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B7451" w14:textId="77777777" w:rsidR="009A3892" w:rsidRDefault="009A3892" w:rsidP="00A7659D">
      <w:pPr>
        <w:spacing w:after="0" w:line="260" w:lineRule="exact"/>
        <w:rPr>
          <w:rFonts w:ascii="Arial" w:hAnsi="Arial" w:cs="Arial"/>
          <w:b/>
          <w:sz w:val="24"/>
          <w:szCs w:val="24"/>
        </w:rPr>
      </w:pPr>
      <w:bookmarkStart w:id="0" w:name="_Hlk136859656"/>
      <w:bookmarkEnd w:id="0"/>
    </w:p>
    <w:p w14:paraId="4BF8F104" w14:textId="77777777" w:rsidR="007A43B3" w:rsidRDefault="007A43B3" w:rsidP="00A7659D">
      <w:pPr>
        <w:pStyle w:val="datumtevilka"/>
        <w:rPr>
          <w:rFonts w:cs="Arial"/>
          <w:color w:val="000000"/>
        </w:rPr>
      </w:pPr>
    </w:p>
    <w:p w14:paraId="2842FA60" w14:textId="77777777" w:rsidR="007A43B3" w:rsidRPr="002760DC" w:rsidRDefault="007A43B3" w:rsidP="00A7659D">
      <w:pPr>
        <w:pStyle w:val="datumtevilka"/>
      </w:pPr>
      <w:r w:rsidRPr="002760DC">
        <w:t xml:space="preserve">Številka: </w:t>
      </w:r>
      <w:r w:rsidRPr="002760DC">
        <w:tab/>
      </w:r>
      <w:r>
        <w:rPr>
          <w:rFonts w:cs="Arial"/>
          <w:color w:val="000000"/>
        </w:rPr>
        <w:t>18100-1/2024/6</w:t>
      </w:r>
    </w:p>
    <w:p w14:paraId="2C8BF923" w14:textId="77777777" w:rsidR="007A43B3" w:rsidRPr="002760DC" w:rsidRDefault="007A43B3" w:rsidP="00A7659D">
      <w:pPr>
        <w:pStyle w:val="datumtevilka"/>
      </w:pPr>
      <w:r>
        <w:t>Datum:</w:t>
      </w:r>
      <w:r w:rsidRPr="002760DC">
        <w:t xml:space="preserve"> </w:t>
      </w:r>
      <w:r w:rsidRPr="002760DC">
        <w:tab/>
      </w:r>
      <w:r>
        <w:rPr>
          <w:rFonts w:cs="Arial"/>
          <w:color w:val="000000"/>
        </w:rPr>
        <w:t>28. 3. 2024</w:t>
      </w:r>
      <w:r w:rsidRPr="002760DC">
        <w:t xml:space="preserve"> </w:t>
      </w:r>
    </w:p>
    <w:p w14:paraId="366B4313" w14:textId="77777777" w:rsidR="007A43B3" w:rsidRDefault="007A43B3" w:rsidP="00A7659D">
      <w:pPr>
        <w:spacing w:after="0" w:line="260" w:lineRule="exact"/>
        <w:rPr>
          <w:rFonts w:ascii="Arial" w:hAnsi="Arial" w:cs="Arial"/>
          <w:b/>
          <w:sz w:val="24"/>
          <w:szCs w:val="24"/>
        </w:rPr>
      </w:pPr>
    </w:p>
    <w:p w14:paraId="10E17967" w14:textId="77777777" w:rsidR="007A43B3" w:rsidRDefault="007A43B3" w:rsidP="00A7659D">
      <w:pPr>
        <w:spacing w:after="0" w:line="260" w:lineRule="exact"/>
        <w:rPr>
          <w:rFonts w:ascii="Arial" w:hAnsi="Arial" w:cs="Arial"/>
          <w:b/>
          <w:sz w:val="24"/>
          <w:szCs w:val="24"/>
        </w:rPr>
      </w:pPr>
    </w:p>
    <w:p w14:paraId="785A0790" w14:textId="6384A3C1" w:rsidR="009A3892" w:rsidRDefault="00BF364D" w:rsidP="00A7659D">
      <w:pPr>
        <w:overflowPunct w:val="0"/>
        <w:autoSpaceDE w:val="0"/>
        <w:autoSpaceDN w:val="0"/>
        <w:adjustRightInd w:val="0"/>
        <w:spacing w:after="0" w:line="260" w:lineRule="exact"/>
        <w:jc w:val="center"/>
        <w:textAlignment w:val="baseline"/>
        <w:rPr>
          <w:rFonts w:ascii="Arial" w:hAnsi="Arial" w:cs="Arial"/>
          <w:b/>
          <w:sz w:val="20"/>
          <w:szCs w:val="20"/>
        </w:rPr>
      </w:pPr>
      <w:r>
        <w:rPr>
          <w:rFonts w:ascii="Arial" w:hAnsi="Arial" w:cs="Arial"/>
          <w:b/>
          <w:sz w:val="20"/>
          <w:szCs w:val="20"/>
        </w:rPr>
        <w:t>Akcijski načrt</w:t>
      </w:r>
      <w:r w:rsidR="009A3892">
        <w:rPr>
          <w:rFonts w:ascii="Arial" w:hAnsi="Arial" w:cs="Arial"/>
          <w:b/>
          <w:sz w:val="20"/>
          <w:szCs w:val="20"/>
        </w:rPr>
        <w:t xml:space="preserve"> </w:t>
      </w:r>
      <w:r w:rsidR="00DE549D" w:rsidRPr="00DE549D">
        <w:rPr>
          <w:rFonts w:ascii="Arial" w:hAnsi="Arial" w:cs="Arial"/>
          <w:b/>
          <w:sz w:val="20"/>
          <w:szCs w:val="20"/>
        </w:rPr>
        <w:t xml:space="preserve">za izvajanje Resolucije o nacionalnem programu o prehrani in telesni dejavnosti za zdravje 2015–2025 </w:t>
      </w:r>
      <w:r w:rsidR="00D864E7">
        <w:rPr>
          <w:rFonts w:ascii="Arial" w:hAnsi="Arial" w:cs="Arial"/>
          <w:b/>
          <w:sz w:val="20"/>
          <w:szCs w:val="20"/>
        </w:rPr>
        <w:t xml:space="preserve">do leta </w:t>
      </w:r>
      <w:r w:rsidR="00DE549D" w:rsidRPr="00DE549D">
        <w:rPr>
          <w:rFonts w:ascii="Arial" w:hAnsi="Arial" w:cs="Arial"/>
          <w:b/>
          <w:sz w:val="20"/>
          <w:szCs w:val="20"/>
        </w:rPr>
        <w:t>202</w:t>
      </w:r>
      <w:r w:rsidR="00B64098">
        <w:rPr>
          <w:rFonts w:ascii="Arial" w:hAnsi="Arial" w:cs="Arial"/>
          <w:b/>
          <w:sz w:val="20"/>
          <w:szCs w:val="20"/>
        </w:rPr>
        <w:t>5</w:t>
      </w:r>
    </w:p>
    <w:p w14:paraId="30E10BBC" w14:textId="77777777" w:rsidR="00DE549D" w:rsidRDefault="00DE549D" w:rsidP="00A7659D">
      <w:pPr>
        <w:overflowPunct w:val="0"/>
        <w:autoSpaceDE w:val="0"/>
        <w:autoSpaceDN w:val="0"/>
        <w:adjustRightInd w:val="0"/>
        <w:spacing w:after="0" w:line="260" w:lineRule="exact"/>
        <w:jc w:val="center"/>
        <w:textAlignment w:val="baseline"/>
        <w:rPr>
          <w:rFonts w:ascii="Arial" w:eastAsia="Times New Roman" w:hAnsi="Arial" w:cs="Arial"/>
          <w:iCs/>
          <w:sz w:val="20"/>
          <w:szCs w:val="20"/>
        </w:rPr>
      </w:pPr>
    </w:p>
    <w:p w14:paraId="681030BF" w14:textId="77777777" w:rsidR="00A7659D" w:rsidRDefault="00A7659D" w:rsidP="00A7659D">
      <w:pPr>
        <w:overflowPunct w:val="0"/>
        <w:autoSpaceDE w:val="0"/>
        <w:autoSpaceDN w:val="0"/>
        <w:adjustRightInd w:val="0"/>
        <w:spacing w:after="0" w:line="260" w:lineRule="exact"/>
        <w:jc w:val="center"/>
        <w:textAlignment w:val="baseline"/>
        <w:rPr>
          <w:rFonts w:ascii="Arial" w:eastAsia="Times New Roman" w:hAnsi="Arial" w:cs="Arial"/>
          <w:iCs/>
          <w:sz w:val="20"/>
          <w:szCs w:val="20"/>
        </w:rPr>
      </w:pPr>
    </w:p>
    <w:p w14:paraId="448BFED8" w14:textId="77777777" w:rsidR="009A3892" w:rsidRDefault="009A3892" w:rsidP="00A7659D">
      <w:pPr>
        <w:overflowPunct w:val="0"/>
        <w:autoSpaceDE w:val="0"/>
        <w:autoSpaceDN w:val="0"/>
        <w:adjustRightInd w:val="0"/>
        <w:spacing w:after="0" w:line="260" w:lineRule="exact"/>
        <w:ind w:left="426" w:hanging="426"/>
        <w:jc w:val="both"/>
        <w:textAlignment w:val="baseline"/>
        <w:rPr>
          <w:rFonts w:ascii="Arial" w:eastAsia="Times New Roman" w:hAnsi="Arial" w:cs="Arial"/>
          <w:b/>
          <w:iCs/>
          <w:sz w:val="20"/>
          <w:szCs w:val="20"/>
        </w:rPr>
      </w:pPr>
      <w:r>
        <w:rPr>
          <w:rFonts w:ascii="Arial" w:eastAsia="Times New Roman" w:hAnsi="Arial" w:cs="Arial"/>
          <w:b/>
          <w:iCs/>
          <w:sz w:val="20"/>
          <w:szCs w:val="20"/>
        </w:rPr>
        <w:t>I</w:t>
      </w:r>
      <w:r>
        <w:rPr>
          <w:rFonts w:ascii="Arial" w:eastAsia="Times New Roman" w:hAnsi="Arial" w:cs="Arial"/>
          <w:b/>
          <w:iCs/>
          <w:sz w:val="20"/>
          <w:szCs w:val="20"/>
        </w:rPr>
        <w:tab/>
        <w:t>UVOD</w:t>
      </w:r>
    </w:p>
    <w:p w14:paraId="49BC6C40" w14:textId="77777777" w:rsidR="009A3892" w:rsidRDefault="009A3892" w:rsidP="00A7659D">
      <w:pPr>
        <w:overflowPunct w:val="0"/>
        <w:autoSpaceDE w:val="0"/>
        <w:autoSpaceDN w:val="0"/>
        <w:adjustRightInd w:val="0"/>
        <w:spacing w:after="0" w:line="260" w:lineRule="exact"/>
        <w:jc w:val="both"/>
        <w:textAlignment w:val="baseline"/>
        <w:rPr>
          <w:rFonts w:ascii="Arial" w:eastAsia="Times New Roman" w:hAnsi="Arial" w:cs="Arial"/>
          <w:b/>
          <w:iCs/>
          <w:sz w:val="20"/>
          <w:szCs w:val="20"/>
        </w:rPr>
      </w:pPr>
    </w:p>
    <w:p w14:paraId="5C91AD8A" w14:textId="48643195" w:rsidR="009A3892" w:rsidRDefault="009A3892" w:rsidP="00A7659D">
      <w:pPr>
        <w:overflowPunct w:val="0"/>
        <w:autoSpaceDE w:val="0"/>
        <w:autoSpaceDN w:val="0"/>
        <w:adjustRightInd w:val="0"/>
        <w:spacing w:after="0" w:line="260" w:lineRule="exact"/>
        <w:jc w:val="both"/>
        <w:textAlignment w:val="baseline"/>
        <w:rPr>
          <w:rFonts w:ascii="Arial" w:eastAsia="Times New Roman" w:hAnsi="Arial" w:cs="Arial"/>
          <w:iCs/>
          <w:sz w:val="20"/>
          <w:szCs w:val="20"/>
        </w:rPr>
      </w:pPr>
      <w:r>
        <w:rPr>
          <w:rFonts w:ascii="Arial" w:eastAsia="Times New Roman" w:hAnsi="Arial" w:cs="Arial"/>
          <w:iCs/>
          <w:sz w:val="20"/>
          <w:szCs w:val="20"/>
        </w:rPr>
        <w:t xml:space="preserve">Državni zbor Republike Slovenije je sprejel Resolucijo o nacionalnem programu o prehrani in telesni dejavnosti za zdravje 2015–2025 (v nadaljnjem besedilu: </w:t>
      </w:r>
      <w:r>
        <w:rPr>
          <w:rFonts w:ascii="Arial" w:hAnsi="Arial" w:cs="Arial"/>
          <w:color w:val="000000"/>
          <w:sz w:val="20"/>
          <w:szCs w:val="20"/>
        </w:rPr>
        <w:t xml:space="preserve">nacionalni program 2015–2025), ki se udejanja </w:t>
      </w:r>
      <w:r>
        <w:rPr>
          <w:rFonts w:ascii="Arial" w:eastAsia="Times New Roman" w:hAnsi="Arial" w:cs="Arial"/>
          <w:iCs/>
          <w:sz w:val="20"/>
          <w:szCs w:val="20"/>
        </w:rPr>
        <w:t xml:space="preserve">v periodičnih akcijskih načrtih, ki jih sprejme Vlada Republike Slovenije. </w:t>
      </w:r>
    </w:p>
    <w:p w14:paraId="5BBB5C40" w14:textId="77777777" w:rsidR="009A3892" w:rsidRDefault="009A3892" w:rsidP="00A7659D">
      <w:pPr>
        <w:overflowPunct w:val="0"/>
        <w:autoSpaceDE w:val="0"/>
        <w:autoSpaceDN w:val="0"/>
        <w:adjustRightInd w:val="0"/>
        <w:spacing w:after="0" w:line="260" w:lineRule="exact"/>
        <w:jc w:val="both"/>
        <w:textAlignment w:val="baseline"/>
        <w:rPr>
          <w:rFonts w:ascii="Arial" w:eastAsia="Times New Roman" w:hAnsi="Arial" w:cs="Arial"/>
          <w:iCs/>
          <w:sz w:val="20"/>
          <w:szCs w:val="20"/>
        </w:rPr>
      </w:pPr>
    </w:p>
    <w:p w14:paraId="3DCEEA47" w14:textId="136ACDF1" w:rsidR="009A3892" w:rsidRDefault="009A3892"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Namen nacionalnega programa oziroma akcijskih načrtov je izboljšati prehranske in gibalne navade prebivalcev od zgodnjega obdobja življenja do pozne starosti. Z njim želimo izenačiti možnosti za ohranjanje zdravja za vse, tudi za socialno in ekonomsko ranljivejše skupine prebivalcev,</w:t>
      </w:r>
      <w:r w:rsidR="00B006CD">
        <w:rPr>
          <w:rFonts w:ascii="Arial" w:eastAsia="Times New Roman" w:hAnsi="Arial" w:cs="Arial"/>
          <w:iCs/>
          <w:sz w:val="20"/>
          <w:szCs w:val="20"/>
        </w:rPr>
        <w:t xml:space="preserve"> </w:t>
      </w:r>
      <w:r>
        <w:rPr>
          <w:rFonts w:ascii="Arial" w:eastAsia="Times New Roman" w:hAnsi="Arial" w:cs="Arial"/>
          <w:iCs/>
          <w:sz w:val="20"/>
          <w:szCs w:val="20"/>
        </w:rPr>
        <w:t>ustaviti in obrniti trend naraščanja telesne mase prebivalcev in vplivati na manjšo pojavnost kroničnih bolezni. S tem bomo pomembno izboljšali tudi kakovost življenja in blaginjo družbe.</w:t>
      </w:r>
    </w:p>
    <w:p w14:paraId="45FE7644" w14:textId="77777777" w:rsidR="009A3892" w:rsidRDefault="009A3892" w:rsidP="00A7659D">
      <w:pPr>
        <w:spacing w:after="0" w:line="260" w:lineRule="exact"/>
        <w:jc w:val="both"/>
        <w:rPr>
          <w:rFonts w:ascii="Arial" w:eastAsia="Times New Roman" w:hAnsi="Arial" w:cs="Arial"/>
          <w:iCs/>
          <w:sz w:val="20"/>
          <w:szCs w:val="20"/>
        </w:rPr>
      </w:pPr>
    </w:p>
    <w:p w14:paraId="4E0BEBB0" w14:textId="65314591" w:rsidR="009A3892" w:rsidRDefault="009A3892" w:rsidP="00A7659D">
      <w:pPr>
        <w:spacing w:after="0" w:line="260" w:lineRule="exact"/>
        <w:rPr>
          <w:rFonts w:ascii="Arial" w:hAnsi="Arial" w:cs="Arial"/>
          <w:color w:val="000000"/>
          <w:sz w:val="20"/>
          <w:szCs w:val="20"/>
        </w:rPr>
      </w:pPr>
      <w:r>
        <w:rPr>
          <w:rFonts w:ascii="Arial" w:hAnsi="Arial" w:cs="Arial"/>
          <w:color w:val="000000"/>
          <w:sz w:val="20"/>
          <w:szCs w:val="20"/>
        </w:rPr>
        <w:t xml:space="preserve">Z nacionalnim programom 2015–2025 </w:t>
      </w:r>
      <w:r w:rsidR="00A92741">
        <w:rPr>
          <w:rFonts w:ascii="Arial" w:hAnsi="Arial" w:cs="Arial"/>
          <w:color w:val="000000"/>
          <w:sz w:val="20"/>
          <w:szCs w:val="20"/>
        </w:rPr>
        <w:t>uresničujemo</w:t>
      </w:r>
      <w:r>
        <w:rPr>
          <w:rFonts w:ascii="Arial" w:hAnsi="Arial" w:cs="Arial"/>
          <w:color w:val="000000"/>
          <w:sz w:val="20"/>
          <w:szCs w:val="20"/>
        </w:rPr>
        <w:t xml:space="preserve"> </w:t>
      </w:r>
      <w:r w:rsidR="001F4B0D">
        <w:rPr>
          <w:rFonts w:ascii="Arial" w:hAnsi="Arial" w:cs="Arial"/>
          <w:color w:val="000000"/>
          <w:sz w:val="20"/>
          <w:szCs w:val="20"/>
        </w:rPr>
        <w:t>te</w:t>
      </w:r>
      <w:r>
        <w:rPr>
          <w:rFonts w:ascii="Arial" w:hAnsi="Arial" w:cs="Arial"/>
          <w:color w:val="000000"/>
          <w:sz w:val="20"/>
          <w:szCs w:val="20"/>
        </w:rPr>
        <w:t xml:space="preserve"> </w:t>
      </w:r>
      <w:r>
        <w:rPr>
          <w:rFonts w:ascii="Arial" w:hAnsi="Arial" w:cs="Arial"/>
          <w:b/>
          <w:color w:val="000000"/>
          <w:sz w:val="20"/>
          <w:szCs w:val="20"/>
        </w:rPr>
        <w:t>strateške cilje</w:t>
      </w:r>
      <w:r>
        <w:rPr>
          <w:rFonts w:ascii="Arial" w:hAnsi="Arial" w:cs="Arial"/>
          <w:color w:val="000000"/>
          <w:sz w:val="20"/>
          <w:szCs w:val="20"/>
        </w:rPr>
        <w:t>:</w:t>
      </w:r>
    </w:p>
    <w:p w14:paraId="5B2E0D5B" w14:textId="0553DCCA" w:rsidR="00C034FF" w:rsidRPr="00C034FF" w:rsidRDefault="00C034FF" w:rsidP="00A7659D">
      <w:pPr>
        <w:pStyle w:val="Odstavekseznama"/>
        <w:numPr>
          <w:ilvl w:val="0"/>
          <w:numId w:val="14"/>
        </w:numPr>
        <w:spacing w:after="0" w:line="260" w:lineRule="exact"/>
        <w:ind w:hanging="720"/>
        <w:rPr>
          <w:rFonts w:ascii="Arial" w:eastAsia="Times New Roman" w:hAnsi="Arial" w:cs="Arial"/>
          <w:iCs/>
          <w:sz w:val="20"/>
          <w:szCs w:val="20"/>
          <w:lang w:val="sl-SI"/>
        </w:rPr>
      </w:pPr>
      <w:r w:rsidRPr="00C034FF">
        <w:rPr>
          <w:rFonts w:ascii="Arial" w:eastAsia="Times New Roman" w:hAnsi="Arial" w:cs="Arial"/>
          <w:iCs/>
          <w:sz w:val="20"/>
          <w:szCs w:val="20"/>
          <w:lang w:val="sl-SI"/>
        </w:rPr>
        <w:t>povečati delež dojenih otrok;</w:t>
      </w:r>
    </w:p>
    <w:p w14:paraId="59322CF9" w14:textId="71976D20" w:rsidR="00C034FF" w:rsidRPr="00C034FF" w:rsidRDefault="00C034FF" w:rsidP="00A7659D">
      <w:pPr>
        <w:pStyle w:val="Odstavekseznama"/>
        <w:numPr>
          <w:ilvl w:val="0"/>
          <w:numId w:val="14"/>
        </w:numPr>
        <w:spacing w:after="0" w:line="260" w:lineRule="exact"/>
        <w:ind w:hanging="720"/>
        <w:rPr>
          <w:rFonts w:ascii="Arial" w:eastAsia="Times New Roman" w:hAnsi="Arial" w:cs="Arial"/>
          <w:iCs/>
          <w:sz w:val="20"/>
          <w:szCs w:val="20"/>
          <w:lang w:val="sl-SI"/>
        </w:rPr>
      </w:pPr>
      <w:r>
        <w:rPr>
          <w:rFonts w:ascii="Arial" w:eastAsia="Times New Roman" w:hAnsi="Arial" w:cs="Arial"/>
          <w:iCs/>
          <w:sz w:val="20"/>
          <w:szCs w:val="20"/>
          <w:lang w:val="sl-SI"/>
        </w:rPr>
        <w:t>povečati delež prebivalcev, ki vsakodnevno zajtrkujejo;</w:t>
      </w:r>
    </w:p>
    <w:p w14:paraId="5D19AB33" w14:textId="16DBD8CD" w:rsidR="00C034FF" w:rsidRPr="00C034FF" w:rsidRDefault="00C034FF" w:rsidP="00A7659D">
      <w:pPr>
        <w:pStyle w:val="Odstavekseznama"/>
        <w:numPr>
          <w:ilvl w:val="0"/>
          <w:numId w:val="14"/>
        </w:numPr>
        <w:spacing w:after="0" w:line="260" w:lineRule="exact"/>
        <w:ind w:hanging="720"/>
        <w:rPr>
          <w:rFonts w:ascii="Arial" w:eastAsia="Times New Roman" w:hAnsi="Arial" w:cs="Arial"/>
          <w:iCs/>
          <w:sz w:val="20"/>
          <w:szCs w:val="20"/>
          <w:lang w:val="sl-SI"/>
        </w:rPr>
      </w:pPr>
      <w:r>
        <w:rPr>
          <w:rFonts w:ascii="Arial" w:eastAsia="Times New Roman" w:hAnsi="Arial" w:cs="Arial"/>
          <w:iCs/>
          <w:sz w:val="20"/>
          <w:szCs w:val="20"/>
          <w:lang w:val="sl-SI"/>
        </w:rPr>
        <w:t>povečati uživanje zelenjave in sadja;</w:t>
      </w:r>
    </w:p>
    <w:p w14:paraId="1CAE777C" w14:textId="1FF5A48C" w:rsidR="00C034FF" w:rsidRPr="00C034FF" w:rsidRDefault="00C034FF" w:rsidP="00A7659D">
      <w:pPr>
        <w:pStyle w:val="Odstavekseznama"/>
        <w:numPr>
          <w:ilvl w:val="0"/>
          <w:numId w:val="14"/>
        </w:numPr>
        <w:spacing w:after="0" w:line="260" w:lineRule="exact"/>
        <w:ind w:hanging="720"/>
        <w:rPr>
          <w:rFonts w:ascii="Arial" w:eastAsia="Times New Roman" w:hAnsi="Arial" w:cs="Arial"/>
          <w:iCs/>
          <w:sz w:val="20"/>
          <w:szCs w:val="20"/>
        </w:rPr>
      </w:pPr>
      <w:r>
        <w:rPr>
          <w:rFonts w:ascii="Arial" w:eastAsia="Times New Roman" w:hAnsi="Arial" w:cs="Arial"/>
          <w:iCs/>
          <w:sz w:val="20"/>
          <w:szCs w:val="20"/>
          <w:lang w:val="sl-SI"/>
        </w:rPr>
        <w:t>povečati delež prebivalcev, ki so telesno dejavni;</w:t>
      </w:r>
    </w:p>
    <w:p w14:paraId="6A601BF8" w14:textId="198DF1D3" w:rsidR="00C034FF" w:rsidRPr="00C034FF" w:rsidRDefault="00C034FF" w:rsidP="00A7659D">
      <w:pPr>
        <w:pStyle w:val="Odstavekseznama"/>
        <w:numPr>
          <w:ilvl w:val="0"/>
          <w:numId w:val="14"/>
        </w:numPr>
        <w:spacing w:after="0" w:line="260" w:lineRule="exact"/>
        <w:ind w:hanging="720"/>
        <w:rPr>
          <w:rFonts w:ascii="Arial" w:eastAsia="Times New Roman" w:hAnsi="Arial" w:cs="Arial"/>
          <w:iCs/>
          <w:sz w:val="20"/>
          <w:szCs w:val="20"/>
        </w:rPr>
      </w:pPr>
      <w:r>
        <w:rPr>
          <w:rFonts w:ascii="Arial" w:eastAsia="Times New Roman" w:hAnsi="Arial" w:cs="Arial"/>
          <w:iCs/>
          <w:sz w:val="20"/>
          <w:szCs w:val="20"/>
          <w:lang w:val="sl-SI"/>
        </w:rPr>
        <w:t>zmanjšati delež debelih in prebivalcev s čezmerno telesno maso;</w:t>
      </w:r>
    </w:p>
    <w:p w14:paraId="29507BBC" w14:textId="2E46B660" w:rsidR="00C034FF" w:rsidRPr="00C034FF" w:rsidRDefault="00C034FF" w:rsidP="00A7659D">
      <w:pPr>
        <w:pStyle w:val="Odstavekseznama"/>
        <w:numPr>
          <w:ilvl w:val="0"/>
          <w:numId w:val="14"/>
        </w:numPr>
        <w:spacing w:after="0" w:line="260" w:lineRule="exact"/>
        <w:ind w:hanging="720"/>
        <w:rPr>
          <w:rFonts w:ascii="Arial" w:eastAsia="Times New Roman" w:hAnsi="Arial" w:cs="Arial"/>
          <w:iCs/>
          <w:sz w:val="20"/>
          <w:szCs w:val="20"/>
        </w:rPr>
      </w:pPr>
      <w:r>
        <w:rPr>
          <w:rFonts w:ascii="Arial" w:eastAsia="Times New Roman" w:hAnsi="Arial" w:cs="Arial"/>
          <w:iCs/>
          <w:sz w:val="20"/>
          <w:szCs w:val="20"/>
          <w:lang w:val="sl-SI"/>
        </w:rPr>
        <w:t xml:space="preserve">zmanjšati delež podhranjenih </w:t>
      </w:r>
      <w:r w:rsidR="001F4B0D">
        <w:rPr>
          <w:rFonts w:ascii="Arial" w:eastAsia="Times New Roman" w:hAnsi="Arial" w:cs="Arial"/>
          <w:iCs/>
          <w:sz w:val="20"/>
          <w:szCs w:val="20"/>
          <w:lang w:val="sl-SI"/>
        </w:rPr>
        <w:t>ter</w:t>
      </w:r>
      <w:r>
        <w:rPr>
          <w:rFonts w:ascii="Arial" w:eastAsia="Times New Roman" w:hAnsi="Arial" w:cs="Arial"/>
          <w:iCs/>
          <w:sz w:val="20"/>
          <w:szCs w:val="20"/>
          <w:lang w:val="sl-SI"/>
        </w:rPr>
        <w:t xml:space="preserve"> funkcionalno manj zmožnih starejših prebivalcev in bolnikov;</w:t>
      </w:r>
    </w:p>
    <w:p w14:paraId="376F30BF" w14:textId="39736BD8" w:rsidR="00C034FF" w:rsidRPr="00C034FF" w:rsidRDefault="00C034FF" w:rsidP="00A7659D">
      <w:pPr>
        <w:pStyle w:val="Odstavekseznama"/>
        <w:numPr>
          <w:ilvl w:val="0"/>
          <w:numId w:val="14"/>
        </w:numPr>
        <w:spacing w:after="0" w:line="260" w:lineRule="exact"/>
        <w:ind w:hanging="720"/>
        <w:rPr>
          <w:rFonts w:ascii="Arial" w:eastAsia="Times New Roman" w:hAnsi="Arial" w:cs="Arial"/>
          <w:iCs/>
          <w:sz w:val="20"/>
          <w:szCs w:val="20"/>
        </w:rPr>
      </w:pPr>
      <w:r>
        <w:rPr>
          <w:rFonts w:ascii="Arial" w:eastAsia="Times New Roman" w:hAnsi="Arial" w:cs="Arial"/>
          <w:iCs/>
          <w:sz w:val="20"/>
          <w:szCs w:val="20"/>
          <w:lang w:val="sl-SI"/>
        </w:rPr>
        <w:t>zmanjšati vnos nasičenih maščob, sladkorja in soli;</w:t>
      </w:r>
    </w:p>
    <w:p w14:paraId="0EBAC9AF" w14:textId="38DF04DA" w:rsidR="00C034FF" w:rsidRPr="00C034FF" w:rsidRDefault="00C034FF" w:rsidP="00A7659D">
      <w:pPr>
        <w:pStyle w:val="Odstavekseznama"/>
        <w:numPr>
          <w:ilvl w:val="0"/>
          <w:numId w:val="14"/>
        </w:numPr>
        <w:spacing w:after="0" w:line="260" w:lineRule="exact"/>
        <w:ind w:hanging="720"/>
        <w:rPr>
          <w:rFonts w:ascii="Arial" w:eastAsia="Times New Roman" w:hAnsi="Arial" w:cs="Arial"/>
          <w:iCs/>
          <w:sz w:val="20"/>
          <w:szCs w:val="20"/>
        </w:rPr>
      </w:pPr>
      <w:r>
        <w:rPr>
          <w:rFonts w:ascii="Arial" w:eastAsia="Times New Roman" w:hAnsi="Arial" w:cs="Arial"/>
          <w:iCs/>
          <w:sz w:val="20"/>
          <w:szCs w:val="20"/>
          <w:lang w:val="sl-SI"/>
        </w:rPr>
        <w:t xml:space="preserve">zmanjšati vsebnost </w:t>
      </w:r>
      <w:proofErr w:type="spellStart"/>
      <w:r>
        <w:rPr>
          <w:rFonts w:ascii="Arial" w:eastAsia="Times New Roman" w:hAnsi="Arial" w:cs="Arial"/>
          <w:iCs/>
          <w:sz w:val="20"/>
          <w:szCs w:val="20"/>
          <w:lang w:val="sl-SI"/>
        </w:rPr>
        <w:t>transmaščob</w:t>
      </w:r>
      <w:proofErr w:type="spellEnd"/>
      <w:r>
        <w:rPr>
          <w:rFonts w:ascii="Arial" w:eastAsia="Times New Roman" w:hAnsi="Arial" w:cs="Arial"/>
          <w:iCs/>
          <w:sz w:val="20"/>
          <w:szCs w:val="20"/>
          <w:lang w:val="sl-SI"/>
        </w:rPr>
        <w:t xml:space="preserve"> v živilih.</w:t>
      </w:r>
    </w:p>
    <w:p w14:paraId="17E06AAE" w14:textId="1DEB90FF" w:rsidR="009A3892" w:rsidRDefault="009A3892" w:rsidP="00A7659D">
      <w:pPr>
        <w:spacing w:after="0" w:line="260" w:lineRule="exact"/>
        <w:ind w:left="426" w:hanging="426"/>
        <w:jc w:val="both"/>
        <w:rPr>
          <w:rFonts w:ascii="Arial" w:eastAsia="Times New Roman" w:hAnsi="Arial" w:cs="Arial"/>
          <w:iCs/>
          <w:sz w:val="20"/>
          <w:szCs w:val="20"/>
        </w:rPr>
      </w:pPr>
    </w:p>
    <w:p w14:paraId="6CFEFCA5" w14:textId="04CF9D02" w:rsidR="002E1438" w:rsidRDefault="002E1438" w:rsidP="00A7659D">
      <w:pPr>
        <w:spacing w:after="0" w:line="260" w:lineRule="exact"/>
        <w:ind w:left="426" w:hanging="426"/>
        <w:jc w:val="both"/>
        <w:rPr>
          <w:rFonts w:ascii="Arial" w:eastAsia="Times New Roman" w:hAnsi="Arial" w:cs="Arial"/>
          <w:iCs/>
          <w:sz w:val="20"/>
          <w:szCs w:val="20"/>
        </w:rPr>
      </w:pPr>
    </w:p>
    <w:p w14:paraId="21E406C0" w14:textId="77777777" w:rsidR="00590E31" w:rsidRDefault="00C07A41" w:rsidP="00A7659D">
      <w:pPr>
        <w:spacing w:after="0" w:line="260" w:lineRule="exact"/>
        <w:ind w:left="426" w:hanging="426"/>
        <w:jc w:val="both"/>
        <w:rPr>
          <w:rFonts w:ascii="Arial" w:eastAsia="Times New Roman" w:hAnsi="Arial" w:cs="Arial"/>
          <w:b/>
          <w:bCs/>
          <w:iCs/>
          <w:sz w:val="20"/>
          <w:szCs w:val="20"/>
        </w:rPr>
      </w:pPr>
      <w:r w:rsidRPr="00CD764F">
        <w:rPr>
          <w:rFonts w:ascii="Arial" w:eastAsia="Times New Roman" w:hAnsi="Arial" w:cs="Arial"/>
          <w:b/>
          <w:bCs/>
          <w:iCs/>
          <w:sz w:val="20"/>
          <w:szCs w:val="20"/>
        </w:rPr>
        <w:t>Prednostna področja zahtevajo</w:t>
      </w:r>
      <w:r w:rsidR="00CD764F" w:rsidRPr="00CD764F">
        <w:rPr>
          <w:rFonts w:ascii="Arial" w:eastAsia="Times New Roman" w:hAnsi="Arial" w:cs="Arial"/>
          <w:b/>
          <w:bCs/>
          <w:iCs/>
          <w:sz w:val="20"/>
          <w:szCs w:val="20"/>
        </w:rPr>
        <w:t xml:space="preserve"> </w:t>
      </w:r>
      <w:r w:rsidR="00C902F4">
        <w:rPr>
          <w:rFonts w:ascii="Arial" w:eastAsia="Times New Roman" w:hAnsi="Arial" w:cs="Arial"/>
          <w:b/>
          <w:bCs/>
          <w:iCs/>
          <w:sz w:val="20"/>
          <w:szCs w:val="20"/>
        </w:rPr>
        <w:t xml:space="preserve">dobro </w:t>
      </w:r>
      <w:r w:rsidRPr="00CD764F">
        <w:rPr>
          <w:rFonts w:ascii="Arial" w:eastAsia="Times New Roman" w:hAnsi="Arial" w:cs="Arial"/>
          <w:b/>
          <w:bCs/>
          <w:iCs/>
          <w:sz w:val="20"/>
          <w:szCs w:val="20"/>
        </w:rPr>
        <w:t>medsektorsko sodelovanje</w:t>
      </w:r>
      <w:r w:rsidR="00590E31">
        <w:rPr>
          <w:rFonts w:ascii="Arial" w:eastAsia="Times New Roman" w:hAnsi="Arial" w:cs="Arial"/>
          <w:b/>
          <w:bCs/>
          <w:iCs/>
          <w:sz w:val="20"/>
          <w:szCs w:val="20"/>
        </w:rPr>
        <w:t xml:space="preserve"> in povezovanje z nevladnim</w:t>
      </w:r>
    </w:p>
    <w:p w14:paraId="12E11712" w14:textId="43E3C62C" w:rsidR="0028665E" w:rsidRPr="00CD764F" w:rsidRDefault="00C902F4" w:rsidP="00A7659D">
      <w:pPr>
        <w:spacing w:after="0" w:line="260" w:lineRule="exact"/>
        <w:ind w:left="426" w:hanging="426"/>
        <w:jc w:val="both"/>
        <w:rPr>
          <w:rFonts w:ascii="Arial" w:eastAsia="Times New Roman" w:hAnsi="Arial" w:cs="Arial"/>
          <w:b/>
          <w:bCs/>
          <w:iCs/>
          <w:sz w:val="20"/>
          <w:szCs w:val="20"/>
        </w:rPr>
      </w:pPr>
      <w:r>
        <w:rPr>
          <w:rFonts w:ascii="Arial" w:eastAsia="Times New Roman" w:hAnsi="Arial" w:cs="Arial"/>
          <w:b/>
          <w:bCs/>
          <w:iCs/>
          <w:sz w:val="20"/>
          <w:szCs w:val="20"/>
        </w:rPr>
        <w:t>sektorjem.</w:t>
      </w:r>
    </w:p>
    <w:p w14:paraId="62F7C94A" w14:textId="77777777" w:rsidR="00D924CA" w:rsidRDefault="00D924CA" w:rsidP="00A7659D">
      <w:pPr>
        <w:spacing w:after="0" w:line="260" w:lineRule="exact"/>
        <w:ind w:left="426" w:hanging="426"/>
        <w:jc w:val="both"/>
        <w:rPr>
          <w:rFonts w:ascii="Arial" w:eastAsia="Times New Roman" w:hAnsi="Arial" w:cs="Arial"/>
          <w:iCs/>
          <w:sz w:val="20"/>
          <w:szCs w:val="20"/>
        </w:rPr>
      </w:pPr>
    </w:p>
    <w:p w14:paraId="3D8C344F" w14:textId="69CF4D86" w:rsidR="009A3892" w:rsidRDefault="00F63232"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Akcijski</w:t>
      </w:r>
      <w:r w:rsidR="009A3892">
        <w:rPr>
          <w:rFonts w:ascii="Arial" w:eastAsia="Times New Roman" w:hAnsi="Arial" w:cs="Arial"/>
          <w:iCs/>
          <w:sz w:val="20"/>
          <w:szCs w:val="20"/>
        </w:rPr>
        <w:t xml:space="preserve"> načrti</w:t>
      </w:r>
      <w:r>
        <w:rPr>
          <w:rFonts w:ascii="Arial" w:eastAsia="Times New Roman" w:hAnsi="Arial" w:cs="Arial"/>
          <w:iCs/>
          <w:sz w:val="20"/>
          <w:szCs w:val="20"/>
        </w:rPr>
        <w:t xml:space="preserve"> so</w:t>
      </w:r>
      <w:r w:rsidR="009A3892">
        <w:rPr>
          <w:rFonts w:ascii="Arial" w:eastAsia="Times New Roman" w:hAnsi="Arial" w:cs="Arial"/>
          <w:iCs/>
          <w:sz w:val="20"/>
          <w:szCs w:val="20"/>
        </w:rPr>
        <w:t xml:space="preserve"> usmerjeni v </w:t>
      </w:r>
      <w:r w:rsidR="00A24BBF">
        <w:rPr>
          <w:rFonts w:ascii="Arial" w:eastAsia="Times New Roman" w:hAnsi="Arial" w:cs="Arial"/>
          <w:iCs/>
          <w:sz w:val="20"/>
          <w:szCs w:val="20"/>
        </w:rPr>
        <w:t xml:space="preserve">izbrana </w:t>
      </w:r>
      <w:r w:rsidR="009A3892">
        <w:rPr>
          <w:rFonts w:ascii="Arial" w:eastAsia="Times New Roman" w:hAnsi="Arial" w:cs="Arial"/>
          <w:iCs/>
          <w:sz w:val="20"/>
          <w:szCs w:val="20"/>
        </w:rPr>
        <w:t xml:space="preserve">prednostna področja, ki zahtevajo tesno in dobro sodelovanje več </w:t>
      </w:r>
      <w:r w:rsidR="001F4B0D">
        <w:rPr>
          <w:rFonts w:ascii="Arial" w:eastAsia="Times New Roman" w:hAnsi="Arial" w:cs="Arial"/>
          <w:iCs/>
          <w:sz w:val="20"/>
          <w:szCs w:val="20"/>
        </w:rPr>
        <w:t>organov</w:t>
      </w:r>
      <w:r w:rsidR="009A3892">
        <w:rPr>
          <w:rFonts w:ascii="Arial" w:eastAsia="Times New Roman" w:hAnsi="Arial" w:cs="Arial"/>
          <w:iCs/>
          <w:sz w:val="20"/>
          <w:szCs w:val="20"/>
        </w:rPr>
        <w:t xml:space="preserve">: </w:t>
      </w:r>
    </w:p>
    <w:p w14:paraId="05E1ACDD" w14:textId="70BC14CC"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zagotavljanje varne in zdravju koristne hrane s poudarkom na lokalni trajnostni oskrbi in samooskrbi</w:t>
      </w:r>
      <w:r w:rsidR="001F4B0D">
        <w:rPr>
          <w:rFonts w:ascii="Arial" w:eastAsia="Times New Roman" w:hAnsi="Arial" w:cs="Arial"/>
          <w:iCs/>
          <w:sz w:val="20"/>
          <w:szCs w:val="20"/>
          <w:lang w:val="sl-SI" w:eastAsia="sl-SI"/>
        </w:rPr>
        <w:t>,</w:t>
      </w:r>
      <w:r w:rsidRPr="00C04D80">
        <w:rPr>
          <w:rFonts w:ascii="Arial" w:eastAsia="Times New Roman" w:hAnsi="Arial" w:cs="Arial"/>
          <w:iCs/>
          <w:sz w:val="20"/>
          <w:szCs w:val="20"/>
          <w:lang w:val="sl-SI" w:eastAsia="sl-SI"/>
        </w:rPr>
        <w:t xml:space="preserve"> ter povečevanje deleža kakovostne ekološko pridelane hrane,</w:t>
      </w:r>
    </w:p>
    <w:p w14:paraId="3DB13BC7" w14:textId="46800D71"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spodbujanje telesne dejavnosti prebivalcev v vseh starostnih skupinah,</w:t>
      </w:r>
    </w:p>
    <w:p w14:paraId="534F228D" w14:textId="7A76D57C"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 xml:space="preserve">zagotavljanje zdravega prehranjevanja </w:t>
      </w:r>
      <w:r w:rsidR="001F4B0D">
        <w:rPr>
          <w:rFonts w:ascii="Arial" w:eastAsia="Times New Roman" w:hAnsi="Arial" w:cs="Arial"/>
          <w:iCs/>
          <w:sz w:val="20"/>
          <w:szCs w:val="20"/>
          <w:lang w:val="sl-SI" w:eastAsia="sl-SI"/>
        </w:rPr>
        <w:t xml:space="preserve">v </w:t>
      </w:r>
      <w:r w:rsidRPr="00C04D80">
        <w:rPr>
          <w:rFonts w:ascii="Arial" w:eastAsia="Times New Roman" w:hAnsi="Arial" w:cs="Arial"/>
          <w:iCs/>
          <w:sz w:val="20"/>
          <w:szCs w:val="20"/>
          <w:lang w:val="sl-SI" w:eastAsia="sl-SI"/>
        </w:rPr>
        <w:t>sklad</w:t>
      </w:r>
      <w:r w:rsidR="001F4B0D">
        <w:rPr>
          <w:rFonts w:ascii="Arial" w:eastAsia="Times New Roman" w:hAnsi="Arial" w:cs="Arial"/>
          <w:iCs/>
          <w:sz w:val="20"/>
          <w:szCs w:val="20"/>
          <w:lang w:val="sl-SI" w:eastAsia="sl-SI"/>
        </w:rPr>
        <w:t>u</w:t>
      </w:r>
      <w:r w:rsidRPr="00C04D80">
        <w:rPr>
          <w:rFonts w:ascii="Arial" w:eastAsia="Times New Roman" w:hAnsi="Arial" w:cs="Arial"/>
          <w:iCs/>
          <w:sz w:val="20"/>
          <w:szCs w:val="20"/>
          <w:lang w:val="sl-SI" w:eastAsia="sl-SI"/>
        </w:rPr>
        <w:t xml:space="preserve"> s smernicami in priporočili za različne starostne skupine (še posebej v sistemu organizirane vrtčevske, šolske in študentske prehrane, bolnišnicah in domovih za starejše občane),</w:t>
      </w:r>
    </w:p>
    <w:p w14:paraId="1DED4C39" w14:textId="720554F6"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zagotavljanje dostopnosti do zdravih prehranskih izbir za socialno-ekonomsko ogrožene skupine (</w:t>
      </w:r>
      <w:r w:rsidR="001F4B0D">
        <w:rPr>
          <w:rFonts w:ascii="Arial" w:eastAsia="Times New Roman" w:hAnsi="Arial" w:cs="Arial"/>
          <w:iCs/>
          <w:sz w:val="20"/>
          <w:szCs w:val="20"/>
          <w:lang w:val="sl-SI" w:eastAsia="sl-SI"/>
        </w:rPr>
        <w:t>na primer</w:t>
      </w:r>
      <w:r w:rsidRPr="00C04D80">
        <w:rPr>
          <w:rFonts w:ascii="Arial" w:eastAsia="Times New Roman" w:hAnsi="Arial" w:cs="Arial"/>
          <w:iCs/>
          <w:sz w:val="20"/>
          <w:szCs w:val="20"/>
          <w:lang w:val="sl-SI" w:eastAsia="sl-SI"/>
        </w:rPr>
        <w:t xml:space="preserve"> samooskrba gospodinjstev z zelenjavo in sadjem, skupnostni oziroma urbani vrtovi, </w:t>
      </w:r>
      <w:r w:rsidR="001F4B0D">
        <w:rPr>
          <w:rFonts w:ascii="Arial" w:eastAsia="Times New Roman" w:hAnsi="Arial" w:cs="Arial"/>
          <w:iCs/>
          <w:sz w:val="20"/>
          <w:szCs w:val="20"/>
          <w:lang w:val="sl-SI" w:eastAsia="sl-SI"/>
        </w:rPr>
        <w:t>povečanje</w:t>
      </w:r>
      <w:r w:rsidRPr="00C04D80">
        <w:rPr>
          <w:rFonts w:ascii="Arial" w:eastAsia="Times New Roman" w:hAnsi="Arial" w:cs="Arial"/>
          <w:iCs/>
          <w:sz w:val="20"/>
          <w:szCs w:val="20"/>
          <w:lang w:val="sl-SI" w:eastAsia="sl-SI"/>
        </w:rPr>
        <w:t xml:space="preserve"> zdravstvene in finančne pismenosti),</w:t>
      </w:r>
    </w:p>
    <w:p w14:paraId="3391E7BF" w14:textId="519958CD"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lastRenderedPageBreak/>
        <w:t>spodbujanje ponudbe zdravju koristnih živilskih izdelkov v sodelovanju z deležniki v živilski dejavnosti (</w:t>
      </w:r>
      <w:r w:rsidR="001F4B0D">
        <w:rPr>
          <w:rFonts w:ascii="Arial" w:eastAsia="Times New Roman" w:hAnsi="Arial" w:cs="Arial"/>
          <w:iCs/>
          <w:sz w:val="20"/>
          <w:szCs w:val="20"/>
          <w:lang w:val="sl-SI" w:eastAsia="sl-SI"/>
        </w:rPr>
        <w:t>na primer</w:t>
      </w:r>
      <w:r w:rsidRPr="00C04D80">
        <w:rPr>
          <w:rFonts w:ascii="Arial" w:eastAsia="Times New Roman" w:hAnsi="Arial" w:cs="Arial"/>
          <w:iCs/>
          <w:sz w:val="20"/>
          <w:szCs w:val="20"/>
          <w:lang w:val="sl-SI" w:eastAsia="sl-SI"/>
        </w:rPr>
        <w:t xml:space="preserve"> zniževanje vsebnosti sladkorja, soli in maščob v živilih),</w:t>
      </w:r>
    </w:p>
    <w:p w14:paraId="7F745756" w14:textId="496E41D0"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spodbujanje ponudbe za zdravo izbiro v gostinstvu in turizmu v povezavi s turistično ponudbo v lokalnih okoljih s ciljem, da Republika Slovenija postane prepoznavna po odlični, zeleni, aktivni in zdravi ponudbi,</w:t>
      </w:r>
    </w:p>
    <w:p w14:paraId="2D476CFD" w14:textId="60685F83"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o</w:t>
      </w:r>
      <w:r w:rsidR="001F4B0D">
        <w:rPr>
          <w:rFonts w:ascii="Arial" w:eastAsia="Times New Roman" w:hAnsi="Arial" w:cs="Arial"/>
          <w:iCs/>
          <w:sz w:val="20"/>
          <w:szCs w:val="20"/>
          <w:lang w:val="sl-SI" w:eastAsia="sl-SI"/>
        </w:rPr>
        <w:t>za</w:t>
      </w:r>
      <w:r w:rsidRPr="00C04D80">
        <w:rPr>
          <w:rFonts w:ascii="Arial" w:eastAsia="Times New Roman" w:hAnsi="Arial" w:cs="Arial"/>
          <w:iCs/>
          <w:sz w:val="20"/>
          <w:szCs w:val="20"/>
          <w:lang w:val="sl-SI" w:eastAsia="sl-SI"/>
        </w:rPr>
        <w:t>veščanje potrošnikov s primernim označevanjem, predst</w:t>
      </w:r>
      <w:r w:rsidR="001F4B0D">
        <w:rPr>
          <w:rFonts w:ascii="Arial" w:eastAsia="Times New Roman" w:hAnsi="Arial" w:cs="Arial"/>
          <w:iCs/>
          <w:sz w:val="20"/>
          <w:szCs w:val="20"/>
          <w:lang w:val="sl-SI" w:eastAsia="sl-SI"/>
        </w:rPr>
        <w:t>avitvijo</w:t>
      </w:r>
      <w:r w:rsidRPr="00C04D80">
        <w:rPr>
          <w:rFonts w:ascii="Arial" w:eastAsia="Times New Roman" w:hAnsi="Arial" w:cs="Arial"/>
          <w:iCs/>
          <w:sz w:val="20"/>
          <w:szCs w:val="20"/>
          <w:lang w:val="sl-SI" w:eastAsia="sl-SI"/>
        </w:rPr>
        <w:t xml:space="preserve"> in trženjem živil ter omejevanjem trženja hrane za otroke,</w:t>
      </w:r>
    </w:p>
    <w:p w14:paraId="282CEB5F" w14:textId="1F24FE22"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informiranje in o</w:t>
      </w:r>
      <w:r w:rsidR="001F4B0D">
        <w:rPr>
          <w:rFonts w:ascii="Arial" w:eastAsia="Times New Roman" w:hAnsi="Arial" w:cs="Arial"/>
          <w:iCs/>
          <w:sz w:val="20"/>
          <w:szCs w:val="20"/>
          <w:lang w:val="sl-SI" w:eastAsia="sl-SI"/>
        </w:rPr>
        <w:t>za</w:t>
      </w:r>
      <w:r w:rsidRPr="00C04D80">
        <w:rPr>
          <w:rFonts w:ascii="Arial" w:eastAsia="Times New Roman" w:hAnsi="Arial" w:cs="Arial"/>
          <w:iCs/>
          <w:sz w:val="20"/>
          <w:szCs w:val="20"/>
          <w:lang w:val="sl-SI" w:eastAsia="sl-SI"/>
        </w:rPr>
        <w:t>veščanje vseh deležnikov, vključno z javnozdravstvenimi kampanjami,</w:t>
      </w:r>
    </w:p>
    <w:p w14:paraId="5E4E5D99" w14:textId="21736E62"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krepitev vloge zdravstvenega sektorja pri obvladovanju debelosti, preprečevanju podhranjenosti in spodbujanju telesne dejavnosti s ciljem zmanjševanja kroničnih bolezni,</w:t>
      </w:r>
    </w:p>
    <w:p w14:paraId="7F69985C" w14:textId="2513B663" w:rsidR="00C04D80" w:rsidRPr="00C04D80" w:rsidRDefault="00C04D80" w:rsidP="00590E31">
      <w:pPr>
        <w:pStyle w:val="Odstavekseznama"/>
        <w:numPr>
          <w:ilvl w:val="0"/>
          <w:numId w:val="15"/>
        </w:numPr>
        <w:shd w:val="clear" w:color="auto" w:fill="FFFFFF"/>
        <w:spacing w:after="0" w:line="260" w:lineRule="exact"/>
        <w:ind w:hanging="720"/>
        <w:rPr>
          <w:rFonts w:ascii="Arial" w:eastAsia="Times New Roman" w:hAnsi="Arial" w:cs="Arial"/>
          <w:iCs/>
          <w:sz w:val="20"/>
          <w:szCs w:val="20"/>
          <w:lang w:val="sl-SI" w:eastAsia="sl-SI"/>
        </w:rPr>
      </w:pPr>
      <w:r w:rsidRPr="00C04D80">
        <w:rPr>
          <w:rFonts w:ascii="Arial" w:eastAsia="Times New Roman" w:hAnsi="Arial" w:cs="Arial"/>
          <w:iCs/>
          <w:sz w:val="20"/>
          <w:szCs w:val="20"/>
          <w:lang w:val="sl-SI" w:eastAsia="sl-SI"/>
        </w:rPr>
        <w:t>izobraževanje in raziskovanje na področju prehrane in telesne dejavnosti za zdravje.</w:t>
      </w:r>
    </w:p>
    <w:p w14:paraId="63B39105" w14:textId="77777777" w:rsidR="009A3892" w:rsidRDefault="009A3892" w:rsidP="00A7659D">
      <w:pPr>
        <w:spacing w:after="0" w:line="260" w:lineRule="exact"/>
        <w:jc w:val="both"/>
        <w:rPr>
          <w:rFonts w:ascii="Arial" w:hAnsi="Arial" w:cs="Arial"/>
          <w:color w:val="000000"/>
          <w:sz w:val="20"/>
          <w:szCs w:val="20"/>
        </w:rPr>
      </w:pPr>
    </w:p>
    <w:p w14:paraId="3B651604" w14:textId="2FFC405F" w:rsidR="00B74D01" w:rsidRPr="00BF0DB5" w:rsidRDefault="0061085F"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 xml:space="preserve">Zaradi kompleksnosti in številnih izzivov na področju </w:t>
      </w:r>
      <w:r w:rsidRPr="00BF0DB5">
        <w:rPr>
          <w:rFonts w:ascii="Arial" w:eastAsia="Times New Roman" w:hAnsi="Arial" w:cs="Arial"/>
          <w:iCs/>
          <w:sz w:val="20"/>
          <w:szCs w:val="20"/>
        </w:rPr>
        <w:t>zdravega</w:t>
      </w:r>
      <w:r w:rsidR="001B02C5">
        <w:rPr>
          <w:rFonts w:ascii="Arial" w:eastAsia="Times New Roman" w:hAnsi="Arial" w:cs="Arial"/>
          <w:iCs/>
          <w:sz w:val="20"/>
          <w:szCs w:val="20"/>
        </w:rPr>
        <w:t xml:space="preserve"> in trajnostnega</w:t>
      </w:r>
      <w:r w:rsidRPr="00BF0DB5">
        <w:rPr>
          <w:rFonts w:ascii="Arial" w:eastAsia="Times New Roman" w:hAnsi="Arial" w:cs="Arial"/>
          <w:iCs/>
          <w:sz w:val="20"/>
          <w:szCs w:val="20"/>
        </w:rPr>
        <w:t xml:space="preserve"> prehranjevanja </w:t>
      </w:r>
      <w:r w:rsidR="001B02C5">
        <w:rPr>
          <w:rFonts w:ascii="Arial" w:eastAsia="Times New Roman" w:hAnsi="Arial" w:cs="Arial"/>
          <w:iCs/>
          <w:sz w:val="20"/>
          <w:szCs w:val="20"/>
        </w:rPr>
        <w:t>ter</w:t>
      </w:r>
      <w:r w:rsidR="001B02C5" w:rsidRPr="00BF0DB5">
        <w:rPr>
          <w:rFonts w:ascii="Arial" w:eastAsia="Times New Roman" w:hAnsi="Arial" w:cs="Arial"/>
          <w:iCs/>
          <w:sz w:val="20"/>
          <w:szCs w:val="20"/>
        </w:rPr>
        <w:t xml:space="preserve"> </w:t>
      </w:r>
      <w:r w:rsidRPr="00BF0DB5">
        <w:rPr>
          <w:rFonts w:ascii="Arial" w:eastAsia="Times New Roman" w:hAnsi="Arial" w:cs="Arial"/>
          <w:iCs/>
          <w:sz w:val="20"/>
          <w:szCs w:val="20"/>
        </w:rPr>
        <w:t xml:space="preserve">redne telesne dejavnosti </w:t>
      </w:r>
      <w:r w:rsidR="001C7368" w:rsidRPr="00BF0DB5">
        <w:rPr>
          <w:rFonts w:ascii="Arial" w:eastAsia="Times New Roman" w:hAnsi="Arial" w:cs="Arial"/>
          <w:iCs/>
          <w:sz w:val="20"/>
          <w:szCs w:val="20"/>
        </w:rPr>
        <w:t>je uspehe mogoče doseči</w:t>
      </w:r>
      <w:r w:rsidRPr="00BF0DB5">
        <w:rPr>
          <w:rFonts w:ascii="Arial" w:eastAsia="Times New Roman" w:hAnsi="Arial" w:cs="Arial"/>
          <w:iCs/>
          <w:sz w:val="20"/>
          <w:szCs w:val="20"/>
        </w:rPr>
        <w:t xml:space="preserve"> z medsektorskim in multidisciplinarnim povezovanjem.</w:t>
      </w:r>
      <w:r w:rsidR="00B61F54" w:rsidRPr="00BF0DB5">
        <w:rPr>
          <w:rFonts w:ascii="Arial" w:eastAsia="Times New Roman" w:hAnsi="Arial" w:cs="Arial"/>
          <w:iCs/>
          <w:sz w:val="20"/>
          <w:szCs w:val="20"/>
        </w:rPr>
        <w:t xml:space="preserve"> Da bi lažje dosegli</w:t>
      </w:r>
      <w:r w:rsidR="00A92732" w:rsidRPr="00BF0DB5">
        <w:rPr>
          <w:rFonts w:ascii="Arial" w:eastAsia="Times New Roman" w:hAnsi="Arial" w:cs="Arial"/>
          <w:iCs/>
          <w:sz w:val="20"/>
          <w:szCs w:val="20"/>
        </w:rPr>
        <w:t xml:space="preserve"> tudi podnebne zaveze in cilje trajnostnega razvoja, ki so bili dogovorjeni na svetovni ravni</w:t>
      </w:r>
      <w:r w:rsidR="00B61F54" w:rsidRPr="00BF0DB5">
        <w:rPr>
          <w:rFonts w:ascii="Arial" w:eastAsia="Times New Roman" w:hAnsi="Arial" w:cs="Arial"/>
          <w:iCs/>
          <w:sz w:val="20"/>
          <w:szCs w:val="20"/>
        </w:rPr>
        <w:t xml:space="preserve">, je bil ustanovljen </w:t>
      </w:r>
      <w:r w:rsidR="00B74D01" w:rsidRPr="00BF0DB5">
        <w:rPr>
          <w:rFonts w:ascii="Arial" w:eastAsia="Times New Roman" w:hAnsi="Arial" w:cs="Arial"/>
          <w:iCs/>
          <w:sz w:val="20"/>
          <w:szCs w:val="20"/>
        </w:rPr>
        <w:t>S</w:t>
      </w:r>
      <w:r w:rsidR="00B61F54" w:rsidRPr="00BF0DB5">
        <w:rPr>
          <w:rFonts w:ascii="Arial" w:eastAsia="Times New Roman" w:hAnsi="Arial" w:cs="Arial"/>
          <w:iCs/>
          <w:sz w:val="20"/>
          <w:szCs w:val="20"/>
        </w:rPr>
        <w:t xml:space="preserve">trateški svet za prehrano (v nadaljnjem besedilu SSP) kot posvetovalno telo predsednika </w:t>
      </w:r>
      <w:r w:rsidR="00B74D01" w:rsidRPr="00BF0DB5">
        <w:rPr>
          <w:rFonts w:ascii="Arial" w:eastAsia="Times New Roman" w:hAnsi="Arial" w:cs="Arial"/>
          <w:iCs/>
          <w:sz w:val="20"/>
          <w:szCs w:val="20"/>
        </w:rPr>
        <w:t>V</w:t>
      </w:r>
      <w:r w:rsidR="00B61F54" w:rsidRPr="00BF0DB5">
        <w:rPr>
          <w:rFonts w:ascii="Arial" w:eastAsia="Times New Roman" w:hAnsi="Arial" w:cs="Arial"/>
          <w:iCs/>
          <w:sz w:val="20"/>
          <w:szCs w:val="20"/>
        </w:rPr>
        <w:t>lade Republike Slovenije.</w:t>
      </w:r>
      <w:r w:rsidRPr="00BF0DB5">
        <w:rPr>
          <w:rFonts w:ascii="Arial" w:eastAsia="Times New Roman" w:hAnsi="Arial" w:cs="Arial"/>
          <w:iCs/>
          <w:sz w:val="20"/>
          <w:szCs w:val="20"/>
        </w:rPr>
        <w:t xml:space="preserve"> </w:t>
      </w:r>
      <w:r w:rsidR="00B74D01" w:rsidRPr="00BF0DB5">
        <w:rPr>
          <w:rFonts w:ascii="Arial" w:eastAsia="Times New Roman" w:hAnsi="Arial" w:cs="Arial"/>
          <w:iCs/>
          <w:sz w:val="20"/>
          <w:szCs w:val="20"/>
        </w:rPr>
        <w:t xml:space="preserve">Naloga SSP je nadgradnja politik in strateških dokumentov na področju prehranske politike, ki temeljijo na trajnostnih prehranskih sistemih z manjšim vplivom na podnebje in okolje s poudarkom na uživanju hrane z manjšim </w:t>
      </w:r>
      <w:proofErr w:type="spellStart"/>
      <w:r w:rsidR="00B74D01" w:rsidRPr="00BF0DB5">
        <w:rPr>
          <w:rFonts w:ascii="Arial" w:eastAsia="Times New Roman" w:hAnsi="Arial" w:cs="Arial"/>
          <w:iCs/>
          <w:sz w:val="20"/>
          <w:szCs w:val="20"/>
        </w:rPr>
        <w:t>okoljskim</w:t>
      </w:r>
      <w:proofErr w:type="spellEnd"/>
      <w:r w:rsidR="00B74D01" w:rsidRPr="00BF0DB5">
        <w:rPr>
          <w:rFonts w:ascii="Arial" w:eastAsia="Times New Roman" w:hAnsi="Arial" w:cs="Arial"/>
          <w:iCs/>
          <w:sz w:val="20"/>
          <w:szCs w:val="20"/>
        </w:rPr>
        <w:t xml:space="preserve"> odtisom, </w:t>
      </w:r>
      <w:r w:rsidR="001F4B0D">
        <w:rPr>
          <w:rFonts w:ascii="Arial" w:eastAsia="Times New Roman" w:hAnsi="Arial" w:cs="Arial"/>
          <w:iCs/>
          <w:sz w:val="20"/>
          <w:szCs w:val="20"/>
        </w:rPr>
        <w:t xml:space="preserve">na </w:t>
      </w:r>
      <w:r w:rsidR="00B74D01" w:rsidRPr="00BF0DB5">
        <w:rPr>
          <w:rFonts w:ascii="Arial" w:eastAsia="Times New Roman" w:hAnsi="Arial" w:cs="Arial"/>
          <w:iCs/>
          <w:sz w:val="20"/>
          <w:szCs w:val="20"/>
        </w:rPr>
        <w:t xml:space="preserve">proaktivni podpori načelom samooskrbe, pridelavi trajnostnih kmetijskih pridelkov, varovanju okolja ter </w:t>
      </w:r>
      <w:r w:rsidR="00A92732" w:rsidRPr="00BF0DB5">
        <w:rPr>
          <w:rFonts w:ascii="Arial" w:eastAsia="Times New Roman" w:hAnsi="Arial" w:cs="Arial"/>
          <w:iCs/>
          <w:sz w:val="20"/>
          <w:szCs w:val="20"/>
        </w:rPr>
        <w:t>o</w:t>
      </w:r>
      <w:r w:rsidR="001F4B0D">
        <w:rPr>
          <w:rFonts w:ascii="Arial" w:eastAsia="Times New Roman" w:hAnsi="Arial" w:cs="Arial"/>
          <w:iCs/>
          <w:sz w:val="20"/>
          <w:szCs w:val="20"/>
        </w:rPr>
        <w:t>za</w:t>
      </w:r>
      <w:r w:rsidR="00A92732" w:rsidRPr="00BF0DB5">
        <w:rPr>
          <w:rFonts w:ascii="Arial" w:eastAsia="Times New Roman" w:hAnsi="Arial" w:cs="Arial"/>
          <w:iCs/>
          <w:sz w:val="20"/>
          <w:szCs w:val="20"/>
        </w:rPr>
        <w:t>veščanj</w:t>
      </w:r>
      <w:r w:rsidR="001F4B0D">
        <w:rPr>
          <w:rFonts w:ascii="Arial" w:eastAsia="Times New Roman" w:hAnsi="Arial" w:cs="Arial"/>
          <w:iCs/>
          <w:sz w:val="20"/>
          <w:szCs w:val="20"/>
        </w:rPr>
        <w:t>u</w:t>
      </w:r>
      <w:r w:rsidR="00A92732" w:rsidRPr="00BF0DB5">
        <w:rPr>
          <w:rFonts w:ascii="Arial" w:eastAsia="Times New Roman" w:hAnsi="Arial" w:cs="Arial"/>
          <w:iCs/>
          <w:sz w:val="20"/>
          <w:szCs w:val="20"/>
        </w:rPr>
        <w:t xml:space="preserve"> javnosti o potrebi po spremembi prehranjevalnih navad zaradi zdravstvenih, </w:t>
      </w:r>
      <w:proofErr w:type="spellStart"/>
      <w:r w:rsidR="00A92732" w:rsidRPr="00BF0DB5">
        <w:rPr>
          <w:rFonts w:ascii="Arial" w:eastAsia="Times New Roman" w:hAnsi="Arial" w:cs="Arial"/>
          <w:iCs/>
          <w:sz w:val="20"/>
          <w:szCs w:val="20"/>
        </w:rPr>
        <w:t>okoljskih</w:t>
      </w:r>
      <w:proofErr w:type="spellEnd"/>
      <w:r w:rsidR="00A92732" w:rsidRPr="00BF0DB5">
        <w:rPr>
          <w:rFonts w:ascii="Arial" w:eastAsia="Times New Roman" w:hAnsi="Arial" w:cs="Arial"/>
          <w:iCs/>
          <w:sz w:val="20"/>
          <w:szCs w:val="20"/>
        </w:rPr>
        <w:t xml:space="preserve"> in podnebnih vidikov</w:t>
      </w:r>
      <w:r w:rsidR="00FF43C5" w:rsidRPr="00BF0DB5">
        <w:rPr>
          <w:rFonts w:ascii="Arial" w:eastAsia="Times New Roman" w:hAnsi="Arial" w:cs="Arial"/>
          <w:iCs/>
          <w:sz w:val="20"/>
          <w:szCs w:val="20"/>
        </w:rPr>
        <w:t xml:space="preserve">, kar se že odraža v </w:t>
      </w:r>
      <w:r w:rsidR="001F4B0D">
        <w:rPr>
          <w:rFonts w:ascii="Arial" w:eastAsia="Times New Roman" w:hAnsi="Arial" w:cs="Arial"/>
          <w:iCs/>
          <w:sz w:val="20"/>
          <w:szCs w:val="20"/>
        </w:rPr>
        <w:t>tem</w:t>
      </w:r>
      <w:r w:rsidR="00FF43C5" w:rsidRPr="00BF0DB5">
        <w:rPr>
          <w:rFonts w:ascii="Arial" w:eastAsia="Times New Roman" w:hAnsi="Arial" w:cs="Arial"/>
          <w:iCs/>
          <w:sz w:val="20"/>
          <w:szCs w:val="20"/>
        </w:rPr>
        <w:t xml:space="preserve"> akcijskem načrtu</w:t>
      </w:r>
      <w:r w:rsidR="00B74D01" w:rsidRPr="00BF0DB5">
        <w:rPr>
          <w:rFonts w:ascii="Arial" w:eastAsia="Times New Roman" w:hAnsi="Arial" w:cs="Arial"/>
          <w:iCs/>
          <w:sz w:val="20"/>
          <w:szCs w:val="20"/>
        </w:rPr>
        <w:t>.</w:t>
      </w:r>
    </w:p>
    <w:p w14:paraId="24928C3C" w14:textId="77777777" w:rsidR="00590E31" w:rsidRDefault="00590E31" w:rsidP="00A7659D">
      <w:pPr>
        <w:spacing w:after="0" w:line="260" w:lineRule="exact"/>
        <w:jc w:val="both"/>
        <w:rPr>
          <w:rFonts w:ascii="Arial" w:eastAsia="Times New Roman" w:hAnsi="Arial" w:cs="Arial"/>
          <w:iCs/>
          <w:sz w:val="20"/>
          <w:szCs w:val="20"/>
        </w:rPr>
      </w:pPr>
    </w:p>
    <w:p w14:paraId="62CC6813" w14:textId="261B07DF" w:rsidR="0061085F" w:rsidRPr="00BF0DB5" w:rsidRDefault="0061085F" w:rsidP="00A7659D">
      <w:pPr>
        <w:spacing w:after="0" w:line="260" w:lineRule="exact"/>
        <w:jc w:val="both"/>
        <w:rPr>
          <w:rFonts w:ascii="Arial" w:eastAsia="Times New Roman" w:hAnsi="Arial" w:cs="Arial"/>
          <w:iCs/>
          <w:sz w:val="20"/>
          <w:szCs w:val="20"/>
        </w:rPr>
      </w:pPr>
      <w:r w:rsidRPr="00BF0DB5">
        <w:rPr>
          <w:rFonts w:ascii="Arial" w:eastAsia="Times New Roman" w:hAnsi="Arial" w:cs="Arial"/>
          <w:iCs/>
          <w:sz w:val="20"/>
          <w:szCs w:val="20"/>
        </w:rPr>
        <w:t xml:space="preserve">Pomembno je doseganje </w:t>
      </w:r>
      <w:r w:rsidR="00875721">
        <w:rPr>
          <w:rFonts w:ascii="Arial" w:eastAsia="Times New Roman" w:hAnsi="Arial" w:cs="Arial"/>
          <w:iCs/>
          <w:sz w:val="20"/>
          <w:szCs w:val="20"/>
        </w:rPr>
        <w:t>dopolnjevanje</w:t>
      </w:r>
      <w:r w:rsidRPr="00BF0DB5">
        <w:rPr>
          <w:rFonts w:ascii="Arial" w:eastAsia="Times New Roman" w:hAnsi="Arial" w:cs="Arial"/>
          <w:iCs/>
          <w:sz w:val="20"/>
          <w:szCs w:val="20"/>
        </w:rPr>
        <w:t xml:space="preserve"> z usmeritvami </w:t>
      </w:r>
      <w:r w:rsidR="008173C6" w:rsidRPr="00BF0DB5">
        <w:rPr>
          <w:rFonts w:ascii="Arial" w:eastAsia="Times New Roman" w:hAnsi="Arial" w:cs="Arial"/>
          <w:iCs/>
          <w:sz w:val="20"/>
          <w:szCs w:val="20"/>
        </w:rPr>
        <w:t xml:space="preserve">Strateškega načrta </w:t>
      </w:r>
      <w:r w:rsidRPr="00BF0DB5">
        <w:rPr>
          <w:rFonts w:ascii="Arial" w:eastAsia="Times New Roman" w:hAnsi="Arial" w:cs="Arial"/>
          <w:iCs/>
          <w:sz w:val="20"/>
          <w:szCs w:val="20"/>
        </w:rPr>
        <w:t>kmetijske politike</w:t>
      </w:r>
      <w:r w:rsidR="008173C6" w:rsidRPr="00BF0DB5">
        <w:rPr>
          <w:rFonts w:ascii="Arial" w:eastAsia="Times New Roman" w:hAnsi="Arial" w:cs="Arial"/>
          <w:iCs/>
          <w:sz w:val="20"/>
          <w:szCs w:val="20"/>
        </w:rPr>
        <w:t xml:space="preserve"> 2023</w:t>
      </w:r>
      <w:r w:rsidR="00875721">
        <w:rPr>
          <w:rFonts w:ascii="Arial" w:eastAsia="Times New Roman" w:hAnsi="Arial" w:cs="Arial"/>
          <w:iCs/>
          <w:sz w:val="20"/>
          <w:szCs w:val="20"/>
        </w:rPr>
        <w:t>–</w:t>
      </w:r>
      <w:r w:rsidR="008173C6" w:rsidRPr="00BF0DB5">
        <w:rPr>
          <w:rFonts w:ascii="Arial" w:eastAsia="Times New Roman" w:hAnsi="Arial" w:cs="Arial"/>
          <w:iCs/>
          <w:sz w:val="20"/>
          <w:szCs w:val="20"/>
        </w:rPr>
        <w:t>2027</w:t>
      </w:r>
      <w:r w:rsidRPr="00BF0DB5">
        <w:rPr>
          <w:rFonts w:ascii="Arial" w:eastAsia="Times New Roman" w:hAnsi="Arial" w:cs="Arial"/>
          <w:iCs/>
          <w:sz w:val="20"/>
          <w:szCs w:val="20"/>
        </w:rPr>
        <w:t xml:space="preserve"> (zagotavljanje lokalne trajnostne oskrbe in samooskrbe, prehranske varnosti, skrajševanje </w:t>
      </w:r>
      <w:r w:rsidR="00875721">
        <w:rPr>
          <w:rFonts w:ascii="Arial" w:eastAsia="Times New Roman" w:hAnsi="Arial" w:cs="Arial"/>
          <w:iCs/>
          <w:sz w:val="20"/>
          <w:szCs w:val="20"/>
        </w:rPr>
        <w:t>dostavnih</w:t>
      </w:r>
      <w:r w:rsidRPr="00BF0DB5">
        <w:rPr>
          <w:rFonts w:ascii="Arial" w:eastAsia="Times New Roman" w:hAnsi="Arial" w:cs="Arial"/>
          <w:iCs/>
          <w:sz w:val="20"/>
          <w:szCs w:val="20"/>
        </w:rPr>
        <w:t xml:space="preserve"> poti in </w:t>
      </w:r>
      <w:r w:rsidR="00875721">
        <w:rPr>
          <w:rFonts w:ascii="Arial" w:eastAsia="Times New Roman" w:hAnsi="Arial" w:cs="Arial"/>
          <w:iCs/>
          <w:sz w:val="20"/>
          <w:szCs w:val="20"/>
        </w:rPr>
        <w:t xml:space="preserve">zmanjševanje </w:t>
      </w:r>
      <w:r w:rsidRPr="00BF0DB5">
        <w:rPr>
          <w:rFonts w:ascii="Arial" w:eastAsia="Times New Roman" w:hAnsi="Arial" w:cs="Arial"/>
          <w:iCs/>
          <w:sz w:val="20"/>
          <w:szCs w:val="20"/>
        </w:rPr>
        <w:t xml:space="preserve">nepotrebne embalaže živil), usmeritvami </w:t>
      </w:r>
      <w:r w:rsidR="00875721">
        <w:rPr>
          <w:rFonts w:ascii="Arial" w:eastAsia="Times New Roman" w:hAnsi="Arial" w:cs="Arial"/>
          <w:iCs/>
          <w:sz w:val="20"/>
          <w:szCs w:val="20"/>
        </w:rPr>
        <w:t>n</w:t>
      </w:r>
      <w:r w:rsidRPr="00BF0DB5">
        <w:rPr>
          <w:rFonts w:ascii="Arial" w:eastAsia="Times New Roman" w:hAnsi="Arial" w:cs="Arial"/>
          <w:iCs/>
          <w:sz w:val="20"/>
          <w:szCs w:val="20"/>
        </w:rPr>
        <w:t xml:space="preserve">acionalnega programa športa, </w:t>
      </w:r>
      <w:r w:rsidR="00875721">
        <w:rPr>
          <w:rFonts w:ascii="Arial" w:eastAsia="Times New Roman" w:hAnsi="Arial" w:cs="Arial"/>
          <w:iCs/>
          <w:sz w:val="20"/>
          <w:szCs w:val="20"/>
        </w:rPr>
        <w:t xml:space="preserve">s </w:t>
      </w:r>
      <w:r w:rsidRPr="00BF0DB5">
        <w:rPr>
          <w:rFonts w:ascii="Arial" w:eastAsia="Times New Roman" w:hAnsi="Arial" w:cs="Arial"/>
          <w:iCs/>
          <w:sz w:val="20"/>
          <w:szCs w:val="20"/>
        </w:rPr>
        <w:t xml:space="preserve">Strategijo slovenskega turizma za zeleno, aktivno in zdravo Slovenijo, </w:t>
      </w:r>
      <w:r w:rsidR="00875721">
        <w:rPr>
          <w:rFonts w:ascii="Arial" w:eastAsia="Times New Roman" w:hAnsi="Arial" w:cs="Arial"/>
          <w:iCs/>
          <w:sz w:val="20"/>
          <w:szCs w:val="20"/>
        </w:rPr>
        <w:t>c</w:t>
      </w:r>
      <w:r w:rsidRPr="00BF0DB5">
        <w:rPr>
          <w:rFonts w:ascii="Arial" w:eastAsia="Times New Roman" w:hAnsi="Arial" w:cs="Arial"/>
          <w:iCs/>
          <w:sz w:val="20"/>
          <w:szCs w:val="20"/>
        </w:rPr>
        <w:t xml:space="preserve">elostnimi prometnimi strategijami (spodbujanje in omogočanje pogojev za zdravo aktivno mobilnost z zmanjševanjem </w:t>
      </w:r>
      <w:proofErr w:type="spellStart"/>
      <w:r w:rsidRPr="00BF0DB5">
        <w:rPr>
          <w:rFonts w:ascii="Arial" w:eastAsia="Times New Roman" w:hAnsi="Arial" w:cs="Arial"/>
          <w:iCs/>
          <w:sz w:val="20"/>
          <w:szCs w:val="20"/>
        </w:rPr>
        <w:t>ogljičnega</w:t>
      </w:r>
      <w:proofErr w:type="spellEnd"/>
      <w:r w:rsidRPr="00BF0DB5">
        <w:rPr>
          <w:rFonts w:ascii="Arial" w:eastAsia="Times New Roman" w:hAnsi="Arial" w:cs="Arial"/>
          <w:iCs/>
          <w:sz w:val="20"/>
          <w:szCs w:val="20"/>
        </w:rPr>
        <w:t xml:space="preserve"> odtisa) ter z usmeritvami socialne politike za socialno aktivacijo in zmanjševanje tveganja revščine.</w:t>
      </w:r>
    </w:p>
    <w:p w14:paraId="58BA3D18" w14:textId="77777777" w:rsidR="0061085F" w:rsidRPr="00BF0DB5" w:rsidRDefault="0061085F" w:rsidP="00A7659D">
      <w:pPr>
        <w:spacing w:after="0" w:line="260" w:lineRule="exact"/>
        <w:jc w:val="both"/>
        <w:rPr>
          <w:rFonts w:ascii="Arial" w:eastAsia="Times New Roman" w:hAnsi="Arial" w:cs="Arial"/>
          <w:iCs/>
          <w:sz w:val="20"/>
          <w:szCs w:val="20"/>
        </w:rPr>
      </w:pPr>
    </w:p>
    <w:p w14:paraId="4CC3B9E0" w14:textId="6E943CA8" w:rsidR="009A3892" w:rsidRDefault="009A3892" w:rsidP="00A7659D">
      <w:pPr>
        <w:spacing w:after="0" w:line="260" w:lineRule="exact"/>
        <w:jc w:val="both"/>
        <w:rPr>
          <w:rFonts w:ascii="Arial" w:eastAsia="Times New Roman" w:hAnsi="Arial" w:cs="Arial"/>
          <w:iCs/>
          <w:sz w:val="20"/>
          <w:szCs w:val="20"/>
        </w:rPr>
      </w:pPr>
      <w:r w:rsidRPr="00BF0DB5">
        <w:rPr>
          <w:rFonts w:ascii="Arial" w:eastAsia="Times New Roman" w:hAnsi="Arial" w:cs="Arial"/>
          <w:iCs/>
          <w:sz w:val="20"/>
          <w:szCs w:val="20"/>
        </w:rPr>
        <w:t>Akcijski načrt 20</w:t>
      </w:r>
      <w:r w:rsidR="005A6F36" w:rsidRPr="00BF0DB5">
        <w:rPr>
          <w:rFonts w:ascii="Arial" w:eastAsia="Times New Roman" w:hAnsi="Arial" w:cs="Arial"/>
          <w:iCs/>
          <w:sz w:val="20"/>
          <w:szCs w:val="20"/>
        </w:rPr>
        <w:t>23</w:t>
      </w:r>
      <w:r w:rsidR="00D607A2" w:rsidRPr="00BF0DB5">
        <w:rPr>
          <w:rFonts w:ascii="Arial" w:eastAsia="Times New Roman" w:hAnsi="Arial" w:cs="Arial"/>
          <w:iCs/>
          <w:sz w:val="20"/>
          <w:szCs w:val="20"/>
        </w:rPr>
        <w:t>–</w:t>
      </w:r>
      <w:r w:rsidRPr="00BF0DB5">
        <w:rPr>
          <w:rFonts w:ascii="Arial" w:eastAsia="Times New Roman" w:hAnsi="Arial" w:cs="Arial"/>
          <w:iCs/>
          <w:sz w:val="20"/>
          <w:szCs w:val="20"/>
        </w:rPr>
        <w:t>202</w:t>
      </w:r>
      <w:r w:rsidR="005A6F36" w:rsidRPr="00BF0DB5">
        <w:rPr>
          <w:rFonts w:ascii="Arial" w:eastAsia="Times New Roman" w:hAnsi="Arial" w:cs="Arial"/>
          <w:iCs/>
          <w:sz w:val="20"/>
          <w:szCs w:val="20"/>
        </w:rPr>
        <w:t>5</w:t>
      </w:r>
      <w:r w:rsidRPr="00BF0DB5">
        <w:rPr>
          <w:rFonts w:ascii="Arial" w:eastAsia="Times New Roman" w:hAnsi="Arial" w:cs="Arial"/>
          <w:iCs/>
          <w:sz w:val="20"/>
          <w:szCs w:val="20"/>
        </w:rPr>
        <w:t xml:space="preserve"> je nadaljevanje in nadgradnja pre</w:t>
      </w:r>
      <w:r w:rsidR="00875721">
        <w:rPr>
          <w:rFonts w:ascii="Arial" w:eastAsia="Times New Roman" w:hAnsi="Arial" w:cs="Arial"/>
          <w:iCs/>
          <w:sz w:val="20"/>
          <w:szCs w:val="20"/>
        </w:rPr>
        <w:t>jšnjega</w:t>
      </w:r>
      <w:r w:rsidRPr="00BF0DB5">
        <w:rPr>
          <w:rFonts w:ascii="Arial" w:eastAsia="Times New Roman" w:hAnsi="Arial" w:cs="Arial"/>
          <w:iCs/>
          <w:sz w:val="20"/>
          <w:szCs w:val="20"/>
        </w:rPr>
        <w:t>, uspešno izvedenega akcijskega načrta za obdobje 201</w:t>
      </w:r>
      <w:r w:rsidR="005A6F36" w:rsidRPr="00BF0DB5">
        <w:rPr>
          <w:rFonts w:ascii="Arial" w:eastAsia="Times New Roman" w:hAnsi="Arial" w:cs="Arial"/>
          <w:iCs/>
          <w:sz w:val="20"/>
          <w:szCs w:val="20"/>
        </w:rPr>
        <w:t>9</w:t>
      </w:r>
      <w:r w:rsidR="00D607A2" w:rsidRPr="00BF0DB5">
        <w:rPr>
          <w:rFonts w:ascii="Arial" w:eastAsia="Times New Roman" w:hAnsi="Arial" w:cs="Arial"/>
          <w:iCs/>
          <w:sz w:val="20"/>
          <w:szCs w:val="20"/>
        </w:rPr>
        <w:t>–</w:t>
      </w:r>
      <w:r w:rsidRPr="00BF0DB5">
        <w:rPr>
          <w:rFonts w:ascii="Arial" w:eastAsia="Times New Roman" w:hAnsi="Arial" w:cs="Arial"/>
          <w:iCs/>
          <w:sz w:val="20"/>
          <w:szCs w:val="20"/>
        </w:rPr>
        <w:t>20</w:t>
      </w:r>
      <w:r w:rsidR="005A6F36" w:rsidRPr="00BF0DB5">
        <w:rPr>
          <w:rFonts w:ascii="Arial" w:eastAsia="Times New Roman" w:hAnsi="Arial" w:cs="Arial"/>
          <w:iCs/>
          <w:sz w:val="20"/>
          <w:szCs w:val="20"/>
        </w:rPr>
        <w:t>22</w:t>
      </w:r>
      <w:r w:rsidRPr="00BF0DB5">
        <w:rPr>
          <w:rFonts w:ascii="Arial" w:eastAsia="Times New Roman" w:hAnsi="Arial" w:cs="Arial"/>
          <w:iCs/>
          <w:sz w:val="20"/>
          <w:szCs w:val="20"/>
        </w:rPr>
        <w:t xml:space="preserve">. V njem </w:t>
      </w:r>
      <w:r w:rsidR="00875721">
        <w:rPr>
          <w:rFonts w:ascii="Arial" w:eastAsia="Times New Roman" w:hAnsi="Arial" w:cs="Arial"/>
          <w:iCs/>
          <w:sz w:val="20"/>
          <w:szCs w:val="20"/>
        </w:rPr>
        <w:t>upoštevamo</w:t>
      </w:r>
      <w:r w:rsidRPr="00BF0DB5">
        <w:rPr>
          <w:rFonts w:ascii="Arial" w:eastAsia="Times New Roman" w:hAnsi="Arial" w:cs="Arial"/>
          <w:iCs/>
          <w:sz w:val="20"/>
          <w:szCs w:val="20"/>
        </w:rPr>
        <w:t xml:space="preserve"> začrtan</w:t>
      </w:r>
      <w:r w:rsidR="00875721">
        <w:rPr>
          <w:rFonts w:ascii="Arial" w:eastAsia="Times New Roman" w:hAnsi="Arial" w:cs="Arial"/>
          <w:iCs/>
          <w:sz w:val="20"/>
          <w:szCs w:val="20"/>
        </w:rPr>
        <w:t>e</w:t>
      </w:r>
      <w:r w:rsidRPr="00BF0DB5">
        <w:rPr>
          <w:rFonts w:ascii="Arial" w:eastAsia="Times New Roman" w:hAnsi="Arial" w:cs="Arial"/>
          <w:iCs/>
          <w:sz w:val="20"/>
          <w:szCs w:val="20"/>
        </w:rPr>
        <w:t xml:space="preserve"> usmeritv</w:t>
      </w:r>
      <w:r w:rsidR="00875721">
        <w:rPr>
          <w:rFonts w:ascii="Arial" w:eastAsia="Times New Roman" w:hAnsi="Arial" w:cs="Arial"/>
          <w:iCs/>
          <w:sz w:val="20"/>
          <w:szCs w:val="20"/>
        </w:rPr>
        <w:t>e</w:t>
      </w:r>
      <w:r w:rsidRPr="00BF0DB5">
        <w:rPr>
          <w:rFonts w:ascii="Arial" w:eastAsia="Times New Roman" w:hAnsi="Arial" w:cs="Arial"/>
          <w:iCs/>
          <w:sz w:val="20"/>
          <w:szCs w:val="20"/>
        </w:rPr>
        <w:t xml:space="preserve"> nacionalnega programa, usmeritv</w:t>
      </w:r>
      <w:r w:rsidR="00875721">
        <w:rPr>
          <w:rFonts w:ascii="Arial" w:eastAsia="Times New Roman" w:hAnsi="Arial" w:cs="Arial"/>
          <w:iCs/>
          <w:sz w:val="20"/>
          <w:szCs w:val="20"/>
        </w:rPr>
        <w:t>e</w:t>
      </w:r>
      <w:r w:rsidRPr="00BF0DB5">
        <w:rPr>
          <w:rFonts w:ascii="Arial" w:eastAsia="Times New Roman" w:hAnsi="Arial" w:cs="Arial"/>
          <w:iCs/>
          <w:sz w:val="20"/>
          <w:szCs w:val="20"/>
        </w:rPr>
        <w:t xml:space="preserve"> Svetovne zdravstvene organizacije, EU</w:t>
      </w:r>
      <w:r w:rsidR="003E4DCA" w:rsidRPr="00BF0DB5">
        <w:rPr>
          <w:rFonts w:ascii="Arial" w:eastAsia="Times New Roman" w:hAnsi="Arial" w:cs="Arial"/>
          <w:iCs/>
          <w:sz w:val="20"/>
          <w:szCs w:val="20"/>
        </w:rPr>
        <w:t xml:space="preserve">, </w:t>
      </w:r>
      <w:r w:rsidRPr="00BF0DB5">
        <w:rPr>
          <w:rFonts w:ascii="Arial" w:eastAsia="Times New Roman" w:hAnsi="Arial" w:cs="Arial"/>
          <w:iCs/>
          <w:sz w:val="20"/>
          <w:szCs w:val="20"/>
        </w:rPr>
        <w:t>OECD</w:t>
      </w:r>
      <w:r w:rsidR="003E4DCA" w:rsidRPr="00BF0DB5">
        <w:rPr>
          <w:rFonts w:ascii="Arial" w:eastAsia="Times New Roman" w:hAnsi="Arial" w:cs="Arial"/>
          <w:iCs/>
          <w:sz w:val="20"/>
          <w:szCs w:val="20"/>
        </w:rPr>
        <w:t xml:space="preserve"> ter drug</w:t>
      </w:r>
      <w:r w:rsidR="00000F0A">
        <w:rPr>
          <w:rFonts w:ascii="Arial" w:eastAsia="Times New Roman" w:hAnsi="Arial" w:cs="Arial"/>
          <w:iCs/>
          <w:sz w:val="20"/>
          <w:szCs w:val="20"/>
        </w:rPr>
        <w:t>e</w:t>
      </w:r>
      <w:r w:rsidR="003E4DCA" w:rsidRPr="00BF0DB5">
        <w:rPr>
          <w:rFonts w:ascii="Arial" w:eastAsia="Times New Roman" w:hAnsi="Arial" w:cs="Arial"/>
          <w:iCs/>
          <w:sz w:val="20"/>
          <w:szCs w:val="20"/>
        </w:rPr>
        <w:t xml:space="preserve"> mednarodn</w:t>
      </w:r>
      <w:r w:rsidR="00000F0A">
        <w:rPr>
          <w:rFonts w:ascii="Arial" w:eastAsia="Times New Roman" w:hAnsi="Arial" w:cs="Arial"/>
          <w:iCs/>
          <w:sz w:val="20"/>
          <w:szCs w:val="20"/>
        </w:rPr>
        <w:t>e</w:t>
      </w:r>
      <w:r w:rsidR="003E4DCA" w:rsidRPr="00BF0DB5">
        <w:rPr>
          <w:rFonts w:ascii="Arial" w:eastAsia="Times New Roman" w:hAnsi="Arial" w:cs="Arial"/>
          <w:iCs/>
          <w:sz w:val="20"/>
          <w:szCs w:val="20"/>
        </w:rPr>
        <w:t xml:space="preserve"> in </w:t>
      </w:r>
      <w:r w:rsidR="00000F0A">
        <w:rPr>
          <w:rFonts w:ascii="Arial" w:eastAsia="Times New Roman" w:hAnsi="Arial" w:cs="Arial"/>
          <w:iCs/>
          <w:sz w:val="20"/>
          <w:szCs w:val="20"/>
        </w:rPr>
        <w:t>državne</w:t>
      </w:r>
      <w:r w:rsidR="003E4DCA" w:rsidRPr="00BF0DB5">
        <w:rPr>
          <w:rFonts w:ascii="Arial" w:eastAsia="Times New Roman" w:hAnsi="Arial" w:cs="Arial"/>
          <w:iCs/>
          <w:sz w:val="20"/>
          <w:szCs w:val="20"/>
        </w:rPr>
        <w:t xml:space="preserve"> usmeritv</w:t>
      </w:r>
      <w:r w:rsidR="00000F0A">
        <w:rPr>
          <w:rFonts w:ascii="Arial" w:eastAsia="Times New Roman" w:hAnsi="Arial" w:cs="Arial"/>
          <w:iCs/>
          <w:sz w:val="20"/>
          <w:szCs w:val="20"/>
        </w:rPr>
        <w:t>e</w:t>
      </w:r>
      <w:r w:rsidR="003E4DCA" w:rsidRPr="00BF0DB5">
        <w:rPr>
          <w:rFonts w:ascii="Arial" w:eastAsia="Times New Roman" w:hAnsi="Arial" w:cs="Arial"/>
          <w:iCs/>
          <w:sz w:val="20"/>
          <w:szCs w:val="20"/>
        </w:rPr>
        <w:t xml:space="preserve"> in program</w:t>
      </w:r>
      <w:r w:rsidR="00000F0A">
        <w:rPr>
          <w:rFonts w:ascii="Arial" w:eastAsia="Times New Roman" w:hAnsi="Arial" w:cs="Arial"/>
          <w:iCs/>
          <w:sz w:val="20"/>
          <w:szCs w:val="20"/>
        </w:rPr>
        <w:t>e</w:t>
      </w:r>
      <w:r w:rsidR="00D26B75" w:rsidRPr="00BF0DB5">
        <w:rPr>
          <w:rFonts w:ascii="Arial" w:eastAsia="Times New Roman" w:hAnsi="Arial" w:cs="Arial"/>
          <w:iCs/>
          <w:sz w:val="20"/>
          <w:szCs w:val="20"/>
        </w:rPr>
        <w:t>, kot so na primer zaveze Združenih narodov glede blaženja podnebnih sprememb. Akcijski načrt 2023–2025 se d</w:t>
      </w:r>
      <w:r w:rsidRPr="00BF0DB5">
        <w:rPr>
          <w:rFonts w:ascii="Arial" w:eastAsia="Times New Roman" w:hAnsi="Arial" w:cs="Arial"/>
          <w:iCs/>
          <w:sz w:val="20"/>
          <w:szCs w:val="20"/>
        </w:rPr>
        <w:t>opolnjuje</w:t>
      </w:r>
      <w:r w:rsidR="00A24BBF" w:rsidRPr="00BF0DB5">
        <w:rPr>
          <w:rFonts w:ascii="Arial" w:eastAsia="Times New Roman" w:hAnsi="Arial" w:cs="Arial"/>
          <w:iCs/>
          <w:sz w:val="20"/>
          <w:szCs w:val="20"/>
        </w:rPr>
        <w:t xml:space="preserve"> </w:t>
      </w:r>
      <w:r w:rsidRPr="00BF0DB5">
        <w:rPr>
          <w:rFonts w:ascii="Arial" w:eastAsia="Times New Roman" w:hAnsi="Arial" w:cs="Arial"/>
          <w:iCs/>
          <w:sz w:val="20"/>
          <w:szCs w:val="20"/>
        </w:rPr>
        <w:t>tudi s cilji Strategije razvoja Slovenije 2030</w:t>
      </w:r>
      <w:r w:rsidR="003E4DCA" w:rsidRPr="00BF0DB5">
        <w:rPr>
          <w:rFonts w:ascii="Arial" w:eastAsia="Times New Roman" w:hAnsi="Arial" w:cs="Arial"/>
          <w:iCs/>
          <w:sz w:val="20"/>
          <w:szCs w:val="20"/>
        </w:rPr>
        <w:t>.</w:t>
      </w:r>
      <w:r w:rsidRPr="003F3EB5">
        <w:rPr>
          <w:rFonts w:ascii="Arial" w:eastAsia="Times New Roman" w:hAnsi="Arial" w:cs="Arial"/>
          <w:iCs/>
          <w:sz w:val="20"/>
          <w:szCs w:val="20"/>
        </w:rPr>
        <w:t xml:space="preserve"> </w:t>
      </w:r>
    </w:p>
    <w:p w14:paraId="3963D304" w14:textId="6D921338" w:rsidR="001C17A3" w:rsidRDefault="001C17A3" w:rsidP="00A7659D">
      <w:pPr>
        <w:spacing w:after="0" w:line="260" w:lineRule="exact"/>
        <w:jc w:val="both"/>
        <w:rPr>
          <w:rFonts w:ascii="Arial" w:eastAsia="Times New Roman" w:hAnsi="Arial" w:cs="Arial"/>
          <w:iCs/>
          <w:sz w:val="20"/>
          <w:szCs w:val="20"/>
        </w:rPr>
      </w:pPr>
    </w:p>
    <w:p w14:paraId="17F83632" w14:textId="251AAD92" w:rsidR="00890229" w:rsidRPr="00F63232" w:rsidRDefault="00F63232" w:rsidP="00A7659D">
      <w:pPr>
        <w:spacing w:after="0" w:line="260" w:lineRule="exact"/>
        <w:jc w:val="both"/>
        <w:rPr>
          <w:rFonts w:ascii="Arial" w:eastAsia="Times New Roman" w:hAnsi="Arial" w:cs="Arial"/>
          <w:b/>
          <w:bCs/>
          <w:iCs/>
          <w:sz w:val="20"/>
          <w:szCs w:val="20"/>
        </w:rPr>
      </w:pPr>
      <w:r>
        <w:rPr>
          <w:rFonts w:ascii="Arial" w:eastAsia="Times New Roman" w:hAnsi="Arial" w:cs="Arial"/>
          <w:b/>
          <w:bCs/>
          <w:iCs/>
          <w:sz w:val="20"/>
          <w:szCs w:val="20"/>
        </w:rPr>
        <w:t>V vmesnem obdobju izvajanja nacionalnega programa so se že pokazali prvi rezultati izvajanja programa</w:t>
      </w:r>
      <w:r w:rsidR="00590E31">
        <w:rPr>
          <w:rFonts w:ascii="Arial" w:eastAsia="Times New Roman" w:hAnsi="Arial" w:cs="Arial"/>
          <w:b/>
          <w:bCs/>
          <w:iCs/>
          <w:sz w:val="20"/>
          <w:szCs w:val="20"/>
        </w:rPr>
        <w:t>.</w:t>
      </w:r>
    </w:p>
    <w:p w14:paraId="5CA08670" w14:textId="517A8671" w:rsidR="00890229" w:rsidRDefault="00890229" w:rsidP="00A7659D">
      <w:pPr>
        <w:spacing w:after="0" w:line="260" w:lineRule="exact"/>
        <w:jc w:val="both"/>
        <w:rPr>
          <w:rFonts w:ascii="Arial" w:eastAsia="Times New Roman" w:hAnsi="Arial" w:cs="Arial"/>
          <w:iCs/>
          <w:sz w:val="20"/>
          <w:szCs w:val="20"/>
        </w:rPr>
      </w:pPr>
    </w:p>
    <w:p w14:paraId="5D9F5B25" w14:textId="168BD87A" w:rsidR="009D2B90" w:rsidRPr="00537879" w:rsidRDefault="00B646A4" w:rsidP="00A7659D">
      <w:pPr>
        <w:spacing w:after="0" w:line="260" w:lineRule="exact"/>
        <w:jc w:val="both"/>
        <w:rPr>
          <w:rFonts w:ascii="Arial" w:eastAsia="Times New Roman" w:hAnsi="Arial" w:cs="Arial"/>
          <w:iCs/>
          <w:sz w:val="20"/>
          <w:szCs w:val="20"/>
        </w:rPr>
      </w:pPr>
      <w:r w:rsidRPr="002D59B5">
        <w:rPr>
          <w:rFonts w:ascii="Arial" w:eastAsia="Times New Roman" w:hAnsi="Arial" w:cs="Arial"/>
          <w:iCs/>
          <w:sz w:val="20"/>
          <w:szCs w:val="20"/>
        </w:rPr>
        <w:t xml:space="preserve">V zdravstvenem sistemu uvajamo </w:t>
      </w:r>
      <w:r w:rsidR="00000F0A">
        <w:rPr>
          <w:rFonts w:ascii="Arial" w:eastAsia="Times New Roman" w:hAnsi="Arial" w:cs="Arial"/>
          <w:iCs/>
          <w:sz w:val="20"/>
          <w:szCs w:val="20"/>
        </w:rPr>
        <w:t>številne</w:t>
      </w:r>
      <w:r w:rsidRPr="002D59B5">
        <w:rPr>
          <w:rFonts w:ascii="Arial" w:eastAsia="Times New Roman" w:hAnsi="Arial" w:cs="Arial"/>
          <w:iCs/>
          <w:sz w:val="20"/>
          <w:szCs w:val="20"/>
        </w:rPr>
        <w:t xml:space="preserve"> sistemsk</w:t>
      </w:r>
      <w:r w:rsidR="00000F0A">
        <w:rPr>
          <w:rFonts w:ascii="Arial" w:eastAsia="Times New Roman" w:hAnsi="Arial" w:cs="Arial"/>
          <w:iCs/>
          <w:sz w:val="20"/>
          <w:szCs w:val="20"/>
        </w:rPr>
        <w:t>e</w:t>
      </w:r>
      <w:r w:rsidRPr="002D59B5">
        <w:rPr>
          <w:rFonts w:ascii="Arial" w:eastAsia="Times New Roman" w:hAnsi="Arial" w:cs="Arial"/>
          <w:iCs/>
          <w:sz w:val="20"/>
          <w:szCs w:val="20"/>
        </w:rPr>
        <w:t xml:space="preserve"> ukrep</w:t>
      </w:r>
      <w:r w:rsidR="00000F0A">
        <w:rPr>
          <w:rFonts w:ascii="Arial" w:eastAsia="Times New Roman" w:hAnsi="Arial" w:cs="Arial"/>
          <w:iCs/>
          <w:sz w:val="20"/>
          <w:szCs w:val="20"/>
        </w:rPr>
        <w:t>e</w:t>
      </w:r>
      <w:r w:rsidRPr="002D59B5">
        <w:rPr>
          <w:rFonts w:ascii="Arial" w:eastAsia="Times New Roman" w:hAnsi="Arial" w:cs="Arial"/>
          <w:iCs/>
          <w:sz w:val="20"/>
          <w:szCs w:val="20"/>
        </w:rPr>
        <w:t xml:space="preserve">, ki podpirajo nacionalni program. Med njimi so ključni preventivni </w:t>
      </w:r>
      <w:r w:rsidR="00DB4558">
        <w:rPr>
          <w:rFonts w:ascii="Arial" w:eastAsia="Times New Roman" w:hAnsi="Arial" w:cs="Arial"/>
          <w:iCs/>
          <w:sz w:val="20"/>
          <w:szCs w:val="20"/>
        </w:rPr>
        <w:t>programi za</w:t>
      </w:r>
      <w:r w:rsidRPr="002D59B5">
        <w:rPr>
          <w:rFonts w:ascii="Arial" w:eastAsia="Times New Roman" w:hAnsi="Arial" w:cs="Arial"/>
          <w:iCs/>
          <w:sz w:val="20"/>
          <w:szCs w:val="20"/>
        </w:rPr>
        <w:t xml:space="preserve"> zmanjševanje dejavnikov tveganja za kronične bolezni</w:t>
      </w:r>
      <w:r w:rsidR="00DB4558">
        <w:rPr>
          <w:rFonts w:ascii="Arial" w:eastAsia="Times New Roman" w:hAnsi="Arial" w:cs="Arial"/>
          <w:iCs/>
          <w:sz w:val="20"/>
          <w:szCs w:val="20"/>
        </w:rPr>
        <w:t xml:space="preserve">, kot sta </w:t>
      </w:r>
      <w:r w:rsidR="001F4B0D">
        <w:rPr>
          <w:rFonts w:ascii="Arial" w:eastAsia="Times New Roman" w:hAnsi="Arial" w:cs="Arial"/>
          <w:iCs/>
          <w:sz w:val="20"/>
          <w:szCs w:val="20"/>
        </w:rPr>
        <w:t>na primer</w:t>
      </w:r>
      <w:r w:rsidRPr="002D59B5">
        <w:rPr>
          <w:rFonts w:ascii="Arial" w:eastAsia="Times New Roman" w:hAnsi="Arial" w:cs="Arial"/>
          <w:iCs/>
          <w:sz w:val="20"/>
          <w:szCs w:val="20"/>
        </w:rPr>
        <w:t xml:space="preserve"> </w:t>
      </w:r>
      <w:r>
        <w:rPr>
          <w:rFonts w:ascii="Arial" w:eastAsia="Times New Roman" w:hAnsi="Arial" w:cs="Arial"/>
          <w:iCs/>
          <w:sz w:val="20"/>
          <w:szCs w:val="20"/>
        </w:rPr>
        <w:t xml:space="preserve">programa </w:t>
      </w:r>
      <w:r w:rsidR="002642EE">
        <w:rPr>
          <w:rFonts w:ascii="Arial" w:eastAsia="Times New Roman" w:hAnsi="Arial" w:cs="Arial"/>
          <w:iCs/>
          <w:sz w:val="20"/>
          <w:szCs w:val="20"/>
        </w:rPr>
        <w:t>»</w:t>
      </w:r>
      <w:r>
        <w:rPr>
          <w:rFonts w:ascii="Arial" w:eastAsia="Times New Roman" w:hAnsi="Arial" w:cs="Arial"/>
          <w:iCs/>
          <w:sz w:val="20"/>
          <w:szCs w:val="20"/>
        </w:rPr>
        <w:t>Skupaj za zdravje</w:t>
      </w:r>
      <w:r w:rsidR="002642EE">
        <w:rPr>
          <w:rFonts w:ascii="Arial" w:eastAsia="Times New Roman" w:hAnsi="Arial" w:cs="Arial"/>
          <w:iCs/>
          <w:sz w:val="20"/>
          <w:szCs w:val="20"/>
        </w:rPr>
        <w:t>«</w:t>
      </w:r>
      <w:r>
        <w:rPr>
          <w:rFonts w:ascii="Arial" w:eastAsia="Times New Roman" w:hAnsi="Arial" w:cs="Arial"/>
          <w:iCs/>
          <w:sz w:val="20"/>
          <w:szCs w:val="20"/>
        </w:rPr>
        <w:t xml:space="preserve"> in </w:t>
      </w:r>
      <w:r w:rsidR="002642EE">
        <w:rPr>
          <w:rFonts w:ascii="Arial" w:eastAsia="Times New Roman" w:hAnsi="Arial" w:cs="Arial"/>
          <w:iCs/>
          <w:sz w:val="20"/>
          <w:szCs w:val="20"/>
        </w:rPr>
        <w:t>»</w:t>
      </w:r>
      <w:r>
        <w:rPr>
          <w:rFonts w:ascii="Arial" w:eastAsia="Times New Roman" w:hAnsi="Arial" w:cs="Arial"/>
          <w:iCs/>
          <w:sz w:val="20"/>
          <w:szCs w:val="20"/>
        </w:rPr>
        <w:t>ZDAJ</w:t>
      </w:r>
      <w:r w:rsidR="002642EE">
        <w:rPr>
          <w:rFonts w:ascii="Arial" w:eastAsia="Times New Roman" w:hAnsi="Arial" w:cs="Arial"/>
          <w:iCs/>
          <w:sz w:val="20"/>
          <w:szCs w:val="20"/>
        </w:rPr>
        <w:t>«</w:t>
      </w:r>
      <w:r>
        <w:rPr>
          <w:rFonts w:ascii="Arial" w:eastAsia="Times New Roman" w:hAnsi="Arial" w:cs="Arial"/>
          <w:iCs/>
          <w:sz w:val="20"/>
          <w:szCs w:val="20"/>
        </w:rPr>
        <w:t xml:space="preserve">, ki </w:t>
      </w:r>
      <w:r w:rsidR="00DB4558">
        <w:rPr>
          <w:rFonts w:ascii="Arial" w:eastAsia="Times New Roman" w:hAnsi="Arial" w:cs="Arial"/>
          <w:iCs/>
          <w:sz w:val="20"/>
          <w:szCs w:val="20"/>
        </w:rPr>
        <w:t>potekata v zdravstvenih domovih v sodelovanju z lokalno skupnostjo,</w:t>
      </w:r>
      <w:r w:rsidR="00DB4558" w:rsidRPr="00DB4558">
        <w:rPr>
          <w:rFonts w:ascii="Arial" w:eastAsia="Times New Roman" w:hAnsi="Arial" w:cs="Arial"/>
          <w:iCs/>
          <w:sz w:val="20"/>
          <w:szCs w:val="20"/>
        </w:rPr>
        <w:t xml:space="preserve"> </w:t>
      </w:r>
      <w:r w:rsidR="00DB4558" w:rsidRPr="009D2B90">
        <w:rPr>
          <w:rFonts w:ascii="Arial" w:eastAsia="Times New Roman" w:hAnsi="Arial" w:cs="Arial"/>
          <w:iCs/>
          <w:sz w:val="20"/>
          <w:szCs w:val="20"/>
        </w:rPr>
        <w:t xml:space="preserve">ki </w:t>
      </w:r>
      <w:r w:rsidR="00DB4558">
        <w:rPr>
          <w:rFonts w:ascii="Arial" w:eastAsia="Times New Roman" w:hAnsi="Arial" w:cs="Arial"/>
          <w:iCs/>
          <w:sz w:val="20"/>
          <w:szCs w:val="20"/>
        </w:rPr>
        <w:t xml:space="preserve">z mrežo partnerjev </w:t>
      </w:r>
      <w:r w:rsidR="00DB4558" w:rsidRPr="009D2B90">
        <w:rPr>
          <w:rFonts w:ascii="Arial" w:eastAsia="Times New Roman" w:hAnsi="Arial" w:cs="Arial"/>
          <w:iCs/>
          <w:sz w:val="20"/>
          <w:szCs w:val="20"/>
        </w:rPr>
        <w:t>posameznika podpirajo pri vzdrževanju zdravega življenjskega sloga in samooskrbi kroničnih nenalezljivih bolezni.</w:t>
      </w:r>
      <w:r w:rsidR="00DB4558">
        <w:rPr>
          <w:rFonts w:ascii="Arial" w:eastAsia="Times New Roman" w:hAnsi="Arial" w:cs="Arial"/>
          <w:iCs/>
          <w:sz w:val="20"/>
          <w:szCs w:val="20"/>
        </w:rPr>
        <w:t xml:space="preserve"> Programa sta za uporabnike brezplačna, saj stroške izvajanja p</w:t>
      </w:r>
      <w:r w:rsidR="009D2B90" w:rsidRPr="009D2B90">
        <w:rPr>
          <w:rFonts w:ascii="Arial" w:eastAsia="Times New Roman" w:hAnsi="Arial" w:cs="Arial"/>
          <w:iCs/>
          <w:sz w:val="20"/>
          <w:szCs w:val="20"/>
        </w:rPr>
        <w:t xml:space="preserve">rograma </w:t>
      </w:r>
      <w:r w:rsidR="00DB4558">
        <w:rPr>
          <w:rFonts w:ascii="Arial" w:eastAsia="Times New Roman" w:hAnsi="Arial" w:cs="Arial"/>
          <w:iCs/>
          <w:sz w:val="20"/>
          <w:szCs w:val="20"/>
        </w:rPr>
        <w:t>krije</w:t>
      </w:r>
      <w:r w:rsidR="009D2B90" w:rsidRPr="009D2B90">
        <w:rPr>
          <w:rFonts w:ascii="Arial" w:eastAsia="Times New Roman" w:hAnsi="Arial" w:cs="Arial"/>
          <w:iCs/>
          <w:sz w:val="20"/>
          <w:szCs w:val="20"/>
        </w:rPr>
        <w:t xml:space="preserve"> obvezn</w:t>
      </w:r>
      <w:r w:rsidR="00DB4558">
        <w:rPr>
          <w:rFonts w:ascii="Arial" w:eastAsia="Times New Roman" w:hAnsi="Arial" w:cs="Arial"/>
          <w:iCs/>
          <w:sz w:val="20"/>
          <w:szCs w:val="20"/>
        </w:rPr>
        <w:t xml:space="preserve">o </w:t>
      </w:r>
      <w:r w:rsidR="009D2B90" w:rsidRPr="009D2B90">
        <w:rPr>
          <w:rFonts w:ascii="Arial" w:eastAsia="Times New Roman" w:hAnsi="Arial" w:cs="Arial"/>
          <w:iCs/>
          <w:sz w:val="20"/>
          <w:szCs w:val="20"/>
        </w:rPr>
        <w:t>zdravstven</w:t>
      </w:r>
      <w:r w:rsidR="00DB4558">
        <w:rPr>
          <w:rFonts w:ascii="Arial" w:eastAsia="Times New Roman" w:hAnsi="Arial" w:cs="Arial"/>
          <w:iCs/>
          <w:sz w:val="20"/>
          <w:szCs w:val="20"/>
        </w:rPr>
        <w:t>o</w:t>
      </w:r>
      <w:r w:rsidR="009D2B90" w:rsidRPr="009D2B90">
        <w:rPr>
          <w:rFonts w:ascii="Arial" w:eastAsia="Times New Roman" w:hAnsi="Arial" w:cs="Arial"/>
          <w:iCs/>
          <w:sz w:val="20"/>
          <w:szCs w:val="20"/>
        </w:rPr>
        <w:t xml:space="preserve"> zavarovanj</w:t>
      </w:r>
      <w:r w:rsidR="00DB4558">
        <w:rPr>
          <w:rFonts w:ascii="Arial" w:eastAsia="Times New Roman" w:hAnsi="Arial" w:cs="Arial"/>
          <w:iCs/>
          <w:sz w:val="20"/>
          <w:szCs w:val="20"/>
        </w:rPr>
        <w:t>e</w:t>
      </w:r>
      <w:r w:rsidR="009D2B90" w:rsidRPr="009D2B90">
        <w:rPr>
          <w:rFonts w:ascii="Arial" w:eastAsia="Times New Roman" w:hAnsi="Arial" w:cs="Arial"/>
          <w:iCs/>
          <w:sz w:val="20"/>
          <w:szCs w:val="20"/>
        </w:rPr>
        <w:t>. Program</w:t>
      </w:r>
      <w:r w:rsidR="002642EE">
        <w:rPr>
          <w:rFonts w:ascii="Arial" w:eastAsia="Times New Roman" w:hAnsi="Arial" w:cs="Arial"/>
          <w:iCs/>
          <w:sz w:val="20"/>
          <w:szCs w:val="20"/>
        </w:rPr>
        <w:t xml:space="preserve"> »Skupaj za zdravje«</w:t>
      </w:r>
      <w:r w:rsidR="009D2B90" w:rsidRPr="009D2B90">
        <w:rPr>
          <w:rFonts w:ascii="Arial" w:eastAsia="Times New Roman" w:hAnsi="Arial" w:cs="Arial"/>
          <w:iCs/>
          <w:sz w:val="20"/>
          <w:szCs w:val="20"/>
        </w:rPr>
        <w:t xml:space="preserve"> poleg obvladovanja kroničnih bolezni in vedenjskih</w:t>
      </w:r>
      <w:r w:rsidR="0003319C">
        <w:rPr>
          <w:rFonts w:ascii="Arial" w:eastAsia="Times New Roman" w:hAnsi="Arial" w:cs="Arial"/>
          <w:iCs/>
          <w:sz w:val="20"/>
          <w:szCs w:val="20"/>
        </w:rPr>
        <w:t xml:space="preserve"> </w:t>
      </w:r>
      <w:r w:rsidR="009D2B90" w:rsidRPr="009D2B90">
        <w:rPr>
          <w:rFonts w:ascii="Arial" w:eastAsia="Times New Roman" w:hAnsi="Arial" w:cs="Arial"/>
          <w:iCs/>
          <w:sz w:val="20"/>
          <w:szCs w:val="20"/>
        </w:rPr>
        <w:t xml:space="preserve">tveganj za </w:t>
      </w:r>
      <w:r w:rsidR="0003319C">
        <w:rPr>
          <w:rFonts w:ascii="Arial" w:eastAsia="Times New Roman" w:hAnsi="Arial" w:cs="Arial"/>
          <w:iCs/>
          <w:sz w:val="20"/>
          <w:szCs w:val="20"/>
        </w:rPr>
        <w:t xml:space="preserve">njihov </w:t>
      </w:r>
      <w:r w:rsidR="009D2B90" w:rsidRPr="009D2B90">
        <w:rPr>
          <w:rFonts w:ascii="Arial" w:eastAsia="Times New Roman" w:hAnsi="Arial" w:cs="Arial"/>
          <w:iCs/>
          <w:sz w:val="20"/>
          <w:szCs w:val="20"/>
        </w:rPr>
        <w:t xml:space="preserve">razvoj </w:t>
      </w:r>
      <w:r w:rsidR="00000F0A">
        <w:rPr>
          <w:rFonts w:ascii="Arial" w:eastAsia="Times New Roman" w:hAnsi="Arial" w:cs="Arial"/>
          <w:iCs/>
          <w:sz w:val="20"/>
          <w:szCs w:val="20"/>
        </w:rPr>
        <w:t>obravnava</w:t>
      </w:r>
      <w:r w:rsidR="009D2B90" w:rsidRPr="009D2B90">
        <w:rPr>
          <w:rFonts w:ascii="Arial" w:eastAsia="Times New Roman" w:hAnsi="Arial" w:cs="Arial"/>
          <w:iCs/>
          <w:sz w:val="20"/>
          <w:szCs w:val="20"/>
        </w:rPr>
        <w:t xml:space="preserve"> tudi starejše prebivalce s </w:t>
      </w:r>
      <w:proofErr w:type="spellStart"/>
      <w:r w:rsidR="009D2B90" w:rsidRPr="009D2B90">
        <w:rPr>
          <w:rFonts w:ascii="Arial" w:eastAsia="Times New Roman" w:hAnsi="Arial" w:cs="Arial"/>
          <w:iCs/>
          <w:sz w:val="20"/>
          <w:szCs w:val="20"/>
        </w:rPr>
        <w:t>presejanjem</w:t>
      </w:r>
      <w:proofErr w:type="spellEnd"/>
      <w:r w:rsidR="009D2B90" w:rsidRPr="009D2B90">
        <w:rPr>
          <w:rFonts w:ascii="Arial" w:eastAsia="Times New Roman" w:hAnsi="Arial" w:cs="Arial"/>
          <w:iCs/>
          <w:sz w:val="20"/>
          <w:szCs w:val="20"/>
        </w:rPr>
        <w:t xml:space="preserve"> za funkcijsko </w:t>
      </w:r>
      <w:r w:rsidR="001B02C5" w:rsidRPr="009D2B90">
        <w:rPr>
          <w:rFonts w:ascii="Arial" w:eastAsia="Times New Roman" w:hAnsi="Arial" w:cs="Arial"/>
          <w:iCs/>
          <w:sz w:val="20"/>
          <w:szCs w:val="20"/>
        </w:rPr>
        <w:t>manj</w:t>
      </w:r>
      <w:r w:rsidR="00000F0A">
        <w:rPr>
          <w:rFonts w:ascii="Arial" w:eastAsia="Times New Roman" w:hAnsi="Arial" w:cs="Arial"/>
          <w:iCs/>
          <w:sz w:val="20"/>
          <w:szCs w:val="20"/>
        </w:rPr>
        <w:t>šo</w:t>
      </w:r>
      <w:r w:rsidR="001B02C5" w:rsidRPr="009D2B90">
        <w:rPr>
          <w:rFonts w:ascii="Arial" w:eastAsia="Times New Roman" w:hAnsi="Arial" w:cs="Arial"/>
          <w:iCs/>
          <w:sz w:val="20"/>
          <w:szCs w:val="20"/>
        </w:rPr>
        <w:t xml:space="preserve"> zmožnost</w:t>
      </w:r>
      <w:r w:rsidR="0003319C">
        <w:rPr>
          <w:rFonts w:ascii="Arial" w:eastAsia="Times New Roman" w:hAnsi="Arial" w:cs="Arial"/>
          <w:iCs/>
          <w:sz w:val="20"/>
          <w:szCs w:val="20"/>
        </w:rPr>
        <w:t xml:space="preserve"> ter posameznike </w:t>
      </w:r>
      <w:proofErr w:type="spellStart"/>
      <w:r w:rsidR="0003319C">
        <w:rPr>
          <w:rFonts w:ascii="Arial" w:eastAsia="Times New Roman" w:hAnsi="Arial" w:cs="Arial"/>
          <w:iCs/>
          <w:sz w:val="20"/>
          <w:szCs w:val="20"/>
        </w:rPr>
        <w:t>opolnomoča</w:t>
      </w:r>
      <w:proofErr w:type="spellEnd"/>
      <w:r w:rsidR="0003319C">
        <w:rPr>
          <w:rFonts w:ascii="Arial" w:eastAsia="Times New Roman" w:hAnsi="Arial" w:cs="Arial"/>
          <w:iCs/>
          <w:sz w:val="20"/>
          <w:szCs w:val="20"/>
        </w:rPr>
        <w:t xml:space="preserve"> z veščinami za preprečevanje krhkosti. </w:t>
      </w:r>
      <w:r w:rsidR="002642EE">
        <w:rPr>
          <w:rFonts w:ascii="Arial" w:eastAsia="Times New Roman" w:hAnsi="Arial" w:cs="Arial"/>
          <w:iCs/>
          <w:sz w:val="20"/>
          <w:szCs w:val="20"/>
        </w:rPr>
        <w:t>V</w:t>
      </w:r>
      <w:r w:rsidR="009D2B90" w:rsidRPr="009D2B90">
        <w:rPr>
          <w:rFonts w:ascii="Arial" w:eastAsia="Times New Roman" w:hAnsi="Arial" w:cs="Arial"/>
          <w:iCs/>
          <w:sz w:val="20"/>
          <w:szCs w:val="20"/>
        </w:rPr>
        <w:t xml:space="preserve"> patronažno varstvo</w:t>
      </w:r>
      <w:r w:rsidR="002642EE">
        <w:rPr>
          <w:rFonts w:ascii="Arial" w:eastAsia="Times New Roman" w:hAnsi="Arial" w:cs="Arial"/>
          <w:iCs/>
          <w:sz w:val="20"/>
          <w:szCs w:val="20"/>
        </w:rPr>
        <w:t xml:space="preserve"> smo</w:t>
      </w:r>
      <w:r w:rsidR="009D2B90" w:rsidRPr="009D2B90">
        <w:rPr>
          <w:rFonts w:ascii="Arial" w:eastAsia="Times New Roman" w:hAnsi="Arial" w:cs="Arial"/>
          <w:iCs/>
          <w:sz w:val="20"/>
          <w:szCs w:val="20"/>
        </w:rPr>
        <w:t xml:space="preserve"> uvedli </w:t>
      </w:r>
      <w:r w:rsidR="00DF1D68">
        <w:rPr>
          <w:rFonts w:ascii="Arial" w:eastAsia="Times New Roman" w:hAnsi="Arial" w:cs="Arial"/>
          <w:iCs/>
          <w:sz w:val="20"/>
          <w:szCs w:val="20"/>
        </w:rPr>
        <w:t xml:space="preserve">tudi </w:t>
      </w:r>
      <w:proofErr w:type="spellStart"/>
      <w:r w:rsidR="009D2B90" w:rsidRPr="009D2B90">
        <w:rPr>
          <w:rFonts w:ascii="Arial" w:eastAsia="Times New Roman" w:hAnsi="Arial" w:cs="Arial"/>
          <w:iCs/>
          <w:sz w:val="20"/>
          <w:szCs w:val="20"/>
        </w:rPr>
        <w:t>presejanje</w:t>
      </w:r>
      <w:proofErr w:type="spellEnd"/>
      <w:r w:rsidR="009D2B90" w:rsidRPr="009D2B90">
        <w:rPr>
          <w:rFonts w:ascii="Arial" w:eastAsia="Times New Roman" w:hAnsi="Arial" w:cs="Arial"/>
          <w:iCs/>
          <w:sz w:val="20"/>
          <w:szCs w:val="20"/>
        </w:rPr>
        <w:t xml:space="preserve"> za telesno dejavnost in prehrano po vzoru presejalnega modela iz ambulant družinske medicine za bolnike s kroničnimi </w:t>
      </w:r>
      <w:r w:rsidR="009D2B90" w:rsidRPr="009D2B90">
        <w:rPr>
          <w:rFonts w:ascii="Arial" w:eastAsia="Times New Roman" w:hAnsi="Arial" w:cs="Arial"/>
          <w:iCs/>
          <w:sz w:val="20"/>
          <w:szCs w:val="20"/>
        </w:rPr>
        <w:lastRenderedPageBreak/>
        <w:t>boleznimi</w:t>
      </w:r>
      <w:r w:rsidR="00DF1D68">
        <w:rPr>
          <w:rFonts w:ascii="Arial" w:eastAsia="Times New Roman" w:hAnsi="Arial" w:cs="Arial"/>
          <w:iCs/>
          <w:sz w:val="20"/>
          <w:szCs w:val="20"/>
        </w:rPr>
        <w:t>. Poteka pa tudi</w:t>
      </w:r>
      <w:r w:rsidR="00DF1D68" w:rsidRPr="009D2B90">
        <w:rPr>
          <w:rFonts w:ascii="Arial" w:eastAsia="Times New Roman" w:hAnsi="Arial" w:cs="Arial"/>
          <w:iCs/>
          <w:sz w:val="20"/>
          <w:szCs w:val="20"/>
        </w:rPr>
        <w:t xml:space="preserve"> </w:t>
      </w:r>
      <w:proofErr w:type="spellStart"/>
      <w:r w:rsidR="00DF1D68" w:rsidRPr="009D2B90">
        <w:rPr>
          <w:rFonts w:ascii="Arial" w:eastAsia="Times New Roman" w:hAnsi="Arial" w:cs="Arial"/>
          <w:iCs/>
          <w:sz w:val="20"/>
          <w:szCs w:val="20"/>
        </w:rPr>
        <w:t>presejanje</w:t>
      </w:r>
      <w:proofErr w:type="spellEnd"/>
      <w:r w:rsidR="00DF1D68" w:rsidRPr="009D2B90">
        <w:rPr>
          <w:rFonts w:ascii="Arial" w:eastAsia="Times New Roman" w:hAnsi="Arial" w:cs="Arial"/>
          <w:iCs/>
          <w:sz w:val="20"/>
          <w:szCs w:val="20"/>
        </w:rPr>
        <w:t xml:space="preserve"> za padce na domu, kjer izvajalci patronažnega varstva odkrivajo dejavnike tveganja za padce </w:t>
      </w:r>
      <w:r w:rsidR="00DF1D68">
        <w:rPr>
          <w:rFonts w:ascii="Arial" w:eastAsia="Times New Roman" w:hAnsi="Arial" w:cs="Arial"/>
          <w:iCs/>
          <w:sz w:val="20"/>
          <w:szCs w:val="20"/>
        </w:rPr>
        <w:t xml:space="preserve">in posameznikom svetujejo, kako jih </w:t>
      </w:r>
      <w:r w:rsidR="006171D6">
        <w:rPr>
          <w:rFonts w:ascii="Arial" w:eastAsia="Times New Roman" w:hAnsi="Arial" w:cs="Arial"/>
          <w:iCs/>
          <w:sz w:val="20"/>
          <w:szCs w:val="20"/>
        </w:rPr>
        <w:t>preprečevati</w:t>
      </w:r>
      <w:r w:rsidR="00DF1D68">
        <w:rPr>
          <w:rFonts w:ascii="Arial" w:eastAsia="Times New Roman" w:hAnsi="Arial" w:cs="Arial"/>
          <w:iCs/>
          <w:sz w:val="20"/>
          <w:szCs w:val="20"/>
        </w:rPr>
        <w:t>.</w:t>
      </w:r>
      <w:r w:rsidR="00537879">
        <w:rPr>
          <w:rFonts w:ascii="Arial" w:eastAsia="Times New Roman" w:hAnsi="Arial" w:cs="Arial"/>
          <w:iCs/>
          <w:sz w:val="20"/>
          <w:szCs w:val="20"/>
        </w:rPr>
        <w:t xml:space="preserve"> </w:t>
      </w:r>
    </w:p>
    <w:p w14:paraId="20B50A8E" w14:textId="45789433" w:rsidR="00B646A4" w:rsidRDefault="00B646A4" w:rsidP="00A7659D">
      <w:pPr>
        <w:spacing w:after="0" w:line="260" w:lineRule="exact"/>
        <w:jc w:val="both"/>
        <w:rPr>
          <w:rFonts w:ascii="Arial" w:eastAsia="Times New Roman" w:hAnsi="Arial" w:cs="Arial"/>
          <w:iCs/>
          <w:sz w:val="20"/>
          <w:szCs w:val="20"/>
        </w:rPr>
      </w:pPr>
    </w:p>
    <w:p w14:paraId="49FA96AA" w14:textId="0DFC7B71" w:rsidR="002642EE" w:rsidRDefault="001C17A3" w:rsidP="00A7659D">
      <w:pPr>
        <w:spacing w:after="0" w:line="260" w:lineRule="exact"/>
        <w:jc w:val="both"/>
        <w:rPr>
          <w:rFonts w:ascii="Arial" w:eastAsia="Times New Roman" w:hAnsi="Arial" w:cs="Arial"/>
          <w:bCs/>
          <w:iCs/>
          <w:sz w:val="20"/>
          <w:szCs w:val="20"/>
        </w:rPr>
      </w:pPr>
      <w:r>
        <w:rPr>
          <w:rFonts w:ascii="Arial" w:eastAsia="Times New Roman" w:hAnsi="Arial" w:cs="Arial"/>
          <w:iCs/>
          <w:sz w:val="20"/>
          <w:szCs w:val="20"/>
        </w:rPr>
        <w:t xml:space="preserve">S predpisom smo omejili </w:t>
      </w:r>
      <w:proofErr w:type="spellStart"/>
      <w:r>
        <w:rPr>
          <w:rFonts w:ascii="Arial" w:eastAsia="Times New Roman" w:hAnsi="Arial" w:cs="Arial"/>
          <w:iCs/>
          <w:sz w:val="20"/>
          <w:szCs w:val="20"/>
        </w:rPr>
        <w:t>transmaščobe</w:t>
      </w:r>
      <w:proofErr w:type="spellEnd"/>
      <w:r>
        <w:rPr>
          <w:rFonts w:ascii="Arial" w:eastAsia="Times New Roman" w:hAnsi="Arial" w:cs="Arial"/>
          <w:iCs/>
          <w:sz w:val="20"/>
          <w:szCs w:val="20"/>
        </w:rPr>
        <w:t xml:space="preserve"> v živilih, izdelali prehranske smernice za zaščito otrok pred neprimernimi oglaševalskimi sporočili v zvezi z živili.</w:t>
      </w:r>
      <w:r w:rsidR="00B058D7" w:rsidRPr="00B058D7">
        <w:rPr>
          <w:rFonts w:ascii="Arial" w:eastAsia="Times New Roman" w:hAnsi="Arial" w:cs="Arial"/>
          <w:iCs/>
          <w:sz w:val="20"/>
          <w:szCs w:val="20"/>
        </w:rPr>
        <w:t xml:space="preserve"> </w:t>
      </w:r>
      <w:r w:rsidR="003C2ADA" w:rsidRPr="001A7F2F">
        <w:rPr>
          <w:rFonts w:ascii="Arial" w:eastAsia="Times New Roman" w:hAnsi="Arial" w:cs="Arial"/>
          <w:iCs/>
          <w:sz w:val="20"/>
          <w:szCs w:val="20"/>
        </w:rPr>
        <w:t>S financiranjem delovanja nacionalnega portala Prehrana.si, kjer so na voljo strokovne in verodostojne informacije</w:t>
      </w:r>
      <w:r w:rsidR="003C2ADA">
        <w:rPr>
          <w:rFonts w:ascii="Arial" w:eastAsia="Times New Roman" w:hAnsi="Arial" w:cs="Arial"/>
          <w:iCs/>
          <w:sz w:val="20"/>
          <w:szCs w:val="20"/>
        </w:rPr>
        <w:t>,</w:t>
      </w:r>
      <w:r w:rsidR="003C2ADA" w:rsidRPr="001A7F2F">
        <w:rPr>
          <w:rFonts w:ascii="Arial" w:eastAsia="Times New Roman" w:hAnsi="Arial" w:cs="Arial"/>
          <w:iCs/>
          <w:sz w:val="20"/>
          <w:szCs w:val="20"/>
        </w:rPr>
        <w:t xml:space="preserve"> prebivalcem omogočamo obveščenost</w:t>
      </w:r>
      <w:r w:rsidR="003C2ADA">
        <w:rPr>
          <w:rFonts w:ascii="Arial" w:eastAsia="Times New Roman" w:hAnsi="Arial" w:cs="Arial"/>
          <w:iCs/>
          <w:sz w:val="20"/>
          <w:szCs w:val="20"/>
        </w:rPr>
        <w:t xml:space="preserve"> in razbijamo mite ter neustrezne prehranske prakse</w:t>
      </w:r>
      <w:r w:rsidR="003C2ADA" w:rsidRPr="001A7F2F">
        <w:rPr>
          <w:rFonts w:ascii="Arial" w:eastAsia="Times New Roman" w:hAnsi="Arial" w:cs="Arial"/>
          <w:iCs/>
          <w:sz w:val="20"/>
          <w:szCs w:val="20"/>
        </w:rPr>
        <w:t>.</w:t>
      </w:r>
      <w:r w:rsidR="002642EE">
        <w:rPr>
          <w:rFonts w:ascii="Arial" w:eastAsia="Times New Roman" w:hAnsi="Arial" w:cs="Arial"/>
          <w:iCs/>
          <w:sz w:val="20"/>
          <w:szCs w:val="20"/>
        </w:rPr>
        <w:t xml:space="preserve"> </w:t>
      </w:r>
      <w:r w:rsidR="003C2ADA">
        <w:rPr>
          <w:rFonts w:ascii="Arial" w:eastAsia="Times New Roman" w:hAnsi="Arial" w:cs="Arial"/>
          <w:iCs/>
          <w:sz w:val="20"/>
          <w:szCs w:val="20"/>
        </w:rPr>
        <w:t>Omogočili smo</w:t>
      </w:r>
      <w:r w:rsidR="003C2ADA" w:rsidRPr="001A7F2F">
        <w:rPr>
          <w:rFonts w:ascii="Arial" w:eastAsia="Times New Roman" w:hAnsi="Arial" w:cs="Arial"/>
          <w:iCs/>
          <w:sz w:val="20"/>
          <w:szCs w:val="20"/>
        </w:rPr>
        <w:t xml:space="preserve"> tudi razvoj sodobne mobilne aplikacije </w:t>
      </w:r>
      <w:r w:rsidR="003C2ADA">
        <w:rPr>
          <w:rFonts w:ascii="Arial" w:eastAsia="Times New Roman" w:hAnsi="Arial" w:cs="Arial"/>
          <w:iCs/>
          <w:sz w:val="20"/>
          <w:szCs w:val="20"/>
        </w:rPr>
        <w:t>»</w:t>
      </w:r>
      <w:r w:rsidR="003C2ADA" w:rsidRPr="001A7F2F">
        <w:rPr>
          <w:rFonts w:ascii="Arial" w:eastAsia="Times New Roman" w:hAnsi="Arial" w:cs="Arial"/>
          <w:iCs/>
          <w:sz w:val="20"/>
          <w:szCs w:val="20"/>
        </w:rPr>
        <w:t>Veš, kaj ješ</w:t>
      </w:r>
      <w:r w:rsidR="003C2ADA">
        <w:rPr>
          <w:rFonts w:ascii="Arial" w:eastAsia="Times New Roman" w:hAnsi="Arial" w:cs="Arial"/>
          <w:iCs/>
          <w:sz w:val="20"/>
          <w:szCs w:val="20"/>
        </w:rPr>
        <w:t>«</w:t>
      </w:r>
      <w:r w:rsidR="003C2ADA" w:rsidRPr="001A7F2F">
        <w:rPr>
          <w:rFonts w:ascii="Arial" w:eastAsia="Times New Roman" w:hAnsi="Arial" w:cs="Arial"/>
          <w:iCs/>
          <w:sz w:val="20"/>
          <w:szCs w:val="20"/>
        </w:rPr>
        <w:t>, ki je v pomoč potrošnikom, manj vešči</w:t>
      </w:r>
      <w:r w:rsidR="003C2ADA">
        <w:rPr>
          <w:rFonts w:ascii="Arial" w:eastAsia="Times New Roman" w:hAnsi="Arial" w:cs="Arial"/>
          <w:iCs/>
          <w:sz w:val="20"/>
          <w:szCs w:val="20"/>
        </w:rPr>
        <w:t>m</w:t>
      </w:r>
      <w:r w:rsidR="003C2ADA" w:rsidRPr="001A7F2F">
        <w:rPr>
          <w:rFonts w:ascii="Arial" w:eastAsia="Times New Roman" w:hAnsi="Arial" w:cs="Arial"/>
          <w:iCs/>
          <w:sz w:val="20"/>
          <w:szCs w:val="20"/>
        </w:rPr>
        <w:t xml:space="preserve"> branja označb in razbira</w:t>
      </w:r>
      <w:r w:rsidR="003C2ADA">
        <w:rPr>
          <w:rFonts w:ascii="Arial" w:eastAsia="Times New Roman" w:hAnsi="Arial" w:cs="Arial"/>
          <w:iCs/>
          <w:sz w:val="20"/>
          <w:szCs w:val="20"/>
        </w:rPr>
        <w:t xml:space="preserve">nja podatkov iz hranilne </w:t>
      </w:r>
      <w:r w:rsidR="00000F0A">
        <w:rPr>
          <w:rFonts w:ascii="Arial" w:eastAsia="Times New Roman" w:hAnsi="Arial" w:cs="Arial"/>
          <w:iCs/>
          <w:sz w:val="20"/>
          <w:szCs w:val="20"/>
        </w:rPr>
        <w:t>preglednice</w:t>
      </w:r>
      <w:r w:rsidR="003C2ADA">
        <w:rPr>
          <w:rFonts w:ascii="Arial" w:eastAsia="Times New Roman" w:hAnsi="Arial" w:cs="Arial"/>
          <w:iCs/>
          <w:sz w:val="20"/>
          <w:szCs w:val="20"/>
        </w:rPr>
        <w:t>.</w:t>
      </w:r>
      <w:r w:rsidR="003C2ADA" w:rsidRPr="003C2ADA">
        <w:rPr>
          <w:rFonts w:ascii="Arial" w:eastAsia="Times New Roman" w:hAnsi="Arial" w:cs="Arial"/>
          <w:b/>
          <w:iCs/>
          <w:sz w:val="20"/>
          <w:szCs w:val="20"/>
        </w:rPr>
        <w:t xml:space="preserve"> </w:t>
      </w:r>
      <w:r w:rsidR="003C2ADA" w:rsidRPr="003C2ADA">
        <w:rPr>
          <w:rFonts w:ascii="Arial" w:eastAsia="Times New Roman" w:hAnsi="Arial" w:cs="Arial"/>
          <w:bCs/>
          <w:iCs/>
          <w:sz w:val="20"/>
          <w:szCs w:val="20"/>
        </w:rPr>
        <w:t>Bolj zdravo izbiro pa želimo spodbuditi tudi z</w:t>
      </w:r>
      <w:r w:rsidR="00537879">
        <w:rPr>
          <w:rFonts w:ascii="Arial" w:eastAsia="Times New Roman" w:hAnsi="Arial" w:cs="Arial"/>
          <w:bCs/>
          <w:iCs/>
          <w:sz w:val="20"/>
          <w:szCs w:val="20"/>
        </w:rPr>
        <w:t xml:space="preserve"> uvedbo</w:t>
      </w:r>
      <w:r w:rsidR="003C2ADA" w:rsidRPr="003C2ADA">
        <w:rPr>
          <w:rFonts w:ascii="Arial" w:eastAsia="Times New Roman" w:hAnsi="Arial" w:cs="Arial"/>
          <w:bCs/>
          <w:iCs/>
          <w:sz w:val="20"/>
          <w:szCs w:val="20"/>
        </w:rPr>
        <w:t xml:space="preserve"> </w:t>
      </w:r>
      <w:r w:rsidR="00000F0A">
        <w:rPr>
          <w:rFonts w:ascii="Arial" w:eastAsia="Times New Roman" w:hAnsi="Arial" w:cs="Arial"/>
          <w:bCs/>
          <w:iCs/>
          <w:sz w:val="20"/>
          <w:szCs w:val="20"/>
        </w:rPr>
        <w:t>državne</w:t>
      </w:r>
      <w:r w:rsidR="003C2ADA" w:rsidRPr="003C2ADA">
        <w:rPr>
          <w:rFonts w:ascii="Arial" w:eastAsia="Times New Roman" w:hAnsi="Arial" w:cs="Arial"/>
          <w:bCs/>
          <w:iCs/>
          <w:sz w:val="20"/>
          <w:szCs w:val="20"/>
        </w:rPr>
        <w:t xml:space="preserve"> shem</w:t>
      </w:r>
      <w:r w:rsidR="00537879">
        <w:rPr>
          <w:rFonts w:ascii="Arial" w:eastAsia="Times New Roman" w:hAnsi="Arial" w:cs="Arial"/>
          <w:bCs/>
          <w:iCs/>
          <w:sz w:val="20"/>
          <w:szCs w:val="20"/>
        </w:rPr>
        <w:t>e</w:t>
      </w:r>
      <w:r w:rsidR="003C2ADA" w:rsidRPr="003C2ADA">
        <w:rPr>
          <w:rFonts w:ascii="Arial" w:eastAsia="Times New Roman" w:hAnsi="Arial" w:cs="Arial"/>
          <w:bCs/>
          <w:iCs/>
          <w:sz w:val="20"/>
          <w:szCs w:val="20"/>
        </w:rPr>
        <w:t xml:space="preserve"> za lažjo prepoznavnost živil z ugodnejšo hranilno sestavo.</w:t>
      </w:r>
      <w:r w:rsidR="00537879">
        <w:rPr>
          <w:rFonts w:ascii="Arial" w:eastAsia="Times New Roman" w:hAnsi="Arial" w:cs="Arial"/>
          <w:bCs/>
          <w:iCs/>
          <w:sz w:val="20"/>
          <w:szCs w:val="20"/>
        </w:rPr>
        <w:t xml:space="preserve"> </w:t>
      </w:r>
    </w:p>
    <w:p w14:paraId="28C2ED8D" w14:textId="77777777" w:rsidR="002642EE" w:rsidRDefault="002642EE" w:rsidP="00A7659D">
      <w:pPr>
        <w:spacing w:after="0" w:line="260" w:lineRule="exact"/>
        <w:jc w:val="both"/>
        <w:rPr>
          <w:rFonts w:ascii="Arial" w:eastAsia="Times New Roman" w:hAnsi="Arial" w:cs="Arial"/>
          <w:bCs/>
          <w:iCs/>
          <w:sz w:val="20"/>
          <w:szCs w:val="20"/>
        </w:rPr>
      </w:pPr>
    </w:p>
    <w:p w14:paraId="7532CF57" w14:textId="67F2C904" w:rsidR="001117EF" w:rsidRDefault="00537879" w:rsidP="00A7659D">
      <w:pPr>
        <w:spacing w:after="0" w:line="260" w:lineRule="exact"/>
        <w:jc w:val="both"/>
        <w:rPr>
          <w:rFonts w:ascii="Arial" w:eastAsia="Times New Roman" w:hAnsi="Arial" w:cs="Arial"/>
          <w:iCs/>
          <w:sz w:val="20"/>
          <w:szCs w:val="20"/>
        </w:rPr>
      </w:pPr>
      <w:r w:rsidRPr="00EC539C">
        <w:rPr>
          <w:rFonts w:ascii="Arial" w:eastAsia="Times New Roman" w:hAnsi="Arial" w:cs="Arial"/>
          <w:iCs/>
          <w:sz w:val="20"/>
          <w:szCs w:val="20"/>
        </w:rPr>
        <w:t>V naslednjem obdobju bo pomembno, da se strokovna javnost poveže z nevladnim sektorjem in odločevalci v lokalni skupnosti z</w:t>
      </w:r>
      <w:r w:rsidR="00000F0A">
        <w:rPr>
          <w:rFonts w:ascii="Arial" w:eastAsia="Times New Roman" w:hAnsi="Arial" w:cs="Arial"/>
          <w:iCs/>
          <w:sz w:val="20"/>
          <w:szCs w:val="20"/>
        </w:rPr>
        <w:t>a</w:t>
      </w:r>
      <w:r w:rsidRPr="00EC539C">
        <w:rPr>
          <w:rFonts w:ascii="Arial" w:eastAsia="Times New Roman" w:hAnsi="Arial" w:cs="Arial"/>
          <w:iCs/>
          <w:sz w:val="20"/>
          <w:szCs w:val="20"/>
        </w:rPr>
        <w:t xml:space="preserve"> promocij</w:t>
      </w:r>
      <w:r w:rsidR="00000F0A">
        <w:rPr>
          <w:rFonts w:ascii="Arial" w:eastAsia="Times New Roman" w:hAnsi="Arial" w:cs="Arial"/>
          <w:iCs/>
          <w:sz w:val="20"/>
          <w:szCs w:val="20"/>
        </w:rPr>
        <w:t>o</w:t>
      </w:r>
      <w:r w:rsidRPr="00EC539C">
        <w:rPr>
          <w:rFonts w:ascii="Arial" w:eastAsia="Times New Roman" w:hAnsi="Arial" w:cs="Arial"/>
          <w:iCs/>
          <w:sz w:val="20"/>
          <w:szCs w:val="20"/>
        </w:rPr>
        <w:t xml:space="preserve"> usmeritev in zagovorništva javnozdravstvenih koristi ustvarjanja okolja, ki spodbuja telesno dejavnost </w:t>
      </w:r>
      <w:r w:rsidR="001B02C5">
        <w:rPr>
          <w:rFonts w:ascii="Arial" w:eastAsia="Times New Roman" w:hAnsi="Arial" w:cs="Arial"/>
          <w:iCs/>
          <w:sz w:val="20"/>
          <w:szCs w:val="20"/>
        </w:rPr>
        <w:t>ter</w:t>
      </w:r>
      <w:r w:rsidR="001B02C5" w:rsidRPr="00EC539C">
        <w:rPr>
          <w:rFonts w:ascii="Arial" w:eastAsia="Times New Roman" w:hAnsi="Arial" w:cs="Arial"/>
          <w:iCs/>
          <w:sz w:val="20"/>
          <w:szCs w:val="20"/>
        </w:rPr>
        <w:t xml:space="preserve"> </w:t>
      </w:r>
      <w:r w:rsidRPr="00EC539C">
        <w:rPr>
          <w:rFonts w:ascii="Arial" w:eastAsia="Times New Roman" w:hAnsi="Arial" w:cs="Arial"/>
          <w:iCs/>
          <w:sz w:val="20"/>
          <w:szCs w:val="20"/>
        </w:rPr>
        <w:t>zdravo</w:t>
      </w:r>
      <w:r w:rsidR="001B02C5">
        <w:rPr>
          <w:rFonts w:ascii="Arial" w:eastAsia="Times New Roman" w:hAnsi="Arial" w:cs="Arial"/>
          <w:iCs/>
          <w:sz w:val="20"/>
          <w:szCs w:val="20"/>
        </w:rPr>
        <w:t xml:space="preserve"> in trajnostno</w:t>
      </w:r>
      <w:r w:rsidRPr="00EC539C">
        <w:rPr>
          <w:rFonts w:ascii="Arial" w:eastAsia="Times New Roman" w:hAnsi="Arial" w:cs="Arial"/>
          <w:iCs/>
          <w:sz w:val="20"/>
          <w:szCs w:val="20"/>
        </w:rPr>
        <w:t xml:space="preserve"> prehranjevanje</w:t>
      </w:r>
      <w:r w:rsidR="00000F0A">
        <w:rPr>
          <w:rFonts w:ascii="Arial" w:eastAsia="Times New Roman" w:hAnsi="Arial" w:cs="Arial"/>
          <w:iCs/>
          <w:sz w:val="20"/>
          <w:szCs w:val="20"/>
        </w:rPr>
        <w:t>,</w:t>
      </w:r>
      <w:r w:rsidRPr="00EC539C">
        <w:rPr>
          <w:rFonts w:ascii="Arial" w:eastAsia="Times New Roman" w:hAnsi="Arial" w:cs="Arial"/>
          <w:iCs/>
          <w:sz w:val="20"/>
          <w:szCs w:val="20"/>
        </w:rPr>
        <w:t xml:space="preserve"> začenši z dojenjem. </w:t>
      </w:r>
      <w:r w:rsidR="004C65C0" w:rsidRPr="00EC539C">
        <w:rPr>
          <w:rFonts w:ascii="Arial" w:eastAsia="Times New Roman" w:hAnsi="Arial" w:cs="Arial"/>
          <w:iCs/>
          <w:sz w:val="20"/>
          <w:szCs w:val="20"/>
        </w:rPr>
        <w:t xml:space="preserve">V ta namen smo okrepili aktivnosti in </w:t>
      </w:r>
      <w:r w:rsidR="002642EE" w:rsidRPr="00EC539C">
        <w:rPr>
          <w:rFonts w:ascii="Arial" w:eastAsia="Times New Roman" w:hAnsi="Arial" w:cs="Arial"/>
          <w:iCs/>
          <w:sz w:val="20"/>
          <w:szCs w:val="20"/>
        </w:rPr>
        <w:t xml:space="preserve">nadaljujemo </w:t>
      </w:r>
      <w:r w:rsidR="004C65C0" w:rsidRPr="00EC539C">
        <w:rPr>
          <w:rFonts w:ascii="Arial" w:eastAsia="Times New Roman" w:hAnsi="Arial" w:cs="Arial"/>
          <w:iCs/>
          <w:sz w:val="20"/>
          <w:szCs w:val="20"/>
        </w:rPr>
        <w:t xml:space="preserve">s financiranjem programa UNICEF Slovenija za širitev dojenju prijaznih mest, ki poteka v sodelovanju z </w:t>
      </w:r>
      <w:r w:rsidR="002D03A3">
        <w:rPr>
          <w:rFonts w:ascii="Arial" w:eastAsia="Times New Roman" w:hAnsi="Arial" w:cs="Arial"/>
          <w:iCs/>
          <w:sz w:val="20"/>
          <w:szCs w:val="20"/>
        </w:rPr>
        <w:t>zdravstvenimi zavodi</w:t>
      </w:r>
      <w:r w:rsidR="004C65C0" w:rsidRPr="00EC539C">
        <w:rPr>
          <w:rFonts w:ascii="Arial" w:eastAsia="Times New Roman" w:hAnsi="Arial" w:cs="Arial"/>
          <w:iCs/>
          <w:sz w:val="20"/>
          <w:szCs w:val="20"/>
        </w:rPr>
        <w:t xml:space="preserve"> ter lokalno skupnostjo, s č</w:t>
      </w:r>
      <w:r w:rsidR="00000F0A">
        <w:rPr>
          <w:rFonts w:ascii="Arial" w:eastAsia="Times New Roman" w:hAnsi="Arial" w:cs="Arial"/>
          <w:iCs/>
          <w:sz w:val="20"/>
          <w:szCs w:val="20"/>
        </w:rPr>
        <w:t>i</w:t>
      </w:r>
      <w:r w:rsidR="004C65C0" w:rsidRPr="00EC539C">
        <w:rPr>
          <w:rFonts w:ascii="Arial" w:eastAsia="Times New Roman" w:hAnsi="Arial" w:cs="Arial"/>
          <w:iCs/>
          <w:sz w:val="20"/>
          <w:szCs w:val="20"/>
        </w:rPr>
        <w:t>mer se ustvarja temelj za daljše vzdrževanje dojenja.</w:t>
      </w:r>
    </w:p>
    <w:p w14:paraId="677EBDFA" w14:textId="77777777" w:rsidR="001117EF" w:rsidRDefault="001117EF" w:rsidP="00A7659D">
      <w:pPr>
        <w:spacing w:after="0" w:line="260" w:lineRule="exact"/>
        <w:jc w:val="both"/>
        <w:rPr>
          <w:rFonts w:ascii="Arial" w:eastAsia="Times New Roman" w:hAnsi="Arial" w:cs="Arial"/>
          <w:iCs/>
          <w:sz w:val="20"/>
          <w:szCs w:val="20"/>
        </w:rPr>
      </w:pPr>
    </w:p>
    <w:p w14:paraId="42A5C33A" w14:textId="27C09CBF" w:rsidR="00F63232" w:rsidRDefault="00B058D7" w:rsidP="00A7659D">
      <w:pPr>
        <w:spacing w:after="0" w:line="260" w:lineRule="exact"/>
        <w:jc w:val="both"/>
        <w:rPr>
          <w:rFonts w:ascii="Arial" w:eastAsia="Times New Roman" w:hAnsi="Arial" w:cs="Arial"/>
          <w:iCs/>
          <w:sz w:val="20"/>
          <w:szCs w:val="20"/>
        </w:rPr>
      </w:pPr>
      <w:r w:rsidRPr="00890229">
        <w:rPr>
          <w:rFonts w:ascii="Arial" w:eastAsia="Times New Roman" w:hAnsi="Arial" w:cs="Arial"/>
          <w:iCs/>
          <w:sz w:val="20"/>
          <w:szCs w:val="20"/>
        </w:rPr>
        <w:t xml:space="preserve">Prehranjevalne navade so se do epidemije </w:t>
      </w:r>
      <w:r w:rsidR="00000F0A">
        <w:rPr>
          <w:rFonts w:ascii="Arial" w:eastAsia="Times New Roman" w:hAnsi="Arial" w:cs="Arial"/>
          <w:iCs/>
          <w:sz w:val="20"/>
          <w:szCs w:val="20"/>
        </w:rPr>
        <w:t>covida</w:t>
      </w:r>
      <w:r w:rsidRPr="00890229">
        <w:rPr>
          <w:rFonts w:ascii="Arial" w:eastAsia="Times New Roman" w:hAnsi="Arial" w:cs="Arial"/>
          <w:iCs/>
          <w:sz w:val="20"/>
          <w:szCs w:val="20"/>
        </w:rPr>
        <w:t>-19 izboljševale</w:t>
      </w:r>
      <w:r>
        <w:rPr>
          <w:rFonts w:ascii="Arial" w:eastAsia="Times New Roman" w:hAnsi="Arial" w:cs="Arial"/>
          <w:iCs/>
          <w:sz w:val="20"/>
          <w:szCs w:val="20"/>
        </w:rPr>
        <w:t xml:space="preserve">. </w:t>
      </w:r>
      <w:r w:rsidR="001C17A3">
        <w:rPr>
          <w:rFonts w:ascii="Arial" w:eastAsia="Times New Roman" w:hAnsi="Arial" w:cs="Arial"/>
          <w:iCs/>
          <w:sz w:val="20"/>
          <w:szCs w:val="20"/>
        </w:rPr>
        <w:t xml:space="preserve">Med odraslo populacijo in otroki ter mladostniki se je postopoma povečeval delež tistih, ki vsak dan zajtrkujejo </w:t>
      </w:r>
      <w:r w:rsidR="00000F0A">
        <w:rPr>
          <w:rFonts w:ascii="Arial" w:eastAsia="Times New Roman" w:hAnsi="Arial" w:cs="Arial"/>
          <w:iCs/>
          <w:sz w:val="20"/>
          <w:szCs w:val="20"/>
        </w:rPr>
        <w:t>ter</w:t>
      </w:r>
      <w:r w:rsidR="001C17A3">
        <w:rPr>
          <w:rFonts w:ascii="Arial" w:eastAsia="Times New Roman" w:hAnsi="Arial" w:cs="Arial"/>
          <w:iCs/>
          <w:sz w:val="20"/>
          <w:szCs w:val="20"/>
        </w:rPr>
        <w:t xml:space="preserve"> uživajo zelenjavo in sadje, in zmanjšuje delež tistih, ki pogosto pijejo sladke pijače. </w:t>
      </w:r>
      <w:r w:rsidR="00F63232" w:rsidRPr="000A6866">
        <w:rPr>
          <w:rFonts w:ascii="Arial" w:eastAsia="Times New Roman" w:hAnsi="Arial" w:cs="Arial"/>
          <w:iCs/>
          <w:sz w:val="20"/>
          <w:szCs w:val="20"/>
        </w:rPr>
        <w:t xml:space="preserve">Slovenija je bila tudi ena izmed redkih držav, ki </w:t>
      </w:r>
      <w:r w:rsidR="00000F0A">
        <w:rPr>
          <w:rFonts w:ascii="Arial" w:eastAsia="Times New Roman" w:hAnsi="Arial" w:cs="Arial"/>
          <w:iCs/>
          <w:sz w:val="20"/>
          <w:szCs w:val="20"/>
        </w:rPr>
        <w:t xml:space="preserve">je </w:t>
      </w:r>
      <w:r w:rsidR="00F63232" w:rsidRPr="000A6866">
        <w:rPr>
          <w:rFonts w:ascii="Arial" w:eastAsia="Times New Roman" w:hAnsi="Arial" w:cs="Arial"/>
          <w:iCs/>
          <w:sz w:val="20"/>
          <w:szCs w:val="20"/>
        </w:rPr>
        <w:t>obrni</w:t>
      </w:r>
      <w:r w:rsidR="00000F0A">
        <w:rPr>
          <w:rFonts w:ascii="Arial" w:eastAsia="Times New Roman" w:hAnsi="Arial" w:cs="Arial"/>
          <w:iCs/>
          <w:sz w:val="20"/>
          <w:szCs w:val="20"/>
        </w:rPr>
        <w:t>la</w:t>
      </w:r>
      <w:r w:rsidR="00F63232" w:rsidRPr="000A6866">
        <w:rPr>
          <w:rFonts w:ascii="Arial" w:eastAsia="Times New Roman" w:hAnsi="Arial" w:cs="Arial"/>
          <w:iCs/>
          <w:sz w:val="20"/>
          <w:szCs w:val="20"/>
        </w:rPr>
        <w:t xml:space="preserve"> trend </w:t>
      </w:r>
      <w:r w:rsidR="00000F0A">
        <w:rPr>
          <w:rFonts w:ascii="Arial" w:eastAsia="Times New Roman" w:hAnsi="Arial" w:cs="Arial"/>
          <w:iCs/>
          <w:sz w:val="20"/>
          <w:szCs w:val="20"/>
        </w:rPr>
        <w:t>povečevanja</w:t>
      </w:r>
      <w:r w:rsidR="00F63232" w:rsidRPr="000A6866">
        <w:rPr>
          <w:rFonts w:ascii="Arial" w:eastAsia="Times New Roman" w:hAnsi="Arial" w:cs="Arial"/>
          <w:iCs/>
          <w:sz w:val="20"/>
          <w:szCs w:val="20"/>
        </w:rPr>
        <w:t xml:space="preserve"> debelosti pri otroci</w:t>
      </w:r>
      <w:r w:rsidR="00F63232">
        <w:rPr>
          <w:rFonts w:ascii="Arial" w:eastAsia="Times New Roman" w:hAnsi="Arial" w:cs="Arial"/>
          <w:iCs/>
          <w:sz w:val="20"/>
          <w:szCs w:val="20"/>
        </w:rPr>
        <w:t>h</w:t>
      </w:r>
      <w:r w:rsidR="00F63232" w:rsidRPr="000A6866">
        <w:rPr>
          <w:rFonts w:ascii="Arial" w:eastAsia="Times New Roman" w:hAnsi="Arial" w:cs="Arial"/>
          <w:iCs/>
          <w:sz w:val="20"/>
          <w:szCs w:val="20"/>
        </w:rPr>
        <w:t xml:space="preserve"> od leta 2011 do leta 2019. </w:t>
      </w:r>
      <w:r w:rsidR="00F63232">
        <w:rPr>
          <w:rFonts w:ascii="Arial" w:eastAsia="Times New Roman" w:hAnsi="Arial" w:cs="Arial"/>
          <w:iCs/>
          <w:sz w:val="20"/>
          <w:szCs w:val="20"/>
        </w:rPr>
        <w:t>Povečevala se je tudi telesna dejavnost pri odraslih</w:t>
      </w:r>
      <w:r w:rsidR="00000F0A">
        <w:rPr>
          <w:rFonts w:ascii="Arial" w:eastAsia="Times New Roman" w:hAnsi="Arial" w:cs="Arial"/>
          <w:iCs/>
          <w:sz w:val="20"/>
          <w:szCs w:val="20"/>
        </w:rPr>
        <w:t xml:space="preserve">, saj je </w:t>
      </w:r>
      <w:r w:rsidR="00F63232" w:rsidRPr="000A6866">
        <w:rPr>
          <w:rFonts w:ascii="Arial" w:eastAsia="Times New Roman" w:hAnsi="Arial" w:cs="Arial"/>
          <w:iCs/>
          <w:sz w:val="20"/>
          <w:szCs w:val="20"/>
        </w:rPr>
        <w:t>80</w:t>
      </w:r>
      <w:r w:rsidR="00000F0A">
        <w:rPr>
          <w:rFonts w:ascii="Arial" w:eastAsia="Times New Roman" w:hAnsi="Arial" w:cs="Arial"/>
          <w:iCs/>
          <w:sz w:val="20"/>
          <w:szCs w:val="20"/>
        </w:rPr>
        <w:t xml:space="preserve"> </w:t>
      </w:r>
      <w:r w:rsidR="00BD0E3E">
        <w:rPr>
          <w:rFonts w:ascii="Arial" w:eastAsia="Times New Roman" w:hAnsi="Arial" w:cs="Arial"/>
          <w:iCs/>
          <w:sz w:val="20"/>
          <w:szCs w:val="20"/>
        </w:rPr>
        <w:t>odstotkov</w:t>
      </w:r>
      <w:r w:rsidR="00F63232" w:rsidRPr="000A6866">
        <w:rPr>
          <w:rFonts w:ascii="Arial" w:eastAsia="Times New Roman" w:hAnsi="Arial" w:cs="Arial"/>
          <w:iCs/>
          <w:sz w:val="20"/>
          <w:szCs w:val="20"/>
        </w:rPr>
        <w:t xml:space="preserve"> odraslih zadostno telesn</w:t>
      </w:r>
      <w:r w:rsidR="00000F0A">
        <w:rPr>
          <w:rFonts w:ascii="Arial" w:eastAsia="Times New Roman" w:hAnsi="Arial" w:cs="Arial"/>
          <w:iCs/>
          <w:sz w:val="20"/>
          <w:szCs w:val="20"/>
        </w:rPr>
        <w:t>o</w:t>
      </w:r>
      <w:r w:rsidR="00F63232" w:rsidRPr="000A6866">
        <w:rPr>
          <w:rFonts w:ascii="Arial" w:eastAsia="Times New Roman" w:hAnsi="Arial" w:cs="Arial"/>
          <w:iCs/>
          <w:sz w:val="20"/>
          <w:szCs w:val="20"/>
        </w:rPr>
        <w:t xml:space="preserve"> dejavn</w:t>
      </w:r>
      <w:r w:rsidR="00000F0A">
        <w:rPr>
          <w:rFonts w:ascii="Arial" w:eastAsia="Times New Roman" w:hAnsi="Arial" w:cs="Arial"/>
          <w:iCs/>
          <w:sz w:val="20"/>
          <w:szCs w:val="20"/>
        </w:rPr>
        <w:t>ih</w:t>
      </w:r>
      <w:r w:rsidR="00F63232" w:rsidRPr="000A6866">
        <w:rPr>
          <w:rFonts w:ascii="Arial" w:eastAsia="Times New Roman" w:hAnsi="Arial" w:cs="Arial"/>
          <w:iCs/>
          <w:sz w:val="20"/>
          <w:szCs w:val="20"/>
        </w:rPr>
        <w:t>, k</w:t>
      </w:r>
      <w:r w:rsidR="00000F0A">
        <w:rPr>
          <w:rFonts w:ascii="Arial" w:eastAsia="Times New Roman" w:hAnsi="Arial" w:cs="Arial"/>
          <w:iCs/>
          <w:sz w:val="20"/>
          <w:szCs w:val="20"/>
        </w:rPr>
        <w:t>ar</w:t>
      </w:r>
      <w:r w:rsidR="00F63232" w:rsidRPr="000A6866">
        <w:rPr>
          <w:rFonts w:ascii="Arial" w:eastAsia="Times New Roman" w:hAnsi="Arial" w:cs="Arial"/>
          <w:iCs/>
          <w:sz w:val="20"/>
          <w:szCs w:val="20"/>
        </w:rPr>
        <w:t xml:space="preserve"> prinaša znatne koristi za zdravje </w:t>
      </w:r>
      <w:r w:rsidR="00000F0A">
        <w:rPr>
          <w:rFonts w:ascii="Arial" w:eastAsia="Times New Roman" w:hAnsi="Arial" w:cs="Arial"/>
          <w:iCs/>
          <w:sz w:val="20"/>
          <w:szCs w:val="20"/>
        </w:rPr>
        <w:t xml:space="preserve">v </w:t>
      </w:r>
      <w:r w:rsidR="00F63232" w:rsidRPr="000A6866">
        <w:rPr>
          <w:rFonts w:ascii="Arial" w:eastAsia="Times New Roman" w:hAnsi="Arial" w:cs="Arial"/>
          <w:iCs/>
          <w:sz w:val="20"/>
          <w:szCs w:val="20"/>
        </w:rPr>
        <w:t>sklad</w:t>
      </w:r>
      <w:r w:rsidR="00000F0A">
        <w:rPr>
          <w:rFonts w:ascii="Arial" w:eastAsia="Times New Roman" w:hAnsi="Arial" w:cs="Arial"/>
          <w:iCs/>
          <w:sz w:val="20"/>
          <w:szCs w:val="20"/>
        </w:rPr>
        <w:t>u</w:t>
      </w:r>
      <w:r w:rsidR="00F63232" w:rsidRPr="000A6866">
        <w:rPr>
          <w:rFonts w:ascii="Arial" w:eastAsia="Times New Roman" w:hAnsi="Arial" w:cs="Arial"/>
          <w:iCs/>
          <w:sz w:val="20"/>
          <w:szCs w:val="20"/>
        </w:rPr>
        <w:t xml:space="preserve"> s smernicami SZO. </w:t>
      </w:r>
    </w:p>
    <w:p w14:paraId="6A02598E" w14:textId="77777777" w:rsidR="00C40A65" w:rsidRDefault="00C40A65" w:rsidP="00A7659D">
      <w:pPr>
        <w:spacing w:after="0" w:line="260" w:lineRule="exact"/>
        <w:jc w:val="both"/>
        <w:rPr>
          <w:rFonts w:ascii="Arial" w:eastAsia="Times New Roman" w:hAnsi="Arial" w:cs="Arial"/>
          <w:iCs/>
          <w:sz w:val="20"/>
          <w:szCs w:val="20"/>
        </w:rPr>
      </w:pPr>
    </w:p>
    <w:p w14:paraId="446110C4" w14:textId="3EFE3BCA" w:rsidR="0045090C" w:rsidRDefault="00A24BBF"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Spremenili smo Pravilnik o preventivnem zdravstvenem varstvu otrok in mladostnikov, s katerim smo okrepili preventivo pri otrocih športnikih</w:t>
      </w:r>
      <w:r w:rsidR="00F63232">
        <w:rPr>
          <w:rFonts w:ascii="Arial" w:eastAsia="Times New Roman" w:hAnsi="Arial" w:cs="Arial"/>
          <w:iCs/>
          <w:sz w:val="20"/>
          <w:szCs w:val="20"/>
        </w:rPr>
        <w:t>, s čimer</w:t>
      </w:r>
      <w:r w:rsidR="00C04D80">
        <w:rPr>
          <w:rFonts w:ascii="Arial" w:eastAsia="Times New Roman" w:hAnsi="Arial" w:cs="Arial"/>
          <w:iCs/>
          <w:sz w:val="20"/>
          <w:szCs w:val="20"/>
        </w:rPr>
        <w:t xml:space="preserve"> jih </w:t>
      </w:r>
      <w:r w:rsidR="00C40A65">
        <w:rPr>
          <w:rFonts w:ascii="Arial" w:eastAsia="Times New Roman" w:hAnsi="Arial" w:cs="Arial"/>
          <w:iCs/>
          <w:sz w:val="20"/>
          <w:szCs w:val="20"/>
        </w:rPr>
        <w:t xml:space="preserve">bomo </w:t>
      </w:r>
      <w:r w:rsidR="00C04D80">
        <w:rPr>
          <w:rFonts w:ascii="Arial" w:eastAsia="Times New Roman" w:hAnsi="Arial" w:cs="Arial"/>
          <w:iCs/>
          <w:sz w:val="20"/>
          <w:szCs w:val="20"/>
        </w:rPr>
        <w:t>lažje usm</w:t>
      </w:r>
      <w:r w:rsidR="00890229">
        <w:rPr>
          <w:rFonts w:ascii="Arial" w:eastAsia="Times New Roman" w:hAnsi="Arial" w:cs="Arial"/>
          <w:iCs/>
          <w:sz w:val="20"/>
          <w:szCs w:val="20"/>
        </w:rPr>
        <w:t>e</w:t>
      </w:r>
      <w:r w:rsidR="00C04D80">
        <w:rPr>
          <w:rFonts w:ascii="Arial" w:eastAsia="Times New Roman" w:hAnsi="Arial" w:cs="Arial"/>
          <w:iCs/>
          <w:sz w:val="20"/>
          <w:szCs w:val="20"/>
        </w:rPr>
        <w:t xml:space="preserve">rjali v zdrav šport, ki jih bo spremljal vse življenje. </w:t>
      </w:r>
    </w:p>
    <w:p w14:paraId="05694193" w14:textId="281B3C01" w:rsidR="0045090C" w:rsidRDefault="0045090C" w:rsidP="00A7659D">
      <w:pPr>
        <w:spacing w:after="0" w:line="260" w:lineRule="exact"/>
        <w:jc w:val="both"/>
        <w:rPr>
          <w:rFonts w:ascii="Arial" w:eastAsia="Times New Roman" w:hAnsi="Arial" w:cs="Arial"/>
          <w:iCs/>
          <w:sz w:val="20"/>
          <w:szCs w:val="20"/>
        </w:rPr>
      </w:pPr>
    </w:p>
    <w:p w14:paraId="61EAB606" w14:textId="6FC3DACA" w:rsidR="00890229" w:rsidRDefault="00000F0A"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O</w:t>
      </w:r>
      <w:r w:rsidR="00890229" w:rsidRPr="002C3AE0">
        <w:rPr>
          <w:rFonts w:ascii="Arial" w:eastAsia="Times New Roman" w:hAnsi="Arial" w:cs="Arial"/>
          <w:iCs/>
          <w:sz w:val="20"/>
          <w:szCs w:val="20"/>
        </w:rPr>
        <w:t xml:space="preserve">b izteku prvega akcijskega načrta </w:t>
      </w:r>
      <w:r w:rsidR="00B23E2A">
        <w:rPr>
          <w:rFonts w:ascii="Arial" w:eastAsia="Times New Roman" w:hAnsi="Arial" w:cs="Arial"/>
          <w:iCs/>
          <w:sz w:val="20"/>
          <w:szCs w:val="20"/>
        </w:rPr>
        <w:t xml:space="preserve">je </w:t>
      </w:r>
      <w:r>
        <w:rPr>
          <w:rFonts w:ascii="Arial" w:eastAsia="Times New Roman" w:hAnsi="Arial" w:cs="Arial"/>
          <w:iCs/>
          <w:sz w:val="20"/>
          <w:szCs w:val="20"/>
        </w:rPr>
        <w:t>izbruhnila</w:t>
      </w:r>
      <w:r w:rsidR="00B23E2A">
        <w:rPr>
          <w:rFonts w:ascii="Arial" w:eastAsia="Times New Roman" w:hAnsi="Arial" w:cs="Arial"/>
          <w:iCs/>
          <w:sz w:val="20"/>
          <w:szCs w:val="20"/>
        </w:rPr>
        <w:t xml:space="preserve"> pandemija</w:t>
      </w:r>
      <w:r w:rsidR="00873D92">
        <w:rPr>
          <w:rFonts w:ascii="Arial" w:eastAsia="Times New Roman" w:hAnsi="Arial" w:cs="Arial"/>
          <w:iCs/>
          <w:sz w:val="20"/>
          <w:szCs w:val="20"/>
        </w:rPr>
        <w:t xml:space="preserve"> </w:t>
      </w:r>
      <w:r>
        <w:rPr>
          <w:rFonts w:ascii="Arial" w:eastAsia="Times New Roman" w:hAnsi="Arial" w:cs="Arial"/>
          <w:iCs/>
          <w:sz w:val="20"/>
          <w:szCs w:val="20"/>
        </w:rPr>
        <w:t>c</w:t>
      </w:r>
      <w:r w:rsidR="00873D92">
        <w:rPr>
          <w:rFonts w:ascii="Arial" w:eastAsia="Times New Roman" w:hAnsi="Arial" w:cs="Arial"/>
          <w:iCs/>
          <w:sz w:val="20"/>
          <w:szCs w:val="20"/>
        </w:rPr>
        <w:t>ovida-19</w:t>
      </w:r>
      <w:r w:rsidR="00890229" w:rsidRPr="002C3AE0">
        <w:rPr>
          <w:rFonts w:ascii="Arial" w:eastAsia="Times New Roman" w:hAnsi="Arial" w:cs="Arial"/>
          <w:iCs/>
          <w:sz w:val="20"/>
          <w:szCs w:val="20"/>
        </w:rPr>
        <w:t>, ki je pomembno spremenila naš</w:t>
      </w:r>
      <w:r w:rsidR="00890229">
        <w:rPr>
          <w:rFonts w:ascii="Arial" w:eastAsia="Times New Roman" w:hAnsi="Arial" w:cs="Arial"/>
          <w:iCs/>
          <w:sz w:val="20"/>
          <w:szCs w:val="20"/>
        </w:rPr>
        <w:t>e</w:t>
      </w:r>
      <w:r w:rsidR="00890229" w:rsidRPr="002C3AE0">
        <w:rPr>
          <w:rFonts w:ascii="Arial" w:eastAsia="Times New Roman" w:hAnsi="Arial" w:cs="Arial"/>
          <w:iCs/>
          <w:sz w:val="20"/>
          <w:szCs w:val="20"/>
        </w:rPr>
        <w:t xml:space="preserve"> prehranske in gibalne navade. </w:t>
      </w:r>
      <w:r w:rsidR="00890229">
        <w:rPr>
          <w:rFonts w:ascii="Arial" w:eastAsia="Times New Roman" w:hAnsi="Arial" w:cs="Arial"/>
          <w:iCs/>
          <w:sz w:val="20"/>
          <w:szCs w:val="20"/>
        </w:rPr>
        <w:t xml:space="preserve">Prehranske navade, ki so se od leta 2012 postopoma izboljševale, so se poslabšale. </w:t>
      </w:r>
      <w:r w:rsidR="00890229" w:rsidRPr="002C3AE0">
        <w:rPr>
          <w:rFonts w:ascii="Arial" w:eastAsia="Times New Roman" w:hAnsi="Arial" w:cs="Arial"/>
          <w:iCs/>
          <w:sz w:val="20"/>
          <w:szCs w:val="20"/>
        </w:rPr>
        <w:t>Prišlo je do</w:t>
      </w:r>
      <w:r>
        <w:rPr>
          <w:rFonts w:ascii="Arial" w:eastAsia="Times New Roman" w:hAnsi="Arial" w:cs="Arial"/>
          <w:iCs/>
          <w:sz w:val="20"/>
          <w:szCs w:val="20"/>
        </w:rPr>
        <w:t xml:space="preserve"> zmanjšanja</w:t>
      </w:r>
      <w:r w:rsidR="00890229" w:rsidRPr="002C3AE0">
        <w:rPr>
          <w:rFonts w:ascii="Arial" w:eastAsia="Times New Roman" w:hAnsi="Arial" w:cs="Arial"/>
          <w:iCs/>
          <w:sz w:val="20"/>
          <w:szCs w:val="20"/>
        </w:rPr>
        <w:t xml:space="preserve"> gibalne učinkovitosti in po</w:t>
      </w:r>
      <w:r>
        <w:rPr>
          <w:rFonts w:ascii="Arial" w:eastAsia="Times New Roman" w:hAnsi="Arial" w:cs="Arial"/>
          <w:iCs/>
          <w:sz w:val="20"/>
          <w:szCs w:val="20"/>
        </w:rPr>
        <w:t>večanja</w:t>
      </w:r>
      <w:r w:rsidR="00890229" w:rsidRPr="002C3AE0">
        <w:rPr>
          <w:rFonts w:ascii="Arial" w:eastAsia="Times New Roman" w:hAnsi="Arial" w:cs="Arial"/>
          <w:iCs/>
          <w:sz w:val="20"/>
          <w:szCs w:val="20"/>
        </w:rPr>
        <w:t xml:space="preserve"> telesne mase pri celotni generaciji otrok</w:t>
      </w:r>
      <w:r>
        <w:rPr>
          <w:rFonts w:ascii="Arial" w:eastAsia="Times New Roman" w:hAnsi="Arial" w:cs="Arial"/>
          <w:iCs/>
          <w:sz w:val="20"/>
          <w:szCs w:val="20"/>
        </w:rPr>
        <w:t>, š</w:t>
      </w:r>
      <w:r w:rsidR="00890229" w:rsidRPr="002C3AE0">
        <w:rPr>
          <w:rFonts w:ascii="Arial" w:eastAsia="Times New Roman" w:hAnsi="Arial" w:cs="Arial"/>
          <w:iCs/>
          <w:sz w:val="20"/>
          <w:szCs w:val="20"/>
        </w:rPr>
        <w:t xml:space="preserve">e posebej pri tistih otrocih, ki so bili pred pandemijo bolj telesno dejavni. Ugotovitve raziskav kažejo, da se je v času pandemije povečal tudi delež </w:t>
      </w:r>
      <w:r>
        <w:rPr>
          <w:rFonts w:ascii="Arial" w:eastAsia="Times New Roman" w:hAnsi="Arial" w:cs="Arial"/>
          <w:iCs/>
          <w:sz w:val="20"/>
          <w:szCs w:val="20"/>
        </w:rPr>
        <w:t xml:space="preserve">debelih </w:t>
      </w:r>
      <w:r w:rsidR="00890229" w:rsidRPr="002C3AE0">
        <w:rPr>
          <w:rFonts w:ascii="Arial" w:eastAsia="Times New Roman" w:hAnsi="Arial" w:cs="Arial"/>
          <w:iCs/>
          <w:sz w:val="20"/>
          <w:szCs w:val="20"/>
        </w:rPr>
        <w:t xml:space="preserve">odraslih. Prehranske in gibalne navade v času </w:t>
      </w:r>
      <w:r w:rsidR="00B23E2A">
        <w:rPr>
          <w:rFonts w:ascii="Arial" w:eastAsia="Times New Roman" w:hAnsi="Arial" w:cs="Arial"/>
          <w:iCs/>
          <w:sz w:val="20"/>
          <w:szCs w:val="20"/>
        </w:rPr>
        <w:t>pandemije</w:t>
      </w:r>
      <w:r w:rsidR="00890229" w:rsidRPr="002C3AE0">
        <w:rPr>
          <w:rFonts w:ascii="Arial" w:eastAsia="Times New Roman" w:hAnsi="Arial" w:cs="Arial"/>
          <w:iCs/>
          <w:sz w:val="20"/>
          <w:szCs w:val="20"/>
        </w:rPr>
        <w:t xml:space="preserve"> so se najbolj poslabšale pri mladih odraslih</w:t>
      </w:r>
      <w:r w:rsidR="00873D92">
        <w:rPr>
          <w:rFonts w:ascii="Arial" w:eastAsia="Times New Roman" w:hAnsi="Arial" w:cs="Arial"/>
          <w:iCs/>
          <w:sz w:val="20"/>
          <w:szCs w:val="20"/>
        </w:rPr>
        <w:t>.</w:t>
      </w:r>
      <w:r w:rsidR="00890229" w:rsidRPr="002C3AE0">
        <w:rPr>
          <w:rFonts w:ascii="Arial" w:eastAsia="Times New Roman" w:hAnsi="Arial" w:cs="Arial"/>
          <w:iCs/>
          <w:sz w:val="20"/>
          <w:szCs w:val="20"/>
        </w:rPr>
        <w:t xml:space="preserve"> </w:t>
      </w:r>
    </w:p>
    <w:p w14:paraId="29D3E633" w14:textId="7D69ACD7" w:rsidR="000B6B1D" w:rsidRDefault="000B6B1D" w:rsidP="00A7659D">
      <w:pPr>
        <w:spacing w:after="0" w:line="260" w:lineRule="exact"/>
        <w:jc w:val="both"/>
        <w:rPr>
          <w:rFonts w:ascii="Arial" w:eastAsia="Times New Roman" w:hAnsi="Arial" w:cs="Arial"/>
          <w:b/>
          <w:bCs/>
          <w:iCs/>
          <w:sz w:val="20"/>
          <w:szCs w:val="20"/>
        </w:rPr>
      </w:pPr>
    </w:p>
    <w:p w14:paraId="733403B3" w14:textId="2F3AA87B" w:rsidR="00382B7A" w:rsidRDefault="000B6B1D" w:rsidP="00A7659D">
      <w:pPr>
        <w:spacing w:after="0" w:line="260" w:lineRule="exact"/>
        <w:jc w:val="both"/>
        <w:rPr>
          <w:rFonts w:ascii="Arial" w:eastAsia="Times New Roman" w:hAnsi="Arial" w:cs="Arial"/>
          <w:b/>
          <w:bCs/>
          <w:iCs/>
          <w:sz w:val="20"/>
          <w:szCs w:val="20"/>
        </w:rPr>
      </w:pPr>
      <w:r w:rsidRPr="000B6B1D">
        <w:rPr>
          <w:rFonts w:ascii="Arial" w:eastAsia="Times New Roman" w:hAnsi="Arial" w:cs="Arial"/>
          <w:b/>
          <w:bCs/>
          <w:iCs/>
          <w:sz w:val="20"/>
          <w:szCs w:val="20"/>
        </w:rPr>
        <w:t>Značilnosti prehranjevanje pri otrocih in odraslih</w:t>
      </w:r>
    </w:p>
    <w:p w14:paraId="5D32120B" w14:textId="364DE5F6" w:rsidR="000B6B1D" w:rsidRPr="000B6B1D" w:rsidRDefault="000B6B1D" w:rsidP="00A7659D">
      <w:pPr>
        <w:spacing w:after="0" w:line="260" w:lineRule="exact"/>
        <w:jc w:val="both"/>
        <w:rPr>
          <w:rFonts w:ascii="Arial" w:eastAsia="Times New Roman" w:hAnsi="Arial" w:cs="Arial"/>
          <w:b/>
          <w:bCs/>
          <w:iCs/>
          <w:sz w:val="20"/>
          <w:szCs w:val="20"/>
        </w:rPr>
      </w:pPr>
    </w:p>
    <w:p w14:paraId="4F4B686B" w14:textId="7464A735" w:rsidR="004D0A42" w:rsidRDefault="00E7064E" w:rsidP="00A7659D">
      <w:pPr>
        <w:spacing w:after="0" w:line="260" w:lineRule="exact"/>
        <w:jc w:val="both"/>
        <w:rPr>
          <w:rFonts w:ascii="Arial" w:eastAsia="Times New Roman" w:hAnsi="Arial" w:cs="Arial"/>
          <w:b/>
          <w:bCs/>
          <w:iCs/>
          <w:sz w:val="20"/>
          <w:szCs w:val="20"/>
        </w:rPr>
      </w:pPr>
      <w:r>
        <w:rPr>
          <w:rFonts w:ascii="Arial" w:eastAsia="Times New Roman" w:hAnsi="Arial" w:cs="Arial"/>
          <w:iCs/>
          <w:sz w:val="20"/>
          <w:szCs w:val="20"/>
        </w:rPr>
        <w:t>Slik</w:t>
      </w:r>
      <w:r w:rsidR="00000F0A">
        <w:rPr>
          <w:rFonts w:ascii="Arial" w:eastAsia="Times New Roman" w:hAnsi="Arial" w:cs="Arial"/>
          <w:iCs/>
          <w:sz w:val="20"/>
          <w:szCs w:val="20"/>
        </w:rPr>
        <w:t>i</w:t>
      </w:r>
      <w:r>
        <w:rPr>
          <w:rFonts w:ascii="Arial" w:eastAsia="Times New Roman" w:hAnsi="Arial" w:cs="Arial"/>
          <w:iCs/>
          <w:sz w:val="20"/>
          <w:szCs w:val="20"/>
        </w:rPr>
        <w:t xml:space="preserve"> 1 in 2</w:t>
      </w:r>
      <w:r w:rsidR="00000F0A">
        <w:rPr>
          <w:rFonts w:ascii="Arial" w:eastAsia="Times New Roman" w:hAnsi="Arial" w:cs="Arial"/>
          <w:iCs/>
          <w:sz w:val="20"/>
          <w:szCs w:val="20"/>
        </w:rPr>
        <w:t xml:space="preserve"> </w:t>
      </w:r>
      <w:r w:rsidR="00B23E2A" w:rsidRPr="004D0A42">
        <w:rPr>
          <w:rFonts w:ascii="Arial" w:eastAsia="Times New Roman" w:hAnsi="Arial" w:cs="Arial"/>
          <w:iCs/>
          <w:sz w:val="20"/>
          <w:szCs w:val="20"/>
        </w:rPr>
        <w:t>prikazujeta trend spreminjanja navad prehranjevanja med otroci in odraslimi.</w:t>
      </w:r>
      <w:r w:rsidR="0042372C">
        <w:rPr>
          <w:rFonts w:ascii="Arial" w:eastAsia="Times New Roman" w:hAnsi="Arial" w:cs="Arial"/>
          <w:iCs/>
          <w:sz w:val="20"/>
          <w:szCs w:val="20"/>
        </w:rPr>
        <w:t xml:space="preserve"> Prikazan je trend zajtrkovanja, vsakodnevnega uživanja sadja in zelenjave ter pitja sladkih pijač.</w:t>
      </w:r>
    </w:p>
    <w:p w14:paraId="08C097A2" w14:textId="109F4BB9" w:rsidR="004D0A42" w:rsidRPr="00D924CA" w:rsidRDefault="004D0A42" w:rsidP="00A7659D">
      <w:pPr>
        <w:spacing w:after="0" w:line="260" w:lineRule="exact"/>
        <w:jc w:val="both"/>
        <w:rPr>
          <w:rFonts w:ascii="Arial" w:eastAsia="Times New Roman" w:hAnsi="Arial" w:cs="Arial"/>
          <w:b/>
          <w:bCs/>
          <w:iCs/>
          <w:sz w:val="20"/>
          <w:szCs w:val="20"/>
        </w:rPr>
      </w:pPr>
    </w:p>
    <w:p w14:paraId="10329D68" w14:textId="233AB971" w:rsidR="00E004F4" w:rsidRDefault="00E004F4" w:rsidP="00A7659D">
      <w:pPr>
        <w:spacing w:after="0" w:line="260" w:lineRule="exact"/>
      </w:pPr>
    </w:p>
    <w:p w14:paraId="0B81705E" w14:textId="489072DF" w:rsidR="00590E31" w:rsidRDefault="00590E31" w:rsidP="00A7659D">
      <w:pPr>
        <w:spacing w:after="0" w:line="260" w:lineRule="exact"/>
      </w:pPr>
    </w:p>
    <w:p w14:paraId="7FC06DB5" w14:textId="3632B487" w:rsidR="00590E31" w:rsidRDefault="00590E31" w:rsidP="00A7659D">
      <w:pPr>
        <w:spacing w:after="0" w:line="260" w:lineRule="exact"/>
      </w:pPr>
    </w:p>
    <w:p w14:paraId="143DB55D" w14:textId="0DA2EB58" w:rsidR="00590E31" w:rsidRDefault="00590E31" w:rsidP="00A7659D">
      <w:pPr>
        <w:spacing w:after="0" w:line="260" w:lineRule="exact"/>
      </w:pPr>
    </w:p>
    <w:p w14:paraId="1E6366F6" w14:textId="1FF2CBB2" w:rsidR="00590E31" w:rsidRDefault="00590E31" w:rsidP="00A7659D">
      <w:pPr>
        <w:spacing w:after="0" w:line="260" w:lineRule="exact"/>
      </w:pPr>
    </w:p>
    <w:p w14:paraId="6671AB5B" w14:textId="5F49FA02" w:rsidR="00590E31" w:rsidRDefault="00590E31" w:rsidP="00A7659D">
      <w:pPr>
        <w:spacing w:after="0" w:line="260" w:lineRule="exact"/>
      </w:pPr>
    </w:p>
    <w:p w14:paraId="31C7A08B" w14:textId="74C44BCA" w:rsidR="00590E31" w:rsidRDefault="00590E31" w:rsidP="00A7659D">
      <w:pPr>
        <w:spacing w:after="0" w:line="260" w:lineRule="exact"/>
      </w:pPr>
    </w:p>
    <w:p w14:paraId="5266D035" w14:textId="77777777" w:rsidR="00590E31" w:rsidRDefault="00590E31" w:rsidP="00A7659D">
      <w:pPr>
        <w:spacing w:after="0" w:line="260" w:lineRule="exact"/>
      </w:pPr>
    </w:p>
    <w:p w14:paraId="4D4E67AE" w14:textId="7177F834" w:rsidR="00590E31" w:rsidRDefault="00590E31" w:rsidP="00A7659D">
      <w:pPr>
        <w:spacing w:after="0" w:line="260" w:lineRule="exact"/>
      </w:pPr>
    </w:p>
    <w:p w14:paraId="53EC63AA" w14:textId="1C7DBE88" w:rsidR="00590E31" w:rsidRDefault="00590E31" w:rsidP="00A7659D">
      <w:pPr>
        <w:spacing w:after="0" w:line="260" w:lineRule="exact"/>
      </w:pPr>
    </w:p>
    <w:p w14:paraId="2EB8485A" w14:textId="1F0317F7" w:rsidR="00590E31" w:rsidRDefault="00590E31" w:rsidP="00A7659D">
      <w:pPr>
        <w:spacing w:after="0" w:line="260" w:lineRule="exact"/>
      </w:pPr>
      <w:r>
        <w:rPr>
          <w:noProof/>
        </w:rPr>
        <w:lastRenderedPageBreak/>
        <w:drawing>
          <wp:anchor distT="0" distB="0" distL="114300" distR="114300" simplePos="0" relativeHeight="251661312" behindDoc="0" locked="0" layoutInCell="1" allowOverlap="1" wp14:anchorId="63F2F9BE" wp14:editId="457B2C27">
            <wp:simplePos x="0" y="0"/>
            <wp:positionH relativeFrom="column">
              <wp:posOffset>-32009</wp:posOffset>
            </wp:positionH>
            <wp:positionV relativeFrom="paragraph">
              <wp:posOffset>-435243</wp:posOffset>
            </wp:positionV>
            <wp:extent cx="5686425" cy="2800350"/>
            <wp:effectExtent l="0" t="0" r="9525" b="0"/>
            <wp:wrapNone/>
            <wp:docPr id="1" name="Grafikon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1161FD8-8F87-F0DA-B88E-A188384D39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EBC6522" w14:textId="77777777" w:rsidR="00590E31" w:rsidRDefault="00590E31" w:rsidP="00A7659D">
      <w:pPr>
        <w:spacing w:after="0" w:line="260" w:lineRule="exact"/>
      </w:pPr>
    </w:p>
    <w:p w14:paraId="4C80AB48" w14:textId="1ECA45CB" w:rsidR="00590E31" w:rsidRDefault="00590E31" w:rsidP="00A7659D">
      <w:pPr>
        <w:spacing w:after="0" w:line="260" w:lineRule="exact"/>
      </w:pPr>
    </w:p>
    <w:p w14:paraId="7F37D294" w14:textId="77777777" w:rsidR="00590E31" w:rsidRDefault="00590E31" w:rsidP="00A7659D">
      <w:pPr>
        <w:spacing w:after="0" w:line="260" w:lineRule="exact"/>
      </w:pPr>
    </w:p>
    <w:p w14:paraId="1B966769" w14:textId="25380DD1" w:rsidR="00590E31" w:rsidRDefault="00590E31" w:rsidP="00A7659D">
      <w:pPr>
        <w:spacing w:after="0" w:line="260" w:lineRule="exact"/>
      </w:pPr>
    </w:p>
    <w:p w14:paraId="7409F37E" w14:textId="77777777" w:rsidR="00590E31" w:rsidRDefault="00590E31" w:rsidP="00A7659D">
      <w:pPr>
        <w:spacing w:after="0" w:line="260" w:lineRule="exact"/>
      </w:pPr>
    </w:p>
    <w:p w14:paraId="3CCF2C7F" w14:textId="7ACFD367" w:rsidR="00590E31" w:rsidRDefault="00590E31" w:rsidP="00A7659D">
      <w:pPr>
        <w:spacing w:after="0" w:line="260" w:lineRule="exact"/>
      </w:pPr>
    </w:p>
    <w:p w14:paraId="72EAEA90" w14:textId="140C94A3" w:rsidR="00590E31" w:rsidRDefault="00590E31" w:rsidP="00A7659D">
      <w:pPr>
        <w:spacing w:after="0" w:line="260" w:lineRule="exact"/>
      </w:pPr>
    </w:p>
    <w:p w14:paraId="39357BC4" w14:textId="3766DC99" w:rsidR="00590E31" w:rsidRDefault="00590E31" w:rsidP="00A7659D">
      <w:pPr>
        <w:spacing w:after="0" w:line="260" w:lineRule="exact"/>
      </w:pPr>
    </w:p>
    <w:p w14:paraId="212114E4" w14:textId="4F36D50C" w:rsidR="00590E31" w:rsidRDefault="00590E31" w:rsidP="00A7659D">
      <w:pPr>
        <w:spacing w:after="0" w:line="260" w:lineRule="exact"/>
      </w:pPr>
    </w:p>
    <w:p w14:paraId="0D2B399C" w14:textId="77C47762" w:rsidR="00590E31" w:rsidRDefault="00590E31" w:rsidP="00A7659D">
      <w:pPr>
        <w:spacing w:after="0" w:line="260" w:lineRule="exact"/>
      </w:pPr>
    </w:p>
    <w:p w14:paraId="4E4DD3C9" w14:textId="5594F9F2" w:rsidR="00590E31" w:rsidRDefault="00590E31" w:rsidP="00A7659D">
      <w:pPr>
        <w:spacing w:after="0" w:line="260" w:lineRule="exact"/>
      </w:pPr>
    </w:p>
    <w:p w14:paraId="1AC2B61D" w14:textId="26BEE677" w:rsidR="00590E31" w:rsidRDefault="00590E31" w:rsidP="00A7659D">
      <w:pPr>
        <w:spacing w:after="0" w:line="260" w:lineRule="exact"/>
      </w:pPr>
    </w:p>
    <w:p w14:paraId="3AD1462F" w14:textId="371C24AC" w:rsidR="00590E31" w:rsidRDefault="00590E31" w:rsidP="00A7659D">
      <w:pPr>
        <w:spacing w:after="0" w:line="260" w:lineRule="exact"/>
      </w:pPr>
    </w:p>
    <w:p w14:paraId="097E5624" w14:textId="3BC16404" w:rsidR="00590E31" w:rsidRDefault="00590E31" w:rsidP="00A7659D">
      <w:pPr>
        <w:spacing w:after="0" w:line="260" w:lineRule="exact"/>
      </w:pPr>
    </w:p>
    <w:p w14:paraId="36C49C67" w14:textId="1589542C" w:rsidR="009C3CAA" w:rsidRPr="00590E31" w:rsidRDefault="00E7064E" w:rsidP="00590E31">
      <w:pPr>
        <w:spacing w:after="0" w:line="260" w:lineRule="exact"/>
        <w:jc w:val="both"/>
        <w:rPr>
          <w:rFonts w:ascii="Arial" w:hAnsi="Arial" w:cs="Arial"/>
          <w:sz w:val="20"/>
          <w:szCs w:val="20"/>
        </w:rPr>
      </w:pPr>
      <w:r w:rsidRPr="00590E31">
        <w:rPr>
          <w:rFonts w:ascii="Arial" w:hAnsi="Arial" w:cs="Arial"/>
          <w:sz w:val="20"/>
          <w:szCs w:val="20"/>
        </w:rPr>
        <w:t>Slika 1: Prehranjevalne navade pri otrocih</w:t>
      </w:r>
      <w:r w:rsidR="003A7F30" w:rsidRPr="00590E31">
        <w:rPr>
          <w:rFonts w:ascii="Arial" w:hAnsi="Arial" w:cs="Arial"/>
          <w:sz w:val="20"/>
          <w:szCs w:val="20"/>
        </w:rPr>
        <w:t xml:space="preserve"> – </w:t>
      </w:r>
      <w:r w:rsidRPr="00590E31">
        <w:rPr>
          <w:rFonts w:ascii="Arial" w:hAnsi="Arial" w:cs="Arial"/>
          <w:sz w:val="20"/>
          <w:szCs w:val="20"/>
        </w:rPr>
        <w:t xml:space="preserve">trend prehranjevanja. </w:t>
      </w:r>
      <w:r w:rsidR="00FD570F" w:rsidRPr="00590E31">
        <w:rPr>
          <w:rFonts w:ascii="Arial" w:hAnsi="Arial" w:cs="Arial"/>
          <w:sz w:val="20"/>
          <w:szCs w:val="20"/>
        </w:rPr>
        <w:t>Viri: Raziskava Z zdravjem povezano vedenje v šolskem obdobju (HBSC), prikaz trenda od leta 20</w:t>
      </w:r>
      <w:r w:rsidR="006B0CE5" w:rsidRPr="00590E31">
        <w:rPr>
          <w:rFonts w:ascii="Arial" w:hAnsi="Arial" w:cs="Arial"/>
          <w:sz w:val="20"/>
          <w:szCs w:val="20"/>
        </w:rPr>
        <w:t xml:space="preserve">06 </w:t>
      </w:r>
      <w:r w:rsidR="00FD570F" w:rsidRPr="00590E31">
        <w:rPr>
          <w:rFonts w:ascii="Arial" w:hAnsi="Arial" w:cs="Arial"/>
          <w:sz w:val="20"/>
          <w:szCs w:val="20"/>
        </w:rPr>
        <w:t xml:space="preserve">do </w:t>
      </w:r>
      <w:r w:rsidR="003A7F30" w:rsidRPr="00590E31">
        <w:rPr>
          <w:rFonts w:ascii="Arial" w:hAnsi="Arial" w:cs="Arial"/>
          <w:sz w:val="20"/>
          <w:szCs w:val="20"/>
        </w:rPr>
        <w:t xml:space="preserve">leta </w:t>
      </w:r>
      <w:r w:rsidR="00FD570F" w:rsidRPr="00590E31">
        <w:rPr>
          <w:rFonts w:ascii="Arial" w:hAnsi="Arial" w:cs="Arial"/>
          <w:sz w:val="20"/>
          <w:szCs w:val="20"/>
        </w:rPr>
        <w:t>2022</w:t>
      </w:r>
      <w:r w:rsidR="00590E31">
        <w:rPr>
          <w:rFonts w:ascii="Arial" w:hAnsi="Arial" w:cs="Arial"/>
          <w:sz w:val="20"/>
          <w:szCs w:val="20"/>
        </w:rPr>
        <w:t>.</w:t>
      </w:r>
    </w:p>
    <w:p w14:paraId="41030DCE" w14:textId="3CE7D81C" w:rsidR="006B0CE5" w:rsidRDefault="006B0CE5" w:rsidP="00A7659D">
      <w:pPr>
        <w:spacing w:after="0" w:line="260" w:lineRule="exact"/>
      </w:pPr>
    </w:p>
    <w:p w14:paraId="492B8EE4" w14:textId="65AEA167" w:rsidR="00590E31" w:rsidRDefault="00590E31" w:rsidP="00A7659D">
      <w:pPr>
        <w:spacing w:after="0" w:line="260" w:lineRule="exact"/>
      </w:pPr>
      <w:r>
        <w:rPr>
          <w:noProof/>
        </w:rPr>
        <w:drawing>
          <wp:anchor distT="0" distB="0" distL="114300" distR="114300" simplePos="0" relativeHeight="251662336" behindDoc="0" locked="0" layoutInCell="1" allowOverlap="1" wp14:anchorId="6CC154B2" wp14:editId="2862A8D0">
            <wp:simplePos x="0" y="0"/>
            <wp:positionH relativeFrom="column">
              <wp:posOffset>635</wp:posOffset>
            </wp:positionH>
            <wp:positionV relativeFrom="paragraph">
              <wp:posOffset>32689</wp:posOffset>
            </wp:positionV>
            <wp:extent cx="5181600" cy="2508739"/>
            <wp:effectExtent l="0" t="0" r="0" b="6350"/>
            <wp:wrapSquare wrapText="bothSides"/>
            <wp:docPr id="3" name="Grafikon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53D11E2-47DC-E8C0-5718-42C9770ACA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2715AC0D" w14:textId="2D98117E" w:rsidR="00590E31" w:rsidRDefault="00590E31" w:rsidP="00A7659D">
      <w:pPr>
        <w:spacing w:after="0" w:line="260" w:lineRule="exact"/>
      </w:pPr>
    </w:p>
    <w:p w14:paraId="057645CB" w14:textId="2D6FE218" w:rsidR="00590E31" w:rsidRDefault="00590E31" w:rsidP="00A7659D">
      <w:pPr>
        <w:spacing w:after="0" w:line="260" w:lineRule="exact"/>
      </w:pPr>
    </w:p>
    <w:p w14:paraId="256032C5" w14:textId="77777777" w:rsidR="00590E31" w:rsidRDefault="00590E31" w:rsidP="00A7659D">
      <w:pPr>
        <w:spacing w:after="0" w:line="260" w:lineRule="exact"/>
      </w:pPr>
    </w:p>
    <w:p w14:paraId="768887FB" w14:textId="77777777" w:rsidR="00590E31" w:rsidRDefault="00590E31" w:rsidP="00A7659D">
      <w:pPr>
        <w:spacing w:after="0" w:line="260" w:lineRule="exact"/>
      </w:pPr>
    </w:p>
    <w:p w14:paraId="6ED58EE8" w14:textId="77777777" w:rsidR="00590E31" w:rsidRDefault="00590E31" w:rsidP="00A7659D">
      <w:pPr>
        <w:spacing w:after="0" w:line="260" w:lineRule="exact"/>
      </w:pPr>
    </w:p>
    <w:p w14:paraId="11D85BB0" w14:textId="77777777" w:rsidR="00590E31" w:rsidRDefault="00590E31" w:rsidP="00A7659D">
      <w:pPr>
        <w:spacing w:after="0" w:line="260" w:lineRule="exact"/>
      </w:pPr>
    </w:p>
    <w:p w14:paraId="344216BA" w14:textId="77777777" w:rsidR="00590E31" w:rsidRDefault="00590E31" w:rsidP="00A7659D">
      <w:pPr>
        <w:spacing w:after="0" w:line="260" w:lineRule="exact"/>
      </w:pPr>
    </w:p>
    <w:p w14:paraId="666EA25A" w14:textId="77777777" w:rsidR="00590E31" w:rsidRDefault="00590E31" w:rsidP="00A7659D">
      <w:pPr>
        <w:spacing w:after="0" w:line="260" w:lineRule="exact"/>
      </w:pPr>
    </w:p>
    <w:p w14:paraId="3D574D28" w14:textId="77777777" w:rsidR="00590E31" w:rsidRDefault="00590E31" w:rsidP="00A7659D">
      <w:pPr>
        <w:spacing w:after="0" w:line="260" w:lineRule="exact"/>
      </w:pPr>
    </w:p>
    <w:p w14:paraId="73DCC5D3" w14:textId="77777777" w:rsidR="00590E31" w:rsidRDefault="00590E31" w:rsidP="00A7659D">
      <w:pPr>
        <w:spacing w:after="0" w:line="260" w:lineRule="exact"/>
      </w:pPr>
    </w:p>
    <w:p w14:paraId="779E2463" w14:textId="77777777" w:rsidR="00590E31" w:rsidRDefault="00590E31" w:rsidP="00A7659D">
      <w:pPr>
        <w:spacing w:after="0" w:line="260" w:lineRule="exact"/>
      </w:pPr>
    </w:p>
    <w:p w14:paraId="08E6EA2C" w14:textId="77777777" w:rsidR="00590E31" w:rsidRDefault="00590E31" w:rsidP="00A7659D">
      <w:pPr>
        <w:spacing w:after="0" w:line="260" w:lineRule="exact"/>
      </w:pPr>
    </w:p>
    <w:p w14:paraId="1DB2455F" w14:textId="77777777" w:rsidR="00590E31" w:rsidRDefault="00590E31" w:rsidP="00A7659D">
      <w:pPr>
        <w:spacing w:after="0" w:line="260" w:lineRule="exact"/>
      </w:pPr>
    </w:p>
    <w:p w14:paraId="5B1C0781" w14:textId="77777777" w:rsidR="00590E31" w:rsidRDefault="00590E31" w:rsidP="00A7659D">
      <w:pPr>
        <w:spacing w:after="0" w:line="260" w:lineRule="exact"/>
      </w:pPr>
    </w:p>
    <w:p w14:paraId="5D58D054" w14:textId="77777777" w:rsidR="00590E31" w:rsidRDefault="00590E31" w:rsidP="00A7659D">
      <w:pPr>
        <w:spacing w:after="0" w:line="260" w:lineRule="exact"/>
      </w:pPr>
    </w:p>
    <w:p w14:paraId="3149539E" w14:textId="1CC03A4D" w:rsidR="00E7064E" w:rsidRPr="00590E31" w:rsidRDefault="00E7064E" w:rsidP="00590E31">
      <w:pPr>
        <w:spacing w:after="0" w:line="260" w:lineRule="exact"/>
        <w:jc w:val="both"/>
        <w:rPr>
          <w:rFonts w:ascii="Arial" w:hAnsi="Arial" w:cs="Arial"/>
          <w:sz w:val="20"/>
          <w:szCs w:val="20"/>
        </w:rPr>
      </w:pPr>
      <w:r w:rsidRPr="00590E31">
        <w:rPr>
          <w:rFonts w:ascii="Arial" w:hAnsi="Arial" w:cs="Arial"/>
          <w:sz w:val="20"/>
          <w:szCs w:val="20"/>
        </w:rPr>
        <w:t>Slika 2: Prehranjevalne navade pri odraslih</w:t>
      </w:r>
      <w:r w:rsidR="003A7F30" w:rsidRPr="00590E31">
        <w:rPr>
          <w:rFonts w:ascii="Arial" w:hAnsi="Arial" w:cs="Arial"/>
          <w:sz w:val="20"/>
          <w:szCs w:val="20"/>
        </w:rPr>
        <w:t xml:space="preserve"> – </w:t>
      </w:r>
      <w:r w:rsidRPr="00590E31">
        <w:rPr>
          <w:rFonts w:ascii="Arial" w:hAnsi="Arial" w:cs="Arial"/>
          <w:sz w:val="20"/>
          <w:szCs w:val="20"/>
        </w:rPr>
        <w:t xml:space="preserve">trend prehranjevanja. </w:t>
      </w:r>
      <w:r w:rsidR="00FD570F" w:rsidRPr="00590E31">
        <w:rPr>
          <w:rFonts w:ascii="Arial" w:hAnsi="Arial" w:cs="Arial"/>
          <w:sz w:val="20"/>
          <w:szCs w:val="20"/>
        </w:rPr>
        <w:t>Viri: Raziskava Z zdravjem povezan vedenjski slog (CINDI)</w:t>
      </w:r>
      <w:r w:rsidR="00590E31">
        <w:rPr>
          <w:rFonts w:ascii="Arial" w:hAnsi="Arial" w:cs="Arial"/>
          <w:sz w:val="20"/>
          <w:szCs w:val="20"/>
        </w:rPr>
        <w:t>.</w:t>
      </w:r>
    </w:p>
    <w:p w14:paraId="09072CBF" w14:textId="77777777" w:rsidR="00E7064E" w:rsidRDefault="00E7064E" w:rsidP="00A7659D">
      <w:pPr>
        <w:spacing w:after="0" w:line="260" w:lineRule="exact"/>
        <w:jc w:val="both"/>
      </w:pPr>
    </w:p>
    <w:p w14:paraId="46A809D9" w14:textId="4A74B0FC" w:rsidR="000B6B1D" w:rsidRPr="00E7064E" w:rsidRDefault="0042372C" w:rsidP="00A7659D">
      <w:pPr>
        <w:spacing w:after="0" w:line="260" w:lineRule="exact"/>
        <w:jc w:val="both"/>
      </w:pPr>
      <w:r w:rsidRPr="004D0A42">
        <w:rPr>
          <w:rFonts w:ascii="Arial" w:eastAsia="Times New Roman" w:hAnsi="Arial" w:cs="Arial"/>
          <w:iCs/>
          <w:sz w:val="20"/>
          <w:szCs w:val="20"/>
        </w:rPr>
        <w:t>Kot rezultat ukrepov prve in sedanje prehranske politike se je pokazalo, da so otroci začeli pogosteje vsakodnevno uživati sadje in zelenjavo. Uživanje sadja se je povečalo tudi pri odraslih</w:t>
      </w:r>
      <w:r w:rsidR="003A7F30">
        <w:rPr>
          <w:rFonts w:ascii="Arial" w:eastAsia="Times New Roman" w:hAnsi="Arial" w:cs="Arial"/>
          <w:iCs/>
          <w:sz w:val="20"/>
          <w:szCs w:val="20"/>
        </w:rPr>
        <w:t>, kar pa</w:t>
      </w:r>
      <w:r w:rsidRPr="004D0A42">
        <w:rPr>
          <w:rFonts w:ascii="Arial" w:eastAsia="Times New Roman" w:hAnsi="Arial" w:cs="Arial"/>
          <w:iCs/>
          <w:sz w:val="20"/>
          <w:szCs w:val="20"/>
        </w:rPr>
        <w:t xml:space="preserve"> ne velja za zelenjavo. V obeh skupinah </w:t>
      </w:r>
      <w:r w:rsidR="003A7F30">
        <w:rPr>
          <w:rFonts w:ascii="Arial" w:eastAsia="Times New Roman" w:hAnsi="Arial" w:cs="Arial"/>
          <w:iCs/>
          <w:sz w:val="20"/>
          <w:szCs w:val="20"/>
        </w:rPr>
        <w:t xml:space="preserve">se </w:t>
      </w:r>
      <w:r w:rsidRPr="004D0A42">
        <w:rPr>
          <w:rFonts w:ascii="Arial" w:eastAsia="Times New Roman" w:hAnsi="Arial" w:cs="Arial"/>
          <w:iCs/>
          <w:sz w:val="20"/>
          <w:szCs w:val="20"/>
        </w:rPr>
        <w:t xml:space="preserve">je močno </w:t>
      </w:r>
      <w:r w:rsidR="003A7F30">
        <w:rPr>
          <w:rFonts w:ascii="Arial" w:eastAsia="Times New Roman" w:hAnsi="Arial" w:cs="Arial"/>
          <w:iCs/>
          <w:sz w:val="20"/>
          <w:szCs w:val="20"/>
        </w:rPr>
        <w:t>zmanjšalo</w:t>
      </w:r>
      <w:r w:rsidRPr="004D0A42">
        <w:rPr>
          <w:rFonts w:ascii="Arial" w:eastAsia="Times New Roman" w:hAnsi="Arial" w:cs="Arial"/>
          <w:iCs/>
          <w:sz w:val="20"/>
          <w:szCs w:val="20"/>
        </w:rPr>
        <w:t xml:space="preserve"> tudi pitje sladkih pijač, zelo izrazito med mladimi, kar je rezultat ozaveščanja ter </w:t>
      </w:r>
      <w:r w:rsidR="003A7F30">
        <w:rPr>
          <w:rFonts w:ascii="Arial" w:eastAsia="Times New Roman" w:hAnsi="Arial" w:cs="Arial"/>
          <w:iCs/>
          <w:sz w:val="20"/>
          <w:szCs w:val="20"/>
        </w:rPr>
        <w:t>povečanja</w:t>
      </w:r>
      <w:r w:rsidRPr="004D0A42">
        <w:rPr>
          <w:rFonts w:ascii="Arial" w:eastAsia="Times New Roman" w:hAnsi="Arial" w:cs="Arial"/>
          <w:iCs/>
          <w:sz w:val="20"/>
          <w:szCs w:val="20"/>
        </w:rPr>
        <w:t xml:space="preserve"> aktivnosti v šolskem okolju. Med odraslimi prebivalci se s periodičnimi raziskavami spremlja tudi podatek o dosoljevanju pripravljen</w:t>
      </w:r>
      <w:r w:rsidR="003A7F30">
        <w:rPr>
          <w:rFonts w:ascii="Arial" w:eastAsia="Times New Roman" w:hAnsi="Arial" w:cs="Arial"/>
          <w:iCs/>
          <w:sz w:val="20"/>
          <w:szCs w:val="20"/>
        </w:rPr>
        <w:t>ih</w:t>
      </w:r>
      <w:r w:rsidRPr="004D0A42">
        <w:rPr>
          <w:rFonts w:ascii="Arial" w:eastAsia="Times New Roman" w:hAnsi="Arial" w:cs="Arial"/>
          <w:iCs/>
          <w:sz w:val="20"/>
          <w:szCs w:val="20"/>
        </w:rPr>
        <w:t xml:space="preserve"> jedi, saj čezmerni vnos natrija oziroma soli povečuje krvni tlak ter tveganje za srčno-žilne bolezni. Stalno ozaveščanje o čezmerne</w:t>
      </w:r>
      <w:r w:rsidR="003A7F30">
        <w:rPr>
          <w:rFonts w:ascii="Arial" w:eastAsia="Times New Roman" w:hAnsi="Arial" w:cs="Arial"/>
          <w:iCs/>
          <w:sz w:val="20"/>
          <w:szCs w:val="20"/>
        </w:rPr>
        <w:t>m</w:t>
      </w:r>
      <w:r w:rsidRPr="004D0A42">
        <w:rPr>
          <w:rFonts w:ascii="Arial" w:eastAsia="Times New Roman" w:hAnsi="Arial" w:cs="Arial"/>
          <w:iCs/>
          <w:sz w:val="20"/>
          <w:szCs w:val="20"/>
        </w:rPr>
        <w:t xml:space="preserve"> vnos</w:t>
      </w:r>
      <w:r w:rsidR="003A7F30">
        <w:rPr>
          <w:rFonts w:ascii="Arial" w:eastAsia="Times New Roman" w:hAnsi="Arial" w:cs="Arial"/>
          <w:iCs/>
          <w:sz w:val="20"/>
          <w:szCs w:val="20"/>
        </w:rPr>
        <w:t>u</w:t>
      </w:r>
      <w:r w:rsidRPr="004D0A42">
        <w:rPr>
          <w:rFonts w:ascii="Arial" w:eastAsia="Times New Roman" w:hAnsi="Arial" w:cs="Arial"/>
          <w:iCs/>
          <w:sz w:val="20"/>
          <w:szCs w:val="20"/>
        </w:rPr>
        <w:t xml:space="preserve"> soli </w:t>
      </w:r>
      <w:r w:rsidR="003A7F30">
        <w:rPr>
          <w:rFonts w:ascii="Arial" w:eastAsia="Times New Roman" w:hAnsi="Arial" w:cs="Arial"/>
          <w:iCs/>
          <w:sz w:val="20"/>
          <w:szCs w:val="20"/>
        </w:rPr>
        <w:t>in</w:t>
      </w:r>
      <w:r w:rsidRPr="004D0A42">
        <w:rPr>
          <w:rFonts w:ascii="Arial" w:eastAsia="Times New Roman" w:hAnsi="Arial" w:cs="Arial"/>
          <w:iCs/>
          <w:sz w:val="20"/>
          <w:szCs w:val="20"/>
        </w:rPr>
        <w:t xml:space="preserve"> sodelovanje z živilsko-predelovalno industrijo za postopno zniževanje soli v izdelkih že kaže</w:t>
      </w:r>
      <w:r w:rsidR="003A7F30">
        <w:rPr>
          <w:rFonts w:ascii="Arial" w:eastAsia="Times New Roman" w:hAnsi="Arial" w:cs="Arial"/>
          <w:iCs/>
          <w:sz w:val="20"/>
          <w:szCs w:val="20"/>
        </w:rPr>
        <w:t>ta</w:t>
      </w:r>
      <w:r w:rsidRPr="004D0A42">
        <w:rPr>
          <w:rFonts w:ascii="Arial" w:eastAsia="Times New Roman" w:hAnsi="Arial" w:cs="Arial"/>
          <w:iCs/>
          <w:sz w:val="20"/>
          <w:szCs w:val="20"/>
        </w:rPr>
        <w:t xml:space="preserve"> rezultate postopnega manjšega vnosa soli tudi </w:t>
      </w:r>
      <w:r w:rsidR="003A7F30">
        <w:rPr>
          <w:rFonts w:ascii="Arial" w:eastAsia="Times New Roman" w:hAnsi="Arial" w:cs="Arial"/>
          <w:iCs/>
          <w:sz w:val="20"/>
          <w:szCs w:val="20"/>
        </w:rPr>
        <w:t>z</w:t>
      </w:r>
      <w:r w:rsidRPr="004D0A42">
        <w:rPr>
          <w:rFonts w:ascii="Arial" w:eastAsia="Times New Roman" w:hAnsi="Arial" w:cs="Arial"/>
          <w:iCs/>
          <w:sz w:val="20"/>
          <w:szCs w:val="20"/>
        </w:rPr>
        <w:t xml:space="preserve"> zaužiti</w:t>
      </w:r>
      <w:r w:rsidR="003A7F30">
        <w:rPr>
          <w:rFonts w:ascii="Arial" w:eastAsia="Times New Roman" w:hAnsi="Arial" w:cs="Arial"/>
          <w:iCs/>
          <w:sz w:val="20"/>
          <w:szCs w:val="20"/>
        </w:rPr>
        <w:t>mi</w:t>
      </w:r>
      <w:r w:rsidRPr="004D0A42">
        <w:rPr>
          <w:rFonts w:ascii="Arial" w:eastAsia="Times New Roman" w:hAnsi="Arial" w:cs="Arial"/>
          <w:iCs/>
          <w:sz w:val="20"/>
          <w:szCs w:val="20"/>
        </w:rPr>
        <w:t xml:space="preserve"> živil</w:t>
      </w:r>
      <w:r w:rsidR="003A7F30">
        <w:rPr>
          <w:rFonts w:ascii="Arial" w:eastAsia="Times New Roman" w:hAnsi="Arial" w:cs="Arial"/>
          <w:iCs/>
          <w:sz w:val="20"/>
          <w:szCs w:val="20"/>
        </w:rPr>
        <w:t>i</w:t>
      </w:r>
      <w:r w:rsidRPr="004D0A42">
        <w:rPr>
          <w:rFonts w:ascii="Arial" w:eastAsia="Times New Roman" w:hAnsi="Arial" w:cs="Arial"/>
          <w:iCs/>
          <w:sz w:val="20"/>
          <w:szCs w:val="20"/>
        </w:rPr>
        <w:t>, ka</w:t>
      </w:r>
      <w:r w:rsidR="003A7F30">
        <w:rPr>
          <w:rFonts w:ascii="Arial" w:eastAsia="Times New Roman" w:hAnsi="Arial" w:cs="Arial"/>
          <w:iCs/>
          <w:sz w:val="20"/>
          <w:szCs w:val="20"/>
        </w:rPr>
        <w:t>kor izhaja iz</w:t>
      </w:r>
      <w:r w:rsidRPr="004D0A42">
        <w:rPr>
          <w:rFonts w:ascii="Arial" w:eastAsia="Times New Roman" w:hAnsi="Arial" w:cs="Arial"/>
          <w:iCs/>
          <w:sz w:val="20"/>
          <w:szCs w:val="20"/>
        </w:rPr>
        <w:t xml:space="preserve"> </w:t>
      </w:r>
      <w:r w:rsidR="006B0CE5">
        <w:rPr>
          <w:rFonts w:ascii="Arial" w:eastAsia="Times New Roman" w:hAnsi="Arial" w:cs="Arial"/>
          <w:iCs/>
          <w:sz w:val="20"/>
          <w:szCs w:val="20"/>
        </w:rPr>
        <w:t>poročil</w:t>
      </w:r>
      <w:r w:rsidR="003A7F30">
        <w:rPr>
          <w:rFonts w:ascii="Arial" w:eastAsia="Times New Roman" w:hAnsi="Arial" w:cs="Arial"/>
          <w:iCs/>
          <w:sz w:val="20"/>
          <w:szCs w:val="20"/>
        </w:rPr>
        <w:t>a o</w:t>
      </w:r>
      <w:r w:rsidR="006B0CE5">
        <w:rPr>
          <w:rFonts w:ascii="Arial" w:eastAsia="Times New Roman" w:hAnsi="Arial" w:cs="Arial"/>
          <w:iCs/>
          <w:sz w:val="20"/>
          <w:szCs w:val="20"/>
        </w:rPr>
        <w:t xml:space="preserve"> </w:t>
      </w:r>
      <w:r w:rsidRPr="004D0A42">
        <w:rPr>
          <w:rFonts w:ascii="Arial" w:eastAsia="Times New Roman" w:hAnsi="Arial" w:cs="Arial"/>
          <w:iCs/>
          <w:sz w:val="20"/>
          <w:szCs w:val="20"/>
        </w:rPr>
        <w:t>nedavn</w:t>
      </w:r>
      <w:r w:rsidR="003A7F30">
        <w:rPr>
          <w:rFonts w:ascii="Arial" w:eastAsia="Times New Roman" w:hAnsi="Arial" w:cs="Arial"/>
          <w:iCs/>
          <w:sz w:val="20"/>
          <w:szCs w:val="20"/>
        </w:rPr>
        <w:t>i</w:t>
      </w:r>
      <w:r w:rsidRPr="004D0A42">
        <w:rPr>
          <w:rFonts w:ascii="Arial" w:eastAsia="Times New Roman" w:hAnsi="Arial" w:cs="Arial"/>
          <w:iCs/>
          <w:sz w:val="20"/>
          <w:szCs w:val="20"/>
        </w:rPr>
        <w:t xml:space="preserve"> raziskav</w:t>
      </w:r>
      <w:r w:rsidR="003A7F30">
        <w:rPr>
          <w:rFonts w:ascii="Arial" w:eastAsia="Times New Roman" w:hAnsi="Arial" w:cs="Arial"/>
          <w:iCs/>
          <w:sz w:val="20"/>
          <w:szCs w:val="20"/>
        </w:rPr>
        <w:t>i</w:t>
      </w:r>
      <w:r w:rsidRPr="004D0A42">
        <w:rPr>
          <w:rFonts w:ascii="Arial" w:eastAsia="Times New Roman" w:hAnsi="Arial" w:cs="Arial"/>
          <w:iCs/>
          <w:sz w:val="20"/>
          <w:szCs w:val="20"/>
        </w:rPr>
        <w:t xml:space="preserve"> izločenega natrija v urinu prebivalcev</w:t>
      </w:r>
      <w:r w:rsidR="006B0CE5">
        <w:rPr>
          <w:rFonts w:ascii="Arial" w:eastAsia="Times New Roman" w:hAnsi="Arial" w:cs="Arial"/>
          <w:iCs/>
          <w:sz w:val="20"/>
          <w:szCs w:val="20"/>
        </w:rPr>
        <w:t>. Rezultati raziskave CRP</w:t>
      </w:r>
      <w:r w:rsidR="003A7F30">
        <w:rPr>
          <w:rFonts w:ascii="Arial" w:eastAsia="Times New Roman" w:hAnsi="Arial" w:cs="Arial"/>
          <w:iCs/>
          <w:sz w:val="20"/>
          <w:szCs w:val="20"/>
        </w:rPr>
        <w:t>-</w:t>
      </w:r>
      <w:r w:rsidR="006B0CE5">
        <w:rPr>
          <w:rFonts w:ascii="Arial" w:eastAsia="Times New Roman" w:hAnsi="Arial" w:cs="Arial"/>
          <w:iCs/>
          <w:sz w:val="20"/>
          <w:szCs w:val="20"/>
        </w:rPr>
        <w:t xml:space="preserve">projekta </w:t>
      </w:r>
      <w:r w:rsidR="006B0CE5" w:rsidRPr="006B0CE5">
        <w:rPr>
          <w:rFonts w:ascii="Arial" w:eastAsia="Times New Roman" w:hAnsi="Arial" w:cs="Arial"/>
          <w:iCs/>
          <w:sz w:val="20"/>
          <w:szCs w:val="20"/>
        </w:rPr>
        <w:t>V3-2105</w:t>
      </w:r>
      <w:r w:rsidR="006B0CE5">
        <w:rPr>
          <w:rFonts w:ascii="Arial" w:eastAsia="Times New Roman" w:hAnsi="Arial" w:cs="Arial"/>
          <w:iCs/>
          <w:sz w:val="20"/>
          <w:szCs w:val="20"/>
        </w:rPr>
        <w:t xml:space="preserve"> so v fazi objave.</w:t>
      </w:r>
      <w:r w:rsidR="00866D34">
        <w:rPr>
          <w:rFonts w:ascii="Arial" w:eastAsia="Times New Roman" w:hAnsi="Arial" w:cs="Arial"/>
          <w:iCs/>
          <w:sz w:val="20"/>
          <w:szCs w:val="20"/>
        </w:rPr>
        <w:t xml:space="preserve"> </w:t>
      </w:r>
      <w:r>
        <w:rPr>
          <w:rFonts w:ascii="Arial" w:eastAsia="Times New Roman" w:hAnsi="Arial" w:cs="Arial"/>
          <w:iCs/>
          <w:sz w:val="20"/>
          <w:szCs w:val="20"/>
        </w:rPr>
        <w:t>Izredna raziskava prehranjevalnih navad v času pandemije (</w:t>
      </w:r>
      <w:r w:rsidR="00866D34">
        <w:rPr>
          <w:rFonts w:ascii="Arial" w:eastAsia="Times New Roman" w:hAnsi="Arial" w:cs="Arial"/>
          <w:iCs/>
          <w:sz w:val="20"/>
          <w:szCs w:val="20"/>
        </w:rPr>
        <w:t xml:space="preserve">16. val, </w:t>
      </w:r>
      <w:r>
        <w:rPr>
          <w:rFonts w:ascii="Arial" w:eastAsia="Times New Roman" w:hAnsi="Arial" w:cs="Arial"/>
          <w:iCs/>
          <w:sz w:val="20"/>
          <w:szCs w:val="20"/>
        </w:rPr>
        <w:t>202</w:t>
      </w:r>
      <w:r w:rsidR="00866D34">
        <w:rPr>
          <w:rFonts w:ascii="Arial" w:eastAsia="Times New Roman" w:hAnsi="Arial" w:cs="Arial"/>
          <w:iCs/>
          <w:sz w:val="20"/>
          <w:szCs w:val="20"/>
        </w:rPr>
        <w:t>1</w:t>
      </w:r>
      <w:r>
        <w:rPr>
          <w:rFonts w:ascii="Arial" w:eastAsia="Times New Roman" w:hAnsi="Arial" w:cs="Arial"/>
          <w:iCs/>
          <w:sz w:val="20"/>
          <w:szCs w:val="20"/>
        </w:rPr>
        <w:t xml:space="preserve">) </w:t>
      </w:r>
      <w:r w:rsidR="00590E31">
        <w:rPr>
          <w:rFonts w:ascii="Arial" w:eastAsia="Times New Roman" w:hAnsi="Arial" w:cs="Arial"/>
          <w:iCs/>
          <w:sz w:val="20"/>
          <w:szCs w:val="20"/>
        </w:rPr>
        <w:br/>
      </w:r>
      <w:r w:rsidR="00866D34" w:rsidRPr="00866D34">
        <w:rPr>
          <w:rFonts w:ascii="Arial" w:eastAsia="Times New Roman" w:hAnsi="Arial" w:cs="Arial"/>
          <w:iCs/>
          <w:sz w:val="20"/>
          <w:szCs w:val="20"/>
        </w:rPr>
        <w:t>SI-PANDA, ki jo je izvajal NIJZ</w:t>
      </w:r>
      <w:r w:rsidR="00866D34">
        <w:rPr>
          <w:rStyle w:val="cf01"/>
        </w:rPr>
        <w:t xml:space="preserve"> </w:t>
      </w:r>
      <w:hyperlink r:id="rId10" w:history="1">
        <w:r w:rsidR="00866D34" w:rsidRPr="00590E31">
          <w:rPr>
            <w:rStyle w:val="cf01"/>
            <w:rFonts w:ascii="Arial" w:hAnsi="Arial" w:cs="Arial"/>
            <w:sz w:val="20"/>
            <w:szCs w:val="20"/>
          </w:rPr>
          <w:t>https://nijz.si/zivljenjski-slog/izsledki-panelne-spletne-raziskave-si-panda/</w:t>
        </w:r>
      </w:hyperlink>
      <w:r w:rsidR="003A7F30" w:rsidRPr="00590E31">
        <w:rPr>
          <w:rStyle w:val="cf01"/>
          <w:rFonts w:ascii="Arial" w:hAnsi="Arial" w:cs="Arial"/>
          <w:sz w:val="20"/>
          <w:szCs w:val="20"/>
        </w:rPr>
        <w:t xml:space="preserve">, </w:t>
      </w:r>
      <w:r>
        <w:rPr>
          <w:rFonts w:ascii="Arial" w:eastAsia="Times New Roman" w:hAnsi="Arial" w:cs="Arial"/>
          <w:iCs/>
          <w:sz w:val="20"/>
          <w:szCs w:val="20"/>
        </w:rPr>
        <w:t>je pokazala, da so se tisti, ki so se že do</w:t>
      </w:r>
      <w:r w:rsidR="003A7F30">
        <w:rPr>
          <w:rFonts w:ascii="Arial" w:eastAsia="Times New Roman" w:hAnsi="Arial" w:cs="Arial"/>
          <w:iCs/>
          <w:sz w:val="20"/>
          <w:szCs w:val="20"/>
        </w:rPr>
        <w:t>slej</w:t>
      </w:r>
      <w:r>
        <w:rPr>
          <w:rFonts w:ascii="Arial" w:eastAsia="Times New Roman" w:hAnsi="Arial" w:cs="Arial"/>
          <w:iCs/>
          <w:sz w:val="20"/>
          <w:szCs w:val="20"/>
        </w:rPr>
        <w:t xml:space="preserve"> bolj zdravo prehranjevali, skušali prehranjevati še boljše, številni pa svojega prehranjevanja niso uskladili z manj</w:t>
      </w:r>
      <w:r w:rsidR="003A7F30">
        <w:rPr>
          <w:rFonts w:ascii="Arial" w:eastAsia="Times New Roman" w:hAnsi="Arial" w:cs="Arial"/>
          <w:iCs/>
          <w:sz w:val="20"/>
          <w:szCs w:val="20"/>
        </w:rPr>
        <w:t>šo</w:t>
      </w:r>
      <w:r>
        <w:rPr>
          <w:rFonts w:ascii="Arial" w:eastAsia="Times New Roman" w:hAnsi="Arial" w:cs="Arial"/>
          <w:iCs/>
          <w:sz w:val="20"/>
          <w:szCs w:val="20"/>
        </w:rPr>
        <w:t xml:space="preserve"> telesn</w:t>
      </w:r>
      <w:r w:rsidR="003A7F30">
        <w:rPr>
          <w:rFonts w:ascii="Arial" w:eastAsia="Times New Roman" w:hAnsi="Arial" w:cs="Arial"/>
          <w:iCs/>
          <w:sz w:val="20"/>
          <w:szCs w:val="20"/>
        </w:rPr>
        <w:t>o</w:t>
      </w:r>
      <w:r>
        <w:rPr>
          <w:rFonts w:ascii="Arial" w:eastAsia="Times New Roman" w:hAnsi="Arial" w:cs="Arial"/>
          <w:iCs/>
          <w:sz w:val="20"/>
          <w:szCs w:val="20"/>
        </w:rPr>
        <w:t xml:space="preserve"> dejavnost</w:t>
      </w:r>
      <w:r w:rsidR="003A7F30">
        <w:rPr>
          <w:rFonts w:ascii="Arial" w:eastAsia="Times New Roman" w:hAnsi="Arial" w:cs="Arial"/>
          <w:iCs/>
          <w:sz w:val="20"/>
          <w:szCs w:val="20"/>
        </w:rPr>
        <w:t>jo zaradi</w:t>
      </w:r>
      <w:r>
        <w:rPr>
          <w:rFonts w:ascii="Arial" w:eastAsia="Times New Roman" w:hAnsi="Arial" w:cs="Arial"/>
          <w:iCs/>
          <w:sz w:val="20"/>
          <w:szCs w:val="20"/>
        </w:rPr>
        <w:t xml:space="preserve"> številnih omejevalnih ukrepov </w:t>
      </w:r>
      <w:r w:rsidR="003A7F30">
        <w:rPr>
          <w:rFonts w:ascii="Arial" w:eastAsia="Times New Roman" w:hAnsi="Arial" w:cs="Arial"/>
          <w:iCs/>
          <w:sz w:val="20"/>
          <w:szCs w:val="20"/>
        </w:rPr>
        <w:t xml:space="preserve">glede </w:t>
      </w:r>
      <w:r>
        <w:rPr>
          <w:rFonts w:ascii="Arial" w:eastAsia="Times New Roman" w:hAnsi="Arial" w:cs="Arial"/>
          <w:iCs/>
          <w:sz w:val="20"/>
          <w:szCs w:val="20"/>
        </w:rPr>
        <w:t>gibanja, kar se odraža v po</w:t>
      </w:r>
      <w:r w:rsidR="003A7F30">
        <w:rPr>
          <w:rFonts w:ascii="Arial" w:eastAsia="Times New Roman" w:hAnsi="Arial" w:cs="Arial"/>
          <w:iCs/>
          <w:sz w:val="20"/>
          <w:szCs w:val="20"/>
        </w:rPr>
        <w:t>večanju</w:t>
      </w:r>
      <w:r>
        <w:rPr>
          <w:rFonts w:ascii="Arial" w:eastAsia="Times New Roman" w:hAnsi="Arial" w:cs="Arial"/>
          <w:iCs/>
          <w:sz w:val="20"/>
          <w:szCs w:val="20"/>
        </w:rPr>
        <w:t xml:space="preserve"> čezmerne mase </w:t>
      </w:r>
      <w:r w:rsidR="00D45E69">
        <w:rPr>
          <w:rFonts w:ascii="Arial" w:eastAsia="Times New Roman" w:hAnsi="Arial" w:cs="Arial"/>
          <w:iCs/>
          <w:sz w:val="20"/>
          <w:szCs w:val="20"/>
        </w:rPr>
        <w:t>pri odraslih in otrocih.</w:t>
      </w:r>
    </w:p>
    <w:p w14:paraId="514362EB" w14:textId="1D5F3486" w:rsidR="00D75E65" w:rsidRPr="008860A8" w:rsidRDefault="000B6B1D" w:rsidP="00A7659D">
      <w:pPr>
        <w:shd w:val="clear" w:color="auto" w:fill="FFFFFF" w:themeFill="background1"/>
        <w:spacing w:after="0" w:line="260" w:lineRule="exact"/>
        <w:jc w:val="both"/>
        <w:rPr>
          <w:rFonts w:ascii="Arial" w:eastAsia="Times New Roman" w:hAnsi="Arial" w:cs="Arial"/>
          <w:b/>
          <w:bCs/>
          <w:iCs/>
          <w:sz w:val="20"/>
          <w:szCs w:val="20"/>
        </w:rPr>
      </w:pPr>
      <w:r w:rsidRPr="008860A8">
        <w:rPr>
          <w:rFonts w:ascii="Arial" w:eastAsia="Times New Roman" w:hAnsi="Arial" w:cs="Arial"/>
          <w:b/>
          <w:bCs/>
          <w:iCs/>
          <w:sz w:val="20"/>
          <w:szCs w:val="20"/>
        </w:rPr>
        <w:lastRenderedPageBreak/>
        <w:t>Telesna masa</w:t>
      </w:r>
    </w:p>
    <w:p w14:paraId="79B68AD6" w14:textId="77777777" w:rsidR="00590E31" w:rsidRDefault="00590E31" w:rsidP="00A7659D">
      <w:pPr>
        <w:spacing w:after="0" w:line="260" w:lineRule="exact"/>
        <w:jc w:val="both"/>
        <w:rPr>
          <w:rFonts w:ascii="Arial" w:eastAsia="Times New Roman" w:hAnsi="Arial" w:cs="Arial"/>
          <w:iCs/>
          <w:sz w:val="20"/>
          <w:szCs w:val="20"/>
        </w:rPr>
      </w:pPr>
    </w:p>
    <w:p w14:paraId="528A5625" w14:textId="54E1F0CA" w:rsidR="00E96CDC" w:rsidRDefault="00E96CDC" w:rsidP="00A7659D">
      <w:pPr>
        <w:spacing w:after="0" w:line="260" w:lineRule="exact"/>
        <w:jc w:val="both"/>
        <w:rPr>
          <w:rFonts w:ascii="Arial" w:eastAsia="Times New Roman" w:hAnsi="Arial" w:cs="Arial"/>
          <w:iCs/>
          <w:sz w:val="20"/>
          <w:szCs w:val="20"/>
        </w:rPr>
      </w:pPr>
      <w:r w:rsidRPr="00D9708F">
        <w:rPr>
          <w:rFonts w:ascii="Arial" w:eastAsia="Times New Roman" w:hAnsi="Arial" w:cs="Arial"/>
          <w:iCs/>
          <w:sz w:val="20"/>
          <w:szCs w:val="20"/>
        </w:rPr>
        <w:t>Od leta 2001 se zmanjšuje delež moških in žensk s čezmerno telesno maso</w:t>
      </w:r>
      <w:r w:rsidR="00FD59B3">
        <w:rPr>
          <w:rFonts w:ascii="Arial" w:eastAsia="Times New Roman" w:hAnsi="Arial" w:cs="Arial"/>
          <w:iCs/>
          <w:sz w:val="20"/>
          <w:szCs w:val="20"/>
        </w:rPr>
        <w:t xml:space="preserve"> (ITM 25</w:t>
      </w:r>
      <w:r w:rsidR="003200E1">
        <w:rPr>
          <w:rFonts w:ascii="Arial" w:eastAsia="Times New Roman" w:hAnsi="Arial" w:cs="Arial"/>
          <w:iCs/>
          <w:sz w:val="20"/>
          <w:szCs w:val="20"/>
        </w:rPr>
        <w:t>–</w:t>
      </w:r>
      <w:r w:rsidR="00FD59B3">
        <w:rPr>
          <w:rFonts w:ascii="Arial" w:eastAsia="Times New Roman" w:hAnsi="Arial" w:cs="Arial"/>
          <w:iCs/>
          <w:sz w:val="20"/>
          <w:szCs w:val="20"/>
        </w:rPr>
        <w:t>29,9)</w:t>
      </w:r>
      <w:r w:rsidRPr="00D9708F">
        <w:rPr>
          <w:rFonts w:ascii="Arial" w:eastAsia="Times New Roman" w:hAnsi="Arial" w:cs="Arial"/>
          <w:iCs/>
          <w:sz w:val="20"/>
          <w:szCs w:val="20"/>
        </w:rPr>
        <w:t>, vendar pa se pri obeh spolih povečuje delež tistih z debelostjo</w:t>
      </w:r>
      <w:r w:rsidR="00421C82">
        <w:rPr>
          <w:rFonts w:ascii="Arial" w:eastAsia="Times New Roman" w:hAnsi="Arial" w:cs="Arial"/>
          <w:iCs/>
          <w:sz w:val="20"/>
          <w:szCs w:val="20"/>
        </w:rPr>
        <w:t xml:space="preserve"> (ITM &gt; 30)</w:t>
      </w:r>
      <w:r w:rsidR="008860A8" w:rsidRPr="00D9708F">
        <w:rPr>
          <w:rFonts w:ascii="Arial" w:eastAsia="Times New Roman" w:hAnsi="Arial" w:cs="Arial"/>
          <w:iCs/>
          <w:sz w:val="20"/>
          <w:szCs w:val="20"/>
        </w:rPr>
        <w:t>, kar kaže trend podatkov</w:t>
      </w:r>
      <w:r w:rsidR="003200E1">
        <w:rPr>
          <w:rFonts w:ascii="Arial" w:eastAsia="Times New Roman" w:hAnsi="Arial" w:cs="Arial"/>
          <w:iCs/>
          <w:sz w:val="20"/>
          <w:szCs w:val="20"/>
        </w:rPr>
        <w:t>,</w:t>
      </w:r>
      <w:r w:rsidR="008860A8" w:rsidRPr="00D9708F">
        <w:rPr>
          <w:rFonts w:ascii="Arial" w:eastAsia="Times New Roman" w:hAnsi="Arial" w:cs="Arial"/>
          <w:iCs/>
          <w:sz w:val="20"/>
          <w:szCs w:val="20"/>
        </w:rPr>
        <w:t xml:space="preserve"> pridobljenih v raziskavah Z zdravjem povezan vedenjski slog (CINDI).</w:t>
      </w:r>
    </w:p>
    <w:p w14:paraId="43CD574C" w14:textId="37CEDF32" w:rsidR="00D9708F" w:rsidRPr="00D9708F" w:rsidRDefault="00D9708F" w:rsidP="00A7659D">
      <w:pPr>
        <w:spacing w:after="0" w:line="260" w:lineRule="exact"/>
        <w:jc w:val="both"/>
        <w:rPr>
          <w:rFonts w:ascii="Arial" w:eastAsia="Times New Roman" w:hAnsi="Arial" w:cs="Arial"/>
          <w:iCs/>
          <w:sz w:val="20"/>
          <w:szCs w:val="20"/>
        </w:rPr>
      </w:pPr>
    </w:p>
    <w:p w14:paraId="45307AB8" w14:textId="165553D0" w:rsidR="00E96CDC" w:rsidRDefault="00590E31" w:rsidP="00A7659D">
      <w:pPr>
        <w:spacing w:after="0" w:line="260" w:lineRule="exact"/>
        <w:rPr>
          <w:highlight w:val="yellow"/>
        </w:rPr>
      </w:pPr>
      <w:r>
        <w:rPr>
          <w:noProof/>
        </w:rPr>
        <w:drawing>
          <wp:anchor distT="0" distB="0" distL="114300" distR="114300" simplePos="0" relativeHeight="251663360" behindDoc="1" locked="0" layoutInCell="1" allowOverlap="1" wp14:anchorId="2D8B2DB9" wp14:editId="137D7F0A">
            <wp:simplePos x="0" y="0"/>
            <wp:positionH relativeFrom="column">
              <wp:posOffset>635</wp:posOffset>
            </wp:positionH>
            <wp:positionV relativeFrom="paragraph">
              <wp:posOffset>36705</wp:posOffset>
            </wp:positionV>
            <wp:extent cx="5208422" cy="1638300"/>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08422" cy="1638300"/>
                    </a:xfrm>
                    <a:prstGeom prst="rect">
                      <a:avLst/>
                    </a:prstGeom>
                    <a:noFill/>
                  </pic:spPr>
                </pic:pic>
              </a:graphicData>
            </a:graphic>
            <wp14:sizeRelH relativeFrom="page">
              <wp14:pctWidth>0</wp14:pctWidth>
            </wp14:sizeRelH>
            <wp14:sizeRelV relativeFrom="page">
              <wp14:pctHeight>0</wp14:pctHeight>
            </wp14:sizeRelV>
          </wp:anchor>
        </w:drawing>
      </w:r>
    </w:p>
    <w:p w14:paraId="6AF92508" w14:textId="3386D414" w:rsidR="00590E31" w:rsidRDefault="00590E31" w:rsidP="00A7659D">
      <w:pPr>
        <w:spacing w:after="0" w:line="260" w:lineRule="exact"/>
      </w:pPr>
    </w:p>
    <w:p w14:paraId="730E9652" w14:textId="4E48D904" w:rsidR="00590E31" w:rsidRDefault="00590E31" w:rsidP="00A7659D">
      <w:pPr>
        <w:spacing w:after="0" w:line="260" w:lineRule="exact"/>
      </w:pPr>
    </w:p>
    <w:p w14:paraId="11A9AFB8" w14:textId="1F18360D" w:rsidR="00590E31" w:rsidRDefault="00590E31" w:rsidP="00A7659D">
      <w:pPr>
        <w:spacing w:after="0" w:line="260" w:lineRule="exact"/>
      </w:pPr>
    </w:p>
    <w:p w14:paraId="35C6D6EC" w14:textId="1A344F39" w:rsidR="00590E31" w:rsidRDefault="00590E31" w:rsidP="00A7659D">
      <w:pPr>
        <w:spacing w:after="0" w:line="260" w:lineRule="exact"/>
      </w:pPr>
    </w:p>
    <w:p w14:paraId="282FF49A" w14:textId="5A6AF3A4" w:rsidR="00590E31" w:rsidRDefault="00590E31" w:rsidP="00A7659D">
      <w:pPr>
        <w:spacing w:after="0" w:line="260" w:lineRule="exact"/>
      </w:pPr>
    </w:p>
    <w:p w14:paraId="52C77BC1" w14:textId="188AF4A8" w:rsidR="00590E31" w:rsidRDefault="00590E31" w:rsidP="00A7659D">
      <w:pPr>
        <w:spacing w:after="0" w:line="260" w:lineRule="exact"/>
      </w:pPr>
    </w:p>
    <w:p w14:paraId="49E383B7" w14:textId="39B0929A" w:rsidR="00590E31" w:rsidRDefault="00590E31" w:rsidP="00A7659D">
      <w:pPr>
        <w:spacing w:after="0" w:line="260" w:lineRule="exact"/>
      </w:pPr>
    </w:p>
    <w:p w14:paraId="3840CCD6" w14:textId="5080599F" w:rsidR="00590E31" w:rsidRDefault="00590E31" w:rsidP="00A7659D">
      <w:pPr>
        <w:spacing w:after="0" w:line="260" w:lineRule="exact"/>
      </w:pPr>
    </w:p>
    <w:p w14:paraId="28FF00EA" w14:textId="5A96AF66" w:rsidR="00590E31" w:rsidRDefault="00590E31" w:rsidP="00A7659D">
      <w:pPr>
        <w:spacing w:after="0" w:line="260" w:lineRule="exact"/>
      </w:pPr>
    </w:p>
    <w:p w14:paraId="67500890" w14:textId="4C92FA76" w:rsidR="0014785F" w:rsidRPr="00590E31" w:rsidRDefault="0014785F" w:rsidP="0014785F">
      <w:pPr>
        <w:spacing w:after="0" w:line="260" w:lineRule="exact"/>
        <w:jc w:val="both"/>
        <w:rPr>
          <w:rFonts w:ascii="Arial" w:hAnsi="Arial" w:cs="Arial"/>
          <w:sz w:val="20"/>
          <w:szCs w:val="20"/>
        </w:rPr>
      </w:pPr>
      <w:r w:rsidRPr="00590E31">
        <w:rPr>
          <w:rFonts w:ascii="Arial" w:hAnsi="Arial" w:cs="Arial"/>
          <w:sz w:val="20"/>
          <w:szCs w:val="20"/>
        </w:rPr>
        <w:t>Slika 3: Delež moških in žensk med 25. in 64. letom, ki so čezmerno hranjeni oziroma debeli</w:t>
      </w:r>
      <w:r>
        <w:rPr>
          <w:rFonts w:ascii="Arial" w:hAnsi="Arial" w:cs="Arial"/>
          <w:sz w:val="20"/>
          <w:szCs w:val="20"/>
        </w:rPr>
        <w:t>.</w:t>
      </w:r>
    </w:p>
    <w:p w14:paraId="04657AA5" w14:textId="1DA70731" w:rsidR="0014785F" w:rsidRDefault="0014785F" w:rsidP="00A7659D">
      <w:pPr>
        <w:spacing w:after="0" w:line="260" w:lineRule="exact"/>
      </w:pPr>
    </w:p>
    <w:p w14:paraId="0A7F826C" w14:textId="7134130B" w:rsidR="0014785F" w:rsidRPr="00D9708F" w:rsidRDefault="0014785F" w:rsidP="0014785F">
      <w:pPr>
        <w:spacing w:after="0" w:line="260" w:lineRule="exact"/>
        <w:jc w:val="both"/>
        <w:rPr>
          <w:rFonts w:ascii="Arial" w:eastAsia="Times New Roman" w:hAnsi="Arial" w:cs="Arial"/>
          <w:iCs/>
          <w:sz w:val="20"/>
          <w:szCs w:val="20"/>
        </w:rPr>
      </w:pPr>
      <w:r w:rsidRPr="00D9708F">
        <w:rPr>
          <w:rFonts w:ascii="Arial" w:eastAsia="Times New Roman" w:hAnsi="Arial" w:cs="Arial"/>
          <w:iCs/>
          <w:sz w:val="20"/>
          <w:szCs w:val="20"/>
        </w:rPr>
        <w:t xml:space="preserve">Tudi pri mladostnikih se glede na podatke </w:t>
      </w:r>
      <w:r>
        <w:rPr>
          <w:rFonts w:ascii="Arial" w:eastAsia="Times New Roman" w:hAnsi="Arial" w:cs="Arial"/>
          <w:iCs/>
          <w:sz w:val="20"/>
          <w:szCs w:val="20"/>
        </w:rPr>
        <w:t>r</w:t>
      </w:r>
      <w:r w:rsidRPr="00D9708F">
        <w:rPr>
          <w:rFonts w:ascii="Arial" w:eastAsia="Times New Roman" w:hAnsi="Arial" w:cs="Arial"/>
          <w:iCs/>
          <w:sz w:val="20"/>
          <w:szCs w:val="20"/>
        </w:rPr>
        <w:t>aziskave Z zdravjem povezano vedenje v šolskem obdobju (HBSC), 2018</w:t>
      </w:r>
      <w:r>
        <w:rPr>
          <w:rFonts w:ascii="Arial" w:eastAsia="Times New Roman" w:hAnsi="Arial" w:cs="Arial"/>
          <w:iCs/>
          <w:sz w:val="20"/>
          <w:szCs w:val="20"/>
        </w:rPr>
        <w:t xml:space="preserve">, ki so prikazani na sliki 4, </w:t>
      </w:r>
      <w:r w:rsidRPr="00D9708F">
        <w:rPr>
          <w:rFonts w:ascii="Arial" w:eastAsia="Times New Roman" w:hAnsi="Arial" w:cs="Arial"/>
          <w:iCs/>
          <w:sz w:val="20"/>
          <w:szCs w:val="20"/>
        </w:rPr>
        <w:t>povečuje delež tistih, ki imajo glede na indeks telesne mase telesno maso večjo od priporočene. Večj</w:t>
      </w:r>
      <w:r>
        <w:rPr>
          <w:rFonts w:ascii="Arial" w:eastAsia="Times New Roman" w:hAnsi="Arial" w:cs="Arial"/>
          <w:iCs/>
          <w:sz w:val="20"/>
          <w:szCs w:val="20"/>
        </w:rPr>
        <w:t>e povečanje mase</w:t>
      </w:r>
      <w:r w:rsidRPr="00D9708F">
        <w:rPr>
          <w:rFonts w:ascii="Arial" w:eastAsia="Times New Roman" w:hAnsi="Arial" w:cs="Arial"/>
          <w:iCs/>
          <w:sz w:val="20"/>
          <w:szCs w:val="20"/>
        </w:rPr>
        <w:t xml:space="preserve"> je zaznati pri fantih.</w:t>
      </w:r>
    </w:p>
    <w:p w14:paraId="19130A51" w14:textId="1CBCFBC2" w:rsidR="0014785F" w:rsidRDefault="0014785F" w:rsidP="00A7659D">
      <w:pPr>
        <w:spacing w:after="0" w:line="260" w:lineRule="exact"/>
      </w:pPr>
      <w:r>
        <w:rPr>
          <w:noProof/>
        </w:rPr>
        <w:drawing>
          <wp:anchor distT="0" distB="0" distL="114300" distR="114300" simplePos="0" relativeHeight="251664384" behindDoc="1" locked="0" layoutInCell="1" allowOverlap="1" wp14:anchorId="3B025B34" wp14:editId="74DD7299">
            <wp:simplePos x="0" y="0"/>
            <wp:positionH relativeFrom="column">
              <wp:posOffset>-16340</wp:posOffset>
            </wp:positionH>
            <wp:positionV relativeFrom="paragraph">
              <wp:posOffset>170752</wp:posOffset>
            </wp:positionV>
            <wp:extent cx="5495925" cy="1914525"/>
            <wp:effectExtent l="0" t="0" r="0" b="9525"/>
            <wp:wrapNone/>
            <wp:docPr id="17" name="Slika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D90F0-9543-4903-B3BD-6F5813EE22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D90F0-9543-4903-B3BD-6F5813EE227E}"/>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1914525"/>
                    </a:xfrm>
                    <a:prstGeom prst="rect">
                      <a:avLst/>
                    </a:prstGeom>
                    <a:noFill/>
                    <a:extLst/>
                  </pic:spPr>
                </pic:pic>
              </a:graphicData>
            </a:graphic>
            <wp14:sizeRelH relativeFrom="page">
              <wp14:pctWidth>0</wp14:pctWidth>
            </wp14:sizeRelH>
            <wp14:sizeRelV relativeFrom="page">
              <wp14:pctHeight>0</wp14:pctHeight>
            </wp14:sizeRelV>
          </wp:anchor>
        </w:drawing>
      </w:r>
    </w:p>
    <w:p w14:paraId="441EC8DC" w14:textId="17C5DD06" w:rsidR="0014785F" w:rsidRDefault="0014785F" w:rsidP="00A7659D">
      <w:pPr>
        <w:spacing w:after="0" w:line="260" w:lineRule="exact"/>
      </w:pPr>
    </w:p>
    <w:p w14:paraId="6C0C6D3F" w14:textId="77777777" w:rsidR="0014785F" w:rsidRDefault="0014785F" w:rsidP="00A7659D">
      <w:pPr>
        <w:spacing w:after="0" w:line="260" w:lineRule="exact"/>
      </w:pPr>
    </w:p>
    <w:p w14:paraId="33C7F51C" w14:textId="77777777" w:rsidR="0014785F" w:rsidRDefault="0014785F" w:rsidP="00A7659D">
      <w:pPr>
        <w:spacing w:after="0" w:line="260" w:lineRule="exact"/>
      </w:pPr>
    </w:p>
    <w:p w14:paraId="310AB91C" w14:textId="77777777" w:rsidR="0014785F" w:rsidRDefault="0014785F" w:rsidP="00A7659D">
      <w:pPr>
        <w:spacing w:after="0" w:line="260" w:lineRule="exact"/>
      </w:pPr>
    </w:p>
    <w:p w14:paraId="036C278A" w14:textId="77777777" w:rsidR="0014785F" w:rsidRDefault="0014785F" w:rsidP="00A7659D">
      <w:pPr>
        <w:spacing w:after="0" w:line="260" w:lineRule="exact"/>
      </w:pPr>
    </w:p>
    <w:p w14:paraId="67358DBB" w14:textId="77777777" w:rsidR="0014785F" w:rsidRDefault="0014785F" w:rsidP="00A7659D">
      <w:pPr>
        <w:spacing w:after="0" w:line="260" w:lineRule="exact"/>
      </w:pPr>
    </w:p>
    <w:p w14:paraId="0C8B2C68" w14:textId="77777777" w:rsidR="0014785F" w:rsidRDefault="0014785F" w:rsidP="00A7659D">
      <w:pPr>
        <w:spacing w:after="0" w:line="260" w:lineRule="exact"/>
      </w:pPr>
    </w:p>
    <w:p w14:paraId="523353B8" w14:textId="77777777" w:rsidR="0014785F" w:rsidRDefault="0014785F" w:rsidP="00A7659D">
      <w:pPr>
        <w:spacing w:after="0" w:line="260" w:lineRule="exact"/>
      </w:pPr>
    </w:p>
    <w:p w14:paraId="161F8DB1" w14:textId="77777777" w:rsidR="0014785F" w:rsidRDefault="0014785F" w:rsidP="00A7659D">
      <w:pPr>
        <w:spacing w:after="0" w:line="260" w:lineRule="exact"/>
      </w:pPr>
    </w:p>
    <w:p w14:paraId="538B7C97" w14:textId="77777777" w:rsidR="0014785F" w:rsidRDefault="0014785F" w:rsidP="00A7659D">
      <w:pPr>
        <w:spacing w:after="0" w:line="260" w:lineRule="exact"/>
      </w:pPr>
    </w:p>
    <w:p w14:paraId="70509BB9" w14:textId="77777777" w:rsidR="0014785F" w:rsidRDefault="0014785F" w:rsidP="00A7659D">
      <w:pPr>
        <w:spacing w:after="0" w:line="260" w:lineRule="exact"/>
      </w:pPr>
    </w:p>
    <w:p w14:paraId="5F730749" w14:textId="691CFE66" w:rsidR="0014785F" w:rsidRDefault="0014785F" w:rsidP="00A7659D">
      <w:pPr>
        <w:spacing w:after="0" w:line="260" w:lineRule="exact"/>
      </w:pPr>
    </w:p>
    <w:p w14:paraId="4967B8C7" w14:textId="77777777" w:rsidR="0014785F" w:rsidRDefault="0014785F" w:rsidP="00A7659D">
      <w:pPr>
        <w:spacing w:after="0" w:line="260" w:lineRule="exact"/>
      </w:pPr>
    </w:p>
    <w:p w14:paraId="1C11DA54" w14:textId="6B47E9A6" w:rsidR="00C73824" w:rsidRPr="00F264DE" w:rsidRDefault="0014785F" w:rsidP="00A7659D">
      <w:pPr>
        <w:spacing w:after="0" w:line="260" w:lineRule="exact"/>
      </w:pPr>
      <w:r w:rsidRPr="0014785F">
        <w:rPr>
          <w:rFonts w:ascii="Arial" w:hAnsi="Arial" w:cs="Arial"/>
          <w:bCs/>
          <w:noProof/>
          <w:sz w:val="20"/>
          <w:szCs w:val="20"/>
        </w:rPr>
        <w:drawing>
          <wp:anchor distT="0" distB="0" distL="114300" distR="114300" simplePos="0" relativeHeight="251660288" behindDoc="0" locked="0" layoutInCell="1" allowOverlap="1" wp14:anchorId="5323817D" wp14:editId="3049BC9A">
            <wp:simplePos x="0" y="0"/>
            <wp:positionH relativeFrom="margin">
              <wp:posOffset>-64395</wp:posOffset>
            </wp:positionH>
            <wp:positionV relativeFrom="margin">
              <wp:posOffset>6241656</wp:posOffset>
            </wp:positionV>
            <wp:extent cx="5478780" cy="1772920"/>
            <wp:effectExtent l="0" t="0" r="762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780" cy="177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64E" w:rsidRPr="0014785F">
        <w:rPr>
          <w:rFonts w:ascii="Arial" w:hAnsi="Arial" w:cs="Arial"/>
          <w:sz w:val="20"/>
          <w:szCs w:val="20"/>
        </w:rPr>
        <w:t>Slika 4: Prikaz deleža fantov in deklet, ki imajo telesno maso večjo od priporočene.</w:t>
      </w:r>
      <w:r w:rsidR="007E0633" w:rsidRPr="0014785F">
        <w:rPr>
          <w:rFonts w:ascii="Arial" w:hAnsi="Arial" w:cs="Arial"/>
          <w:sz w:val="20"/>
          <w:szCs w:val="20"/>
        </w:rPr>
        <w:t xml:space="preserve"> </w:t>
      </w:r>
      <w:r w:rsidR="00C73824" w:rsidRPr="0014785F">
        <w:rPr>
          <w:rFonts w:ascii="Arial" w:hAnsi="Arial" w:cs="Arial"/>
          <w:sz w:val="20"/>
          <w:szCs w:val="20"/>
        </w:rPr>
        <w:t>Vir: Raziskava Z zdravjem povezano vedenje v šolskem obdobju (HBSC),</w:t>
      </w:r>
      <w:r w:rsidR="00C73824" w:rsidRPr="00F264DE">
        <w:t xml:space="preserve"> </w:t>
      </w:r>
      <w:r w:rsidR="00C73824" w:rsidRPr="0014785F">
        <w:rPr>
          <w:rFonts w:ascii="Arial" w:hAnsi="Arial" w:cs="Arial"/>
          <w:sz w:val="20"/>
          <w:szCs w:val="20"/>
        </w:rPr>
        <w:t>2018</w:t>
      </w:r>
      <w:r>
        <w:rPr>
          <w:rFonts w:ascii="Arial" w:hAnsi="Arial" w:cs="Arial"/>
          <w:sz w:val="20"/>
          <w:szCs w:val="20"/>
        </w:rPr>
        <w:t>.</w:t>
      </w:r>
    </w:p>
    <w:p w14:paraId="0398E83B" w14:textId="56B6020F" w:rsidR="00C73824" w:rsidRDefault="00C73824" w:rsidP="00A7659D">
      <w:pPr>
        <w:spacing w:after="0" w:line="260" w:lineRule="exact"/>
      </w:pPr>
    </w:p>
    <w:p w14:paraId="31C0B4CD" w14:textId="34E4E537" w:rsidR="00457777" w:rsidRPr="0014785F" w:rsidRDefault="00FC7971" w:rsidP="00A7659D">
      <w:pPr>
        <w:shd w:val="clear" w:color="auto" w:fill="FFFFFF" w:themeFill="background1"/>
        <w:spacing w:after="0" w:line="260" w:lineRule="exact"/>
        <w:jc w:val="both"/>
        <w:rPr>
          <w:rFonts w:ascii="Arial" w:eastAsia="Times New Roman" w:hAnsi="Arial" w:cs="Arial"/>
          <w:iCs/>
          <w:sz w:val="20"/>
          <w:szCs w:val="20"/>
        </w:rPr>
      </w:pPr>
      <w:r w:rsidRPr="0014785F">
        <w:rPr>
          <w:rFonts w:ascii="Arial" w:eastAsia="Times New Roman" w:hAnsi="Arial" w:cs="Arial"/>
          <w:iCs/>
          <w:sz w:val="20"/>
          <w:szCs w:val="20"/>
        </w:rPr>
        <w:t xml:space="preserve">Slika 5: </w:t>
      </w:r>
      <w:r w:rsidRPr="0014785F">
        <w:rPr>
          <w:rFonts w:ascii="Arial" w:hAnsi="Arial" w:cs="Arial"/>
          <w:bCs/>
          <w:sz w:val="20"/>
          <w:szCs w:val="20"/>
        </w:rPr>
        <w:t>Delež mladostnikov pri starosti 11, 13 in 15 let, ki so bili vsak dan vsaj 60 min</w:t>
      </w:r>
      <w:r w:rsidR="003200E1" w:rsidRPr="0014785F">
        <w:rPr>
          <w:rFonts w:ascii="Arial" w:hAnsi="Arial" w:cs="Arial"/>
          <w:bCs/>
          <w:sz w:val="20"/>
          <w:szCs w:val="20"/>
        </w:rPr>
        <w:t>ut</w:t>
      </w:r>
      <w:r w:rsidRPr="0014785F">
        <w:rPr>
          <w:rFonts w:ascii="Arial" w:hAnsi="Arial" w:cs="Arial"/>
          <w:bCs/>
          <w:sz w:val="20"/>
          <w:szCs w:val="20"/>
        </w:rPr>
        <w:t xml:space="preserve"> telesno aktivni.</w:t>
      </w:r>
      <w:r w:rsidRPr="0014785F">
        <w:rPr>
          <w:rFonts w:ascii="Arial" w:hAnsi="Arial" w:cs="Arial"/>
          <w:sz w:val="20"/>
          <w:szCs w:val="20"/>
        </w:rPr>
        <w:t xml:space="preserve"> Vir: Raziskava Z zdravjem povezano vedenje v šolskem obdobju (HBSC), 2018</w:t>
      </w:r>
      <w:r w:rsidR="0014785F">
        <w:rPr>
          <w:rFonts w:ascii="Arial" w:hAnsi="Arial" w:cs="Arial"/>
          <w:sz w:val="20"/>
          <w:szCs w:val="20"/>
        </w:rPr>
        <w:t>.</w:t>
      </w:r>
    </w:p>
    <w:p w14:paraId="5C5E760A" w14:textId="4EB60282" w:rsidR="00F528CD" w:rsidRDefault="00F528CD" w:rsidP="00A7659D">
      <w:pPr>
        <w:spacing w:after="0" w:line="260" w:lineRule="exact"/>
        <w:jc w:val="both"/>
        <w:rPr>
          <w:rFonts w:ascii="Arial" w:eastAsia="Times New Roman" w:hAnsi="Arial" w:cs="Arial"/>
          <w:iCs/>
          <w:sz w:val="20"/>
          <w:szCs w:val="20"/>
        </w:rPr>
      </w:pPr>
    </w:p>
    <w:p w14:paraId="0F3B479A" w14:textId="1A1A26C2" w:rsidR="000169AC" w:rsidRPr="00890229" w:rsidRDefault="000B6B1D" w:rsidP="00A7659D">
      <w:pPr>
        <w:spacing w:after="0" w:line="260" w:lineRule="exact"/>
        <w:rPr>
          <w:rFonts w:ascii="Arial" w:eastAsia="Times New Roman" w:hAnsi="Arial" w:cs="Arial"/>
          <w:b/>
          <w:bCs/>
          <w:iCs/>
          <w:sz w:val="20"/>
          <w:szCs w:val="20"/>
        </w:rPr>
      </w:pPr>
      <w:r w:rsidRPr="00890229">
        <w:rPr>
          <w:rFonts w:ascii="Arial" w:eastAsia="Times New Roman" w:hAnsi="Arial" w:cs="Arial"/>
          <w:b/>
          <w:bCs/>
          <w:iCs/>
          <w:sz w:val="20"/>
          <w:szCs w:val="20"/>
        </w:rPr>
        <w:t>Omogočiti zdrav življenjski slog je skup</w:t>
      </w:r>
      <w:r w:rsidR="006B7CAD">
        <w:rPr>
          <w:rFonts w:ascii="Arial" w:eastAsia="Times New Roman" w:hAnsi="Arial" w:cs="Arial"/>
          <w:b/>
          <w:bCs/>
          <w:iCs/>
          <w:sz w:val="20"/>
          <w:szCs w:val="20"/>
        </w:rPr>
        <w:t>ni</w:t>
      </w:r>
      <w:r w:rsidRPr="00890229">
        <w:rPr>
          <w:rFonts w:ascii="Arial" w:eastAsia="Times New Roman" w:hAnsi="Arial" w:cs="Arial"/>
          <w:b/>
          <w:bCs/>
          <w:iCs/>
          <w:sz w:val="20"/>
          <w:szCs w:val="20"/>
        </w:rPr>
        <w:t xml:space="preserve"> medsektorski izziv</w:t>
      </w:r>
      <w:r w:rsidR="0014785F">
        <w:rPr>
          <w:rFonts w:ascii="Arial" w:eastAsia="Times New Roman" w:hAnsi="Arial" w:cs="Arial"/>
          <w:b/>
          <w:bCs/>
          <w:iCs/>
          <w:sz w:val="20"/>
          <w:szCs w:val="20"/>
        </w:rPr>
        <w:t>.</w:t>
      </w:r>
    </w:p>
    <w:p w14:paraId="70369C4F" w14:textId="16308223" w:rsidR="000169AC" w:rsidRDefault="000169AC" w:rsidP="00A7659D">
      <w:pPr>
        <w:spacing w:after="0" w:line="260" w:lineRule="exact"/>
        <w:jc w:val="both"/>
        <w:rPr>
          <w:rFonts w:ascii="Arial" w:eastAsia="Times New Roman" w:hAnsi="Arial" w:cs="Arial"/>
          <w:iCs/>
          <w:sz w:val="20"/>
          <w:szCs w:val="20"/>
        </w:rPr>
      </w:pPr>
    </w:p>
    <w:p w14:paraId="4DCE6C58" w14:textId="3A75BF62" w:rsidR="001A12BD" w:rsidRPr="00D9708F" w:rsidRDefault="0014785F" w:rsidP="00A7659D">
      <w:pPr>
        <w:spacing w:after="0" w:line="260" w:lineRule="exact"/>
        <w:jc w:val="both"/>
        <w:rPr>
          <w:b/>
        </w:rPr>
      </w:pPr>
      <w:r w:rsidRPr="00F264DE">
        <w:rPr>
          <w:noProof/>
        </w:rPr>
        <w:drawing>
          <wp:anchor distT="0" distB="0" distL="114300" distR="114300" simplePos="0" relativeHeight="251665408" behindDoc="0" locked="0" layoutInCell="1" allowOverlap="1" wp14:anchorId="062502ED" wp14:editId="6B640690">
            <wp:simplePos x="0" y="0"/>
            <wp:positionH relativeFrom="column">
              <wp:posOffset>58420</wp:posOffset>
            </wp:positionH>
            <wp:positionV relativeFrom="paragraph">
              <wp:posOffset>1794009</wp:posOffset>
            </wp:positionV>
            <wp:extent cx="5727700" cy="2427634"/>
            <wp:effectExtent l="0" t="0" r="6350" b="0"/>
            <wp:wrapThrough wrapText="bothSides">
              <wp:wrapPolygon edited="0">
                <wp:start x="0" y="0"/>
                <wp:lineTo x="0" y="21357"/>
                <wp:lineTo x="21552" y="21357"/>
                <wp:lineTo x="21552" y="0"/>
                <wp:lineTo x="0" y="0"/>
              </wp:wrapPolygon>
            </wp:wrapThrough>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0" cy="2427634"/>
                    </a:xfrm>
                    <a:prstGeom prst="rect">
                      <a:avLst/>
                    </a:prstGeom>
                    <a:noFill/>
                    <a:ln>
                      <a:noFill/>
                    </a:ln>
                  </pic:spPr>
                </pic:pic>
              </a:graphicData>
            </a:graphic>
            <wp14:sizeRelH relativeFrom="page">
              <wp14:pctWidth>0</wp14:pctWidth>
            </wp14:sizeRelH>
            <wp14:sizeRelV relativeFrom="page">
              <wp14:pctHeight>0</wp14:pctHeight>
            </wp14:sizeRelV>
          </wp:anchor>
        </w:drawing>
      </w:r>
      <w:r w:rsidR="0041506C">
        <w:rPr>
          <w:rFonts w:ascii="Arial" w:eastAsia="Times New Roman" w:hAnsi="Arial" w:cs="Arial"/>
          <w:iCs/>
          <w:sz w:val="20"/>
          <w:szCs w:val="20"/>
        </w:rPr>
        <w:t>Življenje</w:t>
      </w:r>
      <w:r w:rsidR="00BF1733">
        <w:rPr>
          <w:rFonts w:ascii="Arial" w:eastAsia="Times New Roman" w:hAnsi="Arial" w:cs="Arial"/>
          <w:iCs/>
          <w:sz w:val="20"/>
          <w:szCs w:val="20"/>
        </w:rPr>
        <w:t xml:space="preserve"> </w:t>
      </w:r>
      <w:r w:rsidR="006B7CAD">
        <w:rPr>
          <w:rFonts w:ascii="Arial" w:eastAsia="Times New Roman" w:hAnsi="Arial" w:cs="Arial"/>
          <w:iCs/>
          <w:sz w:val="20"/>
          <w:szCs w:val="20"/>
        </w:rPr>
        <w:t>s čedalje</w:t>
      </w:r>
      <w:r w:rsidR="000169AC" w:rsidRPr="008104CB">
        <w:rPr>
          <w:rFonts w:ascii="Arial" w:eastAsia="Times New Roman" w:hAnsi="Arial" w:cs="Arial"/>
          <w:iCs/>
          <w:sz w:val="20"/>
          <w:szCs w:val="20"/>
        </w:rPr>
        <w:t xml:space="preserve"> manj telesne dejavnosti </w:t>
      </w:r>
      <w:r w:rsidR="006B7CAD">
        <w:rPr>
          <w:rFonts w:ascii="Arial" w:eastAsia="Times New Roman" w:hAnsi="Arial" w:cs="Arial"/>
          <w:iCs/>
          <w:sz w:val="20"/>
          <w:szCs w:val="20"/>
        </w:rPr>
        <w:t>zaradi</w:t>
      </w:r>
      <w:r w:rsidR="000169AC" w:rsidRPr="008104CB">
        <w:rPr>
          <w:rFonts w:ascii="Arial" w:eastAsia="Times New Roman" w:hAnsi="Arial" w:cs="Arial"/>
          <w:iCs/>
          <w:sz w:val="20"/>
          <w:szCs w:val="20"/>
        </w:rPr>
        <w:t xml:space="preserve"> tehnološkega napredka in sodobnih tehnologij </w:t>
      </w:r>
      <w:r w:rsidR="007E0633">
        <w:rPr>
          <w:rFonts w:ascii="Arial" w:eastAsia="Times New Roman" w:hAnsi="Arial" w:cs="Arial"/>
          <w:iCs/>
          <w:sz w:val="20"/>
          <w:szCs w:val="20"/>
        </w:rPr>
        <w:t>je</w:t>
      </w:r>
      <w:r w:rsidR="000169AC" w:rsidRPr="008104CB">
        <w:rPr>
          <w:rFonts w:ascii="Arial" w:eastAsia="Times New Roman" w:hAnsi="Arial" w:cs="Arial"/>
          <w:iCs/>
          <w:sz w:val="20"/>
          <w:szCs w:val="20"/>
        </w:rPr>
        <w:t xml:space="preserve"> okoliščin</w:t>
      </w:r>
      <w:r w:rsidR="007E0633">
        <w:rPr>
          <w:rFonts w:ascii="Arial" w:eastAsia="Times New Roman" w:hAnsi="Arial" w:cs="Arial"/>
          <w:iCs/>
          <w:sz w:val="20"/>
          <w:szCs w:val="20"/>
        </w:rPr>
        <w:t>a</w:t>
      </w:r>
      <w:r w:rsidR="000169AC" w:rsidRPr="008104CB">
        <w:rPr>
          <w:rFonts w:ascii="Arial" w:eastAsia="Times New Roman" w:hAnsi="Arial" w:cs="Arial"/>
          <w:iCs/>
          <w:sz w:val="20"/>
          <w:szCs w:val="20"/>
        </w:rPr>
        <w:t>, ki</w:t>
      </w:r>
      <w:r w:rsidR="007E0633">
        <w:rPr>
          <w:rFonts w:ascii="Arial" w:eastAsia="Times New Roman" w:hAnsi="Arial" w:cs="Arial"/>
          <w:iCs/>
          <w:sz w:val="20"/>
          <w:szCs w:val="20"/>
        </w:rPr>
        <w:t xml:space="preserve"> povečuje</w:t>
      </w:r>
      <w:r w:rsidR="000169AC" w:rsidRPr="008104CB">
        <w:rPr>
          <w:rFonts w:ascii="Arial" w:eastAsia="Times New Roman" w:hAnsi="Arial" w:cs="Arial"/>
          <w:iCs/>
          <w:sz w:val="20"/>
          <w:szCs w:val="20"/>
        </w:rPr>
        <w:t xml:space="preserve"> izziv, kako posamezniku omogočiti zdravo in aktivno življenje</w:t>
      </w:r>
      <w:r w:rsidR="000169AC">
        <w:rPr>
          <w:rFonts w:ascii="Arial" w:eastAsia="Times New Roman" w:hAnsi="Arial" w:cs="Arial"/>
          <w:iCs/>
          <w:sz w:val="20"/>
          <w:szCs w:val="20"/>
        </w:rPr>
        <w:t xml:space="preserve"> ter zdravo prehranjevanje in prehrano</w:t>
      </w:r>
      <w:r w:rsidR="000169AC" w:rsidRPr="008104CB">
        <w:rPr>
          <w:rFonts w:ascii="Arial" w:eastAsia="Times New Roman" w:hAnsi="Arial" w:cs="Arial"/>
          <w:iCs/>
          <w:sz w:val="20"/>
          <w:szCs w:val="20"/>
        </w:rPr>
        <w:t>.</w:t>
      </w:r>
      <w:r w:rsidR="000169AC">
        <w:rPr>
          <w:rFonts w:ascii="Arial" w:eastAsia="Times New Roman" w:hAnsi="Arial" w:cs="Arial"/>
          <w:iCs/>
          <w:sz w:val="20"/>
          <w:szCs w:val="20"/>
        </w:rPr>
        <w:t xml:space="preserve"> </w:t>
      </w:r>
      <w:r w:rsidR="00FC7971">
        <w:rPr>
          <w:rFonts w:ascii="Arial" w:eastAsia="Times New Roman" w:hAnsi="Arial" w:cs="Arial"/>
          <w:iCs/>
          <w:sz w:val="20"/>
          <w:szCs w:val="20"/>
        </w:rPr>
        <w:t xml:space="preserve">Slika 5 prikazuje, kako se telesna dejavnost mladostnikov </w:t>
      </w:r>
      <w:r w:rsidR="006B7CAD">
        <w:rPr>
          <w:rFonts w:ascii="Arial" w:eastAsia="Times New Roman" w:hAnsi="Arial" w:cs="Arial"/>
          <w:iCs/>
          <w:sz w:val="20"/>
          <w:szCs w:val="20"/>
        </w:rPr>
        <w:t>s</w:t>
      </w:r>
      <w:r w:rsidR="00FC7971">
        <w:rPr>
          <w:rFonts w:ascii="Arial" w:eastAsia="Times New Roman" w:hAnsi="Arial" w:cs="Arial"/>
          <w:iCs/>
          <w:sz w:val="20"/>
          <w:szCs w:val="20"/>
        </w:rPr>
        <w:t xml:space="preserve"> starostjo zmanjšuje. </w:t>
      </w:r>
      <w:r w:rsidR="000169AC" w:rsidRPr="007830C2">
        <w:rPr>
          <w:rFonts w:ascii="Arial" w:eastAsia="Times New Roman" w:hAnsi="Arial" w:cs="Arial"/>
          <w:iCs/>
          <w:sz w:val="20"/>
          <w:szCs w:val="20"/>
        </w:rPr>
        <w:t xml:space="preserve">Svetovna zdravstvena organizacija (SZO) je </w:t>
      </w:r>
      <w:r w:rsidR="00334DBB">
        <w:rPr>
          <w:rFonts w:ascii="Arial" w:eastAsia="Times New Roman" w:hAnsi="Arial" w:cs="Arial"/>
          <w:iCs/>
          <w:sz w:val="20"/>
          <w:szCs w:val="20"/>
        </w:rPr>
        <w:t xml:space="preserve">telesno nedejavnost </w:t>
      </w:r>
      <w:r w:rsidR="000169AC" w:rsidRPr="007830C2">
        <w:rPr>
          <w:rFonts w:ascii="Arial" w:eastAsia="Times New Roman" w:hAnsi="Arial" w:cs="Arial"/>
          <w:iCs/>
          <w:sz w:val="20"/>
          <w:szCs w:val="20"/>
        </w:rPr>
        <w:t>uvrstila med glavne dejavnike tveganja za umrljivost</w:t>
      </w:r>
      <w:r w:rsidR="000169AC">
        <w:rPr>
          <w:rStyle w:val="Sprotnaopomba-sklic"/>
          <w:rFonts w:ascii="Arial" w:eastAsia="Times New Roman" w:hAnsi="Arial" w:cs="Arial"/>
          <w:iCs/>
          <w:sz w:val="20"/>
          <w:szCs w:val="20"/>
        </w:rPr>
        <w:footnoteReference w:id="2"/>
      </w:r>
      <w:r w:rsidR="000169AC" w:rsidRPr="007830C2">
        <w:rPr>
          <w:rFonts w:ascii="Arial" w:eastAsia="Times New Roman" w:hAnsi="Arial" w:cs="Arial"/>
          <w:iCs/>
          <w:sz w:val="20"/>
          <w:szCs w:val="20"/>
        </w:rPr>
        <w:t xml:space="preserve">. </w:t>
      </w:r>
      <w:r w:rsidR="00A07335" w:rsidRPr="009B6A4D">
        <w:rPr>
          <w:rFonts w:ascii="Arial" w:hAnsi="Arial" w:cs="Arial"/>
          <w:iCs/>
          <w:sz w:val="20"/>
          <w:szCs w:val="20"/>
        </w:rPr>
        <w:t>Telesna dejavnost bi morala postati vseživljenjska</w:t>
      </w:r>
      <w:r w:rsidR="00A07335" w:rsidRPr="009B6A4D">
        <w:rPr>
          <w:vertAlign w:val="superscript"/>
        </w:rPr>
        <w:footnoteReference w:id="3"/>
      </w:r>
      <w:r w:rsidR="00A07335">
        <w:rPr>
          <w:rFonts w:ascii="Arial" w:hAnsi="Arial" w:cs="Arial"/>
          <w:iCs/>
          <w:sz w:val="20"/>
          <w:szCs w:val="20"/>
        </w:rPr>
        <w:t xml:space="preserve">, </w:t>
      </w:r>
      <w:r w:rsidR="00A07335" w:rsidRPr="009B6A4D">
        <w:rPr>
          <w:rFonts w:ascii="Arial" w:hAnsi="Arial" w:cs="Arial"/>
          <w:iCs/>
          <w:sz w:val="20"/>
          <w:szCs w:val="20"/>
        </w:rPr>
        <w:t xml:space="preserve">ki bi jo dopolnjevalo </w:t>
      </w:r>
      <w:r w:rsidR="00A07335">
        <w:rPr>
          <w:rFonts w:ascii="Arial" w:hAnsi="Arial" w:cs="Arial"/>
          <w:iCs/>
          <w:sz w:val="20"/>
          <w:szCs w:val="20"/>
        </w:rPr>
        <w:t xml:space="preserve">ugotavljanje in </w:t>
      </w:r>
      <w:r w:rsidR="00A07335" w:rsidRPr="009B6A4D">
        <w:rPr>
          <w:rFonts w:ascii="Arial" w:hAnsi="Arial" w:cs="Arial"/>
          <w:iCs/>
          <w:sz w:val="20"/>
          <w:szCs w:val="20"/>
        </w:rPr>
        <w:t xml:space="preserve">stalno spremljanje telesne pripravljenosti, kar bi vsakomur </w:t>
      </w:r>
      <w:r w:rsidR="006B7CAD">
        <w:rPr>
          <w:rFonts w:ascii="Arial" w:hAnsi="Arial" w:cs="Arial"/>
          <w:iCs/>
          <w:sz w:val="20"/>
          <w:szCs w:val="20"/>
        </w:rPr>
        <w:t>prispevalo k</w:t>
      </w:r>
      <w:r w:rsidR="00A07335" w:rsidRPr="009B6A4D">
        <w:rPr>
          <w:rFonts w:ascii="Arial" w:hAnsi="Arial" w:cs="Arial"/>
          <w:iCs/>
          <w:sz w:val="20"/>
          <w:szCs w:val="20"/>
        </w:rPr>
        <w:t xml:space="preserve"> ohranja</w:t>
      </w:r>
      <w:r w:rsidR="006B7CAD">
        <w:rPr>
          <w:rFonts w:ascii="Arial" w:hAnsi="Arial" w:cs="Arial"/>
          <w:iCs/>
          <w:sz w:val="20"/>
          <w:szCs w:val="20"/>
        </w:rPr>
        <w:t>nju</w:t>
      </w:r>
      <w:r w:rsidR="00A07335" w:rsidRPr="009B6A4D">
        <w:rPr>
          <w:rFonts w:ascii="Arial" w:hAnsi="Arial" w:cs="Arial"/>
          <w:iCs/>
          <w:sz w:val="20"/>
          <w:szCs w:val="20"/>
        </w:rPr>
        <w:t xml:space="preserve"> zdravj</w:t>
      </w:r>
      <w:r w:rsidR="006B7CAD">
        <w:rPr>
          <w:rFonts w:ascii="Arial" w:hAnsi="Arial" w:cs="Arial"/>
          <w:iCs/>
          <w:sz w:val="20"/>
          <w:szCs w:val="20"/>
        </w:rPr>
        <w:t>a</w:t>
      </w:r>
      <w:r w:rsidR="00A07335" w:rsidRPr="009B6A4D">
        <w:rPr>
          <w:rFonts w:ascii="Arial" w:hAnsi="Arial" w:cs="Arial"/>
          <w:iCs/>
          <w:sz w:val="20"/>
          <w:szCs w:val="20"/>
        </w:rPr>
        <w:t xml:space="preserve">. </w:t>
      </w:r>
      <w:r w:rsidR="000169AC" w:rsidRPr="007830C2">
        <w:rPr>
          <w:rFonts w:ascii="Arial" w:eastAsia="Times New Roman" w:hAnsi="Arial" w:cs="Arial"/>
          <w:iCs/>
          <w:sz w:val="20"/>
          <w:szCs w:val="20"/>
        </w:rPr>
        <w:t xml:space="preserve">Zaradi pandemije </w:t>
      </w:r>
      <w:r w:rsidR="006B7CAD">
        <w:rPr>
          <w:rFonts w:ascii="Arial" w:eastAsia="Times New Roman" w:hAnsi="Arial" w:cs="Arial"/>
          <w:iCs/>
          <w:sz w:val="20"/>
          <w:szCs w:val="20"/>
        </w:rPr>
        <w:t>covida</w:t>
      </w:r>
      <w:r w:rsidR="000169AC" w:rsidRPr="007830C2">
        <w:rPr>
          <w:rFonts w:ascii="Arial" w:eastAsia="Times New Roman" w:hAnsi="Arial" w:cs="Arial"/>
          <w:iCs/>
          <w:sz w:val="20"/>
          <w:szCs w:val="20"/>
        </w:rPr>
        <w:t>-19 je dejstvo, da telesna nedejavnost ogroža zdravje, postalo še bolj očitno.</w:t>
      </w:r>
      <w:r w:rsidR="000169AC">
        <w:rPr>
          <w:rFonts w:ascii="Arial" w:eastAsia="Times New Roman" w:hAnsi="Arial" w:cs="Arial"/>
          <w:iCs/>
          <w:sz w:val="20"/>
          <w:szCs w:val="20"/>
        </w:rPr>
        <w:t xml:space="preserve"> </w:t>
      </w:r>
      <w:bookmarkStart w:id="1" w:name="_Hlk157160969"/>
      <w:r w:rsidR="000169AC">
        <w:rPr>
          <w:rFonts w:ascii="Arial" w:eastAsia="Times New Roman" w:hAnsi="Arial" w:cs="Arial"/>
          <w:iCs/>
          <w:sz w:val="20"/>
          <w:szCs w:val="20"/>
        </w:rPr>
        <w:t>Dodat</w:t>
      </w:r>
      <w:r w:rsidR="006B7CAD">
        <w:rPr>
          <w:rFonts w:ascii="Arial" w:eastAsia="Times New Roman" w:hAnsi="Arial" w:cs="Arial"/>
          <w:iCs/>
          <w:sz w:val="20"/>
          <w:szCs w:val="20"/>
        </w:rPr>
        <w:t>ni</w:t>
      </w:r>
      <w:r w:rsidR="000169AC">
        <w:rPr>
          <w:rFonts w:ascii="Arial" w:eastAsia="Times New Roman" w:hAnsi="Arial" w:cs="Arial"/>
          <w:iCs/>
          <w:sz w:val="20"/>
          <w:szCs w:val="20"/>
        </w:rPr>
        <w:t xml:space="preserve"> izziv </w:t>
      </w:r>
      <w:r w:rsidR="006B7CAD">
        <w:rPr>
          <w:rFonts w:ascii="Arial" w:eastAsia="Times New Roman" w:hAnsi="Arial" w:cs="Arial"/>
          <w:iCs/>
          <w:sz w:val="20"/>
          <w:szCs w:val="20"/>
        </w:rPr>
        <w:t>je</w:t>
      </w:r>
      <w:r w:rsidR="000169AC">
        <w:rPr>
          <w:rFonts w:ascii="Arial" w:eastAsia="Times New Roman" w:hAnsi="Arial" w:cs="Arial"/>
          <w:iCs/>
          <w:sz w:val="20"/>
          <w:szCs w:val="20"/>
        </w:rPr>
        <w:t xml:space="preserve"> tudi </w:t>
      </w:r>
      <w:r w:rsidR="0041506C">
        <w:rPr>
          <w:rFonts w:ascii="Arial" w:eastAsia="Times New Roman" w:hAnsi="Arial" w:cs="Arial"/>
          <w:iCs/>
          <w:sz w:val="20"/>
          <w:szCs w:val="20"/>
        </w:rPr>
        <w:t xml:space="preserve">neustrezna </w:t>
      </w:r>
      <w:r w:rsidR="000169AC" w:rsidRPr="008104CB">
        <w:rPr>
          <w:rFonts w:ascii="Arial" w:eastAsia="Times New Roman" w:hAnsi="Arial" w:cs="Arial"/>
          <w:iCs/>
          <w:sz w:val="20"/>
          <w:szCs w:val="20"/>
        </w:rPr>
        <w:t>količina časa</w:t>
      </w:r>
      <w:r w:rsidR="006B7CAD">
        <w:rPr>
          <w:rFonts w:ascii="Arial" w:eastAsia="Times New Roman" w:hAnsi="Arial" w:cs="Arial"/>
          <w:iCs/>
          <w:sz w:val="20"/>
          <w:szCs w:val="20"/>
        </w:rPr>
        <w:t>,</w:t>
      </w:r>
      <w:r w:rsidR="000169AC" w:rsidRPr="008104CB">
        <w:rPr>
          <w:rFonts w:ascii="Arial" w:eastAsia="Times New Roman" w:hAnsi="Arial" w:cs="Arial"/>
          <w:iCs/>
          <w:sz w:val="20"/>
          <w:szCs w:val="20"/>
        </w:rPr>
        <w:t xml:space="preserve"> preživetega sedentarno, količina nizko intenzivne telesne dejavnosti in </w:t>
      </w:r>
      <w:r w:rsidR="00BF1733">
        <w:rPr>
          <w:rFonts w:ascii="Arial" w:eastAsia="Times New Roman" w:hAnsi="Arial" w:cs="Arial"/>
          <w:iCs/>
          <w:sz w:val="20"/>
          <w:szCs w:val="20"/>
        </w:rPr>
        <w:t xml:space="preserve">premajhna </w:t>
      </w:r>
      <w:r w:rsidR="000169AC" w:rsidRPr="008104CB">
        <w:rPr>
          <w:rFonts w:ascii="Arial" w:eastAsia="Times New Roman" w:hAnsi="Arial" w:cs="Arial"/>
          <w:iCs/>
          <w:sz w:val="20"/>
          <w:szCs w:val="20"/>
        </w:rPr>
        <w:t>količina spanja</w:t>
      </w:r>
      <w:r w:rsidR="00BF1733">
        <w:rPr>
          <w:rFonts w:ascii="Arial" w:eastAsia="Times New Roman" w:hAnsi="Arial" w:cs="Arial"/>
          <w:iCs/>
          <w:sz w:val="20"/>
          <w:szCs w:val="20"/>
        </w:rPr>
        <w:t xml:space="preserve"> znotraj 24h ritma dneva, </w:t>
      </w:r>
      <w:r w:rsidR="001C418A">
        <w:rPr>
          <w:rFonts w:ascii="Arial" w:eastAsia="Times New Roman" w:hAnsi="Arial" w:cs="Arial"/>
          <w:iCs/>
          <w:sz w:val="20"/>
          <w:szCs w:val="20"/>
        </w:rPr>
        <w:t xml:space="preserve">kar prikazuje </w:t>
      </w:r>
      <w:r w:rsidR="006E2DB2">
        <w:rPr>
          <w:rFonts w:ascii="Arial" w:eastAsia="Times New Roman" w:hAnsi="Arial" w:cs="Arial"/>
          <w:iCs/>
          <w:sz w:val="20"/>
          <w:szCs w:val="20"/>
        </w:rPr>
        <w:t>spodnji</w:t>
      </w:r>
      <w:r w:rsidR="001C418A">
        <w:rPr>
          <w:rFonts w:ascii="Arial" w:eastAsia="Times New Roman" w:hAnsi="Arial" w:cs="Arial"/>
          <w:iCs/>
          <w:sz w:val="20"/>
          <w:szCs w:val="20"/>
        </w:rPr>
        <w:t xml:space="preserve"> prikaz</w:t>
      </w:r>
      <w:r w:rsidR="001A12BD">
        <w:rPr>
          <w:rFonts w:ascii="Arial" w:eastAsia="Times New Roman" w:hAnsi="Arial" w:cs="Arial"/>
          <w:iCs/>
          <w:sz w:val="20"/>
          <w:szCs w:val="20"/>
        </w:rPr>
        <w:t xml:space="preserve"> </w:t>
      </w:r>
      <w:r w:rsidR="001A12BD" w:rsidRPr="001C418A">
        <w:rPr>
          <w:rFonts w:ascii="Arial" w:eastAsia="Times New Roman" w:hAnsi="Arial" w:cs="Arial"/>
          <w:iCs/>
          <w:sz w:val="20"/>
          <w:szCs w:val="20"/>
        </w:rPr>
        <w:t>vedenj</w:t>
      </w:r>
      <w:r w:rsidR="001A12BD">
        <w:rPr>
          <w:rFonts w:ascii="Arial" w:eastAsia="Times New Roman" w:hAnsi="Arial" w:cs="Arial"/>
          <w:iCs/>
          <w:sz w:val="20"/>
          <w:szCs w:val="20"/>
        </w:rPr>
        <w:t>a</w:t>
      </w:r>
      <w:r w:rsidR="001A12BD" w:rsidRPr="001C418A">
        <w:rPr>
          <w:rFonts w:ascii="Arial" w:eastAsia="Times New Roman" w:hAnsi="Arial" w:cs="Arial"/>
          <w:iCs/>
          <w:sz w:val="20"/>
          <w:szCs w:val="20"/>
        </w:rPr>
        <w:t xml:space="preserve"> prebivalcev</w:t>
      </w:r>
      <w:r w:rsidR="001A12BD">
        <w:rPr>
          <w:rFonts w:ascii="Arial" w:eastAsia="Times New Roman" w:hAnsi="Arial" w:cs="Arial"/>
          <w:iCs/>
          <w:sz w:val="20"/>
          <w:szCs w:val="20"/>
        </w:rPr>
        <w:t xml:space="preserve"> Slovenije.</w:t>
      </w:r>
      <w:bookmarkEnd w:id="1"/>
    </w:p>
    <w:p w14:paraId="775CB27A" w14:textId="77777777" w:rsidR="0014785F" w:rsidRDefault="00FC7971"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 xml:space="preserve">Slika 6: Telesna (ne)dejavnost, sedentarno vedenje in premalo spanca. </w:t>
      </w:r>
    </w:p>
    <w:p w14:paraId="11A76728" w14:textId="3A37EF60" w:rsidR="001A12BD" w:rsidRDefault="001A12BD"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Vir: Zdravstveni statistični letopis 2020.</w:t>
      </w:r>
    </w:p>
    <w:p w14:paraId="7FC06D80" w14:textId="77777777" w:rsidR="00A07335" w:rsidRDefault="00A07335" w:rsidP="00A7659D">
      <w:pPr>
        <w:spacing w:after="0" w:line="260" w:lineRule="exact"/>
        <w:jc w:val="both"/>
        <w:rPr>
          <w:rFonts w:ascii="Arial" w:eastAsia="Times New Roman" w:hAnsi="Arial" w:cs="Arial"/>
          <w:iCs/>
          <w:sz w:val="20"/>
          <w:szCs w:val="20"/>
        </w:rPr>
      </w:pPr>
    </w:p>
    <w:p w14:paraId="7AFD00DD" w14:textId="13436E68" w:rsidR="00A07335" w:rsidRDefault="00BF1733"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Po podatkih raziskave</w:t>
      </w:r>
      <w:r w:rsidRPr="00F264DE">
        <w:t xml:space="preserve"> </w:t>
      </w:r>
      <w:r w:rsidRPr="00BF1733">
        <w:rPr>
          <w:rFonts w:ascii="Arial" w:eastAsia="Times New Roman" w:hAnsi="Arial" w:cs="Arial"/>
          <w:iCs/>
          <w:sz w:val="20"/>
          <w:szCs w:val="20"/>
        </w:rPr>
        <w:t>Z zdravjem povezan vedenjski slog (CINDI) so p</w:t>
      </w:r>
      <w:r w:rsidRPr="00AB520D">
        <w:rPr>
          <w:rFonts w:ascii="Arial" w:eastAsia="Times New Roman" w:hAnsi="Arial" w:cs="Arial"/>
          <w:iCs/>
          <w:sz w:val="20"/>
          <w:szCs w:val="20"/>
        </w:rPr>
        <w:t xml:space="preserve">rebivalci Slovenije v letu 2020 na običajni delovni dan v povprečju presedeli pet ur, ob koncu tedna pa štiri ure. Med delovniki čas sedenja s starostjo upada, pri čemer največ časa presedijo </w:t>
      </w:r>
      <w:r>
        <w:rPr>
          <w:rFonts w:ascii="Arial" w:eastAsia="Times New Roman" w:hAnsi="Arial" w:cs="Arial"/>
          <w:iCs/>
          <w:sz w:val="20"/>
          <w:szCs w:val="20"/>
        </w:rPr>
        <w:t xml:space="preserve">mlajši in bolj izobraženi </w:t>
      </w:r>
      <w:r w:rsidRPr="00AB520D">
        <w:rPr>
          <w:rFonts w:ascii="Arial" w:eastAsia="Times New Roman" w:hAnsi="Arial" w:cs="Arial"/>
          <w:iCs/>
          <w:sz w:val="20"/>
          <w:szCs w:val="20"/>
        </w:rPr>
        <w:t>prebivalci</w:t>
      </w:r>
      <w:r>
        <w:rPr>
          <w:rFonts w:ascii="Arial" w:eastAsia="Times New Roman" w:hAnsi="Arial" w:cs="Arial"/>
          <w:iCs/>
          <w:sz w:val="20"/>
          <w:szCs w:val="20"/>
        </w:rPr>
        <w:t>, v starostni skupini</w:t>
      </w:r>
      <w:r w:rsidRPr="00AB520D">
        <w:rPr>
          <w:rFonts w:ascii="Arial" w:eastAsia="Times New Roman" w:hAnsi="Arial" w:cs="Arial"/>
          <w:iCs/>
          <w:sz w:val="20"/>
          <w:szCs w:val="20"/>
        </w:rPr>
        <w:t xml:space="preserve"> od 25 do 39 let (6 ur). V povprečju </w:t>
      </w:r>
      <w:r>
        <w:rPr>
          <w:rFonts w:ascii="Arial" w:eastAsia="Times New Roman" w:hAnsi="Arial" w:cs="Arial"/>
          <w:iCs/>
          <w:sz w:val="20"/>
          <w:szCs w:val="20"/>
        </w:rPr>
        <w:t xml:space="preserve">torej </w:t>
      </w:r>
      <w:r w:rsidRPr="00AB520D">
        <w:rPr>
          <w:rFonts w:ascii="Arial" w:eastAsia="Times New Roman" w:hAnsi="Arial" w:cs="Arial"/>
          <w:iCs/>
          <w:sz w:val="20"/>
          <w:szCs w:val="20"/>
        </w:rPr>
        <w:t xml:space="preserve">na delovni dan največ presedijo prebivalci z višjo izobrazbo, </w:t>
      </w:r>
      <w:r>
        <w:rPr>
          <w:rFonts w:ascii="Arial" w:eastAsia="Times New Roman" w:hAnsi="Arial" w:cs="Arial"/>
          <w:iCs/>
          <w:sz w:val="20"/>
          <w:szCs w:val="20"/>
        </w:rPr>
        <w:t>ki pa v nasprotju z ostalimi skupinami ob koncu</w:t>
      </w:r>
      <w:r w:rsidRPr="00AB520D">
        <w:rPr>
          <w:rFonts w:ascii="Arial" w:eastAsia="Times New Roman" w:hAnsi="Arial" w:cs="Arial"/>
          <w:iCs/>
          <w:sz w:val="20"/>
          <w:szCs w:val="20"/>
        </w:rPr>
        <w:t xml:space="preserve"> tedna</w:t>
      </w:r>
      <w:r>
        <w:rPr>
          <w:rFonts w:ascii="Arial" w:eastAsia="Times New Roman" w:hAnsi="Arial" w:cs="Arial"/>
          <w:iCs/>
          <w:sz w:val="20"/>
          <w:szCs w:val="20"/>
        </w:rPr>
        <w:t xml:space="preserve"> presedijo najmanj</w:t>
      </w:r>
      <w:r w:rsidR="0041506C">
        <w:rPr>
          <w:rFonts w:ascii="Arial" w:eastAsia="Times New Roman" w:hAnsi="Arial" w:cs="Arial"/>
          <w:iCs/>
          <w:sz w:val="20"/>
          <w:szCs w:val="20"/>
        </w:rPr>
        <w:t>.</w:t>
      </w:r>
      <w:r w:rsidRPr="00AB520D">
        <w:rPr>
          <w:rFonts w:ascii="Arial" w:eastAsia="Times New Roman" w:hAnsi="Arial" w:cs="Arial"/>
          <w:iCs/>
          <w:sz w:val="20"/>
          <w:szCs w:val="20"/>
        </w:rPr>
        <w:t xml:space="preserve"> Čas sedenja se skozi leta raziskav linearno povečuje na delovni dan in je v povprečju višji za 0,4 ure</w:t>
      </w:r>
      <w:r>
        <w:rPr>
          <w:rFonts w:ascii="Arial" w:eastAsia="Times New Roman" w:hAnsi="Arial" w:cs="Arial"/>
          <w:iCs/>
          <w:sz w:val="20"/>
          <w:szCs w:val="20"/>
        </w:rPr>
        <w:t xml:space="preserve"> leta 2020</w:t>
      </w:r>
      <w:r w:rsidRPr="00AB520D">
        <w:rPr>
          <w:rFonts w:ascii="Arial" w:eastAsia="Times New Roman" w:hAnsi="Arial" w:cs="Arial"/>
          <w:iCs/>
          <w:sz w:val="20"/>
          <w:szCs w:val="20"/>
        </w:rPr>
        <w:t xml:space="preserve"> v primerjavi z letom 2012, medtem ko čas sedenja ob koncih tedna ostaja relativno enak</w:t>
      </w:r>
      <w:r>
        <w:rPr>
          <w:rFonts w:ascii="Arial" w:eastAsia="Times New Roman" w:hAnsi="Arial" w:cs="Arial"/>
          <w:iCs/>
          <w:sz w:val="20"/>
          <w:szCs w:val="20"/>
        </w:rPr>
        <w:t xml:space="preserve"> (</w:t>
      </w:r>
      <w:r w:rsidRPr="00F264DE">
        <w:t xml:space="preserve">Viri: </w:t>
      </w:r>
      <w:r w:rsidRPr="0041506C">
        <w:rPr>
          <w:rFonts w:ascii="Arial" w:eastAsia="Times New Roman" w:hAnsi="Arial" w:cs="Arial"/>
          <w:iCs/>
          <w:sz w:val="20"/>
          <w:szCs w:val="20"/>
        </w:rPr>
        <w:t>Raziskava Z zdravjem povezan vedenjski slog (CINDI), 2012, 2020).</w:t>
      </w:r>
      <w:r w:rsidR="00A07335" w:rsidRPr="00A07335">
        <w:rPr>
          <w:rFonts w:ascii="Arial" w:eastAsia="Times New Roman" w:hAnsi="Arial" w:cs="Arial"/>
          <w:iCs/>
          <w:sz w:val="20"/>
          <w:szCs w:val="20"/>
        </w:rPr>
        <w:t xml:space="preserve"> </w:t>
      </w:r>
    </w:p>
    <w:p w14:paraId="217F7F5A" w14:textId="77777777" w:rsidR="0014785F" w:rsidRDefault="0014785F" w:rsidP="00A7659D">
      <w:pPr>
        <w:spacing w:after="0" w:line="260" w:lineRule="exact"/>
        <w:jc w:val="both"/>
        <w:rPr>
          <w:rFonts w:ascii="Arial" w:eastAsia="Times New Roman" w:hAnsi="Arial" w:cs="Arial"/>
          <w:iCs/>
          <w:sz w:val="20"/>
          <w:szCs w:val="20"/>
        </w:rPr>
      </w:pPr>
    </w:p>
    <w:p w14:paraId="10FC5932" w14:textId="58E53A1A" w:rsidR="00A07335" w:rsidRDefault="00A07335" w:rsidP="00A7659D">
      <w:pPr>
        <w:spacing w:after="0" w:line="260" w:lineRule="exact"/>
        <w:jc w:val="both"/>
        <w:rPr>
          <w:rFonts w:ascii="Arial" w:eastAsia="Times New Roman" w:hAnsi="Arial" w:cs="Arial"/>
          <w:iCs/>
          <w:sz w:val="20"/>
          <w:szCs w:val="20"/>
        </w:rPr>
      </w:pPr>
      <w:r w:rsidRPr="007830C2">
        <w:rPr>
          <w:rFonts w:ascii="Arial" w:eastAsia="Times New Roman" w:hAnsi="Arial" w:cs="Arial"/>
          <w:iCs/>
          <w:sz w:val="20"/>
          <w:szCs w:val="20"/>
        </w:rPr>
        <w:t>Evropa se sooča z znatnim povečanjem že prej opaznih trendov telesne nedejavnosti celotnega prebivalstva, zlasti med mladimi. Države članice ob podpori politik na ravni EU sicer spodbujajo in spremljajo telesno dejavnost, vendar bi bilo treba to področje ukrepanja še okrepiti</w:t>
      </w:r>
      <w:r w:rsidRPr="00F24E87">
        <w:rPr>
          <w:vertAlign w:val="superscript"/>
        </w:rPr>
        <w:footnoteReference w:id="4"/>
      </w:r>
      <w:r>
        <w:rPr>
          <w:rFonts w:ascii="Arial" w:eastAsia="Times New Roman" w:hAnsi="Arial" w:cs="Arial"/>
          <w:iCs/>
          <w:sz w:val="20"/>
          <w:szCs w:val="20"/>
        </w:rPr>
        <w:t>.</w:t>
      </w:r>
    </w:p>
    <w:p w14:paraId="65EB6F3A" w14:textId="3BF67E79" w:rsidR="009708A0" w:rsidRDefault="009708A0" w:rsidP="00A7659D">
      <w:pPr>
        <w:spacing w:after="0" w:line="260" w:lineRule="exact"/>
        <w:jc w:val="both"/>
        <w:rPr>
          <w:rFonts w:ascii="Arial" w:eastAsia="Times New Roman" w:hAnsi="Arial" w:cs="Arial"/>
          <w:iCs/>
          <w:sz w:val="20"/>
          <w:szCs w:val="20"/>
        </w:rPr>
      </w:pPr>
    </w:p>
    <w:p w14:paraId="6B61E783" w14:textId="130CD707" w:rsidR="00475705" w:rsidRDefault="00475705" w:rsidP="00A7659D">
      <w:pPr>
        <w:spacing w:after="0" w:line="260" w:lineRule="exact"/>
        <w:jc w:val="both"/>
        <w:rPr>
          <w:rFonts w:ascii="Arial" w:hAnsi="Arial" w:cs="Arial"/>
          <w:sz w:val="20"/>
          <w:szCs w:val="20"/>
        </w:rPr>
      </w:pPr>
      <w:r>
        <w:rPr>
          <w:rFonts w:ascii="Arial" w:eastAsia="Times New Roman" w:hAnsi="Arial" w:cs="Arial"/>
          <w:iCs/>
          <w:sz w:val="20"/>
          <w:szCs w:val="20"/>
        </w:rPr>
        <w:t xml:space="preserve">V ta namen akcijski načrt predvideva sprejem </w:t>
      </w:r>
      <w:r w:rsidRPr="00721944">
        <w:rPr>
          <w:rFonts w:ascii="Arial" w:hAnsi="Arial" w:cs="Arial"/>
          <w:sz w:val="20"/>
          <w:szCs w:val="20"/>
        </w:rPr>
        <w:t>nacionalnih smernic za telesno dejavnost, sedentarno vedenje in spanje za različne ciljne skupine populacije</w:t>
      </w:r>
      <w:r>
        <w:rPr>
          <w:rFonts w:ascii="Arial" w:hAnsi="Arial" w:cs="Arial"/>
          <w:sz w:val="20"/>
          <w:szCs w:val="20"/>
        </w:rPr>
        <w:t xml:space="preserve">, </w:t>
      </w:r>
      <w:r w:rsidR="009708A0">
        <w:rPr>
          <w:rFonts w:ascii="Arial" w:hAnsi="Arial" w:cs="Arial"/>
          <w:sz w:val="20"/>
          <w:szCs w:val="20"/>
        </w:rPr>
        <w:t xml:space="preserve">oblikovanje </w:t>
      </w:r>
      <w:r w:rsidR="009708A0" w:rsidRPr="00721944">
        <w:rPr>
          <w:rFonts w:ascii="Arial" w:hAnsi="Arial" w:cs="Arial"/>
          <w:sz w:val="20"/>
          <w:szCs w:val="20"/>
        </w:rPr>
        <w:t xml:space="preserve">kazalnikov ključnih </w:t>
      </w:r>
      <w:r w:rsidR="009708A0" w:rsidRPr="00D0145E">
        <w:rPr>
          <w:rFonts w:ascii="Arial" w:hAnsi="Arial" w:cs="Arial"/>
          <w:sz w:val="20"/>
          <w:szCs w:val="20"/>
        </w:rPr>
        <w:t>determinant</w:t>
      </w:r>
      <w:r w:rsidR="009708A0" w:rsidRPr="00721944">
        <w:rPr>
          <w:rFonts w:ascii="Arial" w:hAnsi="Arial" w:cs="Arial"/>
          <w:sz w:val="20"/>
          <w:szCs w:val="20"/>
        </w:rPr>
        <w:t xml:space="preserve"> </w:t>
      </w:r>
      <w:r w:rsidR="00D0145E">
        <w:rPr>
          <w:rFonts w:ascii="Arial" w:hAnsi="Arial" w:cs="Arial"/>
          <w:sz w:val="20"/>
          <w:szCs w:val="20"/>
        </w:rPr>
        <w:t xml:space="preserve">(določilnic) </w:t>
      </w:r>
      <w:r w:rsidR="009708A0" w:rsidRPr="00721944">
        <w:rPr>
          <w:rFonts w:ascii="Arial" w:hAnsi="Arial" w:cs="Arial"/>
          <w:sz w:val="20"/>
          <w:szCs w:val="20"/>
        </w:rPr>
        <w:t xml:space="preserve">telesne dejavnosti za zdravje za spremljanje v </w:t>
      </w:r>
      <w:r w:rsidR="006B7CAD">
        <w:rPr>
          <w:rFonts w:ascii="Arial" w:hAnsi="Arial" w:cs="Arial"/>
          <w:sz w:val="20"/>
          <w:szCs w:val="20"/>
        </w:rPr>
        <w:t>domačih</w:t>
      </w:r>
      <w:r w:rsidR="009708A0" w:rsidRPr="00721944">
        <w:rPr>
          <w:rFonts w:ascii="Arial" w:hAnsi="Arial" w:cs="Arial"/>
          <w:sz w:val="20"/>
          <w:szCs w:val="20"/>
        </w:rPr>
        <w:t xml:space="preserve"> in mednarodnih raziskavah</w:t>
      </w:r>
      <w:r w:rsidR="009708A0">
        <w:rPr>
          <w:rFonts w:ascii="Arial" w:hAnsi="Arial" w:cs="Arial"/>
          <w:sz w:val="20"/>
          <w:szCs w:val="20"/>
        </w:rPr>
        <w:t xml:space="preserve"> ter izvajanje š</w:t>
      </w:r>
      <w:r w:rsidR="009708A0" w:rsidRPr="00CB28C1">
        <w:rPr>
          <w:rFonts w:ascii="Arial" w:hAnsi="Arial" w:cs="Arial"/>
          <w:sz w:val="20"/>
          <w:szCs w:val="20"/>
        </w:rPr>
        <w:t>portn</w:t>
      </w:r>
      <w:r w:rsidR="006B7CAD">
        <w:rPr>
          <w:rFonts w:ascii="Arial" w:hAnsi="Arial" w:cs="Arial"/>
          <w:sz w:val="20"/>
          <w:szCs w:val="20"/>
        </w:rPr>
        <w:t xml:space="preserve">ih </w:t>
      </w:r>
      <w:r w:rsidR="009708A0" w:rsidRPr="00CB28C1">
        <w:rPr>
          <w:rFonts w:ascii="Arial" w:hAnsi="Arial" w:cs="Arial"/>
          <w:sz w:val="20"/>
          <w:szCs w:val="20"/>
        </w:rPr>
        <w:t>rekreacijski</w:t>
      </w:r>
      <w:r w:rsidR="009708A0">
        <w:rPr>
          <w:rFonts w:ascii="Arial" w:hAnsi="Arial" w:cs="Arial"/>
          <w:sz w:val="20"/>
          <w:szCs w:val="20"/>
        </w:rPr>
        <w:t>h</w:t>
      </w:r>
      <w:r w:rsidR="009708A0" w:rsidRPr="00CB28C1">
        <w:rPr>
          <w:rFonts w:ascii="Arial" w:hAnsi="Arial" w:cs="Arial"/>
          <w:sz w:val="20"/>
          <w:szCs w:val="20"/>
        </w:rPr>
        <w:t xml:space="preserve"> in preventivni</w:t>
      </w:r>
      <w:r w:rsidR="009708A0">
        <w:rPr>
          <w:rFonts w:ascii="Arial" w:hAnsi="Arial" w:cs="Arial"/>
          <w:sz w:val="20"/>
          <w:szCs w:val="20"/>
        </w:rPr>
        <w:t>h</w:t>
      </w:r>
      <w:r w:rsidR="009708A0" w:rsidRPr="00CB28C1">
        <w:rPr>
          <w:rFonts w:ascii="Arial" w:hAnsi="Arial" w:cs="Arial"/>
          <w:sz w:val="20"/>
          <w:szCs w:val="20"/>
        </w:rPr>
        <w:t xml:space="preserve"> program</w:t>
      </w:r>
      <w:r w:rsidR="009708A0">
        <w:rPr>
          <w:rFonts w:ascii="Arial" w:hAnsi="Arial" w:cs="Arial"/>
          <w:sz w:val="20"/>
          <w:szCs w:val="20"/>
        </w:rPr>
        <w:t>ov</w:t>
      </w:r>
      <w:r w:rsidR="009708A0" w:rsidRPr="00CB28C1">
        <w:rPr>
          <w:rFonts w:ascii="Arial" w:hAnsi="Arial" w:cs="Arial"/>
          <w:sz w:val="20"/>
          <w:szCs w:val="20"/>
        </w:rPr>
        <w:t xml:space="preserve"> za krepitev zdravja in </w:t>
      </w:r>
      <w:r w:rsidR="00A07335">
        <w:rPr>
          <w:rFonts w:ascii="Arial" w:hAnsi="Arial" w:cs="Arial"/>
          <w:sz w:val="20"/>
          <w:szCs w:val="20"/>
        </w:rPr>
        <w:t>aktivacijo</w:t>
      </w:r>
      <w:r w:rsidR="009708A0">
        <w:rPr>
          <w:rFonts w:ascii="Arial" w:hAnsi="Arial" w:cs="Arial"/>
          <w:sz w:val="20"/>
          <w:szCs w:val="20"/>
        </w:rPr>
        <w:t>.</w:t>
      </w:r>
    </w:p>
    <w:p w14:paraId="6B93BB7C" w14:textId="77777777" w:rsidR="00A07335" w:rsidRPr="00A07335" w:rsidRDefault="00A07335" w:rsidP="00A7659D">
      <w:pPr>
        <w:spacing w:after="0" w:line="260" w:lineRule="exact"/>
        <w:jc w:val="both"/>
        <w:rPr>
          <w:rFonts w:ascii="Arial" w:hAnsi="Arial" w:cs="Arial"/>
          <w:sz w:val="20"/>
          <w:szCs w:val="20"/>
        </w:rPr>
      </w:pPr>
    </w:p>
    <w:p w14:paraId="394CE720" w14:textId="09BA47D7" w:rsidR="00EC539C" w:rsidRDefault="00475705" w:rsidP="00A7659D">
      <w:pPr>
        <w:spacing w:after="0" w:line="260" w:lineRule="exact"/>
        <w:jc w:val="both"/>
        <w:rPr>
          <w:rFonts w:ascii="Arial" w:eastAsia="Times New Roman" w:hAnsi="Arial" w:cs="Arial"/>
          <w:iCs/>
          <w:sz w:val="20"/>
          <w:szCs w:val="20"/>
        </w:rPr>
      </w:pPr>
      <w:r w:rsidRPr="00EC539C">
        <w:rPr>
          <w:rFonts w:ascii="Arial" w:eastAsia="Times New Roman" w:hAnsi="Arial" w:cs="Arial"/>
          <w:iCs/>
          <w:sz w:val="20"/>
          <w:szCs w:val="20"/>
        </w:rPr>
        <w:t xml:space="preserve">Svetovna zdravstvena organizacija je v </w:t>
      </w:r>
      <w:r w:rsidR="006B7CAD">
        <w:rPr>
          <w:rFonts w:ascii="Arial" w:eastAsia="Times New Roman" w:hAnsi="Arial" w:cs="Arial"/>
          <w:iCs/>
          <w:sz w:val="20"/>
          <w:szCs w:val="20"/>
        </w:rPr>
        <w:t>r</w:t>
      </w:r>
      <w:r w:rsidRPr="00EC539C">
        <w:rPr>
          <w:rFonts w:ascii="Arial" w:eastAsia="Times New Roman" w:hAnsi="Arial" w:cs="Arial"/>
          <w:iCs/>
          <w:sz w:val="20"/>
          <w:szCs w:val="20"/>
        </w:rPr>
        <w:t>egionalnem poročilu o debelosti za evropsko regijo leta 2021 opozorila, da nobeni državi v regiji do leta 2025 ne bo uspelo doseči zastavljenih ciljev za zmanjšanje debelosti med populacijo</w:t>
      </w:r>
      <w:r w:rsidR="00DC0D1C" w:rsidRPr="00EC539C">
        <w:rPr>
          <w:rFonts w:ascii="Arial" w:eastAsia="Times New Roman" w:hAnsi="Arial" w:cs="Arial"/>
          <w:iCs/>
          <w:sz w:val="20"/>
          <w:szCs w:val="20"/>
        </w:rPr>
        <w:t>. Zato</w:t>
      </w:r>
      <w:r w:rsidRPr="00EC539C">
        <w:rPr>
          <w:rFonts w:ascii="Arial" w:eastAsia="Times New Roman" w:hAnsi="Arial" w:cs="Arial"/>
          <w:iCs/>
          <w:sz w:val="20"/>
          <w:szCs w:val="20"/>
        </w:rPr>
        <w:t xml:space="preserve"> je treba </w:t>
      </w:r>
      <w:r w:rsidR="00A07335" w:rsidRPr="00EC539C">
        <w:rPr>
          <w:rFonts w:ascii="Arial" w:eastAsia="Times New Roman" w:hAnsi="Arial" w:cs="Arial"/>
          <w:iCs/>
          <w:sz w:val="20"/>
          <w:szCs w:val="20"/>
        </w:rPr>
        <w:t xml:space="preserve">medresorske </w:t>
      </w:r>
      <w:r w:rsidRPr="00EC539C">
        <w:rPr>
          <w:rFonts w:ascii="Arial" w:eastAsia="Times New Roman" w:hAnsi="Arial" w:cs="Arial"/>
          <w:iCs/>
          <w:sz w:val="20"/>
          <w:szCs w:val="20"/>
        </w:rPr>
        <w:t>aktivnosti</w:t>
      </w:r>
      <w:r w:rsidR="00EC539C" w:rsidRPr="00EC539C">
        <w:rPr>
          <w:rFonts w:ascii="Arial" w:eastAsia="Times New Roman" w:hAnsi="Arial" w:cs="Arial"/>
          <w:iCs/>
          <w:sz w:val="20"/>
          <w:szCs w:val="20"/>
        </w:rPr>
        <w:t xml:space="preserve"> v povezavi s politikami</w:t>
      </w:r>
      <w:r w:rsidR="006B7CAD">
        <w:rPr>
          <w:rFonts w:ascii="Arial" w:eastAsia="Times New Roman" w:hAnsi="Arial" w:cs="Arial"/>
          <w:iCs/>
          <w:sz w:val="20"/>
          <w:szCs w:val="20"/>
        </w:rPr>
        <w:t>,</w:t>
      </w:r>
      <w:r w:rsidR="00EC539C" w:rsidRPr="00EC539C">
        <w:rPr>
          <w:rFonts w:ascii="Arial" w:eastAsia="Times New Roman" w:hAnsi="Arial" w:cs="Arial"/>
          <w:iCs/>
          <w:sz w:val="20"/>
          <w:szCs w:val="20"/>
        </w:rPr>
        <w:t xml:space="preserve"> kot so Nacionalni program športa v Republiki Sloveniji, Strategija slovenskega turizma za zeleno, aktivno in zdravo Slovenijo, </w:t>
      </w:r>
      <w:r w:rsidR="006B7CAD">
        <w:rPr>
          <w:rFonts w:ascii="Arial" w:eastAsia="Times New Roman" w:hAnsi="Arial" w:cs="Arial"/>
          <w:iCs/>
          <w:sz w:val="20"/>
          <w:szCs w:val="20"/>
        </w:rPr>
        <w:t>c</w:t>
      </w:r>
      <w:r w:rsidR="00EC539C" w:rsidRPr="00EC539C">
        <w:rPr>
          <w:rFonts w:ascii="Arial" w:eastAsia="Times New Roman" w:hAnsi="Arial" w:cs="Arial"/>
          <w:iCs/>
          <w:sz w:val="20"/>
          <w:szCs w:val="20"/>
        </w:rPr>
        <w:t>elostn</w:t>
      </w:r>
      <w:r w:rsidR="006B7CAD">
        <w:rPr>
          <w:rFonts w:ascii="Arial" w:eastAsia="Times New Roman" w:hAnsi="Arial" w:cs="Arial"/>
          <w:iCs/>
          <w:sz w:val="20"/>
          <w:szCs w:val="20"/>
        </w:rPr>
        <w:t>e</w:t>
      </w:r>
      <w:r w:rsidR="00EC539C" w:rsidRPr="00EC539C">
        <w:rPr>
          <w:rFonts w:ascii="Arial" w:eastAsia="Times New Roman" w:hAnsi="Arial" w:cs="Arial"/>
          <w:iCs/>
          <w:sz w:val="20"/>
          <w:szCs w:val="20"/>
        </w:rPr>
        <w:t xml:space="preserve"> prometn</w:t>
      </w:r>
      <w:r w:rsidR="006B7CAD">
        <w:rPr>
          <w:rFonts w:ascii="Arial" w:eastAsia="Times New Roman" w:hAnsi="Arial" w:cs="Arial"/>
          <w:iCs/>
          <w:sz w:val="20"/>
          <w:szCs w:val="20"/>
        </w:rPr>
        <w:t>e</w:t>
      </w:r>
      <w:r w:rsidR="00EC539C" w:rsidRPr="00EC539C">
        <w:rPr>
          <w:rFonts w:ascii="Arial" w:eastAsia="Times New Roman" w:hAnsi="Arial" w:cs="Arial"/>
          <w:iCs/>
          <w:sz w:val="20"/>
          <w:szCs w:val="20"/>
        </w:rPr>
        <w:t xml:space="preserve"> strategij</w:t>
      </w:r>
      <w:r w:rsidR="006B7CAD">
        <w:rPr>
          <w:rFonts w:ascii="Arial" w:eastAsia="Times New Roman" w:hAnsi="Arial" w:cs="Arial"/>
          <w:iCs/>
          <w:sz w:val="20"/>
          <w:szCs w:val="20"/>
        </w:rPr>
        <w:t>e</w:t>
      </w:r>
      <w:r w:rsidR="00EC539C">
        <w:rPr>
          <w:rFonts w:ascii="Arial" w:eastAsia="Times New Roman" w:hAnsi="Arial" w:cs="Arial"/>
          <w:iCs/>
          <w:sz w:val="20"/>
          <w:szCs w:val="20"/>
        </w:rPr>
        <w:t xml:space="preserve">, </w:t>
      </w:r>
      <w:r w:rsidR="00EC539C" w:rsidRPr="00EC539C">
        <w:rPr>
          <w:rFonts w:ascii="Arial" w:eastAsia="Times New Roman" w:hAnsi="Arial" w:cs="Arial"/>
          <w:iCs/>
          <w:sz w:val="20"/>
          <w:szCs w:val="20"/>
        </w:rPr>
        <w:t>usmeritv</w:t>
      </w:r>
      <w:r w:rsidR="006B7CAD">
        <w:rPr>
          <w:rFonts w:ascii="Arial" w:eastAsia="Times New Roman" w:hAnsi="Arial" w:cs="Arial"/>
          <w:iCs/>
          <w:sz w:val="20"/>
          <w:szCs w:val="20"/>
        </w:rPr>
        <w:t>e</w:t>
      </w:r>
      <w:r w:rsidR="00EC539C" w:rsidRPr="00EC539C">
        <w:rPr>
          <w:rFonts w:ascii="Arial" w:eastAsia="Times New Roman" w:hAnsi="Arial" w:cs="Arial"/>
          <w:iCs/>
          <w:sz w:val="20"/>
          <w:szCs w:val="20"/>
        </w:rPr>
        <w:t xml:space="preserve"> socialne politike za socialno aktivacijo in zmanjševanje tveganja revščine</w:t>
      </w:r>
      <w:r w:rsidR="006B7CAD">
        <w:rPr>
          <w:rFonts w:ascii="Arial" w:eastAsia="Times New Roman" w:hAnsi="Arial" w:cs="Arial"/>
          <w:iCs/>
          <w:sz w:val="20"/>
          <w:szCs w:val="20"/>
        </w:rPr>
        <w:t>,</w:t>
      </w:r>
      <w:r w:rsidR="00EC539C">
        <w:rPr>
          <w:rFonts w:ascii="Arial" w:eastAsia="Times New Roman" w:hAnsi="Arial" w:cs="Arial"/>
          <w:iCs/>
          <w:sz w:val="20"/>
          <w:szCs w:val="20"/>
        </w:rPr>
        <w:t xml:space="preserve"> krepiti. </w:t>
      </w:r>
    </w:p>
    <w:p w14:paraId="1FED28A3" w14:textId="77777777" w:rsidR="000169AC" w:rsidRDefault="000169AC" w:rsidP="00A7659D">
      <w:pPr>
        <w:spacing w:after="0" w:line="260" w:lineRule="exact"/>
        <w:jc w:val="both"/>
        <w:rPr>
          <w:rFonts w:ascii="Arial" w:eastAsia="Times New Roman" w:hAnsi="Arial" w:cs="Arial"/>
          <w:iCs/>
          <w:sz w:val="20"/>
          <w:szCs w:val="20"/>
        </w:rPr>
      </w:pPr>
    </w:p>
    <w:p w14:paraId="683CBA5F" w14:textId="1D94B45B" w:rsidR="000169AC" w:rsidRPr="00F20098" w:rsidRDefault="0077592B"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Dragocena</w:t>
      </w:r>
      <w:r w:rsidR="000169AC" w:rsidRPr="00F20098">
        <w:rPr>
          <w:rFonts w:ascii="Arial" w:eastAsia="Times New Roman" w:hAnsi="Arial" w:cs="Arial"/>
          <w:iCs/>
          <w:sz w:val="20"/>
          <w:szCs w:val="20"/>
        </w:rPr>
        <w:t xml:space="preserve"> </w:t>
      </w:r>
      <w:r w:rsidR="000169AC">
        <w:rPr>
          <w:rFonts w:ascii="Arial" w:eastAsia="Times New Roman" w:hAnsi="Arial" w:cs="Arial"/>
          <w:iCs/>
          <w:sz w:val="20"/>
          <w:szCs w:val="20"/>
        </w:rPr>
        <w:t xml:space="preserve">so </w:t>
      </w:r>
      <w:r w:rsidR="000169AC" w:rsidRPr="00F20098">
        <w:rPr>
          <w:rFonts w:ascii="Arial" w:eastAsia="Times New Roman" w:hAnsi="Arial" w:cs="Arial"/>
          <w:iCs/>
          <w:sz w:val="20"/>
          <w:szCs w:val="20"/>
        </w:rPr>
        <w:t>tudi partnerstva z nevladnimi organizacijami</w:t>
      </w:r>
      <w:r w:rsidR="000169AC">
        <w:rPr>
          <w:rFonts w:ascii="Arial" w:eastAsia="Times New Roman" w:hAnsi="Arial" w:cs="Arial"/>
          <w:iCs/>
          <w:sz w:val="20"/>
          <w:szCs w:val="20"/>
        </w:rPr>
        <w:t xml:space="preserve">, ki imajo pomembno </w:t>
      </w:r>
      <w:r w:rsidR="000169AC" w:rsidRPr="00F20098">
        <w:rPr>
          <w:rFonts w:ascii="Arial" w:eastAsia="Times New Roman" w:hAnsi="Arial" w:cs="Arial"/>
          <w:iCs/>
          <w:sz w:val="20"/>
          <w:szCs w:val="20"/>
        </w:rPr>
        <w:t>povezovaln</w:t>
      </w:r>
      <w:r w:rsidR="000169AC">
        <w:rPr>
          <w:rFonts w:ascii="Arial" w:eastAsia="Times New Roman" w:hAnsi="Arial" w:cs="Arial"/>
          <w:iCs/>
          <w:sz w:val="20"/>
          <w:szCs w:val="20"/>
        </w:rPr>
        <w:t>o</w:t>
      </w:r>
      <w:r w:rsidR="000169AC" w:rsidRPr="00F20098">
        <w:rPr>
          <w:rFonts w:ascii="Arial" w:eastAsia="Times New Roman" w:hAnsi="Arial" w:cs="Arial"/>
          <w:iCs/>
          <w:sz w:val="20"/>
          <w:szCs w:val="20"/>
        </w:rPr>
        <w:t xml:space="preserve"> vlog</w:t>
      </w:r>
      <w:r w:rsidR="000169AC">
        <w:rPr>
          <w:rFonts w:ascii="Arial" w:eastAsia="Times New Roman" w:hAnsi="Arial" w:cs="Arial"/>
          <w:iCs/>
          <w:sz w:val="20"/>
          <w:szCs w:val="20"/>
        </w:rPr>
        <w:t xml:space="preserve">o </w:t>
      </w:r>
      <w:r w:rsidR="000169AC" w:rsidRPr="00F20098">
        <w:rPr>
          <w:rFonts w:ascii="Arial" w:eastAsia="Times New Roman" w:hAnsi="Arial" w:cs="Arial"/>
          <w:iCs/>
          <w:sz w:val="20"/>
          <w:szCs w:val="20"/>
        </w:rPr>
        <w:t>z lokalnim</w:t>
      </w:r>
      <w:r w:rsidR="000169AC">
        <w:rPr>
          <w:rFonts w:ascii="Arial" w:eastAsia="Times New Roman" w:hAnsi="Arial" w:cs="Arial"/>
          <w:iCs/>
          <w:sz w:val="20"/>
          <w:szCs w:val="20"/>
        </w:rPr>
        <w:t>i</w:t>
      </w:r>
      <w:r w:rsidR="000169AC" w:rsidRPr="00F20098">
        <w:rPr>
          <w:rFonts w:ascii="Arial" w:eastAsia="Times New Roman" w:hAnsi="Arial" w:cs="Arial"/>
          <w:iCs/>
          <w:sz w:val="20"/>
          <w:szCs w:val="20"/>
        </w:rPr>
        <w:t xml:space="preserve"> okolj</w:t>
      </w:r>
      <w:r w:rsidR="000169AC">
        <w:rPr>
          <w:rFonts w:ascii="Arial" w:eastAsia="Times New Roman" w:hAnsi="Arial" w:cs="Arial"/>
          <w:iCs/>
          <w:sz w:val="20"/>
          <w:szCs w:val="20"/>
        </w:rPr>
        <w:t>i</w:t>
      </w:r>
      <w:r w:rsidR="00A07335">
        <w:rPr>
          <w:rFonts w:ascii="Arial" w:eastAsia="Times New Roman" w:hAnsi="Arial" w:cs="Arial"/>
          <w:iCs/>
          <w:sz w:val="20"/>
          <w:szCs w:val="20"/>
        </w:rPr>
        <w:t xml:space="preserve"> in so</w:t>
      </w:r>
      <w:r w:rsidR="000169AC" w:rsidRPr="00F20098">
        <w:rPr>
          <w:rFonts w:ascii="Arial" w:eastAsia="Times New Roman" w:hAnsi="Arial" w:cs="Arial"/>
          <w:iCs/>
          <w:sz w:val="20"/>
          <w:szCs w:val="20"/>
        </w:rPr>
        <w:t xml:space="preserve"> </w:t>
      </w:r>
      <w:r w:rsidR="000169AC">
        <w:rPr>
          <w:rFonts w:ascii="Arial" w:eastAsia="Times New Roman" w:hAnsi="Arial" w:cs="Arial"/>
          <w:iCs/>
          <w:sz w:val="20"/>
          <w:szCs w:val="20"/>
        </w:rPr>
        <w:t>aktiv</w:t>
      </w:r>
      <w:r w:rsidR="006B7CAD">
        <w:rPr>
          <w:rFonts w:ascii="Arial" w:eastAsia="Times New Roman" w:hAnsi="Arial" w:cs="Arial"/>
          <w:iCs/>
          <w:sz w:val="20"/>
          <w:szCs w:val="20"/>
        </w:rPr>
        <w:t>ni</w:t>
      </w:r>
      <w:r w:rsidR="000169AC" w:rsidRPr="00F20098">
        <w:rPr>
          <w:rFonts w:ascii="Arial" w:eastAsia="Times New Roman" w:hAnsi="Arial" w:cs="Arial"/>
          <w:iCs/>
          <w:sz w:val="20"/>
          <w:szCs w:val="20"/>
        </w:rPr>
        <w:t xml:space="preserve"> zagovorni</w:t>
      </w:r>
      <w:r w:rsidR="000169AC">
        <w:rPr>
          <w:rFonts w:ascii="Arial" w:eastAsia="Times New Roman" w:hAnsi="Arial" w:cs="Arial"/>
          <w:iCs/>
          <w:sz w:val="20"/>
          <w:szCs w:val="20"/>
        </w:rPr>
        <w:t>k</w:t>
      </w:r>
      <w:r w:rsidR="000169AC" w:rsidRPr="00F20098">
        <w:rPr>
          <w:rFonts w:ascii="Arial" w:eastAsia="Times New Roman" w:hAnsi="Arial" w:cs="Arial"/>
          <w:iCs/>
          <w:sz w:val="20"/>
          <w:szCs w:val="20"/>
        </w:rPr>
        <w:t xml:space="preserve"> strokovnih usmeritev</w:t>
      </w:r>
      <w:r w:rsidR="00A7659D">
        <w:rPr>
          <w:rFonts w:ascii="Arial" w:eastAsia="Times New Roman" w:hAnsi="Arial" w:cs="Arial"/>
          <w:iCs/>
          <w:sz w:val="20"/>
          <w:szCs w:val="20"/>
        </w:rPr>
        <w:t xml:space="preserve"> </w:t>
      </w:r>
      <w:r w:rsidR="006B7CAD">
        <w:rPr>
          <w:rFonts w:ascii="Arial" w:eastAsia="Times New Roman" w:hAnsi="Arial" w:cs="Arial"/>
          <w:iCs/>
          <w:sz w:val="20"/>
          <w:szCs w:val="20"/>
        </w:rPr>
        <w:t>za</w:t>
      </w:r>
      <w:r w:rsidR="000169AC" w:rsidRPr="00F20098">
        <w:rPr>
          <w:rFonts w:ascii="Arial" w:eastAsia="Times New Roman" w:hAnsi="Arial" w:cs="Arial"/>
          <w:iCs/>
          <w:sz w:val="20"/>
          <w:szCs w:val="20"/>
        </w:rPr>
        <w:t xml:space="preserve"> podporo številnim programom</w:t>
      </w:r>
      <w:r w:rsidR="000169AC">
        <w:rPr>
          <w:rFonts w:ascii="Arial" w:eastAsia="Times New Roman" w:hAnsi="Arial" w:cs="Arial"/>
          <w:iCs/>
          <w:sz w:val="20"/>
          <w:szCs w:val="20"/>
        </w:rPr>
        <w:t>.</w:t>
      </w:r>
    </w:p>
    <w:p w14:paraId="7CC6C173" w14:textId="54C76B12" w:rsidR="000169AC" w:rsidRDefault="000169AC"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I</w:t>
      </w:r>
      <w:r w:rsidRPr="00CD764F">
        <w:rPr>
          <w:rFonts w:ascii="Arial" w:eastAsia="Times New Roman" w:hAnsi="Arial" w:cs="Arial"/>
          <w:iCs/>
          <w:sz w:val="20"/>
          <w:szCs w:val="20"/>
        </w:rPr>
        <w:t xml:space="preserve">zrednega pomena </w:t>
      </w:r>
      <w:r w:rsidR="006B7CAD">
        <w:rPr>
          <w:rFonts w:ascii="Arial" w:eastAsia="Times New Roman" w:hAnsi="Arial" w:cs="Arial"/>
          <w:iCs/>
          <w:sz w:val="20"/>
          <w:szCs w:val="20"/>
        </w:rPr>
        <w:t>sta</w:t>
      </w:r>
      <w:r w:rsidR="0077592B">
        <w:rPr>
          <w:rFonts w:ascii="Arial" w:eastAsia="Times New Roman" w:hAnsi="Arial" w:cs="Arial"/>
          <w:iCs/>
          <w:sz w:val="20"/>
          <w:szCs w:val="20"/>
        </w:rPr>
        <w:t xml:space="preserve"> zagotavljanje</w:t>
      </w:r>
      <w:r w:rsidRPr="00CD764F">
        <w:rPr>
          <w:rFonts w:ascii="Arial" w:eastAsia="Times New Roman" w:hAnsi="Arial" w:cs="Arial"/>
          <w:iCs/>
          <w:sz w:val="20"/>
          <w:szCs w:val="20"/>
        </w:rPr>
        <w:t xml:space="preserve"> zdrav</w:t>
      </w:r>
      <w:r w:rsidR="0077592B">
        <w:rPr>
          <w:rFonts w:ascii="Arial" w:eastAsia="Times New Roman" w:hAnsi="Arial" w:cs="Arial"/>
          <w:iCs/>
          <w:sz w:val="20"/>
          <w:szCs w:val="20"/>
        </w:rPr>
        <w:t>ih</w:t>
      </w:r>
      <w:r w:rsidRPr="00CD764F">
        <w:rPr>
          <w:rFonts w:ascii="Arial" w:eastAsia="Times New Roman" w:hAnsi="Arial" w:cs="Arial"/>
          <w:iCs/>
          <w:sz w:val="20"/>
          <w:szCs w:val="20"/>
        </w:rPr>
        <w:t xml:space="preserve"> subvencioniran</w:t>
      </w:r>
      <w:r w:rsidR="0077592B">
        <w:rPr>
          <w:rFonts w:ascii="Arial" w:eastAsia="Times New Roman" w:hAnsi="Arial" w:cs="Arial"/>
          <w:iCs/>
          <w:sz w:val="20"/>
          <w:szCs w:val="20"/>
        </w:rPr>
        <w:t>ih</w:t>
      </w:r>
      <w:r w:rsidRPr="00CD764F">
        <w:rPr>
          <w:rFonts w:ascii="Arial" w:eastAsia="Times New Roman" w:hAnsi="Arial" w:cs="Arial"/>
          <w:iCs/>
          <w:sz w:val="20"/>
          <w:szCs w:val="20"/>
        </w:rPr>
        <w:t xml:space="preserve"> obrok</w:t>
      </w:r>
      <w:r w:rsidR="00A07335">
        <w:rPr>
          <w:rFonts w:ascii="Arial" w:eastAsia="Times New Roman" w:hAnsi="Arial" w:cs="Arial"/>
          <w:iCs/>
          <w:sz w:val="20"/>
          <w:szCs w:val="20"/>
        </w:rPr>
        <w:t>ov</w:t>
      </w:r>
      <w:r w:rsidRPr="00CD764F">
        <w:rPr>
          <w:rFonts w:ascii="Arial" w:eastAsia="Times New Roman" w:hAnsi="Arial" w:cs="Arial"/>
          <w:iCs/>
          <w:sz w:val="20"/>
          <w:szCs w:val="20"/>
        </w:rPr>
        <w:t xml:space="preserve"> </w:t>
      </w:r>
      <w:r w:rsidR="006B7CAD">
        <w:rPr>
          <w:rFonts w:ascii="Arial" w:eastAsia="Times New Roman" w:hAnsi="Arial" w:cs="Arial"/>
          <w:iCs/>
          <w:sz w:val="20"/>
          <w:szCs w:val="20"/>
        </w:rPr>
        <w:t xml:space="preserve">v </w:t>
      </w:r>
      <w:r>
        <w:rPr>
          <w:rFonts w:ascii="Arial" w:eastAsia="Times New Roman" w:hAnsi="Arial" w:cs="Arial"/>
          <w:iCs/>
          <w:sz w:val="20"/>
          <w:szCs w:val="20"/>
        </w:rPr>
        <w:t>sklad</w:t>
      </w:r>
      <w:r w:rsidR="006B7CAD">
        <w:rPr>
          <w:rFonts w:ascii="Arial" w:eastAsia="Times New Roman" w:hAnsi="Arial" w:cs="Arial"/>
          <w:iCs/>
          <w:sz w:val="20"/>
          <w:szCs w:val="20"/>
        </w:rPr>
        <w:t>u</w:t>
      </w:r>
      <w:r>
        <w:rPr>
          <w:rFonts w:ascii="Arial" w:eastAsia="Times New Roman" w:hAnsi="Arial" w:cs="Arial"/>
          <w:iCs/>
          <w:sz w:val="20"/>
          <w:szCs w:val="20"/>
        </w:rPr>
        <w:t xml:space="preserve"> s smernicami </w:t>
      </w:r>
      <w:r w:rsidRPr="00CD764F">
        <w:rPr>
          <w:rFonts w:ascii="Arial" w:eastAsia="Times New Roman" w:hAnsi="Arial" w:cs="Arial"/>
          <w:iCs/>
          <w:sz w:val="20"/>
          <w:szCs w:val="20"/>
        </w:rPr>
        <w:t>zdravega prehranjevanja v vzgojno-izobraževalnem sistemu</w:t>
      </w:r>
      <w:r>
        <w:rPr>
          <w:rFonts w:ascii="Arial" w:eastAsia="Times New Roman" w:hAnsi="Arial" w:cs="Arial"/>
          <w:iCs/>
          <w:sz w:val="20"/>
          <w:szCs w:val="20"/>
        </w:rPr>
        <w:t xml:space="preserve"> </w:t>
      </w:r>
      <w:r w:rsidR="000444B3">
        <w:rPr>
          <w:rFonts w:ascii="Arial" w:eastAsia="Times New Roman" w:hAnsi="Arial" w:cs="Arial"/>
          <w:iCs/>
          <w:sz w:val="20"/>
          <w:szCs w:val="20"/>
        </w:rPr>
        <w:t>in povečevanje</w:t>
      </w:r>
      <w:r w:rsidRPr="00CD764F">
        <w:rPr>
          <w:rFonts w:ascii="Arial" w:eastAsia="Times New Roman" w:hAnsi="Arial" w:cs="Arial"/>
          <w:iCs/>
          <w:sz w:val="20"/>
          <w:szCs w:val="20"/>
        </w:rPr>
        <w:t xml:space="preserve"> telesne dejavnosti </w:t>
      </w:r>
      <w:r w:rsidR="00A07335">
        <w:rPr>
          <w:rFonts w:ascii="Arial" w:eastAsia="Times New Roman" w:hAnsi="Arial" w:cs="Arial"/>
          <w:iCs/>
          <w:sz w:val="20"/>
          <w:szCs w:val="20"/>
        </w:rPr>
        <w:t>otrok in mladih</w:t>
      </w:r>
      <w:r>
        <w:rPr>
          <w:rFonts w:ascii="Arial" w:eastAsia="Times New Roman" w:hAnsi="Arial" w:cs="Arial"/>
          <w:iCs/>
          <w:sz w:val="20"/>
          <w:szCs w:val="20"/>
        </w:rPr>
        <w:t xml:space="preserve"> tako v času pouka kot </w:t>
      </w:r>
      <w:r w:rsidR="006B7CAD">
        <w:rPr>
          <w:rFonts w:ascii="Arial" w:eastAsia="Times New Roman" w:hAnsi="Arial" w:cs="Arial"/>
          <w:iCs/>
          <w:sz w:val="20"/>
          <w:szCs w:val="20"/>
        </w:rPr>
        <w:t xml:space="preserve">tudi </w:t>
      </w:r>
      <w:r>
        <w:rPr>
          <w:rFonts w:ascii="Arial" w:eastAsia="Times New Roman" w:hAnsi="Arial" w:cs="Arial"/>
          <w:iCs/>
          <w:sz w:val="20"/>
          <w:szCs w:val="20"/>
        </w:rPr>
        <w:t>prostem času</w:t>
      </w:r>
      <w:r w:rsidRPr="00CD764F">
        <w:rPr>
          <w:rFonts w:ascii="Arial" w:eastAsia="Times New Roman" w:hAnsi="Arial" w:cs="Arial"/>
          <w:iCs/>
          <w:sz w:val="20"/>
          <w:szCs w:val="20"/>
        </w:rPr>
        <w:t xml:space="preserve">. </w:t>
      </w:r>
      <w:r>
        <w:rPr>
          <w:rFonts w:ascii="Arial" w:eastAsia="Times New Roman" w:hAnsi="Arial" w:cs="Arial"/>
          <w:iCs/>
          <w:sz w:val="20"/>
          <w:szCs w:val="20"/>
        </w:rPr>
        <w:t>Z ukrepi v vzgojno-izobraževalnem okolju</w:t>
      </w:r>
      <w:r w:rsidR="00620C52">
        <w:rPr>
          <w:rFonts w:ascii="Arial" w:eastAsia="Times New Roman" w:hAnsi="Arial" w:cs="Arial"/>
          <w:iCs/>
          <w:sz w:val="20"/>
          <w:szCs w:val="20"/>
        </w:rPr>
        <w:t xml:space="preserve"> </w:t>
      </w:r>
      <w:r>
        <w:rPr>
          <w:rFonts w:ascii="Arial" w:eastAsia="Times New Roman" w:hAnsi="Arial" w:cs="Arial"/>
          <w:iCs/>
          <w:sz w:val="20"/>
          <w:szCs w:val="20"/>
        </w:rPr>
        <w:t xml:space="preserve">kot tudi </w:t>
      </w:r>
      <w:r w:rsidR="006B7CAD">
        <w:rPr>
          <w:rFonts w:ascii="Arial" w:eastAsia="Times New Roman" w:hAnsi="Arial" w:cs="Arial"/>
          <w:iCs/>
          <w:sz w:val="20"/>
          <w:szCs w:val="20"/>
        </w:rPr>
        <w:t>podporo</w:t>
      </w:r>
      <w:r>
        <w:rPr>
          <w:rFonts w:ascii="Arial" w:eastAsia="Times New Roman" w:hAnsi="Arial" w:cs="Arial"/>
          <w:iCs/>
          <w:sz w:val="20"/>
          <w:szCs w:val="20"/>
        </w:rPr>
        <w:t xml:space="preserve"> nevladnih organizacij bomo k</w:t>
      </w:r>
      <w:r w:rsidRPr="005175DB">
        <w:rPr>
          <w:rFonts w:ascii="Arial" w:eastAsia="Times New Roman" w:hAnsi="Arial" w:cs="Arial"/>
          <w:iCs/>
          <w:sz w:val="20"/>
          <w:szCs w:val="20"/>
        </w:rPr>
        <w:t>repi</w:t>
      </w:r>
      <w:r>
        <w:rPr>
          <w:rFonts w:ascii="Arial" w:eastAsia="Times New Roman" w:hAnsi="Arial" w:cs="Arial"/>
          <w:iCs/>
          <w:sz w:val="20"/>
          <w:szCs w:val="20"/>
        </w:rPr>
        <w:t xml:space="preserve">li </w:t>
      </w:r>
      <w:r w:rsidRPr="005175DB">
        <w:rPr>
          <w:rFonts w:ascii="Arial" w:eastAsia="Times New Roman" w:hAnsi="Arial" w:cs="Arial"/>
          <w:iCs/>
          <w:sz w:val="20"/>
          <w:szCs w:val="20"/>
        </w:rPr>
        <w:t>zdrav</w:t>
      </w:r>
      <w:r>
        <w:rPr>
          <w:rFonts w:ascii="Arial" w:eastAsia="Times New Roman" w:hAnsi="Arial" w:cs="Arial"/>
          <w:iCs/>
          <w:sz w:val="20"/>
          <w:szCs w:val="20"/>
        </w:rPr>
        <w:t>e</w:t>
      </w:r>
      <w:r w:rsidRPr="005175DB">
        <w:rPr>
          <w:rFonts w:ascii="Arial" w:eastAsia="Times New Roman" w:hAnsi="Arial" w:cs="Arial"/>
          <w:iCs/>
          <w:sz w:val="20"/>
          <w:szCs w:val="20"/>
        </w:rPr>
        <w:t xml:space="preserve"> prehranjevaln</w:t>
      </w:r>
      <w:r>
        <w:rPr>
          <w:rFonts w:ascii="Arial" w:eastAsia="Times New Roman" w:hAnsi="Arial" w:cs="Arial"/>
          <w:iCs/>
          <w:sz w:val="20"/>
          <w:szCs w:val="20"/>
        </w:rPr>
        <w:t>e</w:t>
      </w:r>
      <w:r w:rsidRPr="005175DB">
        <w:rPr>
          <w:rFonts w:ascii="Arial" w:eastAsia="Times New Roman" w:hAnsi="Arial" w:cs="Arial"/>
          <w:iCs/>
          <w:sz w:val="20"/>
          <w:szCs w:val="20"/>
        </w:rPr>
        <w:t xml:space="preserve"> navad</w:t>
      </w:r>
      <w:r>
        <w:rPr>
          <w:rFonts w:ascii="Arial" w:eastAsia="Times New Roman" w:hAnsi="Arial" w:cs="Arial"/>
          <w:iCs/>
          <w:sz w:val="20"/>
          <w:szCs w:val="20"/>
        </w:rPr>
        <w:t>e</w:t>
      </w:r>
      <w:r w:rsidRPr="005175DB">
        <w:rPr>
          <w:rFonts w:ascii="Arial" w:eastAsia="Times New Roman" w:hAnsi="Arial" w:cs="Arial"/>
          <w:iCs/>
          <w:sz w:val="20"/>
          <w:szCs w:val="20"/>
        </w:rPr>
        <w:t xml:space="preserve"> ter spodbuja</w:t>
      </w:r>
      <w:r>
        <w:rPr>
          <w:rFonts w:ascii="Arial" w:eastAsia="Times New Roman" w:hAnsi="Arial" w:cs="Arial"/>
          <w:iCs/>
          <w:sz w:val="20"/>
          <w:szCs w:val="20"/>
        </w:rPr>
        <w:t>li</w:t>
      </w:r>
      <w:r w:rsidRPr="005175DB">
        <w:rPr>
          <w:rFonts w:ascii="Arial" w:eastAsia="Times New Roman" w:hAnsi="Arial" w:cs="Arial"/>
          <w:iCs/>
          <w:sz w:val="20"/>
          <w:szCs w:val="20"/>
        </w:rPr>
        <w:t xml:space="preserve"> uživanje sveže, kakovostne in lokalno pridelane hrane </w:t>
      </w:r>
      <w:r w:rsidR="001B02C5">
        <w:rPr>
          <w:rFonts w:ascii="Arial" w:eastAsia="Times New Roman" w:hAnsi="Arial" w:cs="Arial"/>
          <w:iCs/>
          <w:sz w:val="20"/>
          <w:szCs w:val="20"/>
        </w:rPr>
        <w:t xml:space="preserve">z nižjim </w:t>
      </w:r>
      <w:proofErr w:type="spellStart"/>
      <w:r w:rsidR="001B02C5">
        <w:rPr>
          <w:rFonts w:ascii="Arial" w:eastAsia="Times New Roman" w:hAnsi="Arial" w:cs="Arial"/>
          <w:iCs/>
          <w:sz w:val="20"/>
          <w:szCs w:val="20"/>
        </w:rPr>
        <w:t>ogljičnim</w:t>
      </w:r>
      <w:proofErr w:type="spellEnd"/>
      <w:r w:rsidR="001B02C5">
        <w:rPr>
          <w:rFonts w:ascii="Arial" w:eastAsia="Times New Roman" w:hAnsi="Arial" w:cs="Arial"/>
          <w:iCs/>
          <w:sz w:val="20"/>
          <w:szCs w:val="20"/>
        </w:rPr>
        <w:t xml:space="preserve"> odtisom </w:t>
      </w:r>
      <w:r w:rsidRPr="005175DB">
        <w:rPr>
          <w:rFonts w:ascii="Arial" w:eastAsia="Times New Roman" w:hAnsi="Arial" w:cs="Arial"/>
          <w:iCs/>
          <w:sz w:val="20"/>
          <w:szCs w:val="20"/>
        </w:rPr>
        <w:t>in ob tem</w:t>
      </w:r>
      <w:r>
        <w:rPr>
          <w:rFonts w:ascii="Arial" w:eastAsia="Times New Roman" w:hAnsi="Arial" w:cs="Arial"/>
          <w:iCs/>
          <w:sz w:val="20"/>
          <w:szCs w:val="20"/>
        </w:rPr>
        <w:t xml:space="preserve"> </w:t>
      </w:r>
      <w:r w:rsidR="00620C52">
        <w:rPr>
          <w:rFonts w:ascii="Arial" w:eastAsia="Times New Roman" w:hAnsi="Arial" w:cs="Arial"/>
          <w:iCs/>
          <w:sz w:val="20"/>
          <w:szCs w:val="20"/>
        </w:rPr>
        <w:t xml:space="preserve">upoštevali </w:t>
      </w:r>
      <w:r w:rsidR="007660C3">
        <w:rPr>
          <w:rFonts w:ascii="Arial" w:eastAsia="Times New Roman" w:hAnsi="Arial" w:cs="Arial"/>
          <w:iCs/>
          <w:sz w:val="20"/>
          <w:szCs w:val="20"/>
        </w:rPr>
        <w:t xml:space="preserve">tudi </w:t>
      </w:r>
      <w:proofErr w:type="spellStart"/>
      <w:r w:rsidRPr="00195E52">
        <w:rPr>
          <w:rFonts w:ascii="Arial" w:eastAsia="Times New Roman" w:hAnsi="Arial" w:cs="Arial"/>
          <w:iCs/>
          <w:sz w:val="20"/>
          <w:szCs w:val="20"/>
        </w:rPr>
        <w:t>okoljske</w:t>
      </w:r>
      <w:proofErr w:type="spellEnd"/>
      <w:r w:rsidRPr="00195E52">
        <w:rPr>
          <w:rFonts w:ascii="Arial" w:eastAsia="Times New Roman" w:hAnsi="Arial" w:cs="Arial"/>
          <w:iCs/>
          <w:sz w:val="20"/>
          <w:szCs w:val="20"/>
        </w:rPr>
        <w:t xml:space="preserve"> vidike</w:t>
      </w:r>
      <w:r w:rsidR="00620C52">
        <w:rPr>
          <w:rFonts w:ascii="Arial" w:eastAsia="Times New Roman" w:hAnsi="Arial" w:cs="Arial"/>
          <w:iCs/>
          <w:sz w:val="20"/>
          <w:szCs w:val="20"/>
        </w:rPr>
        <w:t>,</w:t>
      </w:r>
      <w:r w:rsidRPr="00195E52">
        <w:rPr>
          <w:rFonts w:ascii="Arial" w:eastAsia="Times New Roman" w:hAnsi="Arial" w:cs="Arial"/>
          <w:iCs/>
          <w:sz w:val="20"/>
          <w:szCs w:val="20"/>
        </w:rPr>
        <w:t xml:space="preserve"> </w:t>
      </w:r>
      <w:r w:rsidR="007660C3" w:rsidRPr="00195E52">
        <w:rPr>
          <w:rFonts w:ascii="Arial" w:eastAsia="Times New Roman" w:hAnsi="Arial" w:cs="Arial"/>
          <w:iCs/>
          <w:sz w:val="20"/>
          <w:szCs w:val="20"/>
        </w:rPr>
        <w:t xml:space="preserve">vključno z </w:t>
      </w:r>
      <w:r w:rsidRPr="00195E52">
        <w:rPr>
          <w:rFonts w:ascii="Arial" w:eastAsia="Times New Roman" w:hAnsi="Arial" w:cs="Arial"/>
          <w:iCs/>
          <w:sz w:val="20"/>
          <w:szCs w:val="20"/>
        </w:rPr>
        <w:t>zmanjševanj</w:t>
      </w:r>
      <w:r w:rsidR="00620C52">
        <w:rPr>
          <w:rFonts w:ascii="Arial" w:eastAsia="Times New Roman" w:hAnsi="Arial" w:cs="Arial"/>
          <w:iCs/>
          <w:sz w:val="20"/>
          <w:szCs w:val="20"/>
        </w:rPr>
        <w:t>em</w:t>
      </w:r>
      <w:r w:rsidRPr="00195E52">
        <w:rPr>
          <w:rFonts w:ascii="Arial" w:eastAsia="Times New Roman" w:hAnsi="Arial" w:cs="Arial"/>
          <w:iCs/>
          <w:sz w:val="20"/>
          <w:szCs w:val="20"/>
        </w:rPr>
        <w:t xml:space="preserve"> količine </w:t>
      </w:r>
      <w:r w:rsidR="007E75F9">
        <w:rPr>
          <w:rFonts w:ascii="Arial" w:eastAsia="Times New Roman" w:hAnsi="Arial" w:cs="Arial"/>
          <w:iCs/>
          <w:sz w:val="20"/>
          <w:szCs w:val="20"/>
        </w:rPr>
        <w:t>odpadne</w:t>
      </w:r>
      <w:r w:rsidRPr="00195E52">
        <w:rPr>
          <w:rFonts w:ascii="Arial" w:eastAsia="Times New Roman" w:hAnsi="Arial" w:cs="Arial"/>
          <w:iCs/>
          <w:sz w:val="20"/>
          <w:szCs w:val="20"/>
        </w:rPr>
        <w:t xml:space="preserve"> hrane. </w:t>
      </w:r>
      <w:r w:rsidR="00027FF6" w:rsidRPr="00195E52">
        <w:rPr>
          <w:rFonts w:ascii="Arial" w:eastAsia="Times New Roman" w:hAnsi="Arial" w:cs="Arial"/>
          <w:iCs/>
          <w:sz w:val="20"/>
          <w:szCs w:val="20"/>
        </w:rPr>
        <w:t>Nacionalni program o prehrani in telesni dejavnosti za zdravje 2015</w:t>
      </w:r>
      <w:r w:rsidR="00620C52">
        <w:rPr>
          <w:rFonts w:ascii="Arial" w:eastAsia="Times New Roman" w:hAnsi="Arial" w:cs="Arial"/>
          <w:iCs/>
          <w:sz w:val="20"/>
          <w:szCs w:val="20"/>
        </w:rPr>
        <w:t>–</w:t>
      </w:r>
      <w:r w:rsidR="00027FF6" w:rsidRPr="00195E52">
        <w:rPr>
          <w:rFonts w:ascii="Arial" w:eastAsia="Times New Roman" w:hAnsi="Arial" w:cs="Arial"/>
          <w:iCs/>
          <w:sz w:val="20"/>
          <w:szCs w:val="20"/>
        </w:rPr>
        <w:t xml:space="preserve">2025 kot tudi akcijski načrt </w:t>
      </w:r>
      <w:r w:rsidR="006146F4" w:rsidRPr="00195E52">
        <w:rPr>
          <w:rFonts w:ascii="Arial" w:eastAsia="Times New Roman" w:hAnsi="Arial" w:cs="Arial"/>
          <w:iCs/>
          <w:sz w:val="20"/>
          <w:szCs w:val="20"/>
        </w:rPr>
        <w:t xml:space="preserve">za njegovo </w:t>
      </w:r>
      <w:r w:rsidR="00027FF6" w:rsidRPr="00195E52">
        <w:rPr>
          <w:rFonts w:ascii="Arial" w:eastAsia="Times New Roman" w:hAnsi="Arial" w:cs="Arial"/>
          <w:iCs/>
          <w:sz w:val="20"/>
          <w:szCs w:val="20"/>
        </w:rPr>
        <w:t>izvajanje v obdobju 2023</w:t>
      </w:r>
      <w:r w:rsidR="00620C52">
        <w:rPr>
          <w:rFonts w:ascii="Arial" w:eastAsia="Times New Roman" w:hAnsi="Arial" w:cs="Arial"/>
          <w:iCs/>
          <w:sz w:val="20"/>
          <w:szCs w:val="20"/>
        </w:rPr>
        <w:t>–</w:t>
      </w:r>
      <w:r w:rsidR="00027FF6" w:rsidRPr="00195E52">
        <w:rPr>
          <w:rFonts w:ascii="Arial" w:eastAsia="Times New Roman" w:hAnsi="Arial" w:cs="Arial"/>
          <w:iCs/>
          <w:sz w:val="20"/>
          <w:szCs w:val="20"/>
        </w:rPr>
        <w:t>2025 se pretežno osredotočata na javnozdravstveno področje</w:t>
      </w:r>
      <w:r w:rsidR="006146F4" w:rsidRPr="00195E52">
        <w:rPr>
          <w:rFonts w:ascii="Arial" w:eastAsia="Times New Roman" w:hAnsi="Arial" w:cs="Arial"/>
          <w:iCs/>
          <w:sz w:val="20"/>
          <w:szCs w:val="20"/>
        </w:rPr>
        <w:t xml:space="preserve">, medtem ko </w:t>
      </w:r>
      <w:r w:rsidR="00D17047" w:rsidRPr="00195E52">
        <w:rPr>
          <w:rFonts w:ascii="Arial" w:eastAsia="Times New Roman" w:hAnsi="Arial" w:cs="Arial"/>
          <w:iCs/>
          <w:sz w:val="20"/>
          <w:szCs w:val="20"/>
        </w:rPr>
        <w:t>so strateške usmeritve</w:t>
      </w:r>
      <w:r w:rsidR="006146F4" w:rsidRPr="00195E52">
        <w:rPr>
          <w:rFonts w:ascii="Arial" w:eastAsia="Times New Roman" w:hAnsi="Arial" w:cs="Arial"/>
          <w:iCs/>
          <w:sz w:val="20"/>
          <w:szCs w:val="20"/>
        </w:rPr>
        <w:t xml:space="preserve"> </w:t>
      </w:r>
      <w:r w:rsidR="00620C52">
        <w:rPr>
          <w:rFonts w:ascii="Arial" w:eastAsia="Times New Roman" w:hAnsi="Arial" w:cs="Arial"/>
          <w:iCs/>
          <w:sz w:val="20"/>
          <w:szCs w:val="20"/>
        </w:rPr>
        <w:t xml:space="preserve">za </w:t>
      </w:r>
      <w:r w:rsidR="00027FF6" w:rsidRPr="00195E52">
        <w:rPr>
          <w:rFonts w:ascii="Arial" w:eastAsia="Times New Roman" w:hAnsi="Arial" w:cs="Arial"/>
          <w:iCs/>
          <w:sz w:val="20"/>
          <w:szCs w:val="20"/>
        </w:rPr>
        <w:t>zagotavljanj</w:t>
      </w:r>
      <w:r w:rsidR="00620C52">
        <w:rPr>
          <w:rFonts w:ascii="Arial" w:eastAsia="Times New Roman" w:hAnsi="Arial" w:cs="Arial"/>
          <w:iCs/>
          <w:sz w:val="20"/>
          <w:szCs w:val="20"/>
        </w:rPr>
        <w:t>e</w:t>
      </w:r>
      <w:r w:rsidR="00027FF6" w:rsidRPr="00195E52">
        <w:rPr>
          <w:rFonts w:ascii="Arial" w:eastAsia="Times New Roman" w:hAnsi="Arial" w:cs="Arial"/>
          <w:iCs/>
          <w:sz w:val="20"/>
          <w:szCs w:val="20"/>
        </w:rPr>
        <w:t xml:space="preserve"> sistemskega prehoda v bolj trajnostni sistem oskrbe s hrano</w:t>
      </w:r>
      <w:r w:rsidR="00D17047" w:rsidRPr="00195E52">
        <w:rPr>
          <w:rFonts w:ascii="Arial" w:eastAsia="Times New Roman" w:hAnsi="Arial" w:cs="Arial"/>
          <w:iCs/>
          <w:sz w:val="20"/>
          <w:szCs w:val="20"/>
        </w:rPr>
        <w:t>, prehranski potrošni vzorci, prehranska varnost in samooskrba</w:t>
      </w:r>
      <w:r w:rsidR="006146F4" w:rsidRPr="00195E52">
        <w:rPr>
          <w:rFonts w:ascii="Arial" w:eastAsia="Times New Roman" w:hAnsi="Arial" w:cs="Arial"/>
          <w:iCs/>
          <w:sz w:val="20"/>
          <w:szCs w:val="20"/>
        </w:rPr>
        <w:t xml:space="preserve"> </w:t>
      </w:r>
      <w:r w:rsidR="00D17047" w:rsidRPr="00195E52">
        <w:rPr>
          <w:rFonts w:ascii="Arial" w:eastAsia="Times New Roman" w:hAnsi="Arial" w:cs="Arial"/>
          <w:iCs/>
          <w:sz w:val="20"/>
          <w:szCs w:val="20"/>
        </w:rPr>
        <w:t>določene</w:t>
      </w:r>
      <w:r w:rsidR="006146F4" w:rsidRPr="00195E52">
        <w:rPr>
          <w:rFonts w:ascii="Arial" w:eastAsia="Times New Roman" w:hAnsi="Arial" w:cs="Arial"/>
          <w:iCs/>
          <w:sz w:val="20"/>
          <w:szCs w:val="20"/>
        </w:rPr>
        <w:t xml:space="preserve"> v Resoluciji o </w:t>
      </w:r>
      <w:r w:rsidR="00620C52">
        <w:rPr>
          <w:rFonts w:ascii="Arial" w:eastAsia="Times New Roman" w:hAnsi="Arial" w:cs="Arial"/>
          <w:iCs/>
          <w:sz w:val="20"/>
          <w:szCs w:val="20"/>
        </w:rPr>
        <w:t>d</w:t>
      </w:r>
      <w:r w:rsidR="006146F4" w:rsidRPr="00195E52">
        <w:rPr>
          <w:rFonts w:ascii="Arial" w:eastAsia="Times New Roman" w:hAnsi="Arial" w:cs="Arial"/>
          <w:iCs/>
          <w:sz w:val="20"/>
          <w:szCs w:val="20"/>
        </w:rPr>
        <w:t>olgoročni podnebni strategiji Slovenije do leta 2050 (Uradni list RS, št. </w:t>
      </w:r>
      <w:hyperlink r:id="rId15" w:tgtFrame="_blank" w:tooltip="Resolucija o Dolgoročni podnebni strategiji Slovenije do leta 2050 (ReDPS50)" w:history="1">
        <w:r w:rsidR="006146F4" w:rsidRPr="00195E52">
          <w:rPr>
            <w:rFonts w:ascii="Arial" w:eastAsia="Times New Roman" w:hAnsi="Arial" w:cs="Arial"/>
            <w:iCs/>
            <w:sz w:val="20"/>
            <w:szCs w:val="20"/>
          </w:rPr>
          <w:t>119/21</w:t>
        </w:r>
      </w:hyperlink>
      <w:r w:rsidR="006146F4" w:rsidRPr="00195E52">
        <w:rPr>
          <w:rFonts w:ascii="Arial" w:eastAsia="Times New Roman" w:hAnsi="Arial" w:cs="Arial"/>
          <w:iCs/>
          <w:sz w:val="20"/>
          <w:szCs w:val="20"/>
        </w:rPr>
        <w:t> in </w:t>
      </w:r>
      <w:hyperlink r:id="rId16" w:tgtFrame="_blank" w:tooltip="Zakon o varstvu okolja" w:history="1">
        <w:r w:rsidR="006146F4" w:rsidRPr="00195E52">
          <w:rPr>
            <w:rFonts w:ascii="Arial" w:eastAsia="Times New Roman" w:hAnsi="Arial" w:cs="Arial"/>
            <w:iCs/>
            <w:sz w:val="20"/>
            <w:szCs w:val="20"/>
          </w:rPr>
          <w:t>44/22</w:t>
        </w:r>
      </w:hyperlink>
      <w:r w:rsidR="006146F4" w:rsidRPr="00195E52">
        <w:rPr>
          <w:rFonts w:ascii="Arial" w:eastAsia="Times New Roman" w:hAnsi="Arial" w:cs="Arial"/>
          <w:iCs/>
          <w:sz w:val="20"/>
          <w:szCs w:val="20"/>
        </w:rPr>
        <w:t xml:space="preserve"> – ZVO-2) in </w:t>
      </w:r>
      <w:r w:rsidR="007660C3" w:rsidRPr="00195E52">
        <w:rPr>
          <w:rFonts w:ascii="Arial" w:eastAsia="Times New Roman" w:hAnsi="Arial" w:cs="Arial"/>
          <w:iCs/>
          <w:sz w:val="20"/>
          <w:szCs w:val="20"/>
        </w:rPr>
        <w:t>Nacionaln</w:t>
      </w:r>
      <w:r w:rsidR="00D17047" w:rsidRPr="00195E52">
        <w:rPr>
          <w:rFonts w:ascii="Arial" w:eastAsia="Times New Roman" w:hAnsi="Arial" w:cs="Arial"/>
          <w:iCs/>
          <w:sz w:val="20"/>
          <w:szCs w:val="20"/>
        </w:rPr>
        <w:t>em</w:t>
      </w:r>
      <w:r w:rsidR="007660C3" w:rsidRPr="00195E52">
        <w:rPr>
          <w:rFonts w:ascii="Arial" w:eastAsia="Times New Roman" w:hAnsi="Arial" w:cs="Arial"/>
          <w:iCs/>
          <w:sz w:val="20"/>
          <w:szCs w:val="20"/>
        </w:rPr>
        <w:t xml:space="preserve"> energetsk</w:t>
      </w:r>
      <w:r w:rsidR="00D17047" w:rsidRPr="00195E52">
        <w:rPr>
          <w:rFonts w:ascii="Arial" w:eastAsia="Times New Roman" w:hAnsi="Arial" w:cs="Arial"/>
          <w:iCs/>
          <w:sz w:val="20"/>
          <w:szCs w:val="20"/>
        </w:rPr>
        <w:t>em</w:t>
      </w:r>
      <w:r w:rsidR="007660C3" w:rsidRPr="00195E52">
        <w:rPr>
          <w:rFonts w:ascii="Arial" w:eastAsia="Times New Roman" w:hAnsi="Arial" w:cs="Arial"/>
          <w:iCs/>
          <w:sz w:val="20"/>
          <w:szCs w:val="20"/>
        </w:rPr>
        <w:t xml:space="preserve"> in podnebn</w:t>
      </w:r>
      <w:r w:rsidR="00D17047" w:rsidRPr="00195E52">
        <w:rPr>
          <w:rFonts w:ascii="Arial" w:eastAsia="Times New Roman" w:hAnsi="Arial" w:cs="Arial"/>
          <w:iCs/>
          <w:sz w:val="20"/>
          <w:szCs w:val="20"/>
        </w:rPr>
        <w:t>em</w:t>
      </w:r>
      <w:r w:rsidR="007660C3" w:rsidRPr="00195E52">
        <w:rPr>
          <w:rFonts w:ascii="Arial" w:eastAsia="Times New Roman" w:hAnsi="Arial" w:cs="Arial"/>
          <w:iCs/>
          <w:sz w:val="20"/>
          <w:szCs w:val="20"/>
        </w:rPr>
        <w:t xml:space="preserve"> načrt</w:t>
      </w:r>
      <w:r w:rsidR="00D17047" w:rsidRPr="00195E52">
        <w:rPr>
          <w:rFonts w:ascii="Arial" w:eastAsia="Times New Roman" w:hAnsi="Arial" w:cs="Arial"/>
          <w:iCs/>
          <w:sz w:val="20"/>
          <w:szCs w:val="20"/>
        </w:rPr>
        <w:t>u</w:t>
      </w:r>
      <w:r w:rsidR="007660C3" w:rsidRPr="00195E52">
        <w:rPr>
          <w:rFonts w:ascii="Arial" w:eastAsia="Times New Roman" w:hAnsi="Arial" w:cs="Arial"/>
          <w:iCs/>
          <w:sz w:val="20"/>
          <w:szCs w:val="20"/>
        </w:rPr>
        <w:t xml:space="preserve"> za prenovo politik in ukrepov. </w:t>
      </w:r>
      <w:r w:rsidR="00027FF6" w:rsidRPr="00195E52">
        <w:rPr>
          <w:rFonts w:ascii="Arial" w:eastAsia="Times New Roman" w:hAnsi="Arial" w:cs="Arial"/>
          <w:iCs/>
          <w:sz w:val="20"/>
          <w:szCs w:val="20"/>
        </w:rPr>
        <w:t xml:space="preserve">Kljub temu pa akcijski načrt </w:t>
      </w:r>
      <w:r w:rsidR="007660C3" w:rsidRPr="00195E52">
        <w:rPr>
          <w:rFonts w:ascii="Arial" w:eastAsia="Times New Roman" w:hAnsi="Arial" w:cs="Arial"/>
          <w:iCs/>
          <w:sz w:val="20"/>
          <w:szCs w:val="20"/>
        </w:rPr>
        <w:t>2023</w:t>
      </w:r>
      <w:r w:rsidR="00620C52">
        <w:rPr>
          <w:rFonts w:ascii="Arial" w:eastAsia="Times New Roman" w:hAnsi="Arial" w:cs="Arial"/>
          <w:iCs/>
          <w:sz w:val="20"/>
          <w:szCs w:val="20"/>
        </w:rPr>
        <w:t>–</w:t>
      </w:r>
      <w:r w:rsidR="007660C3" w:rsidRPr="00195E52">
        <w:rPr>
          <w:rFonts w:ascii="Arial" w:eastAsia="Times New Roman" w:hAnsi="Arial" w:cs="Arial"/>
          <w:iCs/>
          <w:sz w:val="20"/>
          <w:szCs w:val="20"/>
        </w:rPr>
        <w:t xml:space="preserve">2025 </w:t>
      </w:r>
      <w:r w:rsidR="00027FF6" w:rsidRPr="00195E52">
        <w:rPr>
          <w:rFonts w:ascii="Arial" w:eastAsia="Times New Roman" w:hAnsi="Arial" w:cs="Arial"/>
          <w:iCs/>
          <w:sz w:val="20"/>
          <w:szCs w:val="20"/>
        </w:rPr>
        <w:t xml:space="preserve">že vključuje določene </w:t>
      </w:r>
      <w:r w:rsidR="009163CC" w:rsidRPr="00195E52">
        <w:rPr>
          <w:rFonts w:ascii="Arial" w:eastAsia="Times New Roman" w:hAnsi="Arial" w:cs="Arial"/>
          <w:iCs/>
          <w:sz w:val="20"/>
          <w:szCs w:val="20"/>
        </w:rPr>
        <w:t>aktivnosti</w:t>
      </w:r>
      <w:r w:rsidRPr="00195E52">
        <w:rPr>
          <w:rFonts w:ascii="Arial" w:eastAsia="Times New Roman" w:hAnsi="Arial" w:cs="Arial"/>
          <w:iCs/>
          <w:sz w:val="20"/>
          <w:szCs w:val="20"/>
        </w:rPr>
        <w:t xml:space="preserve"> </w:t>
      </w:r>
      <w:r w:rsidR="00027FF6" w:rsidRPr="00195E52">
        <w:rPr>
          <w:rFonts w:ascii="Arial" w:eastAsia="Times New Roman" w:hAnsi="Arial" w:cs="Arial"/>
          <w:iCs/>
          <w:sz w:val="20"/>
          <w:szCs w:val="20"/>
        </w:rPr>
        <w:t xml:space="preserve">za </w:t>
      </w:r>
      <w:r w:rsidR="007660C3" w:rsidRPr="00195E52">
        <w:rPr>
          <w:rFonts w:ascii="Arial" w:eastAsia="Times New Roman" w:hAnsi="Arial" w:cs="Arial"/>
          <w:iCs/>
          <w:sz w:val="20"/>
          <w:szCs w:val="20"/>
        </w:rPr>
        <w:t>spodbuditev</w:t>
      </w:r>
      <w:r w:rsidRPr="00195E52">
        <w:rPr>
          <w:rFonts w:ascii="Arial" w:eastAsia="Times New Roman" w:hAnsi="Arial" w:cs="Arial"/>
          <w:iCs/>
          <w:sz w:val="20"/>
          <w:szCs w:val="20"/>
        </w:rPr>
        <w:t xml:space="preserve"> </w:t>
      </w:r>
      <w:r w:rsidR="001B02C5" w:rsidRPr="00195E52">
        <w:rPr>
          <w:rFonts w:ascii="Arial" w:eastAsia="Times New Roman" w:hAnsi="Arial" w:cs="Arial"/>
          <w:iCs/>
          <w:sz w:val="20"/>
          <w:szCs w:val="20"/>
        </w:rPr>
        <w:t xml:space="preserve">kmetijstva, </w:t>
      </w:r>
      <w:r w:rsidR="009163CC" w:rsidRPr="00195E52">
        <w:rPr>
          <w:rFonts w:ascii="Arial" w:eastAsia="Times New Roman" w:hAnsi="Arial" w:cs="Arial"/>
          <w:iCs/>
          <w:sz w:val="20"/>
          <w:szCs w:val="20"/>
        </w:rPr>
        <w:t>gostinstva</w:t>
      </w:r>
      <w:r w:rsidRPr="00195E52">
        <w:rPr>
          <w:rFonts w:ascii="Arial" w:eastAsia="Times New Roman" w:hAnsi="Arial" w:cs="Arial"/>
          <w:iCs/>
          <w:sz w:val="20"/>
          <w:szCs w:val="20"/>
        </w:rPr>
        <w:t>, trgovin</w:t>
      </w:r>
      <w:r w:rsidR="009163CC" w:rsidRPr="00195E52">
        <w:rPr>
          <w:rFonts w:ascii="Arial" w:eastAsia="Times New Roman" w:hAnsi="Arial" w:cs="Arial"/>
          <w:iCs/>
          <w:sz w:val="20"/>
          <w:szCs w:val="20"/>
        </w:rPr>
        <w:t>e</w:t>
      </w:r>
      <w:r w:rsidRPr="00195E52">
        <w:rPr>
          <w:rFonts w:ascii="Arial" w:eastAsia="Times New Roman" w:hAnsi="Arial" w:cs="Arial"/>
          <w:iCs/>
          <w:sz w:val="20"/>
          <w:szCs w:val="20"/>
        </w:rPr>
        <w:t xml:space="preserve"> in živilskopredelovaln</w:t>
      </w:r>
      <w:r w:rsidR="009163CC" w:rsidRPr="00195E52">
        <w:rPr>
          <w:rFonts w:ascii="Arial" w:eastAsia="Times New Roman" w:hAnsi="Arial" w:cs="Arial"/>
          <w:iCs/>
          <w:sz w:val="20"/>
          <w:szCs w:val="20"/>
        </w:rPr>
        <w:t>e</w:t>
      </w:r>
      <w:r w:rsidRPr="00195E52">
        <w:rPr>
          <w:rFonts w:ascii="Arial" w:eastAsia="Times New Roman" w:hAnsi="Arial" w:cs="Arial"/>
          <w:iCs/>
          <w:sz w:val="20"/>
          <w:szCs w:val="20"/>
        </w:rPr>
        <w:t xml:space="preserve"> </w:t>
      </w:r>
      <w:r w:rsidR="001B02C5" w:rsidRPr="00195E52">
        <w:rPr>
          <w:rFonts w:ascii="Arial" w:eastAsia="Times New Roman" w:hAnsi="Arial" w:cs="Arial"/>
          <w:iCs/>
          <w:sz w:val="20"/>
          <w:szCs w:val="20"/>
        </w:rPr>
        <w:t xml:space="preserve">industrije </w:t>
      </w:r>
      <w:r w:rsidR="007660C3" w:rsidRPr="00195E52">
        <w:rPr>
          <w:rFonts w:ascii="Arial" w:eastAsia="Times New Roman" w:hAnsi="Arial" w:cs="Arial"/>
          <w:iCs/>
          <w:sz w:val="20"/>
          <w:szCs w:val="20"/>
        </w:rPr>
        <w:t>z</w:t>
      </w:r>
      <w:r w:rsidR="00620C52">
        <w:rPr>
          <w:rFonts w:ascii="Arial" w:eastAsia="Times New Roman" w:hAnsi="Arial" w:cs="Arial"/>
          <w:iCs/>
          <w:sz w:val="20"/>
          <w:szCs w:val="20"/>
        </w:rPr>
        <w:t>a</w:t>
      </w:r>
      <w:r w:rsidR="007660C3" w:rsidRPr="00195E52">
        <w:rPr>
          <w:rFonts w:ascii="Arial" w:eastAsia="Times New Roman" w:hAnsi="Arial" w:cs="Arial"/>
          <w:iCs/>
          <w:sz w:val="20"/>
          <w:szCs w:val="20"/>
        </w:rPr>
        <w:t xml:space="preserve"> </w:t>
      </w:r>
      <w:r w:rsidRPr="00195E52">
        <w:rPr>
          <w:rFonts w:ascii="Arial" w:eastAsia="Times New Roman" w:hAnsi="Arial" w:cs="Arial"/>
          <w:iCs/>
          <w:sz w:val="20"/>
          <w:szCs w:val="20"/>
        </w:rPr>
        <w:t>izboljšanj</w:t>
      </w:r>
      <w:r w:rsidR="00620C52">
        <w:rPr>
          <w:rFonts w:ascii="Arial" w:eastAsia="Times New Roman" w:hAnsi="Arial" w:cs="Arial"/>
          <w:iCs/>
          <w:sz w:val="20"/>
          <w:szCs w:val="20"/>
        </w:rPr>
        <w:t>e</w:t>
      </w:r>
      <w:r w:rsidR="001B02C5" w:rsidRPr="00195E52">
        <w:rPr>
          <w:rFonts w:ascii="Arial" w:eastAsia="Times New Roman" w:hAnsi="Arial" w:cs="Arial"/>
          <w:iCs/>
          <w:sz w:val="20"/>
          <w:szCs w:val="20"/>
        </w:rPr>
        <w:t xml:space="preserve"> samooskrbe</w:t>
      </w:r>
      <w:r w:rsidRPr="00195E52">
        <w:rPr>
          <w:rFonts w:ascii="Arial" w:eastAsia="Times New Roman" w:hAnsi="Arial" w:cs="Arial"/>
          <w:iCs/>
          <w:sz w:val="20"/>
          <w:szCs w:val="20"/>
        </w:rPr>
        <w:t xml:space="preserve"> </w:t>
      </w:r>
      <w:r w:rsidR="001B02C5" w:rsidRPr="00195E52">
        <w:rPr>
          <w:rFonts w:ascii="Arial" w:eastAsia="Times New Roman" w:hAnsi="Arial" w:cs="Arial"/>
          <w:iCs/>
          <w:sz w:val="20"/>
          <w:szCs w:val="20"/>
        </w:rPr>
        <w:t>Slovenije z živil</w:t>
      </w:r>
      <w:r w:rsidR="00620C52">
        <w:rPr>
          <w:rFonts w:ascii="Arial" w:eastAsia="Times New Roman" w:hAnsi="Arial" w:cs="Arial"/>
          <w:iCs/>
          <w:sz w:val="20"/>
          <w:szCs w:val="20"/>
        </w:rPr>
        <w:t>i</w:t>
      </w:r>
      <w:r w:rsidR="001B02C5" w:rsidRPr="00195E52">
        <w:rPr>
          <w:rFonts w:ascii="Arial" w:eastAsia="Times New Roman" w:hAnsi="Arial" w:cs="Arial"/>
          <w:iCs/>
          <w:sz w:val="20"/>
          <w:szCs w:val="20"/>
        </w:rPr>
        <w:t xml:space="preserve"> rastlinskega izvora</w:t>
      </w:r>
      <w:r w:rsidR="007660C3" w:rsidRPr="00195E52">
        <w:rPr>
          <w:rFonts w:ascii="Arial" w:eastAsia="Times New Roman" w:hAnsi="Arial" w:cs="Arial"/>
          <w:iCs/>
          <w:sz w:val="20"/>
          <w:szCs w:val="20"/>
        </w:rPr>
        <w:t xml:space="preserve">, </w:t>
      </w:r>
      <w:r w:rsidR="00620C52">
        <w:rPr>
          <w:rFonts w:ascii="Arial" w:eastAsia="Times New Roman" w:hAnsi="Arial" w:cs="Arial"/>
          <w:iCs/>
          <w:sz w:val="20"/>
          <w:szCs w:val="20"/>
        </w:rPr>
        <w:t xml:space="preserve">za </w:t>
      </w:r>
      <w:r w:rsidR="007660C3" w:rsidRPr="00195E52">
        <w:rPr>
          <w:rFonts w:ascii="Arial" w:eastAsia="Times New Roman" w:hAnsi="Arial" w:cs="Arial"/>
          <w:iCs/>
          <w:sz w:val="20"/>
          <w:szCs w:val="20"/>
        </w:rPr>
        <w:t>izboljšanj</w:t>
      </w:r>
      <w:r w:rsidR="00620C52">
        <w:rPr>
          <w:rFonts w:ascii="Arial" w:eastAsia="Times New Roman" w:hAnsi="Arial" w:cs="Arial"/>
          <w:iCs/>
          <w:sz w:val="20"/>
          <w:szCs w:val="20"/>
        </w:rPr>
        <w:t>e</w:t>
      </w:r>
      <w:r w:rsidR="007660C3" w:rsidRPr="00195E52">
        <w:rPr>
          <w:rFonts w:ascii="Arial" w:eastAsia="Times New Roman" w:hAnsi="Arial" w:cs="Arial"/>
          <w:iCs/>
          <w:sz w:val="20"/>
          <w:szCs w:val="20"/>
        </w:rPr>
        <w:t xml:space="preserve"> </w:t>
      </w:r>
      <w:r w:rsidRPr="00195E52">
        <w:rPr>
          <w:rFonts w:ascii="Arial" w:eastAsia="Times New Roman" w:hAnsi="Arial" w:cs="Arial"/>
          <w:iCs/>
          <w:sz w:val="20"/>
          <w:szCs w:val="20"/>
        </w:rPr>
        <w:t>sestave živilskih izdelkov (manj sladkorja, soli</w:t>
      </w:r>
      <w:r w:rsidR="00620C52">
        <w:rPr>
          <w:rFonts w:ascii="Arial" w:eastAsia="Times New Roman" w:hAnsi="Arial" w:cs="Arial"/>
          <w:iCs/>
          <w:sz w:val="20"/>
          <w:szCs w:val="20"/>
        </w:rPr>
        <w:t xml:space="preserve"> in</w:t>
      </w:r>
      <w:r w:rsidRPr="00195E52">
        <w:rPr>
          <w:rFonts w:ascii="Arial" w:eastAsia="Times New Roman" w:hAnsi="Arial" w:cs="Arial"/>
          <w:iCs/>
          <w:sz w:val="20"/>
          <w:szCs w:val="20"/>
        </w:rPr>
        <w:t xml:space="preserve"> maščob </w:t>
      </w:r>
      <w:r w:rsidR="00620C52">
        <w:rPr>
          <w:rFonts w:ascii="Arial" w:eastAsia="Times New Roman" w:hAnsi="Arial" w:cs="Arial"/>
          <w:iCs/>
          <w:sz w:val="20"/>
          <w:szCs w:val="20"/>
        </w:rPr>
        <w:t>ter</w:t>
      </w:r>
      <w:r w:rsidRPr="00195E52">
        <w:rPr>
          <w:rFonts w:ascii="Arial" w:eastAsia="Times New Roman" w:hAnsi="Arial" w:cs="Arial"/>
          <w:iCs/>
          <w:sz w:val="20"/>
          <w:szCs w:val="20"/>
        </w:rPr>
        <w:t xml:space="preserve"> več vlaknin, manj embalaže) ter </w:t>
      </w:r>
      <w:r w:rsidR="009163CC" w:rsidRPr="00195E52">
        <w:rPr>
          <w:rFonts w:ascii="Arial" w:eastAsia="Times New Roman" w:hAnsi="Arial" w:cs="Arial"/>
          <w:iCs/>
          <w:sz w:val="20"/>
          <w:szCs w:val="20"/>
        </w:rPr>
        <w:t>spodbujajo</w:t>
      </w:r>
      <w:r w:rsidRPr="00195E52">
        <w:rPr>
          <w:rFonts w:ascii="Arial" w:eastAsia="Times New Roman" w:hAnsi="Arial" w:cs="Arial"/>
          <w:iCs/>
          <w:sz w:val="20"/>
          <w:szCs w:val="20"/>
        </w:rPr>
        <w:t xml:space="preserve"> prebivalce k nakupu izdelkov z ugodnejšo hranilno sestavo.</w:t>
      </w:r>
      <w:r w:rsidRPr="00CD764F">
        <w:rPr>
          <w:rFonts w:ascii="Arial" w:eastAsia="Times New Roman" w:hAnsi="Arial" w:cs="Arial"/>
          <w:iCs/>
          <w:sz w:val="20"/>
          <w:szCs w:val="20"/>
        </w:rPr>
        <w:t xml:space="preserve"> </w:t>
      </w:r>
    </w:p>
    <w:p w14:paraId="6FF84B0A" w14:textId="77777777" w:rsidR="000169AC" w:rsidRPr="00CD764F" w:rsidRDefault="000169AC" w:rsidP="00A7659D">
      <w:pPr>
        <w:spacing w:after="0" w:line="260" w:lineRule="exact"/>
        <w:jc w:val="both"/>
        <w:rPr>
          <w:rFonts w:ascii="Arial" w:eastAsia="Times New Roman" w:hAnsi="Arial" w:cs="Arial"/>
          <w:iCs/>
          <w:sz w:val="20"/>
          <w:szCs w:val="20"/>
        </w:rPr>
      </w:pPr>
    </w:p>
    <w:p w14:paraId="02B99DFC" w14:textId="5E2535ED" w:rsidR="00EC539C" w:rsidRDefault="00EC539C" w:rsidP="00A7659D">
      <w:pPr>
        <w:spacing w:after="0" w:line="260" w:lineRule="exact"/>
        <w:jc w:val="both"/>
        <w:rPr>
          <w:rFonts w:ascii="Arial" w:eastAsia="Times New Roman" w:hAnsi="Arial" w:cs="Arial"/>
          <w:iCs/>
          <w:sz w:val="20"/>
          <w:szCs w:val="20"/>
        </w:rPr>
      </w:pPr>
      <w:r w:rsidRPr="000E3233">
        <w:rPr>
          <w:rFonts w:ascii="Arial" w:eastAsia="Times New Roman" w:hAnsi="Arial" w:cs="Arial"/>
          <w:iCs/>
          <w:sz w:val="20"/>
          <w:szCs w:val="20"/>
        </w:rPr>
        <w:t>Svetovna zdravstvena organizacija je leta 2019 objavila poročilo o učinkih umetnosti na izboljšanje zdravja in dobro počutje. V sodelovanju</w:t>
      </w:r>
      <w:r w:rsidR="00620C52">
        <w:rPr>
          <w:rFonts w:ascii="Arial" w:eastAsia="Times New Roman" w:hAnsi="Arial" w:cs="Arial"/>
          <w:iCs/>
          <w:sz w:val="20"/>
          <w:szCs w:val="20"/>
        </w:rPr>
        <w:t xml:space="preserve"> z </w:t>
      </w:r>
      <w:r w:rsidR="00D0145E">
        <w:rPr>
          <w:rFonts w:ascii="Arial" w:eastAsia="Times New Roman" w:hAnsi="Arial" w:cs="Arial"/>
          <w:iCs/>
          <w:sz w:val="20"/>
          <w:szCs w:val="20"/>
        </w:rPr>
        <w:t xml:space="preserve">različnimi deležniki </w:t>
      </w:r>
      <w:r w:rsidRPr="000E3233">
        <w:rPr>
          <w:rFonts w:ascii="Arial" w:eastAsia="Times New Roman" w:hAnsi="Arial" w:cs="Arial"/>
          <w:iCs/>
          <w:sz w:val="20"/>
          <w:szCs w:val="20"/>
        </w:rPr>
        <w:t>kulturn</w:t>
      </w:r>
      <w:r w:rsidR="00620C52">
        <w:rPr>
          <w:rFonts w:ascii="Arial" w:eastAsia="Times New Roman" w:hAnsi="Arial" w:cs="Arial"/>
          <w:iCs/>
          <w:sz w:val="20"/>
          <w:szCs w:val="20"/>
        </w:rPr>
        <w:t>ega</w:t>
      </w:r>
      <w:r w:rsidRPr="000E3233">
        <w:rPr>
          <w:rFonts w:ascii="Arial" w:eastAsia="Times New Roman" w:hAnsi="Arial" w:cs="Arial"/>
          <w:iCs/>
          <w:sz w:val="20"/>
          <w:szCs w:val="20"/>
        </w:rPr>
        <w:t xml:space="preserve"> in vzgojno-izobraževal</w:t>
      </w:r>
      <w:r w:rsidR="00620C52">
        <w:rPr>
          <w:rFonts w:ascii="Arial" w:eastAsia="Times New Roman" w:hAnsi="Arial" w:cs="Arial"/>
          <w:iCs/>
          <w:sz w:val="20"/>
          <w:szCs w:val="20"/>
        </w:rPr>
        <w:t>nega področja</w:t>
      </w:r>
      <w:r w:rsidRPr="000E3233">
        <w:rPr>
          <w:rFonts w:ascii="Arial" w:eastAsia="Times New Roman" w:hAnsi="Arial" w:cs="Arial"/>
          <w:iCs/>
          <w:sz w:val="20"/>
          <w:szCs w:val="20"/>
        </w:rPr>
        <w:t xml:space="preserve"> </w:t>
      </w:r>
      <w:r w:rsidR="00620C52">
        <w:rPr>
          <w:rFonts w:ascii="Arial" w:eastAsia="Times New Roman" w:hAnsi="Arial" w:cs="Arial"/>
          <w:iCs/>
          <w:sz w:val="20"/>
          <w:szCs w:val="20"/>
        </w:rPr>
        <w:t>zagotavljamo</w:t>
      </w:r>
      <w:r w:rsidRPr="000E3233">
        <w:rPr>
          <w:rFonts w:ascii="Arial" w:eastAsia="Times New Roman" w:hAnsi="Arial" w:cs="Arial"/>
          <w:iCs/>
          <w:sz w:val="20"/>
          <w:szCs w:val="20"/>
        </w:rPr>
        <w:t xml:space="preserve"> promocijo zdravega, kakovostnega in ustvarjalnega preživljanja prostega časa otrok, mladih in odraslih. Poudarek je na predstavitvah kakovostnih kulturnih vsebin in projektov</w:t>
      </w:r>
      <w:r w:rsidR="007E0633">
        <w:rPr>
          <w:rFonts w:ascii="Arial" w:eastAsia="Times New Roman" w:hAnsi="Arial" w:cs="Arial"/>
          <w:iCs/>
          <w:sz w:val="20"/>
          <w:szCs w:val="20"/>
        </w:rPr>
        <w:t xml:space="preserve"> o</w:t>
      </w:r>
      <w:r w:rsidRPr="000E3233">
        <w:rPr>
          <w:rFonts w:ascii="Arial" w:eastAsia="Times New Roman" w:hAnsi="Arial" w:cs="Arial"/>
          <w:iCs/>
          <w:sz w:val="20"/>
          <w:szCs w:val="20"/>
        </w:rPr>
        <w:t xml:space="preserve"> gibanj</w:t>
      </w:r>
      <w:r w:rsidR="007E0633">
        <w:rPr>
          <w:rFonts w:ascii="Arial" w:eastAsia="Times New Roman" w:hAnsi="Arial" w:cs="Arial"/>
          <w:iCs/>
          <w:sz w:val="20"/>
          <w:szCs w:val="20"/>
        </w:rPr>
        <w:t>u</w:t>
      </w:r>
      <w:r w:rsidRPr="000E3233">
        <w:rPr>
          <w:rFonts w:ascii="Arial" w:eastAsia="Times New Roman" w:hAnsi="Arial" w:cs="Arial"/>
          <w:iCs/>
          <w:sz w:val="20"/>
          <w:szCs w:val="20"/>
        </w:rPr>
        <w:t xml:space="preserve"> in zdrave</w:t>
      </w:r>
      <w:r w:rsidR="007E0633">
        <w:rPr>
          <w:rFonts w:ascii="Arial" w:eastAsia="Times New Roman" w:hAnsi="Arial" w:cs="Arial"/>
          <w:iCs/>
          <w:sz w:val="20"/>
          <w:szCs w:val="20"/>
        </w:rPr>
        <w:t>m</w:t>
      </w:r>
      <w:r w:rsidRPr="000E3233">
        <w:rPr>
          <w:rFonts w:ascii="Arial" w:eastAsia="Times New Roman" w:hAnsi="Arial" w:cs="Arial"/>
          <w:iCs/>
          <w:sz w:val="20"/>
          <w:szCs w:val="20"/>
        </w:rPr>
        <w:t xml:space="preserve"> prehranjevanj</w:t>
      </w:r>
      <w:r w:rsidR="007E0633">
        <w:rPr>
          <w:rFonts w:ascii="Arial" w:eastAsia="Times New Roman" w:hAnsi="Arial" w:cs="Arial"/>
          <w:iCs/>
          <w:sz w:val="20"/>
          <w:szCs w:val="20"/>
        </w:rPr>
        <w:t>u, ki</w:t>
      </w:r>
      <w:r w:rsidRPr="000E3233">
        <w:rPr>
          <w:rFonts w:ascii="Arial" w:eastAsia="Times New Roman" w:hAnsi="Arial" w:cs="Arial"/>
          <w:iCs/>
          <w:sz w:val="20"/>
          <w:szCs w:val="20"/>
        </w:rPr>
        <w:t xml:space="preserve"> so lahko podpora preventivnim ukrepom tako v okviru vzgojno-izobraževalnega procesa kot </w:t>
      </w:r>
      <w:r w:rsidR="007E0633">
        <w:rPr>
          <w:rFonts w:ascii="Arial" w:eastAsia="Times New Roman" w:hAnsi="Arial" w:cs="Arial"/>
          <w:iCs/>
          <w:sz w:val="20"/>
          <w:szCs w:val="20"/>
        </w:rPr>
        <w:t xml:space="preserve">tudi </w:t>
      </w:r>
      <w:r w:rsidRPr="000E3233">
        <w:rPr>
          <w:rFonts w:ascii="Arial" w:eastAsia="Times New Roman" w:hAnsi="Arial" w:cs="Arial"/>
          <w:iCs/>
          <w:sz w:val="20"/>
          <w:szCs w:val="20"/>
        </w:rPr>
        <w:t>v prostem času. Prav tako</w:t>
      </w:r>
      <w:r w:rsidR="0035336A">
        <w:rPr>
          <w:rFonts w:ascii="Arial" w:eastAsia="Times New Roman" w:hAnsi="Arial" w:cs="Arial"/>
          <w:iCs/>
          <w:sz w:val="20"/>
          <w:szCs w:val="20"/>
        </w:rPr>
        <w:t xml:space="preserve"> izvajamo</w:t>
      </w:r>
      <w:r w:rsidRPr="000E3233">
        <w:rPr>
          <w:rFonts w:ascii="Arial" w:eastAsia="Times New Roman" w:hAnsi="Arial" w:cs="Arial"/>
          <w:iCs/>
          <w:sz w:val="20"/>
          <w:szCs w:val="20"/>
        </w:rPr>
        <w:t xml:space="preserve"> različne kulturno-vzgojne dejavnosti, ki spodbujajo mlade in odrasle k aktivnemu preživljanju prostega časa in jih spodbujajo h gibanju (</w:t>
      </w:r>
      <w:r w:rsidR="001F4B0D">
        <w:rPr>
          <w:rFonts w:ascii="Arial" w:eastAsia="Times New Roman" w:hAnsi="Arial" w:cs="Arial"/>
          <w:iCs/>
          <w:sz w:val="20"/>
          <w:szCs w:val="20"/>
        </w:rPr>
        <w:t>na primer</w:t>
      </w:r>
      <w:r>
        <w:rPr>
          <w:rFonts w:ascii="Arial" w:eastAsia="Times New Roman" w:hAnsi="Arial" w:cs="Arial"/>
          <w:iCs/>
          <w:sz w:val="20"/>
          <w:szCs w:val="20"/>
        </w:rPr>
        <w:t xml:space="preserve"> </w:t>
      </w:r>
      <w:r w:rsidRPr="000E3233">
        <w:rPr>
          <w:rFonts w:ascii="Arial" w:eastAsia="Times New Roman" w:hAnsi="Arial" w:cs="Arial"/>
          <w:iCs/>
          <w:sz w:val="20"/>
          <w:szCs w:val="20"/>
        </w:rPr>
        <w:t xml:space="preserve">kulturne pešpoti, kolesarske kulturne poti, ustvarjalni gib). </w:t>
      </w:r>
    </w:p>
    <w:p w14:paraId="4AE8A9E3" w14:textId="77777777" w:rsidR="00EC539C" w:rsidRDefault="00EC539C" w:rsidP="00A7659D">
      <w:pPr>
        <w:spacing w:after="0" w:line="260" w:lineRule="exact"/>
        <w:jc w:val="both"/>
        <w:rPr>
          <w:rFonts w:ascii="Arial" w:eastAsia="Times New Roman" w:hAnsi="Arial" w:cs="Arial"/>
          <w:iCs/>
          <w:sz w:val="20"/>
          <w:szCs w:val="20"/>
        </w:rPr>
      </w:pPr>
    </w:p>
    <w:p w14:paraId="45013B10" w14:textId="27C36C41" w:rsidR="004522C9" w:rsidRPr="00537879" w:rsidRDefault="004522C9" w:rsidP="00A7659D">
      <w:pPr>
        <w:spacing w:after="0" w:line="260" w:lineRule="exact"/>
        <w:jc w:val="both"/>
        <w:rPr>
          <w:rFonts w:ascii="Arial" w:eastAsia="Times New Roman" w:hAnsi="Arial" w:cs="Arial"/>
          <w:iCs/>
          <w:sz w:val="20"/>
          <w:szCs w:val="20"/>
        </w:rPr>
      </w:pPr>
      <w:r w:rsidRPr="004522C9">
        <w:rPr>
          <w:rFonts w:ascii="Arial" w:eastAsia="Times New Roman" w:hAnsi="Arial" w:cs="Arial"/>
          <w:iCs/>
          <w:sz w:val="20"/>
          <w:szCs w:val="20"/>
        </w:rPr>
        <w:t xml:space="preserve">Še naprej bomo </w:t>
      </w:r>
      <w:r w:rsidR="0077592B" w:rsidRPr="004522C9">
        <w:rPr>
          <w:rFonts w:ascii="Arial" w:eastAsia="Times New Roman" w:hAnsi="Arial" w:cs="Arial"/>
          <w:iCs/>
          <w:sz w:val="20"/>
          <w:szCs w:val="20"/>
        </w:rPr>
        <w:t>krepili preventivno vlogo zdravstvenega sektorja</w:t>
      </w:r>
      <w:r w:rsidR="00C16FC6">
        <w:rPr>
          <w:rFonts w:ascii="Arial" w:eastAsia="Times New Roman" w:hAnsi="Arial" w:cs="Arial"/>
          <w:iCs/>
          <w:sz w:val="20"/>
          <w:szCs w:val="20"/>
        </w:rPr>
        <w:t xml:space="preserve">, </w:t>
      </w:r>
      <w:r w:rsidR="00C16FC6" w:rsidRPr="004522C9">
        <w:rPr>
          <w:rFonts w:ascii="Arial" w:eastAsia="Times New Roman" w:hAnsi="Arial" w:cs="Arial"/>
          <w:iCs/>
          <w:sz w:val="20"/>
          <w:szCs w:val="20"/>
        </w:rPr>
        <w:t>aktivnosti</w:t>
      </w:r>
      <w:r w:rsidR="00C16FC6">
        <w:rPr>
          <w:rFonts w:ascii="Arial" w:eastAsia="Times New Roman" w:hAnsi="Arial" w:cs="Arial"/>
          <w:iCs/>
          <w:sz w:val="20"/>
          <w:szCs w:val="20"/>
        </w:rPr>
        <w:t xml:space="preserve"> bodo</w:t>
      </w:r>
      <w:r w:rsidR="00C16FC6" w:rsidRPr="004522C9">
        <w:rPr>
          <w:rFonts w:ascii="Arial" w:eastAsia="Times New Roman" w:hAnsi="Arial" w:cs="Arial"/>
          <w:iCs/>
          <w:sz w:val="20"/>
          <w:szCs w:val="20"/>
        </w:rPr>
        <w:t xml:space="preserve"> intenzivno usmerjene tudi v zagotavljanje ustrezne prehrane </w:t>
      </w:r>
      <w:r w:rsidR="0035336A">
        <w:rPr>
          <w:rFonts w:ascii="Arial" w:eastAsia="Times New Roman" w:hAnsi="Arial" w:cs="Arial"/>
          <w:iCs/>
          <w:sz w:val="20"/>
          <w:szCs w:val="20"/>
        </w:rPr>
        <w:t>ter</w:t>
      </w:r>
      <w:r w:rsidR="00C16FC6" w:rsidRPr="004522C9">
        <w:rPr>
          <w:rFonts w:ascii="Arial" w:eastAsia="Times New Roman" w:hAnsi="Arial" w:cs="Arial"/>
          <w:iCs/>
          <w:sz w:val="20"/>
          <w:szCs w:val="20"/>
        </w:rPr>
        <w:t xml:space="preserve"> prehranske obravnave in oskrbe v zdravstvenih in socialnovarstvenih zavodih</w:t>
      </w:r>
      <w:r w:rsidR="0077592B" w:rsidRPr="004522C9">
        <w:rPr>
          <w:rFonts w:ascii="Arial" w:eastAsia="Times New Roman" w:hAnsi="Arial" w:cs="Arial"/>
          <w:iCs/>
          <w:sz w:val="20"/>
          <w:szCs w:val="20"/>
        </w:rPr>
        <w:t xml:space="preserve">. </w:t>
      </w:r>
      <w:r w:rsidR="00C16FC6">
        <w:rPr>
          <w:rFonts w:ascii="Arial" w:eastAsia="Times New Roman" w:hAnsi="Arial" w:cs="Arial"/>
          <w:iCs/>
          <w:sz w:val="20"/>
          <w:szCs w:val="20"/>
        </w:rPr>
        <w:t>Z akt</w:t>
      </w:r>
      <w:r w:rsidR="009163CC">
        <w:rPr>
          <w:rFonts w:ascii="Arial" w:eastAsia="Times New Roman" w:hAnsi="Arial" w:cs="Arial"/>
          <w:iCs/>
          <w:sz w:val="20"/>
          <w:szCs w:val="20"/>
        </w:rPr>
        <w:t>ivnost</w:t>
      </w:r>
      <w:r w:rsidR="00C16FC6">
        <w:rPr>
          <w:rFonts w:ascii="Arial" w:eastAsia="Times New Roman" w:hAnsi="Arial" w:cs="Arial"/>
          <w:iCs/>
          <w:sz w:val="20"/>
          <w:szCs w:val="20"/>
        </w:rPr>
        <w:t>mi</w:t>
      </w:r>
      <w:r w:rsidR="000169AC" w:rsidRPr="004522C9">
        <w:rPr>
          <w:rFonts w:ascii="Arial" w:eastAsia="Times New Roman" w:hAnsi="Arial" w:cs="Arial"/>
          <w:iCs/>
          <w:sz w:val="20"/>
          <w:szCs w:val="20"/>
        </w:rPr>
        <w:t xml:space="preserve"> za preprečevanje funkcijsk</w:t>
      </w:r>
      <w:r w:rsidR="0035336A">
        <w:rPr>
          <w:rFonts w:ascii="Arial" w:eastAsia="Times New Roman" w:hAnsi="Arial" w:cs="Arial"/>
          <w:iCs/>
          <w:sz w:val="20"/>
          <w:szCs w:val="20"/>
        </w:rPr>
        <w:t>o</w:t>
      </w:r>
      <w:r w:rsidR="000169AC" w:rsidRPr="004522C9">
        <w:rPr>
          <w:rFonts w:ascii="Arial" w:eastAsia="Times New Roman" w:hAnsi="Arial" w:cs="Arial"/>
          <w:iCs/>
          <w:sz w:val="20"/>
          <w:szCs w:val="20"/>
        </w:rPr>
        <w:t xml:space="preserve"> manj</w:t>
      </w:r>
      <w:r w:rsidR="0035336A">
        <w:rPr>
          <w:rFonts w:ascii="Arial" w:eastAsia="Times New Roman" w:hAnsi="Arial" w:cs="Arial"/>
          <w:iCs/>
          <w:sz w:val="20"/>
          <w:szCs w:val="20"/>
        </w:rPr>
        <w:t>še</w:t>
      </w:r>
      <w:r w:rsidR="000169AC" w:rsidRPr="004522C9">
        <w:rPr>
          <w:rFonts w:ascii="Arial" w:eastAsia="Times New Roman" w:hAnsi="Arial" w:cs="Arial"/>
          <w:iCs/>
          <w:sz w:val="20"/>
          <w:szCs w:val="20"/>
        </w:rPr>
        <w:t xml:space="preserve"> zmožnosti, padcev in krhkosti pri starejših bomo dolgoročno zmanjšali breme kroničnih bolezni pri starejših odraslih</w:t>
      </w:r>
      <w:r w:rsidR="00C16FC6">
        <w:rPr>
          <w:rFonts w:ascii="Arial" w:eastAsia="Times New Roman" w:hAnsi="Arial" w:cs="Arial"/>
          <w:iCs/>
          <w:sz w:val="20"/>
          <w:szCs w:val="20"/>
        </w:rPr>
        <w:t xml:space="preserve"> in </w:t>
      </w:r>
      <w:r w:rsidR="000169AC" w:rsidRPr="004522C9">
        <w:rPr>
          <w:rFonts w:ascii="Arial" w:eastAsia="Times New Roman" w:hAnsi="Arial" w:cs="Arial"/>
          <w:iCs/>
          <w:sz w:val="20"/>
          <w:szCs w:val="20"/>
        </w:rPr>
        <w:t>omilili pritisk na primarn</w:t>
      </w:r>
      <w:r w:rsidR="0035336A">
        <w:rPr>
          <w:rFonts w:ascii="Arial" w:eastAsia="Times New Roman" w:hAnsi="Arial" w:cs="Arial"/>
          <w:iCs/>
          <w:sz w:val="20"/>
          <w:szCs w:val="20"/>
        </w:rPr>
        <w:t>o raven</w:t>
      </w:r>
      <w:r w:rsidR="000169AC" w:rsidRPr="004522C9">
        <w:rPr>
          <w:rFonts w:ascii="Arial" w:eastAsia="Times New Roman" w:hAnsi="Arial" w:cs="Arial"/>
          <w:iCs/>
          <w:sz w:val="20"/>
          <w:szCs w:val="20"/>
        </w:rPr>
        <w:t xml:space="preserve"> zdravstvenega varstva. </w:t>
      </w:r>
    </w:p>
    <w:p w14:paraId="34913FEF" w14:textId="77777777" w:rsidR="00EF4E5E" w:rsidRDefault="00EF4E5E" w:rsidP="00A7659D">
      <w:pPr>
        <w:spacing w:after="0" w:line="260" w:lineRule="exact"/>
        <w:jc w:val="both"/>
        <w:rPr>
          <w:rFonts w:ascii="Arial" w:eastAsia="Times New Roman" w:hAnsi="Arial" w:cs="Arial"/>
          <w:iCs/>
          <w:sz w:val="20"/>
          <w:szCs w:val="20"/>
        </w:rPr>
      </w:pPr>
    </w:p>
    <w:p w14:paraId="12B259B7" w14:textId="7FFE791F" w:rsidR="00A24BBF" w:rsidRPr="003968EC" w:rsidRDefault="00A24BBF" w:rsidP="00A7659D">
      <w:pPr>
        <w:spacing w:after="0" w:line="260" w:lineRule="exact"/>
        <w:jc w:val="both"/>
        <w:rPr>
          <w:rFonts w:ascii="Arial" w:eastAsia="Times New Roman" w:hAnsi="Arial" w:cs="Arial"/>
          <w:bCs/>
          <w:iCs/>
        </w:rPr>
        <w:sectPr w:rsidR="00A24BBF" w:rsidRPr="003968EC" w:rsidSect="007A43B3">
          <w:headerReference w:type="default" r:id="rId17"/>
          <w:footerReference w:type="default" r:id="rId18"/>
          <w:headerReference w:type="first" r:id="rId19"/>
          <w:pgSz w:w="11906" w:h="16838"/>
          <w:pgMar w:top="1418" w:right="1418" w:bottom="1418" w:left="1418" w:header="709" w:footer="709" w:gutter="0"/>
          <w:cols w:space="708"/>
          <w:titlePg/>
          <w:docGrid w:linePitch="360"/>
        </w:sectPr>
      </w:pPr>
    </w:p>
    <w:p w14:paraId="5F288943" w14:textId="77777777" w:rsidR="00883A97" w:rsidRPr="007D7972" w:rsidRDefault="00883A97" w:rsidP="00A7659D">
      <w:pPr>
        <w:spacing w:after="0" w:line="260" w:lineRule="exact"/>
        <w:jc w:val="center"/>
        <w:rPr>
          <w:rFonts w:ascii="Arial" w:eastAsia="Times New Roman" w:hAnsi="Arial" w:cs="Arial"/>
          <w:b/>
          <w:iCs/>
          <w:sz w:val="20"/>
          <w:szCs w:val="20"/>
        </w:rPr>
      </w:pPr>
    </w:p>
    <w:p w14:paraId="3126A9A1" w14:textId="77777777" w:rsidR="005C7DA5" w:rsidRDefault="005C7DA5" w:rsidP="00A7659D">
      <w:pPr>
        <w:spacing w:after="0" w:line="260" w:lineRule="exact"/>
        <w:jc w:val="both"/>
        <w:rPr>
          <w:rFonts w:ascii="Arial" w:hAnsi="Arial" w:cs="Arial"/>
          <w:b/>
          <w:noProof/>
          <w:sz w:val="20"/>
          <w:szCs w:val="20"/>
        </w:rPr>
      </w:pPr>
    </w:p>
    <w:p w14:paraId="33465A9C" w14:textId="77777777" w:rsidR="005C7DA5" w:rsidRPr="005C7DA5" w:rsidRDefault="005C7DA5" w:rsidP="00A7659D">
      <w:pPr>
        <w:spacing w:after="0" w:line="260" w:lineRule="exact"/>
        <w:ind w:left="426" w:hanging="426"/>
        <w:jc w:val="both"/>
        <w:rPr>
          <w:rFonts w:ascii="Arial" w:hAnsi="Arial" w:cs="Arial"/>
          <w:b/>
          <w:noProof/>
          <w:sz w:val="20"/>
          <w:szCs w:val="20"/>
        </w:rPr>
      </w:pPr>
      <w:r w:rsidRPr="005C7DA5">
        <w:rPr>
          <w:rFonts w:ascii="Arial" w:hAnsi="Arial" w:cs="Arial"/>
          <w:b/>
          <w:noProof/>
          <w:sz w:val="20"/>
          <w:szCs w:val="20"/>
        </w:rPr>
        <w:t>II</w:t>
      </w:r>
      <w:r>
        <w:rPr>
          <w:rFonts w:ascii="Arial" w:hAnsi="Arial" w:cs="Arial"/>
          <w:b/>
          <w:noProof/>
          <w:sz w:val="20"/>
          <w:szCs w:val="20"/>
        </w:rPr>
        <w:tab/>
      </w:r>
      <w:r w:rsidRPr="005C7DA5">
        <w:rPr>
          <w:rFonts w:ascii="Arial" w:hAnsi="Arial" w:cs="Arial"/>
          <w:b/>
          <w:noProof/>
          <w:sz w:val="20"/>
          <w:szCs w:val="20"/>
        </w:rPr>
        <w:t xml:space="preserve">AKCIJSKI NAČRT </w:t>
      </w:r>
    </w:p>
    <w:p w14:paraId="2D0ED356" w14:textId="77777777" w:rsidR="005C7DA5" w:rsidRDefault="005C7DA5" w:rsidP="00A7659D">
      <w:pPr>
        <w:spacing w:after="0" w:line="260" w:lineRule="exact"/>
        <w:jc w:val="both"/>
        <w:rPr>
          <w:b/>
        </w:rPr>
      </w:pPr>
    </w:p>
    <w:p w14:paraId="2CCE5AB7" w14:textId="77777777" w:rsidR="005C7DA5" w:rsidRDefault="005C7DA5" w:rsidP="00A7659D">
      <w:pPr>
        <w:spacing w:after="0" w:line="260" w:lineRule="exact"/>
        <w:jc w:val="both"/>
        <w:rPr>
          <w:b/>
        </w:rPr>
      </w:pPr>
    </w:p>
    <w:tbl>
      <w:tblPr>
        <w:tblW w:w="16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21"/>
        <w:gridCol w:w="75"/>
        <w:gridCol w:w="2054"/>
        <w:gridCol w:w="77"/>
        <w:gridCol w:w="1733"/>
        <w:gridCol w:w="29"/>
        <w:gridCol w:w="1784"/>
        <w:gridCol w:w="28"/>
        <w:gridCol w:w="1613"/>
        <w:gridCol w:w="60"/>
        <w:gridCol w:w="2091"/>
        <w:gridCol w:w="99"/>
        <w:gridCol w:w="1819"/>
        <w:gridCol w:w="1559"/>
      </w:tblGrid>
      <w:tr w:rsidR="007868E1" w:rsidRPr="005C7DA5" w14:paraId="05E116A5" w14:textId="77777777" w:rsidTr="00123B99">
        <w:trPr>
          <w:cantSplit/>
          <w:trHeight w:val="1050"/>
          <w:jc w:val="center"/>
        </w:trPr>
        <w:tc>
          <w:tcPr>
            <w:tcW w:w="1696" w:type="dxa"/>
            <w:tcBorders>
              <w:top w:val="single" w:sz="4" w:space="0" w:color="auto"/>
              <w:left w:val="single" w:sz="4" w:space="0" w:color="auto"/>
              <w:bottom w:val="single" w:sz="4" w:space="0" w:color="auto"/>
              <w:right w:val="single" w:sz="4" w:space="0" w:color="auto"/>
            </w:tcBorders>
            <w:hideMark/>
          </w:tcPr>
          <w:p w14:paraId="037AFB78" w14:textId="77777777" w:rsidR="007868E1" w:rsidRPr="005C7DA5" w:rsidRDefault="007868E1" w:rsidP="00A7659D">
            <w:pPr>
              <w:spacing w:after="0" w:line="260" w:lineRule="exact"/>
              <w:rPr>
                <w:rFonts w:ascii="Arial" w:hAnsi="Arial" w:cs="Arial"/>
                <w:b/>
                <w:sz w:val="20"/>
                <w:szCs w:val="20"/>
              </w:rPr>
            </w:pPr>
            <w:bookmarkStart w:id="2" w:name="_Hlk123893235"/>
          </w:p>
          <w:p w14:paraId="200DEE08" w14:textId="5492BFE7" w:rsidR="007868E1" w:rsidRPr="005C7DA5" w:rsidRDefault="007868E1" w:rsidP="00A7659D">
            <w:pPr>
              <w:spacing w:after="0" w:line="260" w:lineRule="exact"/>
              <w:rPr>
                <w:rFonts w:ascii="Arial" w:hAnsi="Arial" w:cs="Arial"/>
                <w:b/>
                <w:sz w:val="20"/>
                <w:szCs w:val="20"/>
              </w:rPr>
            </w:pPr>
            <w:r w:rsidRPr="005C7DA5">
              <w:rPr>
                <w:rFonts w:ascii="Arial" w:hAnsi="Arial" w:cs="Arial"/>
                <w:b/>
                <w:sz w:val="20"/>
                <w:szCs w:val="20"/>
              </w:rPr>
              <w:t>Specifični cilj</w:t>
            </w:r>
          </w:p>
        </w:tc>
        <w:tc>
          <w:tcPr>
            <w:tcW w:w="1796" w:type="dxa"/>
            <w:gridSpan w:val="2"/>
            <w:tcBorders>
              <w:top w:val="single" w:sz="4" w:space="0" w:color="auto"/>
              <w:left w:val="single" w:sz="4" w:space="0" w:color="auto"/>
              <w:bottom w:val="single" w:sz="4" w:space="0" w:color="auto"/>
              <w:right w:val="single" w:sz="4" w:space="0" w:color="auto"/>
            </w:tcBorders>
            <w:hideMark/>
          </w:tcPr>
          <w:p w14:paraId="51716EAA" w14:textId="77777777" w:rsidR="007868E1" w:rsidRPr="005C7DA5" w:rsidRDefault="007868E1" w:rsidP="00A7659D">
            <w:pPr>
              <w:spacing w:after="0" w:line="260" w:lineRule="exact"/>
              <w:rPr>
                <w:rFonts w:ascii="Arial" w:hAnsi="Arial" w:cs="Arial"/>
                <w:b/>
                <w:sz w:val="20"/>
                <w:szCs w:val="20"/>
              </w:rPr>
            </w:pPr>
          </w:p>
          <w:p w14:paraId="07AF4DB9" w14:textId="77777777" w:rsidR="007868E1" w:rsidRPr="005C7DA5" w:rsidRDefault="007868E1" w:rsidP="00A7659D">
            <w:pPr>
              <w:spacing w:after="0" w:line="260" w:lineRule="exact"/>
              <w:rPr>
                <w:rFonts w:ascii="Arial" w:hAnsi="Arial" w:cs="Arial"/>
                <w:b/>
                <w:sz w:val="20"/>
                <w:szCs w:val="20"/>
              </w:rPr>
            </w:pPr>
            <w:r w:rsidRPr="005C7DA5">
              <w:rPr>
                <w:rFonts w:ascii="Arial" w:hAnsi="Arial" w:cs="Arial"/>
                <w:b/>
                <w:sz w:val="20"/>
                <w:szCs w:val="20"/>
              </w:rPr>
              <w:t>Ukrep</w:t>
            </w:r>
          </w:p>
        </w:tc>
        <w:tc>
          <w:tcPr>
            <w:tcW w:w="2131" w:type="dxa"/>
            <w:gridSpan w:val="2"/>
            <w:tcBorders>
              <w:top w:val="single" w:sz="4" w:space="0" w:color="auto"/>
              <w:left w:val="single" w:sz="4" w:space="0" w:color="auto"/>
              <w:bottom w:val="single" w:sz="4" w:space="0" w:color="auto"/>
              <w:right w:val="single" w:sz="4" w:space="0" w:color="auto"/>
            </w:tcBorders>
            <w:hideMark/>
          </w:tcPr>
          <w:p w14:paraId="6B455D23" w14:textId="77777777" w:rsidR="007868E1" w:rsidRPr="005C7DA5" w:rsidRDefault="007868E1" w:rsidP="00A7659D">
            <w:pPr>
              <w:spacing w:after="0" w:line="260" w:lineRule="exact"/>
              <w:rPr>
                <w:rFonts w:ascii="Arial" w:hAnsi="Arial" w:cs="Arial"/>
                <w:b/>
                <w:sz w:val="20"/>
                <w:szCs w:val="20"/>
              </w:rPr>
            </w:pPr>
          </w:p>
          <w:p w14:paraId="5F130AFD" w14:textId="77777777" w:rsidR="007868E1" w:rsidRPr="005C7DA5" w:rsidRDefault="007868E1" w:rsidP="00A7659D">
            <w:pPr>
              <w:spacing w:after="0" w:line="260" w:lineRule="exact"/>
              <w:rPr>
                <w:rFonts w:ascii="Arial" w:hAnsi="Arial" w:cs="Arial"/>
                <w:b/>
                <w:sz w:val="20"/>
                <w:szCs w:val="20"/>
              </w:rPr>
            </w:pPr>
            <w:r w:rsidRPr="005C7DA5">
              <w:rPr>
                <w:rFonts w:ascii="Arial" w:hAnsi="Arial" w:cs="Arial"/>
                <w:b/>
                <w:sz w:val="20"/>
                <w:szCs w:val="20"/>
              </w:rPr>
              <w:t>Aktivnost</w:t>
            </w:r>
          </w:p>
        </w:tc>
        <w:tc>
          <w:tcPr>
            <w:tcW w:w="1733" w:type="dxa"/>
            <w:tcBorders>
              <w:top w:val="single" w:sz="4" w:space="0" w:color="auto"/>
              <w:left w:val="single" w:sz="4" w:space="0" w:color="auto"/>
              <w:bottom w:val="single" w:sz="4" w:space="0" w:color="auto"/>
              <w:right w:val="single" w:sz="4" w:space="0" w:color="auto"/>
            </w:tcBorders>
          </w:tcPr>
          <w:p w14:paraId="78996EBD" w14:textId="77777777" w:rsidR="007868E1" w:rsidRPr="005C7DA5" w:rsidRDefault="007868E1" w:rsidP="00A7659D">
            <w:pPr>
              <w:spacing w:after="0" w:line="260" w:lineRule="exact"/>
              <w:rPr>
                <w:rFonts w:ascii="Arial" w:hAnsi="Arial" w:cs="Arial"/>
                <w:b/>
                <w:sz w:val="20"/>
                <w:szCs w:val="20"/>
              </w:rPr>
            </w:pPr>
          </w:p>
          <w:p w14:paraId="313A38E7" w14:textId="77777777" w:rsidR="007868E1" w:rsidRPr="005C7DA5" w:rsidRDefault="007868E1" w:rsidP="00A7659D">
            <w:pPr>
              <w:spacing w:after="0" w:line="260" w:lineRule="exact"/>
              <w:rPr>
                <w:rFonts w:ascii="Arial" w:hAnsi="Arial" w:cs="Arial"/>
                <w:b/>
                <w:sz w:val="20"/>
                <w:szCs w:val="20"/>
              </w:rPr>
            </w:pPr>
            <w:r w:rsidRPr="005C7DA5">
              <w:rPr>
                <w:rFonts w:ascii="Arial" w:hAnsi="Arial" w:cs="Arial"/>
                <w:b/>
                <w:sz w:val="20"/>
                <w:szCs w:val="20"/>
              </w:rPr>
              <w:t>Izvedbeni rok</w:t>
            </w:r>
          </w:p>
        </w:tc>
        <w:tc>
          <w:tcPr>
            <w:tcW w:w="1813" w:type="dxa"/>
            <w:gridSpan w:val="2"/>
            <w:tcBorders>
              <w:top w:val="single" w:sz="4" w:space="0" w:color="auto"/>
              <w:left w:val="single" w:sz="4" w:space="0" w:color="auto"/>
              <w:bottom w:val="single" w:sz="4" w:space="0" w:color="auto"/>
              <w:right w:val="single" w:sz="4" w:space="0" w:color="auto"/>
            </w:tcBorders>
          </w:tcPr>
          <w:p w14:paraId="21A5D3A8" w14:textId="77777777" w:rsidR="007868E1" w:rsidRPr="005C7DA5" w:rsidRDefault="007868E1" w:rsidP="00A7659D">
            <w:pPr>
              <w:spacing w:after="0" w:line="260" w:lineRule="exact"/>
              <w:rPr>
                <w:rFonts w:ascii="Arial" w:hAnsi="Arial" w:cs="Arial"/>
                <w:b/>
                <w:sz w:val="20"/>
                <w:szCs w:val="20"/>
              </w:rPr>
            </w:pPr>
          </w:p>
          <w:p w14:paraId="71B5906C" w14:textId="77777777" w:rsidR="007868E1" w:rsidRPr="005C7DA5" w:rsidRDefault="007868E1" w:rsidP="00A7659D">
            <w:pPr>
              <w:spacing w:after="0" w:line="260" w:lineRule="exact"/>
              <w:rPr>
                <w:rFonts w:ascii="Arial" w:hAnsi="Arial" w:cs="Arial"/>
                <w:b/>
                <w:sz w:val="20"/>
                <w:szCs w:val="20"/>
              </w:rPr>
            </w:pPr>
            <w:r w:rsidRPr="005C7DA5">
              <w:rPr>
                <w:rFonts w:ascii="Arial" w:hAnsi="Arial" w:cs="Arial"/>
                <w:b/>
                <w:sz w:val="20"/>
                <w:szCs w:val="20"/>
              </w:rPr>
              <w:t>Kazalnik</w:t>
            </w:r>
          </w:p>
        </w:tc>
        <w:tc>
          <w:tcPr>
            <w:tcW w:w="1641" w:type="dxa"/>
            <w:gridSpan w:val="2"/>
            <w:tcBorders>
              <w:top w:val="single" w:sz="4" w:space="0" w:color="auto"/>
              <w:left w:val="single" w:sz="4" w:space="0" w:color="auto"/>
              <w:bottom w:val="single" w:sz="4" w:space="0" w:color="auto"/>
              <w:right w:val="single" w:sz="4" w:space="0" w:color="auto"/>
            </w:tcBorders>
            <w:hideMark/>
          </w:tcPr>
          <w:p w14:paraId="5D726882" w14:textId="77777777" w:rsidR="007868E1" w:rsidRPr="005C7DA5" w:rsidRDefault="007868E1" w:rsidP="00A7659D">
            <w:pPr>
              <w:spacing w:after="0" w:line="260" w:lineRule="exact"/>
              <w:rPr>
                <w:rFonts w:ascii="Arial" w:hAnsi="Arial" w:cs="Arial"/>
                <w:b/>
                <w:sz w:val="20"/>
                <w:szCs w:val="20"/>
              </w:rPr>
            </w:pPr>
          </w:p>
          <w:p w14:paraId="09202503" w14:textId="77777777" w:rsidR="007868E1" w:rsidRPr="005C7DA5" w:rsidRDefault="007868E1" w:rsidP="00A7659D">
            <w:pPr>
              <w:spacing w:after="0" w:line="260" w:lineRule="exact"/>
              <w:rPr>
                <w:rFonts w:ascii="Arial" w:hAnsi="Arial" w:cs="Arial"/>
                <w:b/>
                <w:sz w:val="20"/>
                <w:szCs w:val="20"/>
              </w:rPr>
            </w:pPr>
            <w:r w:rsidRPr="005C7DA5">
              <w:rPr>
                <w:rFonts w:ascii="Arial" w:hAnsi="Arial" w:cs="Arial"/>
                <w:b/>
                <w:sz w:val="20"/>
                <w:szCs w:val="20"/>
              </w:rPr>
              <w:t>Nosilno ministrstvo</w:t>
            </w:r>
          </w:p>
        </w:tc>
        <w:tc>
          <w:tcPr>
            <w:tcW w:w="2250" w:type="dxa"/>
            <w:gridSpan w:val="3"/>
            <w:tcBorders>
              <w:top w:val="single" w:sz="4" w:space="0" w:color="auto"/>
              <w:left w:val="single" w:sz="4" w:space="0" w:color="auto"/>
              <w:bottom w:val="single" w:sz="4" w:space="0" w:color="auto"/>
              <w:right w:val="single" w:sz="4" w:space="0" w:color="auto"/>
            </w:tcBorders>
            <w:hideMark/>
          </w:tcPr>
          <w:p w14:paraId="31389924" w14:textId="77777777" w:rsidR="007868E1" w:rsidRPr="005C7DA5" w:rsidRDefault="007868E1" w:rsidP="00A7659D">
            <w:pPr>
              <w:spacing w:after="0" w:line="260" w:lineRule="exact"/>
              <w:rPr>
                <w:rFonts w:ascii="Arial" w:hAnsi="Arial" w:cs="Arial"/>
                <w:b/>
                <w:sz w:val="20"/>
                <w:szCs w:val="20"/>
              </w:rPr>
            </w:pPr>
          </w:p>
          <w:p w14:paraId="6357C4A1" w14:textId="77777777" w:rsidR="007868E1" w:rsidRPr="005C7DA5" w:rsidRDefault="007868E1" w:rsidP="00A7659D">
            <w:pPr>
              <w:spacing w:after="0" w:line="260" w:lineRule="exact"/>
              <w:rPr>
                <w:rFonts w:ascii="Arial" w:hAnsi="Arial" w:cs="Arial"/>
                <w:b/>
                <w:sz w:val="20"/>
                <w:szCs w:val="20"/>
              </w:rPr>
            </w:pPr>
            <w:r w:rsidRPr="005C7DA5">
              <w:rPr>
                <w:rFonts w:ascii="Arial" w:hAnsi="Arial" w:cs="Arial"/>
                <w:b/>
                <w:sz w:val="20"/>
                <w:szCs w:val="20"/>
              </w:rPr>
              <w:t>Sodelujoči</w:t>
            </w:r>
          </w:p>
        </w:tc>
        <w:tc>
          <w:tcPr>
            <w:tcW w:w="1819" w:type="dxa"/>
            <w:tcBorders>
              <w:top w:val="single" w:sz="4" w:space="0" w:color="auto"/>
              <w:left w:val="single" w:sz="4" w:space="0" w:color="auto"/>
              <w:bottom w:val="single" w:sz="4" w:space="0" w:color="auto"/>
              <w:right w:val="single" w:sz="4" w:space="0" w:color="auto"/>
            </w:tcBorders>
            <w:hideMark/>
          </w:tcPr>
          <w:p w14:paraId="391F4A6D" w14:textId="77777777" w:rsidR="007868E1" w:rsidRPr="005C7DA5" w:rsidRDefault="007868E1" w:rsidP="00A7659D">
            <w:pPr>
              <w:spacing w:after="0" w:line="260" w:lineRule="exact"/>
              <w:rPr>
                <w:rFonts w:ascii="Arial" w:hAnsi="Arial" w:cs="Arial"/>
                <w:b/>
                <w:sz w:val="20"/>
                <w:szCs w:val="20"/>
              </w:rPr>
            </w:pPr>
          </w:p>
          <w:p w14:paraId="00770DB2" w14:textId="7135615C" w:rsidR="007868E1" w:rsidRPr="005C7DA5" w:rsidRDefault="007868E1" w:rsidP="00A7659D">
            <w:pPr>
              <w:spacing w:after="0" w:line="260" w:lineRule="exact"/>
              <w:rPr>
                <w:rFonts w:ascii="Arial" w:hAnsi="Arial" w:cs="Arial"/>
                <w:b/>
                <w:sz w:val="20"/>
                <w:szCs w:val="20"/>
              </w:rPr>
            </w:pPr>
            <w:r w:rsidRPr="005C7DA5">
              <w:rPr>
                <w:rFonts w:ascii="Arial" w:hAnsi="Arial" w:cs="Arial"/>
                <w:b/>
                <w:sz w:val="20"/>
                <w:szCs w:val="20"/>
              </w:rPr>
              <w:t xml:space="preserve">Finančna sredstva </w:t>
            </w:r>
            <w:r w:rsidR="00F73DAE">
              <w:rPr>
                <w:rFonts w:ascii="Arial" w:hAnsi="Arial" w:cs="Arial"/>
                <w:b/>
                <w:sz w:val="20"/>
                <w:szCs w:val="20"/>
              </w:rPr>
              <w:br/>
            </w:r>
            <w:r w:rsidRPr="005C7DA5">
              <w:rPr>
                <w:rFonts w:ascii="Arial" w:hAnsi="Arial" w:cs="Arial"/>
                <w:b/>
                <w:sz w:val="20"/>
                <w:szCs w:val="20"/>
              </w:rPr>
              <w:t xml:space="preserve">(v </w:t>
            </w:r>
            <w:r w:rsidR="0035336A">
              <w:rPr>
                <w:rFonts w:ascii="Arial" w:hAnsi="Arial" w:cs="Arial"/>
                <w:b/>
                <w:sz w:val="20"/>
                <w:szCs w:val="20"/>
              </w:rPr>
              <w:t>EUR</w:t>
            </w:r>
            <w:r w:rsidRPr="005C7DA5">
              <w:rPr>
                <w:rFonts w:ascii="Arial" w:hAnsi="Arial" w:cs="Arial"/>
                <w:b/>
                <w:sz w:val="20"/>
                <w:szCs w:val="20"/>
              </w:rPr>
              <w:t xml:space="preserve">) za </w:t>
            </w:r>
            <w:r>
              <w:rPr>
                <w:rFonts w:ascii="Arial" w:hAnsi="Arial" w:cs="Arial"/>
                <w:b/>
                <w:sz w:val="20"/>
                <w:szCs w:val="20"/>
              </w:rPr>
              <w:t>20</w:t>
            </w:r>
            <w:r w:rsidR="0082646E">
              <w:rPr>
                <w:rFonts w:ascii="Arial" w:hAnsi="Arial" w:cs="Arial"/>
                <w:b/>
                <w:sz w:val="20"/>
                <w:szCs w:val="20"/>
              </w:rPr>
              <w:t>24</w:t>
            </w:r>
          </w:p>
          <w:p w14:paraId="72550DD3" w14:textId="77777777" w:rsidR="007868E1" w:rsidRPr="005C7DA5" w:rsidRDefault="007868E1" w:rsidP="00A7659D">
            <w:pPr>
              <w:spacing w:after="0" w:line="260" w:lineRule="exact"/>
              <w:rPr>
                <w:rFonts w:ascii="Arial" w:hAnsi="Arial" w:cs="Arial"/>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003F48" w14:textId="77777777" w:rsidR="00355C8C" w:rsidRDefault="00355C8C" w:rsidP="00A7659D">
            <w:pPr>
              <w:spacing w:after="0" w:line="260" w:lineRule="exact"/>
              <w:rPr>
                <w:rFonts w:ascii="Arial" w:hAnsi="Arial" w:cs="Arial"/>
                <w:b/>
                <w:sz w:val="20"/>
                <w:szCs w:val="20"/>
              </w:rPr>
            </w:pPr>
          </w:p>
          <w:p w14:paraId="58887443" w14:textId="78C090EA" w:rsidR="007868E1" w:rsidRPr="005C7DA5" w:rsidRDefault="007868E1" w:rsidP="00F73DAE">
            <w:pPr>
              <w:spacing w:after="0" w:line="260" w:lineRule="exact"/>
              <w:jc w:val="right"/>
              <w:rPr>
                <w:rFonts w:ascii="Arial" w:hAnsi="Arial" w:cs="Arial"/>
                <w:b/>
                <w:sz w:val="20"/>
                <w:szCs w:val="20"/>
              </w:rPr>
            </w:pPr>
            <w:r w:rsidRPr="005C7DA5">
              <w:rPr>
                <w:rFonts w:ascii="Arial" w:hAnsi="Arial" w:cs="Arial"/>
                <w:b/>
                <w:sz w:val="20"/>
                <w:szCs w:val="20"/>
              </w:rPr>
              <w:t xml:space="preserve">Finančna sredstva </w:t>
            </w:r>
            <w:r w:rsidR="00123B99">
              <w:rPr>
                <w:rFonts w:ascii="Arial" w:hAnsi="Arial" w:cs="Arial"/>
                <w:b/>
                <w:sz w:val="20"/>
                <w:szCs w:val="20"/>
              </w:rPr>
              <w:br/>
            </w:r>
            <w:r w:rsidRPr="005C7DA5">
              <w:rPr>
                <w:rFonts w:ascii="Arial" w:hAnsi="Arial" w:cs="Arial"/>
                <w:b/>
                <w:sz w:val="20"/>
                <w:szCs w:val="20"/>
              </w:rPr>
              <w:t>(v</w:t>
            </w:r>
            <w:r w:rsidR="00F73DAE">
              <w:rPr>
                <w:rFonts w:ascii="Arial" w:hAnsi="Arial" w:cs="Arial"/>
                <w:b/>
                <w:sz w:val="20"/>
                <w:szCs w:val="20"/>
              </w:rPr>
              <w:t xml:space="preserve"> EUR</w:t>
            </w:r>
            <w:r w:rsidRPr="005C7DA5">
              <w:rPr>
                <w:rFonts w:ascii="Arial" w:hAnsi="Arial" w:cs="Arial"/>
                <w:b/>
                <w:sz w:val="20"/>
                <w:szCs w:val="20"/>
              </w:rPr>
              <w:t xml:space="preserve">) za </w:t>
            </w:r>
            <w:r w:rsidR="0035336A">
              <w:rPr>
                <w:rFonts w:ascii="Arial" w:hAnsi="Arial" w:cs="Arial"/>
                <w:b/>
                <w:sz w:val="20"/>
                <w:szCs w:val="20"/>
              </w:rPr>
              <w:t xml:space="preserve">leto </w:t>
            </w:r>
            <w:r w:rsidRPr="005C7DA5">
              <w:rPr>
                <w:rFonts w:ascii="Arial" w:hAnsi="Arial" w:cs="Arial"/>
                <w:b/>
                <w:sz w:val="20"/>
                <w:szCs w:val="20"/>
              </w:rPr>
              <w:t>20</w:t>
            </w:r>
            <w:r>
              <w:rPr>
                <w:rFonts w:ascii="Arial" w:hAnsi="Arial" w:cs="Arial"/>
                <w:b/>
                <w:sz w:val="20"/>
                <w:szCs w:val="20"/>
              </w:rPr>
              <w:t>2</w:t>
            </w:r>
            <w:r w:rsidR="0082646E">
              <w:rPr>
                <w:rFonts w:ascii="Arial" w:hAnsi="Arial" w:cs="Arial"/>
                <w:b/>
                <w:sz w:val="20"/>
                <w:szCs w:val="20"/>
              </w:rPr>
              <w:t>5</w:t>
            </w:r>
          </w:p>
        </w:tc>
      </w:tr>
      <w:bookmarkEnd w:id="2"/>
      <w:tr w:rsidR="00405EAC" w:rsidRPr="005C7DA5" w14:paraId="6D09CAE3" w14:textId="77777777" w:rsidTr="00123B99">
        <w:trPr>
          <w:cantSplit/>
          <w:trHeight w:val="20"/>
          <w:jc w:val="center"/>
        </w:trPr>
        <w:tc>
          <w:tcPr>
            <w:tcW w:w="1696"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272E656D" w14:textId="77777777" w:rsidR="000B7548" w:rsidRPr="005C7DA5" w:rsidRDefault="000B7548" w:rsidP="00A7659D">
            <w:pPr>
              <w:spacing w:after="0" w:line="260" w:lineRule="exact"/>
              <w:rPr>
                <w:rFonts w:ascii="Arial" w:hAnsi="Arial" w:cs="Arial"/>
                <w:b/>
                <w:sz w:val="20"/>
                <w:szCs w:val="20"/>
              </w:rPr>
            </w:pPr>
            <w:r w:rsidRPr="005C7DA5">
              <w:rPr>
                <w:rFonts w:ascii="Arial" w:hAnsi="Arial" w:cs="Arial"/>
                <w:b/>
                <w:sz w:val="20"/>
                <w:szCs w:val="20"/>
              </w:rPr>
              <w:t>1.</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B2A1C7"/>
            <w:vAlign w:val="center"/>
          </w:tcPr>
          <w:p w14:paraId="39F5C3E4" w14:textId="77777777" w:rsidR="000B7548" w:rsidRPr="005C7DA5" w:rsidRDefault="003B4414" w:rsidP="00A7659D">
            <w:pPr>
              <w:spacing w:after="0" w:line="260" w:lineRule="exact"/>
              <w:rPr>
                <w:rFonts w:ascii="Arial" w:hAnsi="Arial" w:cs="Arial"/>
                <w:b/>
                <w:sz w:val="20"/>
                <w:szCs w:val="20"/>
              </w:rPr>
            </w:pPr>
            <w:r w:rsidRPr="005C7DA5">
              <w:rPr>
                <w:rFonts w:ascii="Arial" w:hAnsi="Arial" w:cs="Arial"/>
                <w:b/>
                <w:sz w:val="20"/>
                <w:szCs w:val="20"/>
              </w:rPr>
              <w:t>Zdravo prehranjevanje v skladu s smernicami in priporočili</w:t>
            </w:r>
          </w:p>
          <w:p w14:paraId="2468CBA2" w14:textId="77777777" w:rsidR="005C7DA5" w:rsidRDefault="005C7DA5" w:rsidP="00A7659D">
            <w:pPr>
              <w:spacing w:after="0" w:line="260" w:lineRule="exact"/>
              <w:rPr>
                <w:rFonts w:ascii="Arial" w:hAnsi="Arial" w:cs="Arial"/>
                <w:b/>
                <w:sz w:val="20"/>
                <w:szCs w:val="20"/>
              </w:rPr>
            </w:pPr>
          </w:p>
          <w:p w14:paraId="6358DC78" w14:textId="77777777" w:rsidR="007458DD" w:rsidRPr="005C7DA5" w:rsidRDefault="008258EB" w:rsidP="00A765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w:t>
            </w:r>
            <w:r w:rsidR="007458DD" w:rsidRPr="005C7DA5">
              <w:rPr>
                <w:rFonts w:ascii="Arial" w:hAnsi="Arial" w:cs="Arial"/>
                <w:b/>
                <w:sz w:val="20"/>
                <w:szCs w:val="20"/>
              </w:rPr>
              <w:t>strateških ciljev:</w:t>
            </w:r>
            <w:r w:rsidR="007458DD" w:rsidRPr="005C7DA5">
              <w:rPr>
                <w:rFonts w:ascii="Arial" w:hAnsi="Arial" w:cs="Arial"/>
                <w:color w:val="000000"/>
                <w:sz w:val="20"/>
                <w:szCs w:val="20"/>
              </w:rPr>
              <w:t xml:space="preserve"> </w:t>
            </w:r>
          </w:p>
          <w:p w14:paraId="630EC088" w14:textId="2D12F4D0" w:rsidR="007458DD" w:rsidRPr="005C7DA5" w:rsidRDefault="005C7DA5" w:rsidP="00A7659D">
            <w:pPr>
              <w:spacing w:after="0" w:line="260" w:lineRule="exact"/>
              <w:ind w:left="303" w:hanging="303"/>
              <w:rPr>
                <w:rFonts w:ascii="Arial" w:hAnsi="Arial" w:cs="Arial"/>
                <w:color w:val="000000"/>
                <w:sz w:val="20"/>
                <w:szCs w:val="20"/>
              </w:rPr>
            </w:pPr>
            <w:r>
              <w:rPr>
                <w:rFonts w:ascii="Arial" w:hAnsi="Arial" w:cs="Arial"/>
                <w:color w:val="000000"/>
                <w:sz w:val="20"/>
                <w:szCs w:val="20"/>
              </w:rPr>
              <w:t>–</w:t>
            </w:r>
            <w:r w:rsidR="00A7659D">
              <w:rPr>
                <w:rFonts w:ascii="Arial" w:hAnsi="Arial" w:cs="Arial"/>
                <w:color w:val="000000"/>
                <w:sz w:val="20"/>
                <w:szCs w:val="20"/>
              </w:rPr>
              <w:t xml:space="preserve"> </w:t>
            </w:r>
            <w:r w:rsidR="007458DD" w:rsidRPr="005C7DA5">
              <w:rPr>
                <w:rFonts w:ascii="Arial" w:hAnsi="Arial" w:cs="Arial"/>
                <w:color w:val="000000"/>
                <w:sz w:val="20"/>
                <w:szCs w:val="20"/>
              </w:rPr>
              <w:t>zmanjšati delež prebivalcev s čezmerno telesno maso in debelih</w:t>
            </w:r>
            <w:r w:rsidR="00993634" w:rsidRPr="005C7DA5">
              <w:rPr>
                <w:rFonts w:ascii="Arial" w:hAnsi="Arial" w:cs="Arial"/>
                <w:color w:val="000000"/>
                <w:sz w:val="20"/>
                <w:szCs w:val="20"/>
              </w:rPr>
              <w:t>,</w:t>
            </w:r>
          </w:p>
          <w:p w14:paraId="47FD128C" w14:textId="6C379BA1" w:rsidR="007458DD" w:rsidRPr="005C7DA5" w:rsidRDefault="005C7DA5" w:rsidP="00A7659D">
            <w:pPr>
              <w:spacing w:after="0" w:line="260" w:lineRule="exact"/>
              <w:ind w:left="303" w:hanging="303"/>
              <w:rPr>
                <w:rFonts w:ascii="Arial" w:hAnsi="Arial" w:cs="Arial"/>
                <w:color w:val="000000"/>
                <w:sz w:val="20"/>
                <w:szCs w:val="20"/>
              </w:rPr>
            </w:pPr>
            <w:r>
              <w:rPr>
                <w:rFonts w:ascii="Arial" w:hAnsi="Arial" w:cs="Arial"/>
                <w:color w:val="000000"/>
                <w:sz w:val="20"/>
                <w:szCs w:val="20"/>
              </w:rPr>
              <w:t>–</w:t>
            </w:r>
            <w:r w:rsidR="00A7659D">
              <w:rPr>
                <w:rFonts w:ascii="Arial" w:hAnsi="Arial" w:cs="Arial"/>
                <w:color w:val="000000"/>
                <w:sz w:val="20"/>
                <w:szCs w:val="20"/>
              </w:rPr>
              <w:t xml:space="preserve"> </w:t>
            </w:r>
            <w:r w:rsidR="007458DD" w:rsidRPr="005C7DA5">
              <w:rPr>
                <w:rFonts w:ascii="Arial" w:hAnsi="Arial" w:cs="Arial"/>
                <w:color w:val="000000"/>
                <w:sz w:val="20"/>
                <w:szCs w:val="20"/>
              </w:rPr>
              <w:t>povečati uživanje zelenjave in sadja</w:t>
            </w:r>
            <w:r w:rsidR="00993634" w:rsidRPr="005C7DA5">
              <w:rPr>
                <w:rFonts w:ascii="Arial" w:hAnsi="Arial" w:cs="Arial"/>
                <w:color w:val="000000"/>
                <w:sz w:val="20"/>
                <w:szCs w:val="20"/>
              </w:rPr>
              <w:t>,</w:t>
            </w:r>
          </w:p>
          <w:p w14:paraId="52BD6956" w14:textId="21624EBE" w:rsidR="007458DD" w:rsidRDefault="005C7DA5" w:rsidP="00A7659D">
            <w:pPr>
              <w:spacing w:after="0" w:line="260" w:lineRule="exact"/>
              <w:ind w:left="303" w:hanging="303"/>
              <w:rPr>
                <w:rFonts w:ascii="Arial" w:hAnsi="Arial" w:cs="Arial"/>
                <w:color w:val="000000"/>
                <w:sz w:val="20"/>
                <w:szCs w:val="20"/>
              </w:rPr>
            </w:pPr>
            <w:r>
              <w:rPr>
                <w:rFonts w:ascii="Arial" w:hAnsi="Arial" w:cs="Arial"/>
                <w:color w:val="000000"/>
                <w:sz w:val="20"/>
                <w:szCs w:val="20"/>
              </w:rPr>
              <w:t>–</w:t>
            </w:r>
            <w:r w:rsidR="00A7659D">
              <w:rPr>
                <w:rFonts w:ascii="Arial" w:hAnsi="Arial" w:cs="Arial"/>
                <w:color w:val="000000"/>
                <w:sz w:val="20"/>
                <w:szCs w:val="20"/>
              </w:rPr>
              <w:t xml:space="preserve"> </w:t>
            </w:r>
            <w:r w:rsidR="007458DD" w:rsidRPr="005C7DA5">
              <w:rPr>
                <w:rFonts w:ascii="Arial" w:hAnsi="Arial" w:cs="Arial"/>
                <w:color w:val="000000"/>
                <w:sz w:val="20"/>
                <w:szCs w:val="20"/>
              </w:rPr>
              <w:t>zmanjšati vnos nasičenih maščob, sladkorja in soli</w:t>
            </w:r>
            <w:r w:rsidR="00A42D16">
              <w:rPr>
                <w:rFonts w:ascii="Arial" w:hAnsi="Arial" w:cs="Arial"/>
                <w:color w:val="000000"/>
                <w:sz w:val="20"/>
                <w:szCs w:val="20"/>
              </w:rPr>
              <w:t>.</w:t>
            </w:r>
          </w:p>
          <w:p w14:paraId="7EC28305" w14:textId="072947E3" w:rsidR="00A42D16" w:rsidRDefault="00A42D16" w:rsidP="00A7659D">
            <w:pPr>
              <w:spacing w:after="0" w:line="260" w:lineRule="exact"/>
              <w:ind w:left="303" w:hanging="303"/>
              <w:rPr>
                <w:rFonts w:ascii="Arial" w:hAnsi="Arial" w:cs="Arial"/>
                <w:color w:val="000000"/>
                <w:sz w:val="20"/>
                <w:szCs w:val="20"/>
              </w:rPr>
            </w:pPr>
          </w:p>
          <w:p w14:paraId="7CB6E2C1" w14:textId="77777777" w:rsidR="00A42D16" w:rsidRPr="005C7DA5" w:rsidRDefault="00A42D16" w:rsidP="00A7659D">
            <w:pPr>
              <w:spacing w:after="0" w:line="260" w:lineRule="exact"/>
              <w:jc w:val="both"/>
              <w:rPr>
                <w:rFonts w:ascii="Arial" w:hAnsi="Arial" w:cs="Arial"/>
                <w:b/>
                <w:sz w:val="20"/>
                <w:szCs w:val="20"/>
              </w:rPr>
            </w:pPr>
            <w:r w:rsidRPr="005C7DA5">
              <w:rPr>
                <w:rFonts w:ascii="Arial" w:hAnsi="Arial" w:cs="Arial"/>
                <w:b/>
                <w:sz w:val="20"/>
                <w:szCs w:val="20"/>
              </w:rPr>
              <w:t xml:space="preserve">Prehrana otrok in mladostnikov v vzgojno-izobraževalnih zavodih </w:t>
            </w:r>
          </w:p>
          <w:p w14:paraId="0F25F7A2" w14:textId="77777777" w:rsidR="00A42D16" w:rsidRPr="005C7DA5" w:rsidRDefault="00A42D16" w:rsidP="00A7659D">
            <w:pPr>
              <w:spacing w:after="0" w:line="260" w:lineRule="exact"/>
              <w:jc w:val="both"/>
              <w:rPr>
                <w:rFonts w:ascii="Arial" w:hAnsi="Arial" w:cs="Arial"/>
                <w:b/>
                <w:sz w:val="20"/>
                <w:szCs w:val="20"/>
              </w:rPr>
            </w:pPr>
          </w:p>
          <w:p w14:paraId="3E99BC85" w14:textId="70CC5E69" w:rsidR="00A42D16" w:rsidRDefault="00A42D16" w:rsidP="00A7659D">
            <w:pPr>
              <w:spacing w:after="0" w:line="260" w:lineRule="exact"/>
              <w:jc w:val="both"/>
              <w:rPr>
                <w:rFonts w:ascii="Arial" w:hAnsi="Arial" w:cs="Arial"/>
                <w:sz w:val="20"/>
                <w:szCs w:val="20"/>
              </w:rPr>
            </w:pPr>
            <w:r w:rsidRPr="005C7DA5">
              <w:rPr>
                <w:rFonts w:ascii="Arial" w:hAnsi="Arial" w:cs="Arial"/>
                <w:sz w:val="20"/>
                <w:szCs w:val="20"/>
              </w:rPr>
              <w:t>Slovenija namenja prehrani v vrtcih in šolah posebno skrb, saj sistem organizirane prehrane omogoča zagotavljanje zdrave ponudbe uravnoteženih obrokov in spodbujanj</w:t>
            </w:r>
            <w:r>
              <w:rPr>
                <w:rFonts w:ascii="Arial" w:hAnsi="Arial" w:cs="Arial"/>
                <w:sz w:val="20"/>
                <w:szCs w:val="20"/>
              </w:rPr>
              <w:t>e</w:t>
            </w:r>
            <w:r w:rsidRPr="005C7DA5">
              <w:rPr>
                <w:rFonts w:ascii="Arial" w:hAnsi="Arial" w:cs="Arial"/>
                <w:sz w:val="20"/>
                <w:szCs w:val="20"/>
              </w:rPr>
              <w:t xml:space="preserve"> uživanja pitne vode najširšemu krogu otrok in mladostnikov. Ob tem se vzgojno-izobraževalne ustanove s</w:t>
            </w:r>
            <w:r w:rsidR="008D3BFE">
              <w:rPr>
                <w:rFonts w:ascii="Arial" w:hAnsi="Arial" w:cs="Arial"/>
                <w:sz w:val="20"/>
                <w:szCs w:val="20"/>
              </w:rPr>
              <w:t>poprijemajo</w:t>
            </w:r>
            <w:r w:rsidRPr="005C7DA5">
              <w:rPr>
                <w:rFonts w:ascii="Arial" w:hAnsi="Arial" w:cs="Arial"/>
                <w:sz w:val="20"/>
                <w:szCs w:val="20"/>
              </w:rPr>
              <w:t xml:space="preserve"> z izzivi, kot sta izvajanje smernic in priporočil zdravega prehranjevanja in upoštevanje želja otrok</w:t>
            </w:r>
            <w:r>
              <w:rPr>
                <w:rFonts w:ascii="Arial" w:hAnsi="Arial" w:cs="Arial"/>
                <w:sz w:val="20"/>
                <w:szCs w:val="20"/>
              </w:rPr>
              <w:t xml:space="preserve"> ter pričakovanj staršev</w:t>
            </w:r>
            <w:r w:rsidRPr="005C7DA5">
              <w:rPr>
                <w:rFonts w:ascii="Arial" w:hAnsi="Arial" w:cs="Arial"/>
                <w:sz w:val="20"/>
                <w:szCs w:val="20"/>
              </w:rPr>
              <w:t xml:space="preserve">. </w:t>
            </w:r>
            <w:r>
              <w:rPr>
                <w:rFonts w:ascii="Arial" w:eastAsia="Times New Roman" w:hAnsi="Arial" w:cs="Arial"/>
                <w:iCs/>
                <w:sz w:val="20"/>
                <w:szCs w:val="20"/>
              </w:rPr>
              <w:t xml:space="preserve">Še naprej je treba krepiti aktivnosti za izboljševanje kakovosti ponudbe obrokov in </w:t>
            </w:r>
            <w:r w:rsidR="008D3BFE">
              <w:rPr>
                <w:rFonts w:ascii="Arial" w:eastAsia="Times New Roman" w:hAnsi="Arial" w:cs="Arial"/>
                <w:iCs/>
                <w:sz w:val="20"/>
                <w:szCs w:val="20"/>
              </w:rPr>
              <w:t>ozaveščenosti</w:t>
            </w:r>
            <w:r>
              <w:rPr>
                <w:rFonts w:ascii="Arial" w:eastAsia="Times New Roman" w:hAnsi="Arial" w:cs="Arial"/>
                <w:iCs/>
                <w:sz w:val="20"/>
                <w:szCs w:val="20"/>
              </w:rPr>
              <w:t xml:space="preserve"> otrok, staršev in zaposlenih v vzgoji in izobraževanju o pomenu zdrave </w:t>
            </w:r>
            <w:r w:rsidR="001D4BD8">
              <w:rPr>
                <w:rFonts w:ascii="Arial" w:eastAsia="Times New Roman" w:hAnsi="Arial" w:cs="Arial"/>
                <w:iCs/>
                <w:sz w:val="20"/>
                <w:szCs w:val="20"/>
              </w:rPr>
              <w:t xml:space="preserve">in trajnostne </w:t>
            </w:r>
            <w:r>
              <w:rPr>
                <w:rFonts w:ascii="Arial" w:eastAsia="Times New Roman" w:hAnsi="Arial" w:cs="Arial"/>
                <w:iCs/>
                <w:sz w:val="20"/>
                <w:szCs w:val="20"/>
              </w:rPr>
              <w:t>prehrane za zdravje</w:t>
            </w:r>
            <w:r w:rsidRPr="008715B9">
              <w:rPr>
                <w:rFonts w:ascii="Arial" w:eastAsia="Times New Roman" w:hAnsi="Arial" w:cs="Arial"/>
                <w:iCs/>
                <w:sz w:val="20"/>
                <w:szCs w:val="20"/>
              </w:rPr>
              <w:t xml:space="preserve">. </w:t>
            </w:r>
            <w:r w:rsidRPr="005C7DA5">
              <w:rPr>
                <w:rFonts w:ascii="Arial" w:hAnsi="Arial" w:cs="Arial"/>
                <w:sz w:val="20"/>
                <w:szCs w:val="20"/>
              </w:rPr>
              <w:t xml:space="preserve">Precejšen izziv </w:t>
            </w:r>
            <w:r w:rsidR="008D3BFE">
              <w:rPr>
                <w:rFonts w:ascii="Arial" w:hAnsi="Arial" w:cs="Arial"/>
                <w:sz w:val="20"/>
                <w:szCs w:val="20"/>
              </w:rPr>
              <w:t>sta</w:t>
            </w:r>
            <w:r w:rsidRPr="005C7DA5">
              <w:rPr>
                <w:rFonts w:ascii="Arial" w:hAnsi="Arial" w:cs="Arial"/>
                <w:sz w:val="20"/>
                <w:szCs w:val="20"/>
              </w:rPr>
              <w:t xml:space="preserve"> odklanjanje zelenjave</w:t>
            </w:r>
            <w:r w:rsidR="00934C71">
              <w:rPr>
                <w:rFonts w:ascii="Arial" w:hAnsi="Arial" w:cs="Arial"/>
                <w:sz w:val="20"/>
                <w:szCs w:val="20"/>
              </w:rPr>
              <w:t xml:space="preserve"> in</w:t>
            </w:r>
            <w:r w:rsidR="000F0DA2">
              <w:rPr>
                <w:rFonts w:ascii="Arial" w:hAnsi="Arial" w:cs="Arial"/>
                <w:sz w:val="20"/>
                <w:szCs w:val="20"/>
              </w:rPr>
              <w:t xml:space="preserve"> </w:t>
            </w:r>
            <w:r w:rsidRPr="005C7DA5">
              <w:rPr>
                <w:rFonts w:ascii="Arial" w:hAnsi="Arial" w:cs="Arial"/>
                <w:sz w:val="20"/>
                <w:szCs w:val="20"/>
              </w:rPr>
              <w:t>drugih polnovrednih živil</w:t>
            </w:r>
            <w:r>
              <w:rPr>
                <w:rFonts w:ascii="Arial" w:hAnsi="Arial" w:cs="Arial"/>
                <w:sz w:val="20"/>
                <w:szCs w:val="20"/>
              </w:rPr>
              <w:t xml:space="preserve"> ter preprečevanj</w:t>
            </w:r>
            <w:r w:rsidR="008D3BFE">
              <w:rPr>
                <w:rFonts w:ascii="Arial" w:hAnsi="Arial" w:cs="Arial"/>
                <w:sz w:val="20"/>
                <w:szCs w:val="20"/>
              </w:rPr>
              <w:t>e</w:t>
            </w:r>
            <w:r>
              <w:rPr>
                <w:rFonts w:ascii="Arial" w:hAnsi="Arial" w:cs="Arial"/>
                <w:sz w:val="20"/>
                <w:szCs w:val="20"/>
              </w:rPr>
              <w:t xml:space="preserve"> odpadne hrane.</w:t>
            </w:r>
            <w:r>
              <w:rPr>
                <w:rFonts w:ascii="Arial" w:eastAsia="Times New Roman" w:hAnsi="Arial" w:cs="Arial"/>
                <w:iCs/>
                <w:sz w:val="20"/>
                <w:szCs w:val="20"/>
              </w:rPr>
              <w:t xml:space="preserve"> </w:t>
            </w:r>
            <w:r w:rsidRPr="008715B9">
              <w:rPr>
                <w:rFonts w:ascii="Arial" w:eastAsia="Times New Roman" w:hAnsi="Arial" w:cs="Arial"/>
                <w:iCs/>
                <w:sz w:val="20"/>
                <w:szCs w:val="20"/>
              </w:rPr>
              <w:t>Na področju vzgoje in izobraževanja poteka</w:t>
            </w:r>
            <w:r w:rsidR="008D3BFE">
              <w:rPr>
                <w:rFonts w:ascii="Arial" w:eastAsia="Times New Roman" w:hAnsi="Arial" w:cs="Arial"/>
                <w:iCs/>
                <w:sz w:val="20"/>
                <w:szCs w:val="20"/>
              </w:rPr>
              <w:t>jo</w:t>
            </w:r>
            <w:r w:rsidRPr="008715B9">
              <w:rPr>
                <w:rFonts w:ascii="Arial" w:eastAsia="Times New Roman" w:hAnsi="Arial" w:cs="Arial"/>
                <w:iCs/>
                <w:sz w:val="20"/>
                <w:szCs w:val="20"/>
              </w:rPr>
              <w:t xml:space="preserve"> </w:t>
            </w:r>
            <w:r w:rsidR="008D3BFE">
              <w:rPr>
                <w:rFonts w:ascii="Arial" w:eastAsia="Times New Roman" w:hAnsi="Arial" w:cs="Arial"/>
                <w:iCs/>
                <w:sz w:val="20"/>
                <w:szCs w:val="20"/>
              </w:rPr>
              <w:t>številne</w:t>
            </w:r>
            <w:r w:rsidRPr="008715B9">
              <w:rPr>
                <w:rFonts w:ascii="Arial" w:eastAsia="Times New Roman" w:hAnsi="Arial" w:cs="Arial"/>
                <w:iCs/>
                <w:sz w:val="20"/>
                <w:szCs w:val="20"/>
              </w:rPr>
              <w:t xml:space="preserve"> dejavnosti, ki spodbujajo zdravo prehr</w:t>
            </w:r>
            <w:r>
              <w:rPr>
                <w:rFonts w:ascii="Arial" w:eastAsia="Times New Roman" w:hAnsi="Arial" w:cs="Arial"/>
                <w:iCs/>
                <w:sz w:val="20"/>
                <w:szCs w:val="20"/>
              </w:rPr>
              <w:t>anjevanje. Stalna strokovna podpora v okviru strokovnega spremljanja prehrane in svetovanja, b</w:t>
            </w:r>
            <w:r w:rsidRPr="008715B9">
              <w:rPr>
                <w:rFonts w:ascii="Arial" w:eastAsia="Times New Roman" w:hAnsi="Arial" w:cs="Arial"/>
                <w:iCs/>
                <w:sz w:val="20"/>
                <w:szCs w:val="20"/>
              </w:rPr>
              <w:t>rezplačno razdeljevanje sadja in zelenjave v šolah</w:t>
            </w:r>
            <w:r>
              <w:rPr>
                <w:rFonts w:ascii="Arial" w:eastAsia="Times New Roman" w:hAnsi="Arial" w:cs="Arial"/>
                <w:iCs/>
                <w:sz w:val="20"/>
                <w:szCs w:val="20"/>
              </w:rPr>
              <w:t xml:space="preserve"> iz ukrepa </w:t>
            </w:r>
            <w:r w:rsidR="000444B3">
              <w:rPr>
                <w:rFonts w:ascii="Arial" w:eastAsia="Times New Roman" w:hAnsi="Arial" w:cs="Arial"/>
                <w:iCs/>
                <w:sz w:val="20"/>
                <w:szCs w:val="20"/>
              </w:rPr>
              <w:t>skupne kmetijske politike »</w:t>
            </w:r>
            <w:r w:rsidR="008D3BFE">
              <w:rPr>
                <w:rFonts w:ascii="Arial" w:eastAsia="Times New Roman" w:hAnsi="Arial" w:cs="Arial"/>
                <w:iCs/>
                <w:sz w:val="20"/>
                <w:szCs w:val="20"/>
              </w:rPr>
              <w:t>š</w:t>
            </w:r>
            <w:r>
              <w:rPr>
                <w:rFonts w:ascii="Arial" w:eastAsia="Times New Roman" w:hAnsi="Arial" w:cs="Arial"/>
                <w:iCs/>
                <w:sz w:val="20"/>
                <w:szCs w:val="20"/>
              </w:rPr>
              <w:t>olska shema</w:t>
            </w:r>
            <w:r w:rsidR="000444B3">
              <w:rPr>
                <w:rFonts w:ascii="Arial" w:eastAsia="Times New Roman" w:hAnsi="Arial" w:cs="Arial"/>
                <w:iCs/>
                <w:sz w:val="20"/>
                <w:szCs w:val="20"/>
              </w:rPr>
              <w:t>«</w:t>
            </w:r>
            <w:r w:rsidRPr="008715B9">
              <w:rPr>
                <w:rFonts w:ascii="Arial" w:eastAsia="Times New Roman" w:hAnsi="Arial" w:cs="Arial"/>
                <w:iCs/>
                <w:sz w:val="20"/>
                <w:szCs w:val="20"/>
              </w:rPr>
              <w:t>, spodbujanje zajtrkovanja, pitja vode</w:t>
            </w:r>
            <w:r w:rsidRPr="0027123B">
              <w:rPr>
                <w:rFonts w:ascii="Arial" w:eastAsia="Times New Roman" w:hAnsi="Arial" w:cs="Arial"/>
                <w:iCs/>
                <w:sz w:val="20"/>
                <w:szCs w:val="20"/>
              </w:rPr>
              <w:t xml:space="preserve"> </w:t>
            </w:r>
            <w:r>
              <w:rPr>
                <w:rFonts w:ascii="Arial" w:eastAsia="Times New Roman" w:hAnsi="Arial" w:cs="Arial"/>
                <w:iCs/>
                <w:sz w:val="20"/>
                <w:szCs w:val="20"/>
              </w:rPr>
              <w:t>in izvajanje spremljevalnih aktivnosti ozaveščanja</w:t>
            </w:r>
            <w:r w:rsidR="000444B3">
              <w:rPr>
                <w:rFonts w:ascii="Arial" w:eastAsia="Times New Roman" w:hAnsi="Arial" w:cs="Arial"/>
                <w:iCs/>
                <w:sz w:val="20"/>
                <w:szCs w:val="20"/>
              </w:rPr>
              <w:t xml:space="preserve"> ter</w:t>
            </w:r>
            <w:r w:rsidRPr="008715B9">
              <w:rPr>
                <w:rFonts w:ascii="Arial" w:eastAsia="Times New Roman" w:hAnsi="Arial" w:cs="Arial"/>
                <w:iCs/>
                <w:sz w:val="20"/>
                <w:szCs w:val="20"/>
              </w:rPr>
              <w:t xml:space="preserve"> subvencionirana prehrana so pomembni ukrepi, ki podpirajo celotne generacije otrok v skrbi za zdrav življenjski slog</w:t>
            </w:r>
            <w:r w:rsidR="000444B3">
              <w:rPr>
                <w:rFonts w:ascii="Arial" w:eastAsia="Times New Roman" w:hAnsi="Arial" w:cs="Arial"/>
                <w:iCs/>
                <w:sz w:val="20"/>
                <w:szCs w:val="20"/>
              </w:rPr>
              <w:t xml:space="preserve"> in omogočajo boljše pogoje</w:t>
            </w:r>
            <w:r w:rsidRPr="008715B9">
              <w:rPr>
                <w:rFonts w:ascii="Arial" w:eastAsia="Times New Roman" w:hAnsi="Arial" w:cs="Arial"/>
                <w:iCs/>
                <w:sz w:val="20"/>
                <w:szCs w:val="20"/>
              </w:rPr>
              <w:t xml:space="preserve"> tudi </w:t>
            </w:r>
            <w:r w:rsidR="000444B3">
              <w:rPr>
                <w:rFonts w:ascii="Arial" w:eastAsia="Times New Roman" w:hAnsi="Arial" w:cs="Arial"/>
                <w:iCs/>
                <w:sz w:val="20"/>
                <w:szCs w:val="20"/>
              </w:rPr>
              <w:t>za otroke</w:t>
            </w:r>
            <w:r w:rsidRPr="008715B9">
              <w:rPr>
                <w:rFonts w:ascii="Arial" w:eastAsia="Times New Roman" w:hAnsi="Arial" w:cs="Arial"/>
                <w:iCs/>
                <w:sz w:val="20"/>
                <w:szCs w:val="20"/>
              </w:rPr>
              <w:t xml:space="preserve"> iz ekonomsko ranljiv</w:t>
            </w:r>
            <w:r>
              <w:rPr>
                <w:rFonts w:ascii="Arial" w:eastAsia="Times New Roman" w:hAnsi="Arial" w:cs="Arial"/>
                <w:iCs/>
                <w:sz w:val="20"/>
                <w:szCs w:val="20"/>
              </w:rPr>
              <w:t>ejš</w:t>
            </w:r>
            <w:r w:rsidRPr="008715B9">
              <w:rPr>
                <w:rFonts w:ascii="Arial" w:eastAsia="Times New Roman" w:hAnsi="Arial" w:cs="Arial"/>
                <w:iCs/>
                <w:sz w:val="20"/>
                <w:szCs w:val="20"/>
              </w:rPr>
              <w:t>ih družin.</w:t>
            </w:r>
          </w:p>
          <w:p w14:paraId="55B786B0" w14:textId="77777777" w:rsidR="00A42D16" w:rsidRPr="005C7DA5" w:rsidRDefault="00A42D16" w:rsidP="00A7659D">
            <w:pPr>
              <w:spacing w:after="0" w:line="260" w:lineRule="exact"/>
              <w:rPr>
                <w:rFonts w:ascii="Arial" w:hAnsi="Arial" w:cs="Arial"/>
                <w:color w:val="000000"/>
                <w:sz w:val="20"/>
                <w:szCs w:val="20"/>
              </w:rPr>
            </w:pPr>
          </w:p>
          <w:p w14:paraId="477EF856" w14:textId="320C3B1A" w:rsidR="00EF4D5C" w:rsidRPr="005C7DA5" w:rsidRDefault="00EF4D5C" w:rsidP="009760B2">
            <w:pPr>
              <w:spacing w:after="0" w:line="260" w:lineRule="exact"/>
              <w:ind w:firstLine="135"/>
              <w:rPr>
                <w:rFonts w:ascii="Arial" w:hAnsi="Arial" w:cs="Arial"/>
                <w:b/>
                <w:sz w:val="20"/>
                <w:szCs w:val="20"/>
              </w:rPr>
            </w:pPr>
          </w:p>
        </w:tc>
      </w:tr>
      <w:tr w:rsidR="00405EAC" w:rsidRPr="005C7DA5" w14:paraId="417CD193" w14:textId="77777777" w:rsidTr="00123B99">
        <w:trPr>
          <w:cantSplit/>
          <w:trHeight w:val="480"/>
          <w:jc w:val="center"/>
        </w:trPr>
        <w:tc>
          <w:tcPr>
            <w:tcW w:w="1696" w:type="dxa"/>
            <w:tcBorders>
              <w:top w:val="single" w:sz="4" w:space="0" w:color="auto"/>
              <w:left w:val="single" w:sz="4" w:space="0" w:color="auto"/>
              <w:bottom w:val="single" w:sz="4" w:space="0" w:color="auto"/>
              <w:right w:val="single" w:sz="4" w:space="0" w:color="auto"/>
            </w:tcBorders>
            <w:shd w:val="clear" w:color="auto" w:fill="CCC0D9"/>
            <w:vAlign w:val="center"/>
            <w:hideMark/>
          </w:tcPr>
          <w:p w14:paraId="2BB969E4" w14:textId="77777777" w:rsidR="000B7548" w:rsidRPr="005C7DA5" w:rsidRDefault="000B7548" w:rsidP="00A7659D">
            <w:pPr>
              <w:spacing w:after="0" w:line="260" w:lineRule="exact"/>
              <w:jc w:val="both"/>
              <w:rPr>
                <w:rFonts w:ascii="Arial" w:hAnsi="Arial" w:cs="Arial"/>
                <w:b/>
                <w:sz w:val="20"/>
                <w:szCs w:val="20"/>
              </w:rPr>
            </w:pPr>
            <w:r w:rsidRPr="005C7DA5">
              <w:rPr>
                <w:rFonts w:ascii="Arial" w:hAnsi="Arial" w:cs="Arial"/>
                <w:b/>
                <w:sz w:val="20"/>
                <w:szCs w:val="20"/>
              </w:rPr>
              <w:lastRenderedPageBreak/>
              <w:t>1.1</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CCC0D9"/>
            <w:vAlign w:val="center"/>
            <w:hideMark/>
          </w:tcPr>
          <w:p w14:paraId="6F12CEFF" w14:textId="77777777" w:rsidR="00E40042" w:rsidRDefault="00E40042" w:rsidP="00A7659D">
            <w:pPr>
              <w:spacing w:after="0" w:line="260" w:lineRule="exact"/>
              <w:jc w:val="both"/>
              <w:rPr>
                <w:rFonts w:ascii="Arial" w:eastAsia="Times New Roman" w:hAnsi="Arial" w:cs="Arial"/>
                <w:iCs/>
                <w:sz w:val="20"/>
                <w:szCs w:val="20"/>
              </w:rPr>
            </w:pPr>
          </w:p>
          <w:p w14:paraId="3F9BFAC8" w14:textId="50ECBB7E" w:rsidR="00E40042" w:rsidRDefault="00E40042" w:rsidP="00A7659D">
            <w:pPr>
              <w:spacing w:after="0" w:line="260" w:lineRule="exact"/>
              <w:jc w:val="both"/>
              <w:rPr>
                <w:rFonts w:ascii="Arial" w:eastAsia="Times New Roman" w:hAnsi="Arial" w:cs="Arial"/>
                <w:b/>
                <w:iCs/>
                <w:sz w:val="20"/>
                <w:szCs w:val="20"/>
              </w:rPr>
            </w:pPr>
            <w:r w:rsidRPr="00264458">
              <w:rPr>
                <w:rFonts w:ascii="Arial" w:eastAsia="Times New Roman" w:hAnsi="Arial" w:cs="Arial"/>
                <w:b/>
                <w:iCs/>
                <w:sz w:val="20"/>
                <w:szCs w:val="20"/>
              </w:rPr>
              <w:t>Sredstva, ki jih vlagamo v šolsko prehrano</w:t>
            </w:r>
            <w:r w:rsidR="008D3BFE">
              <w:rPr>
                <w:rFonts w:ascii="Arial" w:eastAsia="Times New Roman" w:hAnsi="Arial" w:cs="Arial"/>
                <w:b/>
                <w:iCs/>
                <w:sz w:val="20"/>
                <w:szCs w:val="20"/>
              </w:rPr>
              <w:t>,</w:t>
            </w:r>
            <w:r>
              <w:rPr>
                <w:rFonts w:ascii="Arial" w:eastAsia="Times New Roman" w:hAnsi="Arial" w:cs="Arial"/>
                <w:b/>
                <w:iCs/>
                <w:sz w:val="20"/>
                <w:szCs w:val="20"/>
              </w:rPr>
              <w:t xml:space="preserve"> </w:t>
            </w:r>
            <w:r w:rsidRPr="00264458">
              <w:rPr>
                <w:rFonts w:ascii="Arial" w:eastAsia="Times New Roman" w:hAnsi="Arial" w:cs="Arial"/>
                <w:b/>
                <w:iCs/>
                <w:sz w:val="20"/>
                <w:szCs w:val="20"/>
              </w:rPr>
              <w:t xml:space="preserve">se vračajo kot </w:t>
            </w:r>
            <w:r>
              <w:rPr>
                <w:rFonts w:ascii="Arial" w:eastAsia="Times New Roman" w:hAnsi="Arial" w:cs="Arial"/>
                <w:b/>
                <w:iCs/>
                <w:sz w:val="20"/>
                <w:szCs w:val="20"/>
              </w:rPr>
              <w:t>zdrave navade</w:t>
            </w:r>
          </w:p>
          <w:p w14:paraId="5DF0A518" w14:textId="77777777" w:rsidR="00E40042" w:rsidRDefault="00E40042" w:rsidP="00A7659D">
            <w:pPr>
              <w:spacing w:after="0" w:line="260" w:lineRule="exact"/>
              <w:jc w:val="both"/>
              <w:rPr>
                <w:rFonts w:ascii="Arial" w:eastAsia="Times New Roman" w:hAnsi="Arial" w:cs="Arial"/>
                <w:b/>
                <w:iCs/>
                <w:sz w:val="20"/>
                <w:szCs w:val="20"/>
              </w:rPr>
            </w:pPr>
          </w:p>
          <w:p w14:paraId="73FA6CC5" w14:textId="1E48E9DF" w:rsidR="00E40042" w:rsidRPr="00F04B43" w:rsidRDefault="00E40042"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Zgled</w:t>
            </w:r>
            <w:r w:rsidR="008D3BFE">
              <w:rPr>
                <w:rFonts w:ascii="Arial" w:eastAsia="Times New Roman" w:hAnsi="Arial" w:cs="Arial"/>
                <w:iCs/>
                <w:sz w:val="20"/>
                <w:szCs w:val="20"/>
              </w:rPr>
              <w:t>ni</w:t>
            </w:r>
            <w:r>
              <w:rPr>
                <w:rFonts w:ascii="Arial" w:eastAsia="Times New Roman" w:hAnsi="Arial" w:cs="Arial"/>
                <w:iCs/>
                <w:sz w:val="20"/>
                <w:szCs w:val="20"/>
              </w:rPr>
              <w:t xml:space="preserve"> sistem organizirane prehrane v vzgojno-izobraževalnih zavodih je nedvomno pripomogel k</w:t>
            </w:r>
            <w:r w:rsidRPr="00270076">
              <w:rPr>
                <w:rFonts w:ascii="Arial" w:eastAsia="Times New Roman" w:hAnsi="Arial" w:cs="Arial"/>
                <w:iCs/>
                <w:sz w:val="20"/>
                <w:szCs w:val="20"/>
              </w:rPr>
              <w:t xml:space="preserve"> </w:t>
            </w:r>
            <w:r>
              <w:rPr>
                <w:rFonts w:ascii="Arial" w:eastAsia="Times New Roman" w:hAnsi="Arial" w:cs="Arial"/>
                <w:iCs/>
                <w:sz w:val="20"/>
                <w:szCs w:val="20"/>
              </w:rPr>
              <w:t>redn</w:t>
            </w:r>
            <w:r w:rsidR="003309EE">
              <w:rPr>
                <w:rFonts w:ascii="Arial" w:eastAsia="Times New Roman" w:hAnsi="Arial" w:cs="Arial"/>
                <w:iCs/>
                <w:sz w:val="20"/>
                <w:szCs w:val="20"/>
              </w:rPr>
              <w:t>emu</w:t>
            </w:r>
            <w:r>
              <w:rPr>
                <w:rFonts w:ascii="Arial" w:eastAsia="Times New Roman" w:hAnsi="Arial" w:cs="Arial"/>
                <w:iCs/>
                <w:sz w:val="20"/>
                <w:szCs w:val="20"/>
              </w:rPr>
              <w:t xml:space="preserve"> </w:t>
            </w:r>
            <w:r w:rsidRPr="00270076">
              <w:rPr>
                <w:rFonts w:ascii="Arial" w:eastAsia="Times New Roman" w:hAnsi="Arial" w:cs="Arial"/>
                <w:iCs/>
                <w:sz w:val="20"/>
                <w:szCs w:val="20"/>
              </w:rPr>
              <w:t>zajtrkovanj</w:t>
            </w:r>
            <w:r w:rsidR="003309EE">
              <w:rPr>
                <w:rFonts w:ascii="Arial" w:eastAsia="Times New Roman" w:hAnsi="Arial" w:cs="Arial"/>
                <w:iCs/>
                <w:sz w:val="20"/>
                <w:szCs w:val="20"/>
              </w:rPr>
              <w:t xml:space="preserve">u, </w:t>
            </w:r>
            <w:r>
              <w:rPr>
                <w:rFonts w:ascii="Arial" w:eastAsia="Times New Roman" w:hAnsi="Arial" w:cs="Arial"/>
                <w:iCs/>
                <w:sz w:val="20"/>
                <w:szCs w:val="20"/>
              </w:rPr>
              <w:t>uživanj</w:t>
            </w:r>
            <w:r w:rsidR="003309EE">
              <w:rPr>
                <w:rFonts w:ascii="Arial" w:eastAsia="Times New Roman" w:hAnsi="Arial" w:cs="Arial"/>
                <w:iCs/>
                <w:sz w:val="20"/>
                <w:szCs w:val="20"/>
              </w:rPr>
              <w:t>u</w:t>
            </w:r>
            <w:r w:rsidRPr="00270076">
              <w:rPr>
                <w:rFonts w:ascii="Arial" w:eastAsia="Times New Roman" w:hAnsi="Arial" w:cs="Arial"/>
                <w:iCs/>
                <w:sz w:val="20"/>
                <w:szCs w:val="20"/>
              </w:rPr>
              <w:t xml:space="preserve"> več sadja in zelenjave</w:t>
            </w:r>
            <w:r>
              <w:rPr>
                <w:rFonts w:ascii="Arial" w:eastAsia="Times New Roman" w:hAnsi="Arial" w:cs="Arial"/>
                <w:iCs/>
                <w:sz w:val="20"/>
                <w:szCs w:val="20"/>
              </w:rPr>
              <w:t xml:space="preserve"> </w:t>
            </w:r>
            <w:r w:rsidRPr="00270076">
              <w:rPr>
                <w:rFonts w:ascii="Arial" w:eastAsia="Times New Roman" w:hAnsi="Arial" w:cs="Arial"/>
                <w:iCs/>
                <w:sz w:val="20"/>
                <w:szCs w:val="20"/>
              </w:rPr>
              <w:t>pri otrocih in mladostnikih</w:t>
            </w:r>
            <w:r w:rsidR="003309EE">
              <w:rPr>
                <w:rFonts w:ascii="Arial" w:eastAsia="Times New Roman" w:hAnsi="Arial" w:cs="Arial"/>
                <w:iCs/>
                <w:sz w:val="20"/>
                <w:szCs w:val="20"/>
              </w:rPr>
              <w:t xml:space="preserve"> ter pripomogel k ugodnemu trendu zmanjšanja pitja sladkih pijač</w:t>
            </w:r>
            <w:r>
              <w:rPr>
                <w:rFonts w:ascii="Arial" w:eastAsia="Times New Roman" w:hAnsi="Arial" w:cs="Arial"/>
                <w:iCs/>
                <w:sz w:val="20"/>
                <w:szCs w:val="20"/>
              </w:rPr>
              <w:t xml:space="preserve">. </w:t>
            </w:r>
            <w:r w:rsidR="003309EE">
              <w:rPr>
                <w:rFonts w:ascii="Arial" w:eastAsia="Times New Roman" w:hAnsi="Arial" w:cs="Arial"/>
                <w:iCs/>
                <w:sz w:val="20"/>
                <w:szCs w:val="20"/>
              </w:rPr>
              <w:t xml:space="preserve">Poleg nudenja obrokov v skladu </w:t>
            </w:r>
            <w:r w:rsidR="008D3BFE">
              <w:rPr>
                <w:rFonts w:ascii="Arial" w:eastAsia="Times New Roman" w:hAnsi="Arial" w:cs="Arial"/>
                <w:iCs/>
                <w:sz w:val="20"/>
                <w:szCs w:val="20"/>
              </w:rPr>
              <w:t xml:space="preserve">s </w:t>
            </w:r>
            <w:r w:rsidR="003309EE">
              <w:rPr>
                <w:rFonts w:ascii="Arial" w:eastAsia="Times New Roman" w:hAnsi="Arial" w:cs="Arial"/>
                <w:iCs/>
                <w:sz w:val="20"/>
                <w:szCs w:val="20"/>
              </w:rPr>
              <w:t xml:space="preserve">smernicami vzgojno-izobraževalni </w:t>
            </w:r>
            <w:r w:rsidR="00125BDC">
              <w:rPr>
                <w:rFonts w:ascii="Arial" w:eastAsia="Times New Roman" w:hAnsi="Arial" w:cs="Arial"/>
                <w:iCs/>
                <w:sz w:val="20"/>
                <w:szCs w:val="20"/>
              </w:rPr>
              <w:t>zavodi pomembno pripomorejo k razvoju</w:t>
            </w:r>
            <w:r w:rsidR="003309EE">
              <w:rPr>
                <w:rFonts w:ascii="Arial" w:eastAsia="Times New Roman" w:hAnsi="Arial" w:cs="Arial"/>
                <w:iCs/>
                <w:sz w:val="20"/>
                <w:szCs w:val="20"/>
              </w:rPr>
              <w:t xml:space="preserve"> zdrav</w:t>
            </w:r>
            <w:r w:rsidR="00125BDC">
              <w:rPr>
                <w:rFonts w:ascii="Arial" w:eastAsia="Times New Roman" w:hAnsi="Arial" w:cs="Arial"/>
                <w:iCs/>
                <w:sz w:val="20"/>
                <w:szCs w:val="20"/>
              </w:rPr>
              <w:t>ega</w:t>
            </w:r>
            <w:r w:rsidR="003309EE">
              <w:rPr>
                <w:rFonts w:ascii="Arial" w:eastAsia="Times New Roman" w:hAnsi="Arial" w:cs="Arial"/>
                <w:iCs/>
                <w:sz w:val="20"/>
                <w:szCs w:val="20"/>
              </w:rPr>
              <w:t xml:space="preserve"> življenjsk</w:t>
            </w:r>
            <w:r w:rsidR="00125BDC">
              <w:rPr>
                <w:rFonts w:ascii="Arial" w:eastAsia="Times New Roman" w:hAnsi="Arial" w:cs="Arial"/>
                <w:iCs/>
                <w:sz w:val="20"/>
                <w:szCs w:val="20"/>
              </w:rPr>
              <w:t>ega</w:t>
            </w:r>
            <w:r w:rsidR="003309EE">
              <w:rPr>
                <w:rFonts w:ascii="Arial" w:eastAsia="Times New Roman" w:hAnsi="Arial" w:cs="Arial"/>
                <w:iCs/>
                <w:sz w:val="20"/>
                <w:szCs w:val="20"/>
              </w:rPr>
              <w:t xml:space="preserve"> slog</w:t>
            </w:r>
            <w:r w:rsidR="00125BDC">
              <w:rPr>
                <w:rFonts w:ascii="Arial" w:eastAsia="Times New Roman" w:hAnsi="Arial" w:cs="Arial"/>
                <w:iCs/>
                <w:sz w:val="20"/>
                <w:szCs w:val="20"/>
              </w:rPr>
              <w:t xml:space="preserve">a tudi z drugimi posredno povezanimi vsebinami in projektnimi nalogami ter povezovanjem </w:t>
            </w:r>
            <w:r>
              <w:rPr>
                <w:rFonts w:ascii="Arial" w:eastAsia="Times New Roman" w:hAnsi="Arial" w:cs="Arial"/>
                <w:iCs/>
                <w:sz w:val="20"/>
                <w:szCs w:val="20"/>
              </w:rPr>
              <w:t xml:space="preserve">z nevladnim sektorjem, ki izvaja številne programe ozaveščanja. </w:t>
            </w:r>
            <w:r w:rsidR="00125BDC">
              <w:rPr>
                <w:rFonts w:ascii="Arial" w:eastAsia="Times New Roman" w:hAnsi="Arial" w:cs="Arial"/>
                <w:iCs/>
                <w:sz w:val="20"/>
                <w:szCs w:val="20"/>
              </w:rPr>
              <w:t>Eden izmed primerov dobre prakse je na primer program</w:t>
            </w:r>
            <w:r>
              <w:rPr>
                <w:rFonts w:ascii="Arial" w:eastAsia="Times New Roman" w:hAnsi="Arial" w:cs="Arial"/>
                <w:iCs/>
                <w:sz w:val="20"/>
                <w:szCs w:val="20"/>
              </w:rPr>
              <w:t xml:space="preserve"> »</w:t>
            </w:r>
            <w:proofErr w:type="spellStart"/>
            <w:r>
              <w:rPr>
                <w:rFonts w:ascii="Arial" w:eastAsia="Times New Roman" w:hAnsi="Arial" w:cs="Arial"/>
                <w:iCs/>
                <w:sz w:val="20"/>
                <w:szCs w:val="20"/>
              </w:rPr>
              <w:t>Kuhnapato</w:t>
            </w:r>
            <w:proofErr w:type="spellEnd"/>
            <w:r>
              <w:rPr>
                <w:rFonts w:ascii="Arial" w:eastAsia="Times New Roman" w:hAnsi="Arial" w:cs="Arial"/>
                <w:iCs/>
                <w:sz w:val="20"/>
                <w:szCs w:val="20"/>
              </w:rPr>
              <w:t xml:space="preserve">«, v okviru katerega otroci za svoje vrstnike pripravljajo zdrave zelenjavne tradicionalne jedi in z </w:t>
            </w:r>
            <w:proofErr w:type="spellStart"/>
            <w:r>
              <w:rPr>
                <w:rFonts w:ascii="Arial" w:eastAsia="Times New Roman" w:hAnsi="Arial" w:cs="Arial"/>
                <w:iCs/>
                <w:sz w:val="20"/>
                <w:szCs w:val="20"/>
              </w:rPr>
              <w:t>medvrstniškim</w:t>
            </w:r>
            <w:proofErr w:type="spellEnd"/>
            <w:r>
              <w:rPr>
                <w:rFonts w:ascii="Arial" w:eastAsia="Times New Roman" w:hAnsi="Arial" w:cs="Arial"/>
                <w:iCs/>
                <w:sz w:val="20"/>
                <w:szCs w:val="20"/>
              </w:rPr>
              <w:t xml:space="preserve"> vplivom spreminjajo odnos do </w:t>
            </w:r>
            <w:r w:rsidR="00125BDC">
              <w:rPr>
                <w:rFonts w:ascii="Arial" w:eastAsia="Times New Roman" w:hAnsi="Arial" w:cs="Arial"/>
                <w:iCs/>
                <w:sz w:val="20"/>
                <w:szCs w:val="20"/>
              </w:rPr>
              <w:t>zdravih zelenjavnih jedi, ki jih številni mladi odklanjajo</w:t>
            </w:r>
            <w:r>
              <w:rPr>
                <w:rFonts w:ascii="Arial" w:eastAsia="Times New Roman" w:hAnsi="Arial" w:cs="Arial"/>
                <w:iCs/>
                <w:sz w:val="20"/>
                <w:szCs w:val="20"/>
              </w:rPr>
              <w:t>. Zavodi se</w:t>
            </w:r>
            <w:r w:rsidRPr="00270076">
              <w:rPr>
                <w:rFonts w:ascii="Arial" w:eastAsia="Times New Roman" w:hAnsi="Arial" w:cs="Arial"/>
                <w:iCs/>
                <w:sz w:val="20"/>
                <w:szCs w:val="20"/>
              </w:rPr>
              <w:t xml:space="preserve"> </w:t>
            </w:r>
            <w:r w:rsidR="00125BDC">
              <w:rPr>
                <w:rFonts w:ascii="Arial" w:eastAsia="Times New Roman" w:hAnsi="Arial" w:cs="Arial"/>
                <w:iCs/>
                <w:sz w:val="20"/>
                <w:szCs w:val="20"/>
              </w:rPr>
              <w:t>ob nujnosti zagotavljanja dietne prehrane otrokom, ki ta</w:t>
            </w:r>
            <w:r w:rsidR="00973571">
              <w:rPr>
                <w:rFonts w:ascii="Arial" w:eastAsia="Times New Roman" w:hAnsi="Arial" w:cs="Arial"/>
                <w:iCs/>
                <w:sz w:val="20"/>
                <w:szCs w:val="20"/>
              </w:rPr>
              <w:t>k</w:t>
            </w:r>
            <w:r w:rsidR="00125BDC">
              <w:rPr>
                <w:rFonts w:ascii="Arial" w:eastAsia="Times New Roman" w:hAnsi="Arial" w:cs="Arial"/>
                <w:iCs/>
                <w:sz w:val="20"/>
                <w:szCs w:val="20"/>
              </w:rPr>
              <w:t>šno prehrano iz zdravstvenih razlogov potrebujejo</w:t>
            </w:r>
            <w:r w:rsidR="00973571">
              <w:rPr>
                <w:rFonts w:ascii="Arial" w:eastAsia="Times New Roman" w:hAnsi="Arial" w:cs="Arial"/>
                <w:iCs/>
                <w:sz w:val="20"/>
                <w:szCs w:val="20"/>
              </w:rPr>
              <w:t>,</w:t>
            </w:r>
            <w:r w:rsidR="00125BDC">
              <w:rPr>
                <w:rFonts w:ascii="Arial" w:eastAsia="Times New Roman" w:hAnsi="Arial" w:cs="Arial"/>
                <w:iCs/>
                <w:sz w:val="20"/>
                <w:szCs w:val="20"/>
              </w:rPr>
              <w:t xml:space="preserve"> </w:t>
            </w:r>
            <w:r w:rsidRPr="00270076">
              <w:rPr>
                <w:rFonts w:ascii="Arial" w:eastAsia="Times New Roman" w:hAnsi="Arial" w:cs="Arial"/>
                <w:iCs/>
                <w:sz w:val="20"/>
                <w:szCs w:val="20"/>
              </w:rPr>
              <w:t>s</w:t>
            </w:r>
            <w:r w:rsidR="008D3BFE">
              <w:rPr>
                <w:rFonts w:ascii="Arial" w:eastAsia="Times New Roman" w:hAnsi="Arial" w:cs="Arial"/>
                <w:iCs/>
                <w:sz w:val="20"/>
                <w:szCs w:val="20"/>
              </w:rPr>
              <w:t>poprijemajo</w:t>
            </w:r>
            <w:r w:rsidRPr="00270076">
              <w:rPr>
                <w:rFonts w:ascii="Arial" w:eastAsia="Times New Roman" w:hAnsi="Arial" w:cs="Arial"/>
                <w:iCs/>
                <w:sz w:val="20"/>
                <w:szCs w:val="20"/>
              </w:rPr>
              <w:t xml:space="preserve"> </w:t>
            </w:r>
            <w:r>
              <w:rPr>
                <w:rFonts w:ascii="Arial" w:eastAsia="Times New Roman" w:hAnsi="Arial" w:cs="Arial"/>
                <w:iCs/>
                <w:sz w:val="20"/>
                <w:szCs w:val="20"/>
              </w:rPr>
              <w:t>s precejšnjimi izzivi</w:t>
            </w:r>
            <w:r w:rsidR="00125BDC">
              <w:rPr>
                <w:rFonts w:ascii="Arial" w:eastAsia="Times New Roman" w:hAnsi="Arial" w:cs="Arial"/>
                <w:iCs/>
                <w:sz w:val="20"/>
                <w:szCs w:val="20"/>
              </w:rPr>
              <w:t xml:space="preserve"> </w:t>
            </w:r>
            <w:r w:rsidR="0082682F">
              <w:rPr>
                <w:rFonts w:ascii="Arial" w:eastAsia="Times New Roman" w:hAnsi="Arial" w:cs="Arial"/>
                <w:iCs/>
                <w:sz w:val="20"/>
                <w:szCs w:val="20"/>
              </w:rPr>
              <w:t>glede upoštevanja različnih želja</w:t>
            </w:r>
            <w:r w:rsidR="00973571">
              <w:rPr>
                <w:rFonts w:ascii="Arial" w:eastAsia="Times New Roman" w:hAnsi="Arial" w:cs="Arial"/>
                <w:iCs/>
                <w:sz w:val="20"/>
                <w:szCs w:val="20"/>
              </w:rPr>
              <w:t xml:space="preserve">. Poleg prostorskih </w:t>
            </w:r>
            <w:r w:rsidR="0082682F">
              <w:rPr>
                <w:rFonts w:ascii="Arial" w:eastAsia="Times New Roman" w:hAnsi="Arial" w:cs="Arial"/>
                <w:iCs/>
                <w:sz w:val="20"/>
                <w:szCs w:val="20"/>
              </w:rPr>
              <w:t xml:space="preserve">omejitev </w:t>
            </w:r>
            <w:r w:rsidR="00973571">
              <w:rPr>
                <w:rFonts w:ascii="Arial" w:eastAsia="Times New Roman" w:hAnsi="Arial" w:cs="Arial"/>
                <w:iCs/>
                <w:sz w:val="20"/>
                <w:szCs w:val="20"/>
              </w:rPr>
              <w:t xml:space="preserve">so prisotne tudi kadrovske v povezavi </w:t>
            </w:r>
            <w:r w:rsidR="00A42D16">
              <w:rPr>
                <w:rFonts w:ascii="Arial" w:eastAsia="Times New Roman" w:hAnsi="Arial" w:cs="Arial"/>
                <w:iCs/>
                <w:sz w:val="20"/>
                <w:szCs w:val="20"/>
              </w:rPr>
              <w:t>z</w:t>
            </w:r>
            <w:r w:rsidR="00973571">
              <w:rPr>
                <w:rFonts w:ascii="Arial" w:eastAsia="Times New Roman" w:hAnsi="Arial" w:cs="Arial"/>
                <w:iCs/>
                <w:sz w:val="20"/>
                <w:szCs w:val="20"/>
              </w:rPr>
              <w:t xml:space="preserve"> normativom ter strokovno usposobljenostjo kadra</w:t>
            </w:r>
            <w:r w:rsidRPr="00270076">
              <w:rPr>
                <w:rFonts w:ascii="Arial" w:eastAsia="Times New Roman" w:hAnsi="Arial" w:cs="Arial"/>
                <w:iCs/>
                <w:sz w:val="20"/>
                <w:szCs w:val="20"/>
              </w:rPr>
              <w:t>.</w:t>
            </w:r>
            <w:r>
              <w:rPr>
                <w:rFonts w:ascii="Arial" w:eastAsia="Times New Roman" w:hAnsi="Arial" w:cs="Arial"/>
                <w:iCs/>
                <w:sz w:val="20"/>
                <w:szCs w:val="20"/>
              </w:rPr>
              <w:t xml:space="preserve"> </w:t>
            </w:r>
            <w:r w:rsidR="005E663A">
              <w:rPr>
                <w:rFonts w:ascii="Arial" w:eastAsia="Times New Roman" w:hAnsi="Arial" w:cs="Arial"/>
                <w:iCs/>
                <w:sz w:val="20"/>
                <w:szCs w:val="20"/>
              </w:rPr>
              <w:t>Pri z</w:t>
            </w:r>
            <w:r w:rsidR="00973571">
              <w:rPr>
                <w:rFonts w:ascii="Arial" w:eastAsia="Times New Roman" w:hAnsi="Arial" w:cs="Arial"/>
                <w:iCs/>
                <w:sz w:val="20"/>
                <w:szCs w:val="20"/>
              </w:rPr>
              <w:t>agotavljanj</w:t>
            </w:r>
            <w:r w:rsidR="008D3BFE">
              <w:rPr>
                <w:rFonts w:ascii="Arial" w:eastAsia="Times New Roman" w:hAnsi="Arial" w:cs="Arial"/>
                <w:iCs/>
                <w:sz w:val="20"/>
                <w:szCs w:val="20"/>
              </w:rPr>
              <w:t>u</w:t>
            </w:r>
            <w:r w:rsidR="00973571">
              <w:rPr>
                <w:rFonts w:ascii="Arial" w:eastAsia="Times New Roman" w:hAnsi="Arial" w:cs="Arial"/>
                <w:iCs/>
                <w:sz w:val="20"/>
                <w:szCs w:val="20"/>
              </w:rPr>
              <w:t xml:space="preserve"> </w:t>
            </w:r>
            <w:r>
              <w:rPr>
                <w:rFonts w:ascii="Arial" w:eastAsia="Times New Roman" w:hAnsi="Arial" w:cs="Arial"/>
                <w:iCs/>
                <w:sz w:val="20"/>
                <w:szCs w:val="20"/>
              </w:rPr>
              <w:t>medicinsko predpisanih diet krepimo povezavo z zdravstvom, da bi bolje obvladali ta izziv. Kot podporo organizirani šolski prehrani smo vzpostavili portal »Šolski lonec«, ki je namenjen širjenju</w:t>
            </w:r>
            <w:r w:rsidRPr="00672BFA">
              <w:rPr>
                <w:rFonts w:ascii="Arial" w:eastAsia="Times New Roman" w:hAnsi="Arial" w:cs="Arial"/>
                <w:iCs/>
                <w:sz w:val="20"/>
                <w:szCs w:val="20"/>
              </w:rPr>
              <w:t xml:space="preserve"> dobrih praks in učinkovitih vzgojno-izobraževalnih pristopov </w:t>
            </w:r>
            <w:r>
              <w:rPr>
                <w:rFonts w:ascii="Arial" w:eastAsia="Times New Roman" w:hAnsi="Arial" w:cs="Arial"/>
                <w:iCs/>
                <w:sz w:val="20"/>
                <w:szCs w:val="20"/>
              </w:rPr>
              <w:t>k</w:t>
            </w:r>
            <w:r w:rsidRPr="00672BFA">
              <w:rPr>
                <w:rFonts w:ascii="Arial" w:eastAsia="Times New Roman" w:hAnsi="Arial" w:cs="Arial"/>
                <w:iCs/>
                <w:sz w:val="20"/>
                <w:szCs w:val="20"/>
              </w:rPr>
              <w:t xml:space="preserve"> prehran</w:t>
            </w:r>
            <w:r>
              <w:rPr>
                <w:rFonts w:ascii="Arial" w:eastAsia="Times New Roman" w:hAnsi="Arial" w:cs="Arial"/>
                <w:iCs/>
                <w:sz w:val="20"/>
                <w:szCs w:val="20"/>
              </w:rPr>
              <w:t>i</w:t>
            </w:r>
            <w:r w:rsidRPr="00672BFA">
              <w:rPr>
                <w:rFonts w:ascii="Arial" w:eastAsia="Times New Roman" w:hAnsi="Arial" w:cs="Arial"/>
                <w:iCs/>
                <w:sz w:val="20"/>
                <w:szCs w:val="20"/>
              </w:rPr>
              <w:t xml:space="preserve"> in prehransk</w:t>
            </w:r>
            <w:r>
              <w:rPr>
                <w:rFonts w:ascii="Arial" w:eastAsia="Times New Roman" w:hAnsi="Arial" w:cs="Arial"/>
                <w:iCs/>
                <w:sz w:val="20"/>
                <w:szCs w:val="20"/>
              </w:rPr>
              <w:t>i</w:t>
            </w:r>
            <w:r w:rsidRPr="00672BFA">
              <w:rPr>
                <w:rFonts w:ascii="Arial" w:eastAsia="Times New Roman" w:hAnsi="Arial" w:cs="Arial"/>
                <w:iCs/>
                <w:sz w:val="20"/>
                <w:szCs w:val="20"/>
              </w:rPr>
              <w:t xml:space="preserve"> vzgoj</w:t>
            </w:r>
            <w:r>
              <w:rPr>
                <w:rFonts w:ascii="Arial" w:eastAsia="Times New Roman" w:hAnsi="Arial" w:cs="Arial"/>
                <w:iCs/>
                <w:sz w:val="20"/>
                <w:szCs w:val="20"/>
              </w:rPr>
              <w:t>i</w:t>
            </w:r>
            <w:r w:rsidRPr="00672BFA">
              <w:rPr>
                <w:rFonts w:ascii="Arial" w:eastAsia="Times New Roman" w:hAnsi="Arial" w:cs="Arial"/>
                <w:iCs/>
                <w:sz w:val="20"/>
                <w:szCs w:val="20"/>
              </w:rPr>
              <w:t xml:space="preserve"> v vrtcih in šolah. </w:t>
            </w:r>
            <w:r w:rsidR="00973571">
              <w:rPr>
                <w:rFonts w:ascii="Arial" w:eastAsia="Times New Roman" w:hAnsi="Arial" w:cs="Arial"/>
                <w:iCs/>
                <w:sz w:val="20"/>
                <w:szCs w:val="20"/>
              </w:rPr>
              <w:t>Razvili smo</w:t>
            </w:r>
            <w:r>
              <w:rPr>
                <w:rFonts w:ascii="Arial" w:eastAsia="Times New Roman" w:hAnsi="Arial" w:cs="Arial"/>
                <w:iCs/>
                <w:sz w:val="20"/>
                <w:szCs w:val="20"/>
              </w:rPr>
              <w:t xml:space="preserve"> tudi spletno računalniško orodje »PISKR«, ki šolam </w:t>
            </w:r>
            <w:r w:rsidRPr="00672BFA">
              <w:rPr>
                <w:rFonts w:ascii="Arial" w:eastAsia="Times New Roman" w:hAnsi="Arial" w:cs="Arial"/>
                <w:iCs/>
                <w:sz w:val="20"/>
                <w:szCs w:val="20"/>
              </w:rPr>
              <w:t>omogoča</w:t>
            </w:r>
            <w:r>
              <w:rPr>
                <w:rFonts w:ascii="Arial" w:eastAsia="Times New Roman" w:hAnsi="Arial" w:cs="Arial"/>
                <w:iCs/>
                <w:sz w:val="20"/>
                <w:szCs w:val="20"/>
              </w:rPr>
              <w:t xml:space="preserve"> načrtovanje in vrednotenje obrokov </w:t>
            </w:r>
            <w:r w:rsidR="008D3BFE">
              <w:rPr>
                <w:rFonts w:ascii="Arial" w:eastAsia="Times New Roman" w:hAnsi="Arial" w:cs="Arial"/>
                <w:iCs/>
                <w:sz w:val="20"/>
                <w:szCs w:val="20"/>
              </w:rPr>
              <w:t xml:space="preserve">v </w:t>
            </w:r>
            <w:r>
              <w:rPr>
                <w:rFonts w:ascii="Arial" w:eastAsia="Times New Roman" w:hAnsi="Arial" w:cs="Arial"/>
                <w:iCs/>
                <w:sz w:val="20"/>
                <w:szCs w:val="20"/>
              </w:rPr>
              <w:t>sklad</w:t>
            </w:r>
            <w:r w:rsidR="008D3BFE">
              <w:rPr>
                <w:rFonts w:ascii="Arial" w:eastAsia="Times New Roman" w:hAnsi="Arial" w:cs="Arial"/>
                <w:iCs/>
                <w:sz w:val="20"/>
                <w:szCs w:val="20"/>
              </w:rPr>
              <w:t>u</w:t>
            </w:r>
            <w:r>
              <w:rPr>
                <w:rFonts w:ascii="Arial" w:eastAsia="Times New Roman" w:hAnsi="Arial" w:cs="Arial"/>
                <w:iCs/>
                <w:sz w:val="20"/>
                <w:szCs w:val="20"/>
              </w:rPr>
              <w:t xml:space="preserve"> s prehranskimi smernicami. V prihodnje bomo nadaljevali strokovn</w:t>
            </w:r>
            <w:r w:rsidR="008D3BFE">
              <w:rPr>
                <w:rFonts w:ascii="Arial" w:eastAsia="Times New Roman" w:hAnsi="Arial" w:cs="Arial"/>
                <w:iCs/>
                <w:sz w:val="20"/>
                <w:szCs w:val="20"/>
              </w:rPr>
              <w:t>a</w:t>
            </w:r>
            <w:r>
              <w:rPr>
                <w:rFonts w:ascii="Arial" w:eastAsia="Times New Roman" w:hAnsi="Arial" w:cs="Arial"/>
                <w:iCs/>
                <w:sz w:val="20"/>
                <w:szCs w:val="20"/>
              </w:rPr>
              <w:t xml:space="preserve"> usposabljanj</w:t>
            </w:r>
            <w:r w:rsidR="008D3BFE">
              <w:rPr>
                <w:rFonts w:ascii="Arial" w:eastAsia="Times New Roman" w:hAnsi="Arial" w:cs="Arial"/>
                <w:iCs/>
                <w:sz w:val="20"/>
                <w:szCs w:val="20"/>
              </w:rPr>
              <w:t>a</w:t>
            </w:r>
            <w:r>
              <w:rPr>
                <w:rFonts w:ascii="Arial" w:eastAsia="Times New Roman" w:hAnsi="Arial" w:cs="Arial"/>
                <w:iCs/>
                <w:sz w:val="20"/>
                <w:szCs w:val="20"/>
              </w:rPr>
              <w:t xml:space="preserve"> z vidika načrtovanja obrokov ter </w:t>
            </w:r>
            <w:r w:rsidR="008D3BFE">
              <w:rPr>
                <w:rFonts w:ascii="Arial" w:eastAsia="Times New Roman" w:hAnsi="Arial" w:cs="Arial"/>
                <w:iCs/>
                <w:sz w:val="20"/>
                <w:szCs w:val="20"/>
              </w:rPr>
              <w:t xml:space="preserve">s </w:t>
            </w:r>
            <w:r>
              <w:rPr>
                <w:rFonts w:ascii="Arial" w:eastAsia="Times New Roman" w:hAnsi="Arial" w:cs="Arial"/>
                <w:iCs/>
                <w:sz w:val="20"/>
                <w:szCs w:val="20"/>
              </w:rPr>
              <w:t>širitvijo prenovljenih smernic za prehranjevanje v vzgojno-izobraževalnih zavodih</w:t>
            </w:r>
            <w:r w:rsidR="005E663A">
              <w:rPr>
                <w:rFonts w:ascii="Arial" w:eastAsia="Times New Roman" w:hAnsi="Arial" w:cs="Arial"/>
                <w:iCs/>
                <w:sz w:val="20"/>
                <w:szCs w:val="20"/>
              </w:rPr>
              <w:t xml:space="preserve"> s poudarkom na z</w:t>
            </w:r>
            <w:r w:rsidR="008D3BFE">
              <w:rPr>
                <w:rFonts w:ascii="Arial" w:eastAsia="Times New Roman" w:hAnsi="Arial" w:cs="Arial"/>
                <w:iCs/>
                <w:sz w:val="20"/>
                <w:szCs w:val="20"/>
              </w:rPr>
              <w:t>manjševanju</w:t>
            </w:r>
            <w:r w:rsidR="005E663A">
              <w:rPr>
                <w:rFonts w:ascii="Arial" w:eastAsia="Times New Roman" w:hAnsi="Arial" w:cs="Arial"/>
                <w:iCs/>
                <w:sz w:val="20"/>
                <w:szCs w:val="20"/>
              </w:rPr>
              <w:t xml:space="preserve"> soli in sladkorja v obrokih</w:t>
            </w:r>
            <w:r w:rsidR="0082682F">
              <w:rPr>
                <w:rFonts w:ascii="Arial" w:eastAsia="Times New Roman" w:hAnsi="Arial" w:cs="Arial"/>
                <w:iCs/>
                <w:sz w:val="20"/>
                <w:szCs w:val="20"/>
              </w:rPr>
              <w:t xml:space="preserve"> ter </w:t>
            </w:r>
            <w:r w:rsidR="008D3BFE">
              <w:rPr>
                <w:rFonts w:ascii="Arial" w:eastAsia="Times New Roman" w:hAnsi="Arial" w:cs="Arial"/>
                <w:iCs/>
                <w:sz w:val="20"/>
                <w:szCs w:val="20"/>
              </w:rPr>
              <w:t xml:space="preserve">na </w:t>
            </w:r>
            <w:r w:rsidR="0082682F">
              <w:rPr>
                <w:rFonts w:ascii="Arial" w:eastAsia="Times New Roman" w:hAnsi="Arial" w:cs="Arial"/>
                <w:iCs/>
                <w:sz w:val="20"/>
                <w:szCs w:val="20"/>
              </w:rPr>
              <w:t xml:space="preserve">povečevanju zelenjave </w:t>
            </w:r>
            <w:r w:rsidR="00EE5426">
              <w:rPr>
                <w:rFonts w:ascii="Arial" w:eastAsia="Times New Roman" w:hAnsi="Arial" w:cs="Arial"/>
                <w:iCs/>
                <w:sz w:val="20"/>
                <w:szCs w:val="20"/>
              </w:rPr>
              <w:t>oziroma</w:t>
            </w:r>
            <w:r w:rsidR="0082682F">
              <w:rPr>
                <w:rFonts w:ascii="Arial" w:eastAsia="Times New Roman" w:hAnsi="Arial" w:cs="Arial"/>
                <w:iCs/>
                <w:sz w:val="20"/>
                <w:szCs w:val="20"/>
              </w:rPr>
              <w:t xml:space="preserve"> vlaknin</w:t>
            </w:r>
            <w:r>
              <w:rPr>
                <w:rFonts w:ascii="Arial" w:eastAsia="Times New Roman" w:hAnsi="Arial" w:cs="Arial"/>
                <w:iCs/>
                <w:sz w:val="20"/>
                <w:szCs w:val="20"/>
              </w:rPr>
              <w:t xml:space="preserve">. </w:t>
            </w:r>
            <w:r w:rsidR="005E663A">
              <w:rPr>
                <w:rFonts w:ascii="Arial" w:eastAsia="Times New Roman" w:hAnsi="Arial" w:cs="Arial"/>
                <w:iCs/>
                <w:sz w:val="20"/>
                <w:szCs w:val="20"/>
              </w:rPr>
              <w:t>Treba pa je tudi celostno</w:t>
            </w:r>
            <w:r>
              <w:rPr>
                <w:rFonts w:ascii="Arial" w:eastAsia="Times New Roman" w:hAnsi="Arial" w:cs="Arial"/>
                <w:iCs/>
                <w:sz w:val="20"/>
                <w:szCs w:val="20"/>
              </w:rPr>
              <w:t xml:space="preserve"> proučiti in nadgraditi sistem organizirane šolske prehrane z vidika kadrovskih normativov (čas, obseg dela), ki imajo velik vpliv na kakovost in sestavo obrokov v vzgojno-izobraževalnih zavodih.</w:t>
            </w:r>
          </w:p>
          <w:p w14:paraId="16512172" w14:textId="05630224" w:rsidR="00E40042" w:rsidRPr="005C7DA5" w:rsidRDefault="00E40042" w:rsidP="00A7659D">
            <w:pPr>
              <w:spacing w:after="0" w:line="260" w:lineRule="exact"/>
              <w:jc w:val="both"/>
              <w:rPr>
                <w:rFonts w:ascii="Arial" w:hAnsi="Arial" w:cs="Arial"/>
                <w:sz w:val="20"/>
                <w:szCs w:val="20"/>
              </w:rPr>
            </w:pPr>
          </w:p>
        </w:tc>
      </w:tr>
      <w:tr w:rsidR="00AC1943" w:rsidRPr="005C7DA5" w14:paraId="42F6082E" w14:textId="77777777" w:rsidTr="00123B99">
        <w:trPr>
          <w:cantSplit/>
          <w:trHeight w:val="2806"/>
          <w:jc w:val="center"/>
        </w:trPr>
        <w:tc>
          <w:tcPr>
            <w:tcW w:w="1696" w:type="dxa"/>
            <w:vMerge w:val="restart"/>
            <w:tcBorders>
              <w:left w:val="single" w:sz="4" w:space="0" w:color="auto"/>
              <w:right w:val="single" w:sz="4" w:space="0" w:color="auto"/>
            </w:tcBorders>
            <w:shd w:val="clear" w:color="auto" w:fill="F3F3FF"/>
            <w:vAlign w:val="center"/>
            <w:hideMark/>
          </w:tcPr>
          <w:p w14:paraId="6C80BFD6" w14:textId="6E40C150" w:rsidR="00AC1943" w:rsidRDefault="00AC1943" w:rsidP="00A7659D">
            <w:pPr>
              <w:spacing w:after="0" w:line="260" w:lineRule="exact"/>
              <w:rPr>
                <w:rFonts w:ascii="Arial" w:hAnsi="Arial" w:cs="Arial"/>
                <w:sz w:val="20"/>
                <w:szCs w:val="20"/>
              </w:rPr>
            </w:pPr>
            <w:r>
              <w:rPr>
                <w:rFonts w:ascii="Arial" w:hAnsi="Arial" w:cs="Arial"/>
                <w:sz w:val="20"/>
                <w:szCs w:val="20"/>
              </w:rPr>
              <w:t>I</w:t>
            </w:r>
            <w:r w:rsidRPr="005C7DA5">
              <w:rPr>
                <w:rFonts w:ascii="Arial" w:hAnsi="Arial" w:cs="Arial"/>
                <w:sz w:val="20"/>
                <w:szCs w:val="20"/>
              </w:rPr>
              <w:t>zboljšana kakovost prehranjevanja v vzgojno-</w:t>
            </w:r>
            <w:r>
              <w:rPr>
                <w:rFonts w:ascii="Arial" w:hAnsi="Arial" w:cs="Arial"/>
                <w:sz w:val="20"/>
                <w:szCs w:val="20"/>
              </w:rPr>
              <w:t>i</w:t>
            </w:r>
            <w:r w:rsidRPr="005C7DA5">
              <w:rPr>
                <w:rFonts w:ascii="Arial" w:hAnsi="Arial" w:cs="Arial"/>
                <w:sz w:val="20"/>
                <w:szCs w:val="20"/>
              </w:rPr>
              <w:t xml:space="preserve">zobraževalnih zavodih na </w:t>
            </w:r>
            <w:r>
              <w:rPr>
                <w:rFonts w:ascii="Arial" w:hAnsi="Arial" w:cs="Arial"/>
                <w:sz w:val="20"/>
                <w:szCs w:val="20"/>
              </w:rPr>
              <w:t xml:space="preserve">podlagi </w:t>
            </w:r>
            <w:r w:rsidRPr="005C7DA5">
              <w:rPr>
                <w:rFonts w:ascii="Arial" w:hAnsi="Arial" w:cs="Arial"/>
                <w:sz w:val="20"/>
                <w:szCs w:val="20"/>
              </w:rPr>
              <w:t>uveljavitve</w:t>
            </w:r>
            <w:r>
              <w:rPr>
                <w:rFonts w:ascii="Arial" w:hAnsi="Arial" w:cs="Arial"/>
                <w:sz w:val="20"/>
                <w:szCs w:val="20"/>
              </w:rPr>
              <w:t xml:space="preserve"> Smernic</w:t>
            </w:r>
            <w:r w:rsidRPr="005C7DA5">
              <w:rPr>
                <w:rFonts w:ascii="Arial" w:hAnsi="Arial" w:cs="Arial"/>
                <w:sz w:val="20"/>
                <w:szCs w:val="20"/>
              </w:rPr>
              <w:t xml:space="preserve"> zdravega </w:t>
            </w:r>
            <w:r w:rsidRPr="005C7DA5">
              <w:rPr>
                <w:rFonts w:ascii="Arial" w:hAnsi="Arial" w:cs="Arial"/>
                <w:sz w:val="20"/>
                <w:szCs w:val="20"/>
              </w:rPr>
              <w:lastRenderedPageBreak/>
              <w:t>prehranjevanja v vzgojno-izobraževalnih ustanovah v Republiki Sloveniji</w:t>
            </w:r>
          </w:p>
          <w:p w14:paraId="224C5314" w14:textId="77777777" w:rsidR="00AC1943" w:rsidRPr="005C7DA5" w:rsidRDefault="00AC1943"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651BF41D" w14:textId="77777777" w:rsidR="00AC1943" w:rsidRPr="009A1BDF" w:rsidRDefault="00AC1943" w:rsidP="00A7659D">
            <w:pPr>
              <w:spacing w:after="0" w:line="260" w:lineRule="exact"/>
              <w:rPr>
                <w:rFonts w:ascii="Arial" w:hAnsi="Arial" w:cs="Arial"/>
                <w:sz w:val="20"/>
                <w:szCs w:val="20"/>
                <w:highlight w:val="yellow"/>
              </w:rPr>
            </w:pPr>
            <w:r w:rsidRPr="00934C71">
              <w:rPr>
                <w:rFonts w:ascii="Arial" w:hAnsi="Arial" w:cs="Arial"/>
                <w:sz w:val="20"/>
                <w:szCs w:val="20"/>
              </w:rPr>
              <w:lastRenderedPageBreak/>
              <w:t>Proučitev ustreznosti sistema organizirane šolske prehrane in ustrezno ukrepanje</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7C70F22B" w14:textId="0357B374" w:rsidR="00AC1943" w:rsidRPr="00990467" w:rsidRDefault="00AC1943" w:rsidP="00A7659D">
            <w:pPr>
              <w:spacing w:after="0" w:line="260" w:lineRule="exact"/>
              <w:rPr>
                <w:rFonts w:ascii="Arial" w:hAnsi="Arial" w:cs="Arial"/>
                <w:sz w:val="20"/>
                <w:szCs w:val="20"/>
              </w:rPr>
            </w:pPr>
            <w:r>
              <w:rPr>
                <w:rFonts w:ascii="Arial" w:hAnsi="Arial" w:cs="Arial"/>
                <w:sz w:val="20"/>
                <w:szCs w:val="20"/>
              </w:rPr>
              <w:t>Uveljavitev</w:t>
            </w:r>
            <w:r w:rsidRPr="00990467">
              <w:rPr>
                <w:rFonts w:ascii="Arial" w:hAnsi="Arial" w:cs="Arial"/>
                <w:sz w:val="20"/>
                <w:szCs w:val="20"/>
              </w:rPr>
              <w:t xml:space="preserve"> </w:t>
            </w:r>
            <w:r>
              <w:rPr>
                <w:rFonts w:ascii="Arial" w:hAnsi="Arial" w:cs="Arial"/>
                <w:sz w:val="20"/>
                <w:szCs w:val="20"/>
              </w:rPr>
              <w:t>s</w:t>
            </w:r>
            <w:r w:rsidRPr="00990467">
              <w:rPr>
                <w:rFonts w:ascii="Arial" w:hAnsi="Arial" w:cs="Arial"/>
                <w:sz w:val="20"/>
                <w:szCs w:val="20"/>
              </w:rPr>
              <w:t xml:space="preserve">mernic za prehranjevanje v VIZ </w:t>
            </w:r>
          </w:p>
        </w:tc>
        <w:tc>
          <w:tcPr>
            <w:tcW w:w="1733" w:type="dxa"/>
            <w:tcBorders>
              <w:top w:val="single" w:sz="4" w:space="0" w:color="auto"/>
              <w:left w:val="single" w:sz="4" w:space="0" w:color="auto"/>
              <w:right w:val="single" w:sz="4" w:space="0" w:color="auto"/>
            </w:tcBorders>
            <w:shd w:val="clear" w:color="auto" w:fill="F3F3FF"/>
            <w:vAlign w:val="center"/>
          </w:tcPr>
          <w:p w14:paraId="14076292" w14:textId="55F984AD" w:rsidR="00AC1943" w:rsidRPr="00990467" w:rsidRDefault="00AC1943" w:rsidP="00A7659D">
            <w:pPr>
              <w:spacing w:after="0" w:line="260" w:lineRule="exact"/>
              <w:rPr>
                <w:rFonts w:ascii="Arial" w:hAnsi="Arial" w:cs="Arial"/>
                <w:sz w:val="20"/>
                <w:szCs w:val="20"/>
              </w:rPr>
            </w:pPr>
            <w:r w:rsidRPr="00990467">
              <w:rPr>
                <w:rFonts w:ascii="Arial" w:hAnsi="Arial" w:cs="Arial"/>
                <w:sz w:val="20"/>
                <w:szCs w:val="20"/>
              </w:rPr>
              <w:t>202</w:t>
            </w:r>
            <w:r>
              <w:rPr>
                <w:rFonts w:ascii="Arial" w:hAnsi="Arial" w:cs="Arial"/>
                <w:sz w:val="20"/>
                <w:szCs w:val="20"/>
              </w:rPr>
              <w:t>4</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4978692" w14:textId="6E360016" w:rsidR="00AC1943" w:rsidRPr="00990467" w:rsidRDefault="00AC1943" w:rsidP="00A7659D">
            <w:pPr>
              <w:spacing w:after="0" w:line="260" w:lineRule="exact"/>
              <w:rPr>
                <w:rFonts w:ascii="Arial" w:hAnsi="Arial" w:cs="Arial"/>
                <w:sz w:val="20"/>
                <w:szCs w:val="20"/>
              </w:rPr>
            </w:pPr>
            <w:r>
              <w:rPr>
                <w:rFonts w:ascii="Arial" w:hAnsi="Arial" w:cs="Arial"/>
                <w:sz w:val="20"/>
                <w:szCs w:val="20"/>
              </w:rPr>
              <w:t xml:space="preserve">Uporaba posodobljenih </w:t>
            </w:r>
            <w:r w:rsidRPr="00990467">
              <w:rPr>
                <w:rFonts w:ascii="Arial" w:hAnsi="Arial" w:cs="Arial"/>
                <w:sz w:val="20"/>
                <w:szCs w:val="20"/>
              </w:rPr>
              <w:t>smernic</w:t>
            </w:r>
            <w:r>
              <w:rPr>
                <w:rFonts w:ascii="Arial" w:hAnsi="Arial" w:cs="Arial"/>
                <w:sz w:val="20"/>
                <w:szCs w:val="20"/>
              </w:rPr>
              <w:t xml:space="preserve"> zdravega prehranjevanja v VIZ</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24127ADD" w14:textId="6F6C771B" w:rsidR="00AC1943" w:rsidRPr="00990467" w:rsidRDefault="00AC1943" w:rsidP="00A7659D">
            <w:pPr>
              <w:spacing w:after="0" w:line="260" w:lineRule="exact"/>
              <w:rPr>
                <w:rFonts w:ascii="Arial" w:hAnsi="Arial" w:cs="Arial"/>
                <w:sz w:val="20"/>
                <w:szCs w:val="20"/>
              </w:rPr>
            </w:pPr>
            <w:r w:rsidRPr="00990467">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7400325E" w14:textId="1D0CEAC5" w:rsidR="00AC1943" w:rsidRPr="00990467" w:rsidRDefault="00AC1943" w:rsidP="00A7659D">
            <w:pPr>
              <w:spacing w:after="0" w:line="260" w:lineRule="exact"/>
              <w:rPr>
                <w:rFonts w:ascii="Arial" w:hAnsi="Arial" w:cs="Arial"/>
                <w:sz w:val="20"/>
                <w:szCs w:val="20"/>
              </w:rPr>
            </w:pPr>
            <w:r w:rsidRPr="00990467">
              <w:rPr>
                <w:rFonts w:ascii="Arial" w:hAnsi="Arial" w:cs="Arial"/>
                <w:sz w:val="20"/>
                <w:szCs w:val="20"/>
              </w:rPr>
              <w:t>ZRSŠ</w:t>
            </w:r>
          </w:p>
        </w:tc>
        <w:tc>
          <w:tcPr>
            <w:tcW w:w="1819" w:type="dxa"/>
            <w:tcBorders>
              <w:top w:val="single" w:sz="4" w:space="0" w:color="auto"/>
              <w:left w:val="single" w:sz="4" w:space="0" w:color="auto"/>
              <w:right w:val="single" w:sz="4" w:space="0" w:color="auto"/>
            </w:tcBorders>
            <w:shd w:val="clear" w:color="auto" w:fill="F3F3FF"/>
            <w:vAlign w:val="center"/>
          </w:tcPr>
          <w:p w14:paraId="4D5027E3" w14:textId="77777777" w:rsidR="00AC1943" w:rsidRPr="00990467" w:rsidRDefault="00AC1943" w:rsidP="00A7659D">
            <w:pPr>
              <w:spacing w:after="0" w:line="260" w:lineRule="exact"/>
              <w:rPr>
                <w:rFonts w:ascii="Arial" w:hAnsi="Arial" w:cs="Arial"/>
                <w:sz w:val="20"/>
                <w:szCs w:val="20"/>
              </w:rPr>
            </w:pPr>
            <w:r w:rsidRPr="00990467">
              <w:rPr>
                <w:rFonts w:ascii="Arial" w:hAnsi="Arial" w:cs="Arial"/>
                <w:sz w:val="20"/>
                <w:szCs w:val="20"/>
              </w:rPr>
              <w:t>**</w:t>
            </w:r>
          </w:p>
          <w:p w14:paraId="7F7F6CBD" w14:textId="77777777" w:rsidR="00AC1943" w:rsidRPr="00990467" w:rsidRDefault="00AC1943"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3F3FF"/>
            <w:vAlign w:val="center"/>
          </w:tcPr>
          <w:p w14:paraId="3670F36B" w14:textId="77777777" w:rsidR="00AC1943" w:rsidRPr="00990467" w:rsidRDefault="00AC1943" w:rsidP="00A7659D">
            <w:pPr>
              <w:spacing w:after="0" w:line="260" w:lineRule="exact"/>
              <w:rPr>
                <w:rFonts w:ascii="Arial" w:hAnsi="Arial" w:cs="Arial"/>
                <w:sz w:val="20"/>
                <w:szCs w:val="20"/>
              </w:rPr>
            </w:pPr>
            <w:r w:rsidRPr="00990467">
              <w:rPr>
                <w:rFonts w:ascii="Arial" w:hAnsi="Arial" w:cs="Arial"/>
                <w:sz w:val="20"/>
                <w:szCs w:val="20"/>
              </w:rPr>
              <w:t>**</w:t>
            </w:r>
          </w:p>
          <w:p w14:paraId="7CD2EDB4" w14:textId="77777777" w:rsidR="00AC1943" w:rsidRPr="00990467" w:rsidRDefault="00AC1943" w:rsidP="00A7659D">
            <w:pPr>
              <w:spacing w:after="0" w:line="260" w:lineRule="exact"/>
              <w:rPr>
                <w:rFonts w:ascii="Arial" w:hAnsi="Arial" w:cs="Arial"/>
                <w:sz w:val="20"/>
                <w:szCs w:val="20"/>
              </w:rPr>
            </w:pPr>
          </w:p>
        </w:tc>
      </w:tr>
      <w:tr w:rsidR="00AC1943" w:rsidRPr="005C7DA5" w14:paraId="67BFBC83" w14:textId="77777777" w:rsidTr="00123B99">
        <w:trPr>
          <w:cantSplit/>
          <w:trHeight w:val="2806"/>
          <w:jc w:val="center"/>
        </w:trPr>
        <w:tc>
          <w:tcPr>
            <w:tcW w:w="1696" w:type="dxa"/>
            <w:vMerge/>
            <w:tcBorders>
              <w:left w:val="single" w:sz="4" w:space="0" w:color="auto"/>
              <w:right w:val="single" w:sz="4" w:space="0" w:color="auto"/>
            </w:tcBorders>
            <w:shd w:val="clear" w:color="auto" w:fill="F3F3FF"/>
            <w:vAlign w:val="center"/>
          </w:tcPr>
          <w:p w14:paraId="181556F8" w14:textId="77777777" w:rsidR="00AC1943" w:rsidRDefault="00AC1943"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05B626F6" w14:textId="77777777" w:rsidR="00AC1943" w:rsidRPr="00934C71" w:rsidRDefault="00AC1943"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38016E0E" w14:textId="1616A3FD" w:rsidR="00AC1943" w:rsidRDefault="00AC1943" w:rsidP="00A7659D">
            <w:pPr>
              <w:spacing w:after="0" w:line="260" w:lineRule="exact"/>
              <w:rPr>
                <w:rFonts w:ascii="Arial" w:hAnsi="Arial" w:cs="Arial"/>
                <w:sz w:val="20"/>
                <w:szCs w:val="20"/>
              </w:rPr>
            </w:pPr>
            <w:r w:rsidRPr="00AC1943">
              <w:rPr>
                <w:rFonts w:ascii="Arial" w:hAnsi="Arial" w:cs="Arial"/>
                <w:sz w:val="20"/>
                <w:szCs w:val="20"/>
              </w:rPr>
              <w:t>Priprava koncepta pilotnega projekta</w:t>
            </w:r>
            <w:r w:rsidR="00A7659D">
              <w:rPr>
                <w:rFonts w:ascii="Arial" w:hAnsi="Arial" w:cs="Arial"/>
                <w:sz w:val="20"/>
                <w:szCs w:val="20"/>
              </w:rPr>
              <w:t xml:space="preserve"> </w:t>
            </w:r>
            <w:r w:rsidRPr="00AC1943">
              <w:rPr>
                <w:rFonts w:ascii="Arial" w:hAnsi="Arial" w:cs="Arial"/>
                <w:sz w:val="20"/>
                <w:szCs w:val="20"/>
              </w:rPr>
              <w:t>vzpostavitve regijske centralne kuhinje</w:t>
            </w:r>
          </w:p>
        </w:tc>
        <w:tc>
          <w:tcPr>
            <w:tcW w:w="1733" w:type="dxa"/>
            <w:tcBorders>
              <w:top w:val="single" w:sz="4" w:space="0" w:color="auto"/>
              <w:left w:val="single" w:sz="4" w:space="0" w:color="auto"/>
              <w:right w:val="single" w:sz="4" w:space="0" w:color="auto"/>
            </w:tcBorders>
            <w:shd w:val="clear" w:color="auto" w:fill="F3F3FF"/>
            <w:vAlign w:val="center"/>
          </w:tcPr>
          <w:p w14:paraId="29E7DBE4" w14:textId="0E564937" w:rsidR="00AC1943" w:rsidRPr="00990467" w:rsidRDefault="00AC1943" w:rsidP="00A7659D">
            <w:pPr>
              <w:spacing w:after="0" w:line="260" w:lineRule="exact"/>
              <w:rPr>
                <w:rFonts w:ascii="Arial" w:hAnsi="Arial" w:cs="Arial"/>
                <w:sz w:val="20"/>
                <w:szCs w:val="20"/>
              </w:rPr>
            </w:pPr>
            <w:r w:rsidRPr="0090604E">
              <w:rPr>
                <w:rFonts w:cs="Arial"/>
                <w:szCs w:val="20"/>
              </w:rPr>
              <w:t>2024</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2F29A384" w14:textId="77777777" w:rsidR="00AC1943" w:rsidRPr="00AC1943" w:rsidRDefault="00AC1943" w:rsidP="00A7659D">
            <w:pPr>
              <w:spacing w:after="0" w:line="260" w:lineRule="exact"/>
              <w:rPr>
                <w:rFonts w:ascii="Arial" w:hAnsi="Arial" w:cs="Arial"/>
                <w:sz w:val="20"/>
                <w:szCs w:val="20"/>
              </w:rPr>
            </w:pPr>
            <w:r w:rsidRPr="00AC1943">
              <w:rPr>
                <w:rFonts w:ascii="Arial" w:hAnsi="Arial" w:cs="Arial"/>
                <w:sz w:val="20"/>
                <w:szCs w:val="20"/>
              </w:rPr>
              <w:t>V pripravi so izhodišča za pripravo javnega razpisa za vzpostavitev centralne kuhinje</w:t>
            </w:r>
          </w:p>
          <w:p w14:paraId="3EEB7446" w14:textId="77777777" w:rsidR="00AC1943" w:rsidRDefault="00AC1943" w:rsidP="00A7659D">
            <w:pPr>
              <w:spacing w:after="0" w:line="260" w:lineRule="exact"/>
              <w:rPr>
                <w:rFonts w:ascii="Arial" w:hAnsi="Arial" w:cs="Arial"/>
                <w:sz w:val="20"/>
                <w:szCs w:val="20"/>
              </w:rPr>
            </w:pPr>
          </w:p>
        </w:tc>
        <w:tc>
          <w:tcPr>
            <w:tcW w:w="1641" w:type="dxa"/>
            <w:gridSpan w:val="2"/>
            <w:tcBorders>
              <w:top w:val="single" w:sz="4" w:space="0" w:color="auto"/>
              <w:left w:val="single" w:sz="4" w:space="0" w:color="auto"/>
              <w:right w:val="single" w:sz="4" w:space="0" w:color="auto"/>
            </w:tcBorders>
            <w:shd w:val="clear" w:color="auto" w:fill="F3F3FF"/>
            <w:vAlign w:val="center"/>
          </w:tcPr>
          <w:p w14:paraId="69D86EFA" w14:textId="59493192" w:rsidR="00AC1943" w:rsidRPr="00990467" w:rsidRDefault="00AC1943" w:rsidP="00A7659D">
            <w:pPr>
              <w:spacing w:after="0" w:line="260" w:lineRule="exact"/>
              <w:rPr>
                <w:rFonts w:ascii="Arial" w:hAnsi="Arial" w:cs="Arial"/>
                <w:sz w:val="20"/>
                <w:szCs w:val="20"/>
              </w:rPr>
            </w:pPr>
            <w:r w:rsidRPr="00AC1943">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2F266CF3" w14:textId="1CEAA3B6" w:rsidR="00AC1943" w:rsidRPr="00990467" w:rsidRDefault="00AC1943" w:rsidP="00A7659D">
            <w:pPr>
              <w:spacing w:after="0" w:line="260" w:lineRule="exact"/>
              <w:rPr>
                <w:rFonts w:ascii="Arial" w:hAnsi="Arial" w:cs="Arial"/>
                <w:sz w:val="20"/>
                <w:szCs w:val="20"/>
              </w:rPr>
            </w:pPr>
            <w:r w:rsidRPr="00AC1943">
              <w:rPr>
                <w:rFonts w:ascii="Arial" w:hAnsi="Arial" w:cs="Arial"/>
                <w:sz w:val="20"/>
                <w:szCs w:val="20"/>
              </w:rPr>
              <w:t>SSP, Na podlagi javnega razpisa izbrana lokalna skupnost</w:t>
            </w:r>
          </w:p>
        </w:tc>
        <w:tc>
          <w:tcPr>
            <w:tcW w:w="1819" w:type="dxa"/>
            <w:tcBorders>
              <w:top w:val="single" w:sz="4" w:space="0" w:color="auto"/>
              <w:left w:val="single" w:sz="4" w:space="0" w:color="auto"/>
              <w:right w:val="single" w:sz="4" w:space="0" w:color="auto"/>
            </w:tcBorders>
            <w:shd w:val="clear" w:color="auto" w:fill="F3F3FF"/>
            <w:vAlign w:val="center"/>
          </w:tcPr>
          <w:p w14:paraId="702E70FA" w14:textId="3E506EF5" w:rsidR="00AC1943" w:rsidRPr="00990467" w:rsidRDefault="00AC1943"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7097445F" w14:textId="77777777" w:rsidR="00AC1943" w:rsidRPr="00AC1943" w:rsidRDefault="00AC1943" w:rsidP="00A7659D">
            <w:pPr>
              <w:spacing w:after="0" w:line="260" w:lineRule="exact"/>
              <w:rPr>
                <w:rFonts w:ascii="Arial" w:hAnsi="Arial" w:cs="Arial"/>
                <w:sz w:val="20"/>
                <w:szCs w:val="20"/>
              </w:rPr>
            </w:pPr>
          </w:p>
          <w:p w14:paraId="4D6F1F81" w14:textId="77777777" w:rsidR="00AC1943" w:rsidRPr="00AC1943" w:rsidRDefault="00AC1943" w:rsidP="00A7659D">
            <w:pPr>
              <w:spacing w:after="0" w:line="260" w:lineRule="exact"/>
              <w:rPr>
                <w:rFonts w:ascii="Arial" w:hAnsi="Arial" w:cs="Arial"/>
                <w:sz w:val="20"/>
                <w:szCs w:val="20"/>
              </w:rPr>
            </w:pPr>
            <w:r w:rsidRPr="00AC1943">
              <w:rPr>
                <w:rFonts w:ascii="Arial" w:hAnsi="Arial" w:cs="Arial"/>
                <w:sz w:val="20"/>
                <w:szCs w:val="20"/>
              </w:rPr>
              <w:t>/</w:t>
            </w:r>
          </w:p>
          <w:p w14:paraId="40B12AB2" w14:textId="77777777" w:rsidR="00AC1943" w:rsidRPr="00990467" w:rsidRDefault="00AC1943" w:rsidP="00A7659D">
            <w:pPr>
              <w:spacing w:after="0" w:line="260" w:lineRule="exact"/>
              <w:rPr>
                <w:rFonts w:ascii="Arial" w:hAnsi="Arial" w:cs="Arial"/>
                <w:sz w:val="20"/>
                <w:szCs w:val="20"/>
              </w:rPr>
            </w:pPr>
          </w:p>
        </w:tc>
      </w:tr>
      <w:tr w:rsidR="001D4BD8" w:rsidRPr="005C7DA5" w14:paraId="610DEEA9" w14:textId="77777777" w:rsidTr="00123B99">
        <w:trPr>
          <w:cantSplit/>
          <w:trHeight w:val="5720"/>
          <w:jc w:val="center"/>
        </w:trPr>
        <w:tc>
          <w:tcPr>
            <w:tcW w:w="1696" w:type="dxa"/>
            <w:vMerge/>
            <w:tcBorders>
              <w:left w:val="single" w:sz="4" w:space="0" w:color="auto"/>
              <w:right w:val="single" w:sz="4" w:space="0" w:color="auto"/>
            </w:tcBorders>
            <w:vAlign w:val="center"/>
            <w:hideMark/>
          </w:tcPr>
          <w:p w14:paraId="330C6E0E"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3F3FF"/>
            <w:vAlign w:val="center"/>
            <w:hideMark/>
          </w:tcPr>
          <w:p w14:paraId="7EE6DA3C" w14:textId="77777777" w:rsidR="001D4BD8" w:rsidRDefault="001D4BD8" w:rsidP="00A7659D">
            <w:pPr>
              <w:spacing w:after="0" w:line="260" w:lineRule="exact"/>
              <w:rPr>
                <w:rFonts w:ascii="Arial" w:hAnsi="Arial" w:cs="Arial"/>
                <w:sz w:val="20"/>
                <w:szCs w:val="20"/>
              </w:rPr>
            </w:pPr>
          </w:p>
          <w:p w14:paraId="794F371D" w14:textId="77777777" w:rsidR="001D4BD8" w:rsidRDefault="001D4BD8" w:rsidP="00A7659D">
            <w:pPr>
              <w:spacing w:after="0" w:line="260" w:lineRule="exact"/>
              <w:rPr>
                <w:rFonts w:ascii="Arial" w:hAnsi="Arial" w:cs="Arial"/>
                <w:sz w:val="20"/>
                <w:szCs w:val="20"/>
              </w:rPr>
            </w:pPr>
          </w:p>
          <w:p w14:paraId="6F025588" w14:textId="77777777" w:rsidR="001D4BD8" w:rsidRDefault="001D4BD8" w:rsidP="00A7659D">
            <w:pPr>
              <w:spacing w:after="0" w:line="260" w:lineRule="exact"/>
              <w:rPr>
                <w:rFonts w:ascii="Arial" w:hAnsi="Arial" w:cs="Arial"/>
                <w:sz w:val="20"/>
                <w:szCs w:val="20"/>
              </w:rPr>
            </w:pPr>
          </w:p>
          <w:p w14:paraId="4798484E" w14:textId="77777777" w:rsidR="001D4BD8" w:rsidRDefault="001D4BD8" w:rsidP="00A7659D">
            <w:pPr>
              <w:spacing w:after="0" w:line="260" w:lineRule="exact"/>
              <w:rPr>
                <w:rFonts w:ascii="Arial" w:hAnsi="Arial" w:cs="Arial"/>
                <w:sz w:val="20"/>
                <w:szCs w:val="20"/>
              </w:rPr>
            </w:pPr>
          </w:p>
          <w:p w14:paraId="381AA297" w14:textId="77777777" w:rsidR="001D4BD8" w:rsidRDefault="001D4BD8" w:rsidP="00A7659D">
            <w:pPr>
              <w:spacing w:after="0" w:line="260" w:lineRule="exact"/>
              <w:rPr>
                <w:rFonts w:ascii="Arial" w:hAnsi="Arial" w:cs="Arial"/>
                <w:sz w:val="20"/>
                <w:szCs w:val="20"/>
              </w:rPr>
            </w:pPr>
          </w:p>
          <w:p w14:paraId="70DC54EB"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Izobraževanje in usposabljanje ter zagotavljanje </w:t>
            </w:r>
            <w:r>
              <w:rPr>
                <w:rFonts w:ascii="Arial" w:hAnsi="Arial" w:cs="Arial"/>
                <w:sz w:val="20"/>
                <w:szCs w:val="20"/>
              </w:rPr>
              <w:t>zmogljivosti</w:t>
            </w:r>
            <w:r w:rsidRPr="005C7DA5">
              <w:rPr>
                <w:rFonts w:ascii="Arial" w:hAnsi="Arial" w:cs="Arial"/>
                <w:sz w:val="20"/>
                <w:szCs w:val="20"/>
              </w:rPr>
              <w:t xml:space="preserve"> za izvajanje prehrane v vzgojno-izobraževalnih zavodih,</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0FB88302" w14:textId="11996E0D" w:rsidR="001D4BD8" w:rsidRPr="00CF44E3" w:rsidRDefault="001D4BD8" w:rsidP="00A7659D">
            <w:pPr>
              <w:spacing w:after="0" w:line="260" w:lineRule="exact"/>
              <w:rPr>
                <w:rFonts w:ascii="Arial" w:hAnsi="Arial" w:cs="Arial"/>
                <w:sz w:val="20"/>
                <w:szCs w:val="20"/>
              </w:rPr>
            </w:pPr>
            <w:r w:rsidRPr="00CF44E3">
              <w:rPr>
                <w:rFonts w:ascii="Arial" w:hAnsi="Arial" w:cs="Arial"/>
                <w:sz w:val="20"/>
                <w:szCs w:val="20"/>
              </w:rPr>
              <w:t xml:space="preserve">Uvrščanje prehranskih vsebin v </w:t>
            </w:r>
            <w:r w:rsidR="00D0145E">
              <w:rPr>
                <w:rFonts w:ascii="Arial" w:hAnsi="Arial" w:cs="Arial"/>
                <w:sz w:val="20"/>
                <w:szCs w:val="20"/>
              </w:rPr>
              <w:t>»</w:t>
            </w:r>
            <w:r w:rsidRPr="00CF44E3">
              <w:rPr>
                <w:rFonts w:ascii="Arial" w:hAnsi="Arial" w:cs="Arial"/>
                <w:sz w:val="20"/>
                <w:szCs w:val="20"/>
              </w:rPr>
              <w:t>Katalog programov nadaljnjega izobraževanja in usposabljanja strokovnih delavcev v vzgoji in izobraževanju</w:t>
            </w:r>
            <w:r w:rsidR="00D0145E">
              <w:rPr>
                <w:rFonts w:ascii="Arial" w:hAnsi="Arial" w:cs="Arial"/>
                <w:sz w:val="20"/>
                <w:szCs w:val="20"/>
              </w:rPr>
              <w:t>«</w:t>
            </w:r>
          </w:p>
          <w:p w14:paraId="3486A97C" w14:textId="77777777" w:rsidR="001D4BD8" w:rsidRPr="00CF44E3" w:rsidRDefault="001D4BD8" w:rsidP="00A7659D">
            <w:pPr>
              <w:spacing w:after="0" w:line="260" w:lineRule="exact"/>
              <w:rPr>
                <w:rFonts w:ascii="Arial" w:hAnsi="Arial" w:cs="Arial"/>
                <w:sz w:val="20"/>
                <w:szCs w:val="20"/>
              </w:rPr>
            </w:pPr>
          </w:p>
          <w:p w14:paraId="2D20D802" w14:textId="083D87D4" w:rsidR="001D4BD8" w:rsidRPr="00CF44E3" w:rsidRDefault="001D4BD8" w:rsidP="00A7659D">
            <w:pPr>
              <w:spacing w:after="0" w:line="260" w:lineRule="exact"/>
              <w:rPr>
                <w:rFonts w:ascii="Arial" w:hAnsi="Arial" w:cs="Arial"/>
                <w:sz w:val="20"/>
                <w:szCs w:val="20"/>
              </w:rPr>
            </w:pPr>
          </w:p>
          <w:p w14:paraId="4FB2A1F3" w14:textId="50FDD32E" w:rsidR="001D4BD8" w:rsidRPr="00CF44E3" w:rsidRDefault="001D4BD8"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3F3FF"/>
            <w:vAlign w:val="center"/>
          </w:tcPr>
          <w:p w14:paraId="12FBB462" w14:textId="0AED3D85" w:rsidR="001D4BD8" w:rsidRPr="00CF44E3" w:rsidRDefault="001D4BD8" w:rsidP="00A7659D">
            <w:pPr>
              <w:spacing w:after="0" w:line="260" w:lineRule="exact"/>
              <w:rPr>
                <w:rFonts w:ascii="Arial" w:hAnsi="Arial" w:cs="Arial"/>
                <w:sz w:val="20"/>
                <w:szCs w:val="20"/>
              </w:rPr>
            </w:pPr>
            <w:r w:rsidRPr="00CF44E3">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5D43C38E" w14:textId="18B71F16" w:rsidR="001D4BD8" w:rsidRPr="00CF44E3" w:rsidRDefault="001D4BD8" w:rsidP="00A7659D">
            <w:pPr>
              <w:spacing w:after="0" w:line="260" w:lineRule="exact"/>
              <w:rPr>
                <w:rFonts w:ascii="Arial" w:hAnsi="Arial" w:cs="Arial"/>
                <w:sz w:val="20"/>
                <w:szCs w:val="20"/>
              </w:rPr>
            </w:pPr>
            <w:r w:rsidRPr="00CF44E3">
              <w:rPr>
                <w:rFonts w:ascii="Arial" w:hAnsi="Arial" w:cs="Arial"/>
                <w:sz w:val="20"/>
                <w:szCs w:val="20"/>
              </w:rPr>
              <w:t>Organizacija in izvedba</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47042EB7" w14:textId="1BD63140" w:rsidR="001D4BD8" w:rsidRPr="00CF44E3" w:rsidRDefault="001D4BD8" w:rsidP="00A7659D">
            <w:pPr>
              <w:spacing w:after="0" w:line="260" w:lineRule="exact"/>
              <w:rPr>
                <w:rFonts w:ascii="Arial" w:hAnsi="Arial" w:cs="Arial"/>
                <w:sz w:val="20"/>
                <w:szCs w:val="20"/>
              </w:rPr>
            </w:pPr>
            <w:r w:rsidRPr="00CF44E3">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1EBB57AF" w14:textId="7474B72C" w:rsidR="001D4BD8" w:rsidRPr="00CF44E3" w:rsidRDefault="001D4BD8" w:rsidP="00A7659D">
            <w:pPr>
              <w:spacing w:after="0" w:line="260" w:lineRule="exact"/>
              <w:rPr>
                <w:rFonts w:ascii="Arial" w:hAnsi="Arial" w:cs="Arial"/>
                <w:sz w:val="20"/>
                <w:szCs w:val="20"/>
              </w:rPr>
            </w:pPr>
            <w:r w:rsidRPr="00CF44E3">
              <w:rPr>
                <w:rFonts w:ascii="Arial" w:hAnsi="Arial" w:cs="Arial"/>
                <w:sz w:val="20"/>
                <w:szCs w:val="20"/>
              </w:rPr>
              <w:t>ZRSŠ in drugi izvajalci</w:t>
            </w:r>
          </w:p>
        </w:tc>
        <w:tc>
          <w:tcPr>
            <w:tcW w:w="1819" w:type="dxa"/>
            <w:tcBorders>
              <w:top w:val="single" w:sz="4" w:space="0" w:color="auto"/>
              <w:left w:val="single" w:sz="4" w:space="0" w:color="auto"/>
              <w:right w:val="single" w:sz="4" w:space="0" w:color="auto"/>
            </w:tcBorders>
            <w:shd w:val="clear" w:color="auto" w:fill="F3F3FF"/>
            <w:vAlign w:val="center"/>
          </w:tcPr>
          <w:p w14:paraId="141FA9EC" w14:textId="4E2A79DA" w:rsidR="001D4BD8" w:rsidRPr="00CF44E3" w:rsidRDefault="001D4BD8" w:rsidP="00A7659D">
            <w:pPr>
              <w:spacing w:after="0" w:line="260" w:lineRule="exact"/>
              <w:rPr>
                <w:rFonts w:ascii="Arial" w:hAnsi="Arial" w:cs="Arial"/>
                <w:sz w:val="20"/>
                <w:szCs w:val="20"/>
              </w:rPr>
            </w:pPr>
            <w:r w:rsidRPr="00CF44E3">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7522E3C5" w14:textId="77777777" w:rsidR="001D4BD8" w:rsidRPr="00CF44E3" w:rsidRDefault="001D4BD8" w:rsidP="00A7659D">
            <w:pPr>
              <w:spacing w:after="0" w:line="260" w:lineRule="exact"/>
              <w:rPr>
                <w:rFonts w:ascii="Arial" w:hAnsi="Arial" w:cs="Arial"/>
                <w:sz w:val="20"/>
                <w:szCs w:val="20"/>
              </w:rPr>
            </w:pPr>
          </w:p>
          <w:p w14:paraId="1DC671F1" w14:textId="5688FF51" w:rsidR="001D4BD8" w:rsidRPr="00CF44E3" w:rsidRDefault="001D4BD8" w:rsidP="00A7659D">
            <w:pPr>
              <w:spacing w:after="0" w:line="260" w:lineRule="exact"/>
              <w:rPr>
                <w:rFonts w:ascii="Arial" w:hAnsi="Arial" w:cs="Arial"/>
                <w:sz w:val="20"/>
                <w:szCs w:val="20"/>
              </w:rPr>
            </w:pPr>
            <w:r w:rsidRPr="00CF44E3">
              <w:rPr>
                <w:rFonts w:ascii="Arial" w:hAnsi="Arial" w:cs="Arial"/>
                <w:sz w:val="20"/>
                <w:szCs w:val="20"/>
              </w:rPr>
              <w:t>**</w:t>
            </w:r>
          </w:p>
        </w:tc>
      </w:tr>
      <w:tr w:rsidR="001D4BD8" w:rsidRPr="005C7DA5" w14:paraId="6C09E2C5" w14:textId="77777777" w:rsidTr="00123B99">
        <w:trPr>
          <w:cantSplit/>
          <w:trHeight w:val="2268"/>
          <w:jc w:val="center"/>
        </w:trPr>
        <w:tc>
          <w:tcPr>
            <w:tcW w:w="1696" w:type="dxa"/>
            <w:vMerge/>
            <w:tcBorders>
              <w:left w:val="single" w:sz="4" w:space="0" w:color="auto"/>
              <w:right w:val="single" w:sz="4" w:space="0" w:color="auto"/>
            </w:tcBorders>
            <w:vAlign w:val="center"/>
          </w:tcPr>
          <w:p w14:paraId="4C37A389"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3FF"/>
            <w:vAlign w:val="center"/>
          </w:tcPr>
          <w:p w14:paraId="0D89A3ED"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Vzpostavitev izmenjave primerov dobrih praks in učinkovitih vzgojno-izobraževalnih pristopov pri izvajanju prehranske vzgoje v VIZ</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746276D0" w14:textId="77777777" w:rsidR="001D4BD8" w:rsidRDefault="001D4BD8" w:rsidP="00A7659D">
            <w:pPr>
              <w:spacing w:after="0" w:line="260" w:lineRule="exact"/>
              <w:rPr>
                <w:rFonts w:ascii="Arial" w:hAnsi="Arial" w:cs="Arial"/>
                <w:sz w:val="20"/>
                <w:szCs w:val="20"/>
              </w:rPr>
            </w:pPr>
            <w:r>
              <w:rPr>
                <w:rFonts w:ascii="Arial" w:hAnsi="Arial" w:cs="Arial"/>
                <w:sz w:val="20"/>
                <w:szCs w:val="20"/>
              </w:rPr>
              <w:t xml:space="preserve">Vzdrževanje </w:t>
            </w:r>
            <w:r w:rsidRPr="005C7DA5">
              <w:rPr>
                <w:rFonts w:ascii="Arial" w:hAnsi="Arial" w:cs="Arial"/>
                <w:sz w:val="20"/>
                <w:szCs w:val="20"/>
              </w:rPr>
              <w:t>spletnega portala</w:t>
            </w:r>
            <w:r>
              <w:rPr>
                <w:rFonts w:ascii="Arial" w:hAnsi="Arial" w:cs="Arial"/>
                <w:sz w:val="20"/>
                <w:szCs w:val="20"/>
              </w:rPr>
              <w:t xml:space="preserve"> Šolski lonec</w:t>
            </w:r>
          </w:p>
        </w:tc>
        <w:tc>
          <w:tcPr>
            <w:tcW w:w="1733" w:type="dxa"/>
            <w:tcBorders>
              <w:left w:val="single" w:sz="4" w:space="0" w:color="auto"/>
              <w:bottom w:val="single" w:sz="4" w:space="0" w:color="auto"/>
              <w:right w:val="single" w:sz="4" w:space="0" w:color="auto"/>
            </w:tcBorders>
            <w:shd w:val="clear" w:color="auto" w:fill="F3F3FF"/>
            <w:vAlign w:val="center"/>
          </w:tcPr>
          <w:p w14:paraId="007500DA" w14:textId="77777777" w:rsidR="001D4BD8" w:rsidRPr="000B5E82" w:rsidRDefault="001D4BD8"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 →</w:t>
            </w:r>
          </w:p>
        </w:tc>
        <w:tc>
          <w:tcPr>
            <w:tcW w:w="1813" w:type="dxa"/>
            <w:gridSpan w:val="2"/>
            <w:tcBorders>
              <w:left w:val="single" w:sz="4" w:space="0" w:color="auto"/>
              <w:bottom w:val="single" w:sz="4" w:space="0" w:color="auto"/>
              <w:right w:val="single" w:sz="4" w:space="0" w:color="auto"/>
            </w:tcBorders>
            <w:shd w:val="clear" w:color="auto" w:fill="F3F3FF"/>
            <w:vAlign w:val="center"/>
          </w:tcPr>
          <w:p w14:paraId="23AE6544" w14:textId="5033C257" w:rsidR="001D4BD8" w:rsidRPr="000B5E82" w:rsidRDefault="00AE1E4A" w:rsidP="00A7659D">
            <w:pPr>
              <w:spacing w:after="0" w:line="260" w:lineRule="exact"/>
              <w:rPr>
                <w:rFonts w:ascii="Arial" w:hAnsi="Arial" w:cs="Arial"/>
                <w:sz w:val="20"/>
                <w:szCs w:val="20"/>
              </w:rPr>
            </w:pPr>
            <w:r>
              <w:rPr>
                <w:rFonts w:ascii="Arial" w:hAnsi="Arial" w:cs="Arial"/>
                <w:sz w:val="20"/>
                <w:szCs w:val="20"/>
              </w:rPr>
              <w:t>Osvežen</w:t>
            </w:r>
            <w:r w:rsidR="001D4BD8">
              <w:rPr>
                <w:rFonts w:ascii="Arial" w:hAnsi="Arial" w:cs="Arial"/>
                <w:sz w:val="20"/>
                <w:szCs w:val="20"/>
              </w:rPr>
              <w:t xml:space="preserve"> </w:t>
            </w:r>
            <w:r w:rsidR="001D4BD8" w:rsidRPr="005C7DA5">
              <w:rPr>
                <w:rFonts w:ascii="Arial" w:hAnsi="Arial" w:cs="Arial"/>
                <w:sz w:val="20"/>
                <w:szCs w:val="20"/>
              </w:rPr>
              <w:t xml:space="preserve">spletni portal </w:t>
            </w:r>
            <w:r w:rsidR="001D4BD8">
              <w:rPr>
                <w:rFonts w:ascii="Arial" w:hAnsi="Arial" w:cs="Arial"/>
                <w:sz w:val="20"/>
                <w:szCs w:val="20"/>
              </w:rPr>
              <w:t>»Šolski lonec«</w:t>
            </w:r>
            <w:r w:rsidR="001D4BD8" w:rsidRPr="005C7DA5">
              <w:rPr>
                <w:rFonts w:ascii="Arial" w:hAnsi="Arial" w:cs="Arial"/>
                <w:sz w:val="20"/>
                <w:szCs w:val="20"/>
              </w:rPr>
              <w:t xml:space="preserve"> in </w:t>
            </w:r>
            <w:r w:rsidR="001D4BD8">
              <w:rPr>
                <w:rFonts w:ascii="Arial" w:hAnsi="Arial" w:cs="Arial"/>
                <w:sz w:val="20"/>
                <w:szCs w:val="20"/>
              </w:rPr>
              <w:t xml:space="preserve">njegova promocija </w:t>
            </w:r>
          </w:p>
        </w:tc>
        <w:tc>
          <w:tcPr>
            <w:tcW w:w="1641" w:type="dxa"/>
            <w:gridSpan w:val="2"/>
            <w:tcBorders>
              <w:left w:val="single" w:sz="4" w:space="0" w:color="auto"/>
              <w:bottom w:val="single" w:sz="4" w:space="0" w:color="auto"/>
              <w:right w:val="single" w:sz="4" w:space="0" w:color="auto"/>
            </w:tcBorders>
            <w:shd w:val="clear" w:color="auto" w:fill="F3F3FF"/>
            <w:vAlign w:val="center"/>
          </w:tcPr>
          <w:p w14:paraId="746FB2C6" w14:textId="77777777" w:rsidR="001D4BD8" w:rsidRDefault="001D4BD8"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F3F3FF"/>
            <w:vAlign w:val="center"/>
          </w:tcPr>
          <w:p w14:paraId="7C2A4FCC" w14:textId="6DE44810" w:rsidR="001D4BD8"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AE1E4A">
              <w:rPr>
                <w:rFonts w:ascii="Arial" w:hAnsi="Arial" w:cs="Arial"/>
                <w:sz w:val="20"/>
                <w:szCs w:val="20"/>
              </w:rPr>
              <w:t>i</w:t>
            </w:r>
            <w:r>
              <w:rPr>
                <w:rFonts w:ascii="Arial" w:hAnsi="Arial" w:cs="Arial"/>
                <w:sz w:val="20"/>
                <w:szCs w:val="20"/>
              </w:rPr>
              <w:t xml:space="preserve"> izvajalec</w:t>
            </w:r>
          </w:p>
        </w:tc>
        <w:tc>
          <w:tcPr>
            <w:tcW w:w="1819" w:type="dxa"/>
            <w:tcBorders>
              <w:left w:val="single" w:sz="4" w:space="0" w:color="auto"/>
              <w:bottom w:val="single" w:sz="4" w:space="0" w:color="auto"/>
              <w:right w:val="single" w:sz="4" w:space="0" w:color="auto"/>
            </w:tcBorders>
            <w:shd w:val="clear" w:color="auto" w:fill="F3F3FF"/>
            <w:vAlign w:val="center"/>
          </w:tcPr>
          <w:p w14:paraId="7E44430F"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p w14:paraId="1BCDA3B1" w14:textId="77777777" w:rsidR="001D4BD8" w:rsidRDefault="001D4BD8" w:rsidP="00A7659D">
            <w:pPr>
              <w:spacing w:after="0" w:line="260" w:lineRule="exact"/>
              <w:rPr>
                <w:rFonts w:ascii="Arial" w:hAnsi="Arial" w:cs="Arial"/>
                <w:sz w:val="20"/>
                <w:szCs w:val="20"/>
              </w:rPr>
            </w:pPr>
          </w:p>
        </w:tc>
        <w:tc>
          <w:tcPr>
            <w:tcW w:w="1559" w:type="dxa"/>
            <w:tcBorders>
              <w:left w:val="single" w:sz="4" w:space="0" w:color="auto"/>
              <w:bottom w:val="single" w:sz="4" w:space="0" w:color="auto"/>
              <w:right w:val="single" w:sz="4" w:space="0" w:color="auto"/>
            </w:tcBorders>
            <w:shd w:val="clear" w:color="auto" w:fill="F3F3FF"/>
            <w:vAlign w:val="center"/>
          </w:tcPr>
          <w:p w14:paraId="3B0D7FEA" w14:textId="77777777" w:rsidR="001D4BD8" w:rsidRDefault="001D4BD8" w:rsidP="00A7659D">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319AA89A" w14:textId="77777777" w:rsidTr="00123B99">
        <w:trPr>
          <w:cantSplit/>
          <w:trHeight w:val="1985"/>
          <w:jc w:val="center"/>
        </w:trPr>
        <w:tc>
          <w:tcPr>
            <w:tcW w:w="1696" w:type="dxa"/>
            <w:vMerge/>
            <w:tcBorders>
              <w:left w:val="single" w:sz="4" w:space="0" w:color="auto"/>
              <w:right w:val="single" w:sz="4" w:space="0" w:color="auto"/>
            </w:tcBorders>
            <w:vAlign w:val="center"/>
          </w:tcPr>
          <w:p w14:paraId="2AAD9209"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3F3FF"/>
            <w:vAlign w:val="center"/>
          </w:tcPr>
          <w:p w14:paraId="5FC83072" w14:textId="6CB375CB"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Redno spremljanje in poročanje o ustreznosti ponudbe </w:t>
            </w:r>
            <w:r w:rsidR="00AE1E4A">
              <w:rPr>
                <w:rFonts w:ascii="Arial" w:hAnsi="Arial" w:cs="Arial"/>
                <w:sz w:val="20"/>
                <w:szCs w:val="20"/>
              </w:rPr>
              <w:t xml:space="preserve">v </w:t>
            </w:r>
            <w:r w:rsidRPr="005C7DA5">
              <w:rPr>
                <w:rFonts w:ascii="Arial" w:hAnsi="Arial" w:cs="Arial"/>
                <w:sz w:val="20"/>
                <w:szCs w:val="20"/>
              </w:rPr>
              <w:t>sklad</w:t>
            </w:r>
            <w:r w:rsidR="00AE1E4A">
              <w:rPr>
                <w:rFonts w:ascii="Arial" w:hAnsi="Arial" w:cs="Arial"/>
                <w:sz w:val="20"/>
                <w:szCs w:val="20"/>
              </w:rPr>
              <w:t>u</w:t>
            </w:r>
            <w:r w:rsidRPr="005C7DA5">
              <w:rPr>
                <w:rFonts w:ascii="Arial" w:hAnsi="Arial" w:cs="Arial"/>
                <w:sz w:val="20"/>
                <w:szCs w:val="20"/>
              </w:rPr>
              <w:t xml:space="preserve"> s smernicami ter prilagajanje dejanske ponudbe</w:t>
            </w:r>
          </w:p>
        </w:tc>
        <w:tc>
          <w:tcPr>
            <w:tcW w:w="2131" w:type="dxa"/>
            <w:gridSpan w:val="2"/>
            <w:vMerge w:val="restart"/>
            <w:tcBorders>
              <w:top w:val="single" w:sz="4" w:space="0" w:color="auto"/>
              <w:left w:val="single" w:sz="4" w:space="0" w:color="auto"/>
              <w:right w:val="single" w:sz="4" w:space="0" w:color="auto"/>
            </w:tcBorders>
            <w:shd w:val="clear" w:color="auto" w:fill="F3F3FF"/>
            <w:vAlign w:val="center"/>
          </w:tcPr>
          <w:p w14:paraId="1DF762B4" w14:textId="3BBAE60E" w:rsidR="001D4BD8" w:rsidRDefault="001D4BD8" w:rsidP="00A7659D">
            <w:pPr>
              <w:spacing w:after="0" w:line="260" w:lineRule="exact"/>
              <w:rPr>
                <w:rFonts w:ascii="Arial" w:hAnsi="Arial" w:cs="Arial"/>
                <w:sz w:val="20"/>
                <w:szCs w:val="20"/>
              </w:rPr>
            </w:pPr>
            <w:r>
              <w:rPr>
                <w:rFonts w:ascii="Arial" w:hAnsi="Arial" w:cs="Arial"/>
                <w:sz w:val="20"/>
                <w:szCs w:val="20"/>
              </w:rPr>
              <w:t>S</w:t>
            </w:r>
            <w:r w:rsidRPr="005C7DA5">
              <w:rPr>
                <w:rFonts w:ascii="Arial" w:hAnsi="Arial" w:cs="Arial"/>
                <w:sz w:val="20"/>
                <w:szCs w:val="20"/>
              </w:rPr>
              <w:t>premljanje stanja šolske prehrane v skladu s smernicami zdravega prehranjevanja</w:t>
            </w:r>
            <w:r>
              <w:rPr>
                <w:rFonts w:ascii="Arial" w:hAnsi="Arial" w:cs="Arial"/>
                <w:sz w:val="20"/>
                <w:szCs w:val="20"/>
              </w:rPr>
              <w:t xml:space="preserve"> </w:t>
            </w:r>
            <w:r w:rsidR="00AE1E4A">
              <w:rPr>
                <w:rFonts w:ascii="Arial" w:hAnsi="Arial" w:cs="Arial"/>
                <w:sz w:val="20"/>
                <w:szCs w:val="20"/>
              </w:rPr>
              <w:t>in</w:t>
            </w:r>
            <w:r>
              <w:rPr>
                <w:rFonts w:ascii="Arial" w:hAnsi="Arial" w:cs="Arial"/>
                <w:sz w:val="20"/>
                <w:szCs w:val="20"/>
              </w:rPr>
              <w:t xml:space="preserve"> stalna strokovna podpora v obliki svetovanja</w:t>
            </w:r>
          </w:p>
        </w:tc>
        <w:tc>
          <w:tcPr>
            <w:tcW w:w="1733" w:type="dxa"/>
            <w:tcBorders>
              <w:left w:val="single" w:sz="4" w:space="0" w:color="auto"/>
              <w:bottom w:val="single" w:sz="4" w:space="0" w:color="auto"/>
              <w:right w:val="single" w:sz="4" w:space="0" w:color="auto"/>
            </w:tcBorders>
            <w:shd w:val="clear" w:color="auto" w:fill="F3F3FF"/>
            <w:vAlign w:val="center"/>
          </w:tcPr>
          <w:p w14:paraId="36924C56" w14:textId="0AE0E0C3"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2023 </w:t>
            </w:r>
            <w:r w:rsidRPr="00603C06">
              <w:rPr>
                <w:rFonts w:ascii="Arial" w:hAnsi="Arial" w:cs="Arial"/>
                <w:sz w:val="20"/>
                <w:szCs w:val="20"/>
              </w:rPr>
              <w:t>→</w:t>
            </w:r>
          </w:p>
        </w:tc>
        <w:tc>
          <w:tcPr>
            <w:tcW w:w="1813" w:type="dxa"/>
            <w:gridSpan w:val="2"/>
            <w:tcBorders>
              <w:left w:val="single" w:sz="4" w:space="0" w:color="auto"/>
              <w:bottom w:val="single" w:sz="4" w:space="0" w:color="auto"/>
              <w:right w:val="single" w:sz="4" w:space="0" w:color="auto"/>
            </w:tcBorders>
            <w:shd w:val="clear" w:color="auto" w:fill="F3F3FF"/>
            <w:vAlign w:val="center"/>
          </w:tcPr>
          <w:p w14:paraId="25875AE2" w14:textId="49305A3D" w:rsidR="001D4BD8" w:rsidRDefault="001D4BD8" w:rsidP="00A7659D">
            <w:pPr>
              <w:spacing w:after="0" w:line="260" w:lineRule="exact"/>
              <w:rPr>
                <w:rFonts w:ascii="Arial" w:hAnsi="Arial" w:cs="Arial"/>
                <w:sz w:val="20"/>
                <w:szCs w:val="20"/>
              </w:rPr>
            </w:pPr>
            <w:r>
              <w:rPr>
                <w:rFonts w:ascii="Arial" w:hAnsi="Arial" w:cs="Arial"/>
                <w:sz w:val="20"/>
                <w:szCs w:val="20"/>
              </w:rPr>
              <w:t xml:space="preserve">Priprava poročila </w:t>
            </w:r>
            <w:r w:rsidR="00AE1E4A">
              <w:rPr>
                <w:rFonts w:ascii="Arial" w:hAnsi="Arial" w:cs="Arial"/>
                <w:sz w:val="20"/>
                <w:szCs w:val="20"/>
              </w:rPr>
              <w:t>o državni</w:t>
            </w:r>
            <w:r>
              <w:rPr>
                <w:rFonts w:ascii="Arial" w:hAnsi="Arial" w:cs="Arial"/>
                <w:sz w:val="20"/>
                <w:szCs w:val="20"/>
              </w:rPr>
              <w:t xml:space="preserve"> anket</w:t>
            </w:r>
            <w:r w:rsidR="00AE1E4A">
              <w:rPr>
                <w:rFonts w:ascii="Arial" w:hAnsi="Arial" w:cs="Arial"/>
                <w:sz w:val="20"/>
                <w:szCs w:val="20"/>
              </w:rPr>
              <w:t>i</w:t>
            </w:r>
            <w:r>
              <w:rPr>
                <w:rFonts w:ascii="Arial" w:hAnsi="Arial" w:cs="Arial"/>
                <w:sz w:val="20"/>
                <w:szCs w:val="20"/>
              </w:rPr>
              <w:t xml:space="preserve"> o prehrani v VIZ </w:t>
            </w:r>
          </w:p>
        </w:tc>
        <w:tc>
          <w:tcPr>
            <w:tcW w:w="1641" w:type="dxa"/>
            <w:gridSpan w:val="2"/>
            <w:tcBorders>
              <w:left w:val="single" w:sz="4" w:space="0" w:color="auto"/>
              <w:bottom w:val="single" w:sz="4" w:space="0" w:color="auto"/>
              <w:right w:val="single" w:sz="4" w:space="0" w:color="auto"/>
            </w:tcBorders>
            <w:shd w:val="clear" w:color="auto" w:fill="F3F3FF"/>
            <w:vAlign w:val="center"/>
          </w:tcPr>
          <w:p w14:paraId="54B64932"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F3F3FF"/>
            <w:vAlign w:val="center"/>
          </w:tcPr>
          <w:p w14:paraId="7022ECBC" w14:textId="77777777" w:rsidR="001D4BD8" w:rsidRDefault="001D4BD8" w:rsidP="00A7659D">
            <w:pPr>
              <w:spacing w:after="0" w:line="260" w:lineRule="exact"/>
              <w:rPr>
                <w:rFonts w:ascii="Arial" w:hAnsi="Arial" w:cs="Arial"/>
                <w:sz w:val="20"/>
                <w:szCs w:val="20"/>
              </w:rPr>
            </w:pPr>
            <w:r>
              <w:rPr>
                <w:rFonts w:ascii="Arial" w:hAnsi="Arial" w:cs="Arial"/>
                <w:sz w:val="20"/>
                <w:szCs w:val="20"/>
              </w:rPr>
              <w:t>NIJZ</w:t>
            </w:r>
          </w:p>
        </w:tc>
        <w:tc>
          <w:tcPr>
            <w:tcW w:w="1819" w:type="dxa"/>
            <w:tcBorders>
              <w:left w:val="single" w:sz="4" w:space="0" w:color="auto"/>
              <w:bottom w:val="single" w:sz="4" w:space="0" w:color="auto"/>
              <w:right w:val="single" w:sz="4" w:space="0" w:color="auto"/>
            </w:tcBorders>
            <w:shd w:val="clear" w:color="auto" w:fill="F3F3FF"/>
            <w:vAlign w:val="center"/>
          </w:tcPr>
          <w:p w14:paraId="06E0E5E1"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bottom w:val="single" w:sz="4" w:space="0" w:color="auto"/>
              <w:right w:val="single" w:sz="4" w:space="0" w:color="auto"/>
            </w:tcBorders>
            <w:shd w:val="clear" w:color="auto" w:fill="F3F3FF"/>
            <w:vAlign w:val="center"/>
          </w:tcPr>
          <w:p w14:paraId="7CDFACB2"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47002B64" w14:textId="77777777" w:rsidTr="00123B99">
        <w:trPr>
          <w:cantSplit/>
          <w:trHeight w:val="1985"/>
          <w:jc w:val="center"/>
        </w:trPr>
        <w:tc>
          <w:tcPr>
            <w:tcW w:w="1696" w:type="dxa"/>
            <w:vMerge/>
            <w:tcBorders>
              <w:left w:val="single" w:sz="4" w:space="0" w:color="auto"/>
              <w:right w:val="single" w:sz="4" w:space="0" w:color="auto"/>
            </w:tcBorders>
            <w:vAlign w:val="center"/>
            <w:hideMark/>
          </w:tcPr>
          <w:p w14:paraId="5C46CF27"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hideMark/>
          </w:tcPr>
          <w:p w14:paraId="2385ED07" w14:textId="77777777" w:rsidR="001D4BD8" w:rsidRPr="005C7DA5" w:rsidRDefault="001D4BD8"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3F3FF"/>
            <w:vAlign w:val="center"/>
            <w:hideMark/>
          </w:tcPr>
          <w:p w14:paraId="63E2E18F" w14:textId="77777777" w:rsidR="001D4BD8" w:rsidRPr="005C7DA5" w:rsidRDefault="001D4BD8"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3F3FF"/>
            <w:vAlign w:val="center"/>
            <w:hideMark/>
          </w:tcPr>
          <w:p w14:paraId="11F417C0" w14:textId="77777777" w:rsidR="001D4BD8" w:rsidRPr="00603C06" w:rsidRDefault="001D4BD8" w:rsidP="00A7659D">
            <w:pPr>
              <w:spacing w:after="0" w:line="260" w:lineRule="exact"/>
              <w:rPr>
                <w:rFonts w:ascii="Arial" w:hAnsi="Arial" w:cs="Arial"/>
                <w:sz w:val="20"/>
                <w:szCs w:val="20"/>
              </w:rPr>
            </w:pPr>
            <w:r w:rsidRPr="00603C06">
              <w:rPr>
                <w:rFonts w:ascii="Arial" w:hAnsi="Arial" w:cs="Arial"/>
                <w:sz w:val="20"/>
                <w:szCs w:val="20"/>
              </w:rPr>
              <w:t xml:space="preserve">2023 →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hideMark/>
          </w:tcPr>
          <w:p w14:paraId="5C3FCA55" w14:textId="003953DB" w:rsidR="001D4BD8" w:rsidRPr="00603C06" w:rsidRDefault="001D4BD8" w:rsidP="00A7659D">
            <w:pPr>
              <w:spacing w:after="0" w:line="260" w:lineRule="exact"/>
              <w:rPr>
                <w:rFonts w:ascii="Arial" w:hAnsi="Arial" w:cs="Arial"/>
                <w:sz w:val="20"/>
                <w:szCs w:val="20"/>
              </w:rPr>
            </w:pPr>
            <w:r>
              <w:rPr>
                <w:rFonts w:ascii="Arial" w:hAnsi="Arial" w:cs="Arial"/>
                <w:sz w:val="20"/>
                <w:szCs w:val="20"/>
              </w:rPr>
              <w:t>Tril</w:t>
            </w:r>
            <w:r w:rsidRPr="00603C06">
              <w:rPr>
                <w:rFonts w:ascii="Arial" w:hAnsi="Arial" w:cs="Arial"/>
                <w:sz w:val="20"/>
                <w:szCs w:val="20"/>
              </w:rPr>
              <w:t>etno poročilo o opravljenem spremljanju in strokovnem svetovanju</w:t>
            </w:r>
          </w:p>
        </w:tc>
        <w:tc>
          <w:tcPr>
            <w:tcW w:w="1641" w:type="dxa"/>
            <w:gridSpan w:val="2"/>
            <w:tcBorders>
              <w:top w:val="single" w:sz="4" w:space="0" w:color="auto"/>
              <w:left w:val="single" w:sz="4" w:space="0" w:color="auto"/>
              <w:right w:val="single" w:sz="4" w:space="0" w:color="auto"/>
            </w:tcBorders>
            <w:shd w:val="clear" w:color="auto" w:fill="F3F3FF"/>
            <w:vAlign w:val="center"/>
            <w:hideMark/>
          </w:tcPr>
          <w:p w14:paraId="164217D1"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hideMark/>
          </w:tcPr>
          <w:p w14:paraId="009866D9"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F3F3FF"/>
            <w:vAlign w:val="center"/>
            <w:hideMark/>
          </w:tcPr>
          <w:p w14:paraId="71AE55F7"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4824DB58"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10FAF23D" w14:textId="77777777" w:rsidTr="00123B99">
        <w:trPr>
          <w:cantSplit/>
          <w:trHeight w:val="1985"/>
          <w:jc w:val="center"/>
        </w:trPr>
        <w:tc>
          <w:tcPr>
            <w:tcW w:w="1696" w:type="dxa"/>
            <w:vMerge/>
            <w:tcBorders>
              <w:left w:val="single" w:sz="4" w:space="0" w:color="auto"/>
              <w:right w:val="single" w:sz="4" w:space="0" w:color="auto"/>
            </w:tcBorders>
            <w:vAlign w:val="center"/>
          </w:tcPr>
          <w:p w14:paraId="0FAA597B"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15376F5F" w14:textId="77777777" w:rsidR="001D4BD8" w:rsidRPr="005C7DA5" w:rsidRDefault="001D4BD8"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3F3FF"/>
            <w:vAlign w:val="center"/>
          </w:tcPr>
          <w:p w14:paraId="0AB83F05" w14:textId="77777777" w:rsidR="001D4BD8" w:rsidRPr="005C7DA5" w:rsidRDefault="001D4BD8" w:rsidP="00A7659D">
            <w:pPr>
              <w:spacing w:after="0" w:line="260" w:lineRule="exact"/>
              <w:rPr>
                <w:rFonts w:ascii="Arial" w:hAnsi="Arial" w:cs="Arial"/>
                <w:sz w:val="20"/>
                <w:szCs w:val="20"/>
              </w:rPr>
            </w:pPr>
          </w:p>
        </w:tc>
        <w:tc>
          <w:tcPr>
            <w:tcW w:w="1733" w:type="dxa"/>
            <w:tcBorders>
              <w:left w:val="single" w:sz="4" w:space="0" w:color="auto"/>
              <w:right w:val="single" w:sz="4" w:space="0" w:color="auto"/>
            </w:tcBorders>
            <w:shd w:val="clear" w:color="auto" w:fill="F3F3FF"/>
            <w:vAlign w:val="center"/>
          </w:tcPr>
          <w:p w14:paraId="59565C6F" w14:textId="3FA72DA0" w:rsidR="001D4BD8" w:rsidRPr="005C7DA5" w:rsidRDefault="001D4BD8" w:rsidP="00A7659D">
            <w:pPr>
              <w:spacing w:after="0" w:line="260" w:lineRule="exact"/>
              <w:rPr>
                <w:rFonts w:ascii="Arial" w:hAnsi="Arial" w:cs="Arial"/>
                <w:sz w:val="20"/>
                <w:szCs w:val="20"/>
              </w:rPr>
            </w:pPr>
            <w:r>
              <w:rPr>
                <w:rFonts w:ascii="Arial" w:hAnsi="Arial" w:cs="Arial"/>
                <w:sz w:val="20"/>
                <w:szCs w:val="20"/>
              </w:rPr>
              <w:t>202</w:t>
            </w:r>
            <w:r w:rsidR="00D4225C">
              <w:rPr>
                <w:rFonts w:ascii="Arial" w:hAnsi="Arial" w:cs="Arial"/>
                <w:sz w:val="20"/>
                <w:szCs w:val="20"/>
              </w:rPr>
              <w:t>4</w:t>
            </w:r>
            <w:r w:rsidR="00D4225C" w:rsidRPr="00603C06">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1250250" w14:textId="77777777" w:rsidR="001D4BD8" w:rsidRPr="0013149C" w:rsidRDefault="001D4BD8" w:rsidP="00A7659D">
            <w:pPr>
              <w:spacing w:after="0" w:line="260" w:lineRule="exact"/>
              <w:rPr>
                <w:rFonts w:ascii="Arial" w:hAnsi="Arial" w:cs="Arial"/>
                <w:sz w:val="20"/>
                <w:szCs w:val="20"/>
              </w:rPr>
            </w:pPr>
            <w:r>
              <w:rPr>
                <w:rFonts w:ascii="Arial" w:hAnsi="Arial" w:cs="Arial"/>
                <w:sz w:val="20"/>
                <w:szCs w:val="20"/>
              </w:rPr>
              <w:t>Preizkušanje</w:t>
            </w:r>
            <w:r w:rsidRPr="00AB64FE">
              <w:rPr>
                <w:rFonts w:ascii="Arial" w:hAnsi="Arial" w:cs="Arial"/>
                <w:sz w:val="20"/>
                <w:szCs w:val="20"/>
              </w:rPr>
              <w:t xml:space="preserve"> orodja za strokovno spremljanje glede na novo</w:t>
            </w:r>
            <w:r>
              <w:rPr>
                <w:rFonts w:ascii="Arial" w:hAnsi="Arial" w:cs="Arial"/>
                <w:sz w:val="20"/>
                <w:szCs w:val="20"/>
              </w:rPr>
              <w:t xml:space="preserve"> </w:t>
            </w:r>
            <w:r w:rsidRPr="00AB64FE">
              <w:rPr>
                <w:rFonts w:ascii="Arial" w:hAnsi="Arial" w:cs="Arial"/>
                <w:sz w:val="20"/>
                <w:szCs w:val="20"/>
              </w:rPr>
              <w:t xml:space="preserve">sprejete smernice </w:t>
            </w:r>
          </w:p>
        </w:tc>
        <w:tc>
          <w:tcPr>
            <w:tcW w:w="1641" w:type="dxa"/>
            <w:gridSpan w:val="2"/>
            <w:tcBorders>
              <w:left w:val="single" w:sz="4" w:space="0" w:color="auto"/>
              <w:right w:val="single" w:sz="4" w:space="0" w:color="auto"/>
            </w:tcBorders>
            <w:shd w:val="clear" w:color="auto" w:fill="F3F3FF"/>
            <w:vAlign w:val="center"/>
          </w:tcPr>
          <w:p w14:paraId="63D697CB"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3F3FF"/>
            <w:vAlign w:val="center"/>
          </w:tcPr>
          <w:p w14:paraId="3A8A33B1"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NIJZ</w:t>
            </w:r>
          </w:p>
        </w:tc>
        <w:tc>
          <w:tcPr>
            <w:tcW w:w="1819" w:type="dxa"/>
            <w:tcBorders>
              <w:left w:val="single" w:sz="4" w:space="0" w:color="auto"/>
              <w:right w:val="single" w:sz="4" w:space="0" w:color="auto"/>
            </w:tcBorders>
            <w:shd w:val="clear" w:color="auto" w:fill="F3F3FF"/>
            <w:vAlign w:val="center"/>
          </w:tcPr>
          <w:p w14:paraId="62EDEB2F"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3FF"/>
            <w:vAlign w:val="center"/>
          </w:tcPr>
          <w:p w14:paraId="5C645AC4"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1F7283F1" w14:textId="77777777" w:rsidTr="00123B99">
        <w:trPr>
          <w:trHeight w:val="1985"/>
          <w:jc w:val="center"/>
        </w:trPr>
        <w:tc>
          <w:tcPr>
            <w:tcW w:w="1696" w:type="dxa"/>
            <w:vMerge/>
            <w:tcBorders>
              <w:left w:val="single" w:sz="4" w:space="0" w:color="auto"/>
              <w:right w:val="single" w:sz="4" w:space="0" w:color="auto"/>
            </w:tcBorders>
            <w:vAlign w:val="center"/>
          </w:tcPr>
          <w:p w14:paraId="062BCA42"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3FF"/>
            <w:vAlign w:val="center"/>
          </w:tcPr>
          <w:p w14:paraId="58FAED03"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Spodbujanje uživanja pitne vode, tudi z nameščanjem </w:t>
            </w:r>
            <w:proofErr w:type="spellStart"/>
            <w:r>
              <w:rPr>
                <w:rFonts w:ascii="Arial" w:hAnsi="Arial" w:cs="Arial"/>
                <w:sz w:val="20"/>
                <w:szCs w:val="20"/>
              </w:rPr>
              <w:t>pitnikov</w:t>
            </w:r>
            <w:proofErr w:type="spellEnd"/>
            <w:r>
              <w:rPr>
                <w:rFonts w:ascii="Arial" w:hAnsi="Arial" w:cs="Arial"/>
                <w:sz w:val="20"/>
                <w:szCs w:val="20"/>
              </w:rPr>
              <w:t xml:space="preserve"> v objektih in na igriščih</w:t>
            </w:r>
          </w:p>
        </w:tc>
        <w:tc>
          <w:tcPr>
            <w:tcW w:w="2131" w:type="dxa"/>
            <w:gridSpan w:val="2"/>
            <w:tcBorders>
              <w:left w:val="single" w:sz="4" w:space="0" w:color="auto"/>
              <w:right w:val="single" w:sz="4" w:space="0" w:color="auto"/>
            </w:tcBorders>
            <w:shd w:val="clear" w:color="auto" w:fill="F3F3FF"/>
            <w:vAlign w:val="center"/>
          </w:tcPr>
          <w:p w14:paraId="2D637E48"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Kampanja o namestitvi </w:t>
            </w:r>
            <w:proofErr w:type="spellStart"/>
            <w:r>
              <w:rPr>
                <w:rFonts w:ascii="Arial" w:hAnsi="Arial" w:cs="Arial"/>
                <w:sz w:val="20"/>
                <w:szCs w:val="20"/>
              </w:rPr>
              <w:t>pitnikov</w:t>
            </w:r>
            <w:proofErr w:type="spellEnd"/>
            <w:r>
              <w:rPr>
                <w:rFonts w:ascii="Arial" w:hAnsi="Arial" w:cs="Arial"/>
                <w:sz w:val="20"/>
                <w:szCs w:val="20"/>
              </w:rPr>
              <w:t xml:space="preserve"> na fakultetah</w:t>
            </w:r>
          </w:p>
        </w:tc>
        <w:tc>
          <w:tcPr>
            <w:tcW w:w="1733" w:type="dxa"/>
            <w:tcBorders>
              <w:left w:val="single" w:sz="4" w:space="0" w:color="auto"/>
              <w:right w:val="single" w:sz="4" w:space="0" w:color="auto"/>
            </w:tcBorders>
            <w:shd w:val="clear" w:color="auto" w:fill="F3F3FF"/>
            <w:vAlign w:val="center"/>
          </w:tcPr>
          <w:p w14:paraId="5CF0631A" w14:textId="77777777" w:rsidR="001D4BD8" w:rsidRDefault="001D4BD8" w:rsidP="00A765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0D16B936" w14:textId="77777777" w:rsidR="001D4BD8" w:rsidRDefault="001D4BD8" w:rsidP="00A7659D">
            <w:pPr>
              <w:spacing w:after="0" w:line="260" w:lineRule="exact"/>
              <w:rPr>
                <w:rFonts w:ascii="Arial" w:hAnsi="Arial" w:cs="Arial"/>
                <w:sz w:val="20"/>
                <w:szCs w:val="20"/>
              </w:rPr>
            </w:pPr>
            <w:r>
              <w:rPr>
                <w:rFonts w:ascii="Arial" w:hAnsi="Arial" w:cs="Arial"/>
                <w:sz w:val="20"/>
                <w:szCs w:val="20"/>
              </w:rPr>
              <w:t>Pobuda fakultetam in izvedena kampanja</w:t>
            </w:r>
          </w:p>
        </w:tc>
        <w:tc>
          <w:tcPr>
            <w:tcW w:w="1641" w:type="dxa"/>
            <w:gridSpan w:val="2"/>
            <w:tcBorders>
              <w:left w:val="single" w:sz="4" w:space="0" w:color="auto"/>
              <w:right w:val="single" w:sz="4" w:space="0" w:color="auto"/>
            </w:tcBorders>
            <w:shd w:val="clear" w:color="auto" w:fill="F3F3FF"/>
            <w:vAlign w:val="center"/>
          </w:tcPr>
          <w:p w14:paraId="3BCBFB26" w14:textId="77777777" w:rsidR="001D4BD8"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3F3FF"/>
            <w:vAlign w:val="center"/>
          </w:tcPr>
          <w:p w14:paraId="1B6EB2EE" w14:textId="32746584" w:rsidR="001D4BD8"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AE1E4A">
              <w:rPr>
                <w:rFonts w:ascii="Arial" w:hAnsi="Arial" w:cs="Arial"/>
                <w:sz w:val="20"/>
                <w:szCs w:val="20"/>
              </w:rPr>
              <w:t>i</w:t>
            </w:r>
            <w:r>
              <w:rPr>
                <w:rFonts w:ascii="Arial" w:hAnsi="Arial" w:cs="Arial"/>
                <w:sz w:val="20"/>
                <w:szCs w:val="20"/>
              </w:rPr>
              <w:t xml:space="preserve"> izvajalec</w:t>
            </w:r>
          </w:p>
        </w:tc>
        <w:tc>
          <w:tcPr>
            <w:tcW w:w="1819" w:type="dxa"/>
            <w:tcBorders>
              <w:left w:val="single" w:sz="4" w:space="0" w:color="auto"/>
              <w:right w:val="single" w:sz="4" w:space="0" w:color="auto"/>
            </w:tcBorders>
            <w:shd w:val="clear" w:color="auto" w:fill="F3F3FF"/>
            <w:vAlign w:val="center"/>
          </w:tcPr>
          <w:p w14:paraId="00D30AF0"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3FF"/>
            <w:vAlign w:val="center"/>
          </w:tcPr>
          <w:p w14:paraId="3B574EB0"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1B575349" w14:textId="77777777" w:rsidTr="00123B99">
        <w:trPr>
          <w:trHeight w:val="2268"/>
          <w:jc w:val="center"/>
        </w:trPr>
        <w:tc>
          <w:tcPr>
            <w:tcW w:w="1696" w:type="dxa"/>
            <w:vMerge/>
            <w:tcBorders>
              <w:left w:val="single" w:sz="4" w:space="0" w:color="auto"/>
              <w:right w:val="single" w:sz="4" w:space="0" w:color="auto"/>
            </w:tcBorders>
            <w:vAlign w:val="center"/>
          </w:tcPr>
          <w:p w14:paraId="073C76DE"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3FF"/>
            <w:vAlign w:val="center"/>
          </w:tcPr>
          <w:p w14:paraId="35A8CC9C" w14:textId="77777777" w:rsidR="001D4BD8" w:rsidRDefault="001D4BD8" w:rsidP="00A7659D">
            <w:pPr>
              <w:spacing w:after="0" w:line="260" w:lineRule="exact"/>
              <w:rPr>
                <w:rFonts w:ascii="Arial" w:hAnsi="Arial" w:cs="Arial"/>
                <w:sz w:val="20"/>
                <w:szCs w:val="20"/>
              </w:rPr>
            </w:pPr>
            <w:r>
              <w:rPr>
                <w:rFonts w:ascii="Arial" w:hAnsi="Arial" w:cs="Arial"/>
                <w:sz w:val="20"/>
                <w:szCs w:val="20"/>
              </w:rPr>
              <w:t>Spodbujati vzgojno-izobraževalne zavode k zmanjšanju porabe soli v šolskih kosilih in sladkorja v šolskih malicah</w:t>
            </w:r>
          </w:p>
        </w:tc>
        <w:tc>
          <w:tcPr>
            <w:tcW w:w="2131" w:type="dxa"/>
            <w:gridSpan w:val="2"/>
            <w:tcBorders>
              <w:left w:val="single" w:sz="4" w:space="0" w:color="auto"/>
              <w:right w:val="single" w:sz="4" w:space="0" w:color="auto"/>
            </w:tcBorders>
            <w:shd w:val="clear" w:color="auto" w:fill="F3F3FF"/>
            <w:vAlign w:val="center"/>
          </w:tcPr>
          <w:p w14:paraId="27BE4BB9" w14:textId="03EA0498" w:rsidR="001D4BD8" w:rsidRDefault="001D4BD8" w:rsidP="00A7659D">
            <w:pPr>
              <w:spacing w:after="0" w:line="260" w:lineRule="exact"/>
              <w:rPr>
                <w:rFonts w:ascii="Arial" w:hAnsi="Arial" w:cs="Arial"/>
                <w:sz w:val="20"/>
                <w:szCs w:val="20"/>
              </w:rPr>
            </w:pPr>
            <w:r>
              <w:rPr>
                <w:rFonts w:ascii="Arial" w:hAnsi="Arial" w:cs="Arial"/>
                <w:sz w:val="20"/>
                <w:szCs w:val="20"/>
              </w:rPr>
              <w:t>Ciljana javnozdravstvena kampanja med vzgojno-izobraževalnimi zavodi</w:t>
            </w:r>
          </w:p>
        </w:tc>
        <w:tc>
          <w:tcPr>
            <w:tcW w:w="1733" w:type="dxa"/>
            <w:tcBorders>
              <w:left w:val="single" w:sz="4" w:space="0" w:color="auto"/>
              <w:right w:val="single" w:sz="4" w:space="0" w:color="auto"/>
            </w:tcBorders>
            <w:shd w:val="clear" w:color="auto" w:fill="F3F3FF"/>
            <w:vAlign w:val="center"/>
          </w:tcPr>
          <w:p w14:paraId="4A6BC3E2" w14:textId="77777777" w:rsidR="001D4BD8" w:rsidRDefault="001D4BD8" w:rsidP="00A7659D">
            <w:pPr>
              <w:spacing w:after="0" w:line="260" w:lineRule="exact"/>
              <w:rPr>
                <w:rFonts w:ascii="Arial" w:hAnsi="Arial" w:cs="Arial"/>
                <w:sz w:val="20"/>
                <w:szCs w:val="20"/>
              </w:rPr>
            </w:pPr>
            <w:r>
              <w:rPr>
                <w:rFonts w:ascii="Arial" w:hAnsi="Arial" w:cs="Arial"/>
                <w:sz w:val="20"/>
                <w:szCs w:val="20"/>
              </w:rPr>
              <w:t xml:space="preserve">2023 </w:t>
            </w:r>
            <w:r w:rsidRPr="00603C06">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78726F5" w14:textId="77777777" w:rsidR="001D4BD8" w:rsidRDefault="001D4BD8" w:rsidP="00A7659D">
            <w:pPr>
              <w:spacing w:after="0" w:line="260" w:lineRule="exact"/>
              <w:rPr>
                <w:rFonts w:ascii="Arial" w:hAnsi="Arial" w:cs="Arial"/>
                <w:sz w:val="20"/>
                <w:szCs w:val="20"/>
              </w:rPr>
            </w:pPr>
          </w:p>
          <w:p w14:paraId="46EE7F83" w14:textId="77777777" w:rsidR="001D4BD8" w:rsidRDefault="001D4BD8" w:rsidP="00A7659D">
            <w:pPr>
              <w:spacing w:after="0" w:line="260" w:lineRule="exact"/>
              <w:rPr>
                <w:rFonts w:ascii="Arial" w:hAnsi="Arial" w:cs="Arial"/>
                <w:sz w:val="20"/>
                <w:szCs w:val="20"/>
              </w:rPr>
            </w:pPr>
            <w:r>
              <w:rPr>
                <w:rFonts w:ascii="Arial" w:hAnsi="Arial" w:cs="Arial"/>
                <w:sz w:val="20"/>
                <w:szCs w:val="20"/>
              </w:rPr>
              <w:t>Obdobna (letna) analiza soli in sladkorja v malicah in kosilih, ki se izvede na naključnem vzorcu VIZ</w:t>
            </w:r>
          </w:p>
        </w:tc>
        <w:tc>
          <w:tcPr>
            <w:tcW w:w="1641" w:type="dxa"/>
            <w:gridSpan w:val="2"/>
            <w:tcBorders>
              <w:left w:val="single" w:sz="4" w:space="0" w:color="auto"/>
              <w:right w:val="single" w:sz="4" w:space="0" w:color="auto"/>
            </w:tcBorders>
            <w:shd w:val="clear" w:color="auto" w:fill="F3F3FF"/>
            <w:vAlign w:val="center"/>
          </w:tcPr>
          <w:p w14:paraId="469E9DC1" w14:textId="5DC8F225" w:rsidR="001D4BD8" w:rsidRDefault="001D4BD8" w:rsidP="00A7659D">
            <w:pPr>
              <w:spacing w:after="0" w:line="260" w:lineRule="exact"/>
              <w:rPr>
                <w:rFonts w:ascii="Arial" w:hAnsi="Arial" w:cs="Arial"/>
                <w:sz w:val="20"/>
                <w:szCs w:val="20"/>
              </w:rPr>
            </w:pPr>
            <w:r>
              <w:rPr>
                <w:rFonts w:ascii="Arial" w:hAnsi="Arial" w:cs="Arial"/>
                <w:sz w:val="20"/>
                <w:szCs w:val="20"/>
              </w:rPr>
              <w:t>MZ, MVI</w:t>
            </w:r>
          </w:p>
        </w:tc>
        <w:tc>
          <w:tcPr>
            <w:tcW w:w="2250" w:type="dxa"/>
            <w:gridSpan w:val="3"/>
            <w:tcBorders>
              <w:left w:val="single" w:sz="4" w:space="0" w:color="auto"/>
              <w:right w:val="single" w:sz="4" w:space="0" w:color="auto"/>
            </w:tcBorders>
            <w:shd w:val="clear" w:color="auto" w:fill="F3F3FF"/>
            <w:vAlign w:val="center"/>
          </w:tcPr>
          <w:p w14:paraId="4E16D4CC" w14:textId="77777777" w:rsidR="001D4BD8" w:rsidRDefault="001D4BD8" w:rsidP="00A7659D">
            <w:pPr>
              <w:spacing w:after="0" w:line="260" w:lineRule="exact"/>
              <w:rPr>
                <w:rFonts w:ascii="Arial" w:hAnsi="Arial" w:cs="Arial"/>
                <w:sz w:val="20"/>
                <w:szCs w:val="20"/>
              </w:rPr>
            </w:pPr>
            <w:r>
              <w:rPr>
                <w:rFonts w:ascii="Arial" w:hAnsi="Arial" w:cs="Arial"/>
                <w:sz w:val="20"/>
                <w:szCs w:val="20"/>
              </w:rPr>
              <w:t>NIJZ</w:t>
            </w:r>
          </w:p>
        </w:tc>
        <w:tc>
          <w:tcPr>
            <w:tcW w:w="1819" w:type="dxa"/>
            <w:tcBorders>
              <w:left w:val="single" w:sz="4" w:space="0" w:color="auto"/>
              <w:right w:val="single" w:sz="4" w:space="0" w:color="auto"/>
            </w:tcBorders>
            <w:shd w:val="clear" w:color="auto" w:fill="F3F3FF"/>
            <w:vAlign w:val="center"/>
          </w:tcPr>
          <w:p w14:paraId="5CEE6E39" w14:textId="55482F5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3FF"/>
            <w:vAlign w:val="center"/>
          </w:tcPr>
          <w:p w14:paraId="420771ED" w14:textId="65CC558D" w:rsidR="001D4BD8"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38131CFC" w14:textId="77777777" w:rsidTr="00123B99">
        <w:trPr>
          <w:cantSplit/>
          <w:trHeight w:val="1809"/>
          <w:jc w:val="center"/>
        </w:trPr>
        <w:tc>
          <w:tcPr>
            <w:tcW w:w="1696" w:type="dxa"/>
            <w:vMerge/>
            <w:tcBorders>
              <w:left w:val="single" w:sz="4" w:space="0" w:color="auto"/>
              <w:right w:val="single" w:sz="4" w:space="0" w:color="auto"/>
            </w:tcBorders>
            <w:vAlign w:val="center"/>
            <w:hideMark/>
          </w:tcPr>
          <w:p w14:paraId="4BB90EAF"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15751F9A"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Izvajanje shem za izboljšanje dostopa do zdravju koristne hrane </w:t>
            </w:r>
          </w:p>
          <w:p w14:paraId="494A0A1F"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Izvajanje </w:t>
            </w:r>
            <w:r>
              <w:rPr>
                <w:rFonts w:ascii="Arial" w:hAnsi="Arial" w:cs="Arial"/>
                <w:sz w:val="20"/>
                <w:szCs w:val="20"/>
              </w:rPr>
              <w:t>šolske sheme</w:t>
            </w:r>
          </w:p>
          <w:p w14:paraId="3873236D"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hideMark/>
          </w:tcPr>
          <w:p w14:paraId="3422D01C" w14:textId="41DCBA6A" w:rsidR="001D4BD8" w:rsidRPr="004259B1" w:rsidRDefault="001D4BD8" w:rsidP="00A7659D">
            <w:pPr>
              <w:spacing w:after="0" w:line="260" w:lineRule="exact"/>
              <w:rPr>
                <w:rFonts w:ascii="Arial" w:hAnsi="Arial" w:cs="Arial"/>
                <w:sz w:val="20"/>
                <w:szCs w:val="20"/>
              </w:rPr>
            </w:pPr>
            <w:r w:rsidRPr="004259B1">
              <w:rPr>
                <w:rFonts w:ascii="Arial" w:hAnsi="Arial" w:cs="Arial"/>
                <w:sz w:val="20"/>
                <w:szCs w:val="20"/>
              </w:rPr>
              <w:lastRenderedPageBreak/>
              <w:t>Priprava nove Strategije za izvajanje šolske sheme za obdobje od šolskega leta 2023/2024 do 2028/2029 …</w:t>
            </w:r>
          </w:p>
        </w:tc>
        <w:tc>
          <w:tcPr>
            <w:tcW w:w="1733" w:type="dxa"/>
            <w:tcBorders>
              <w:top w:val="single" w:sz="4" w:space="0" w:color="auto"/>
              <w:left w:val="single" w:sz="4" w:space="0" w:color="auto"/>
              <w:right w:val="single" w:sz="4" w:space="0" w:color="auto"/>
            </w:tcBorders>
            <w:shd w:val="clear" w:color="auto" w:fill="F3F3FF"/>
            <w:vAlign w:val="center"/>
          </w:tcPr>
          <w:p w14:paraId="36968EE6" w14:textId="01D0841A" w:rsidR="001D4BD8" w:rsidRPr="004259B1" w:rsidRDefault="001D4BD8" w:rsidP="00A7659D">
            <w:pPr>
              <w:spacing w:after="0" w:line="260" w:lineRule="exact"/>
              <w:rPr>
                <w:rFonts w:ascii="Arial" w:hAnsi="Arial" w:cs="Arial"/>
                <w:sz w:val="20"/>
                <w:szCs w:val="20"/>
              </w:rPr>
            </w:pPr>
            <w:r w:rsidRPr="004259B1">
              <w:rPr>
                <w:rFonts w:ascii="Arial" w:hAnsi="Arial" w:cs="Arial"/>
                <w:sz w:val="20"/>
                <w:szCs w:val="20"/>
              </w:rPr>
              <w:t>202</w:t>
            </w:r>
            <w:r w:rsidR="00AC1943">
              <w:rPr>
                <w:rFonts w:ascii="Arial" w:hAnsi="Arial" w:cs="Arial"/>
                <w:sz w:val="20"/>
                <w:szCs w:val="20"/>
              </w:rPr>
              <w:t>4</w:t>
            </w:r>
          </w:p>
        </w:tc>
        <w:tc>
          <w:tcPr>
            <w:tcW w:w="1813" w:type="dxa"/>
            <w:gridSpan w:val="2"/>
            <w:tcBorders>
              <w:top w:val="single" w:sz="4" w:space="0" w:color="auto"/>
              <w:left w:val="single" w:sz="4" w:space="0" w:color="auto"/>
              <w:right w:val="single" w:sz="4" w:space="0" w:color="auto"/>
            </w:tcBorders>
            <w:shd w:val="clear" w:color="auto" w:fill="F3F3FF"/>
            <w:vAlign w:val="center"/>
            <w:hideMark/>
          </w:tcPr>
          <w:p w14:paraId="0A4ECC2E" w14:textId="0C1883ED" w:rsidR="001D4BD8" w:rsidRPr="004259B1" w:rsidRDefault="001D4BD8" w:rsidP="00A7659D">
            <w:pPr>
              <w:spacing w:after="0" w:line="260" w:lineRule="exact"/>
              <w:rPr>
                <w:rFonts w:ascii="Arial" w:hAnsi="Arial" w:cs="Arial"/>
                <w:sz w:val="20"/>
                <w:szCs w:val="20"/>
              </w:rPr>
            </w:pPr>
            <w:r w:rsidRPr="004259B1">
              <w:rPr>
                <w:rFonts w:ascii="Arial" w:hAnsi="Arial" w:cs="Arial"/>
                <w:sz w:val="20"/>
                <w:szCs w:val="20"/>
              </w:rPr>
              <w:t xml:space="preserve">Potrjena strategija za novo časovno </w:t>
            </w:r>
            <w:r w:rsidR="00AE1E4A">
              <w:rPr>
                <w:rFonts w:ascii="Arial" w:hAnsi="Arial" w:cs="Arial"/>
                <w:sz w:val="20"/>
                <w:szCs w:val="20"/>
              </w:rPr>
              <w:t>obdobje</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0BFBA8A7" w14:textId="1080EE90" w:rsidR="001D4BD8" w:rsidRPr="004259B1" w:rsidRDefault="001D4BD8" w:rsidP="00A7659D">
            <w:pPr>
              <w:spacing w:after="0" w:line="260" w:lineRule="exact"/>
              <w:rPr>
                <w:rFonts w:ascii="Arial" w:hAnsi="Arial" w:cs="Arial"/>
                <w:sz w:val="20"/>
                <w:szCs w:val="20"/>
              </w:rPr>
            </w:pPr>
            <w:r w:rsidRPr="004259B1">
              <w:rPr>
                <w:rFonts w:ascii="Arial" w:hAnsi="Arial" w:cs="Arial"/>
                <w:sz w:val="20"/>
                <w:szCs w:val="20"/>
              </w:rPr>
              <w:t>MKGP, MVI, 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5081BB06" w14:textId="7D779D82" w:rsidR="001D4BD8" w:rsidRPr="004259B1" w:rsidRDefault="001D4BD8" w:rsidP="00A7659D">
            <w:pPr>
              <w:spacing w:after="0" w:line="260" w:lineRule="exact"/>
              <w:rPr>
                <w:rFonts w:ascii="Arial" w:hAnsi="Arial" w:cs="Arial"/>
                <w:sz w:val="20"/>
                <w:szCs w:val="20"/>
              </w:rPr>
            </w:pPr>
            <w:r w:rsidRPr="004259B1">
              <w:rPr>
                <w:rFonts w:ascii="Arial" w:hAnsi="Arial" w:cs="Arial"/>
                <w:sz w:val="20"/>
                <w:szCs w:val="20"/>
              </w:rPr>
              <w:t>NIJZ, AKTRP, KGZS, GZS – ZKŽP, CŠOD</w:t>
            </w:r>
          </w:p>
        </w:tc>
        <w:tc>
          <w:tcPr>
            <w:tcW w:w="1819" w:type="dxa"/>
            <w:tcBorders>
              <w:top w:val="single" w:sz="4" w:space="0" w:color="auto"/>
              <w:left w:val="single" w:sz="4" w:space="0" w:color="auto"/>
              <w:right w:val="single" w:sz="4" w:space="0" w:color="auto"/>
            </w:tcBorders>
            <w:shd w:val="clear" w:color="auto" w:fill="F3F3FF"/>
            <w:vAlign w:val="center"/>
            <w:hideMark/>
          </w:tcPr>
          <w:p w14:paraId="68D0C5EC" w14:textId="37B28777" w:rsidR="001D4BD8" w:rsidRPr="004259B1" w:rsidRDefault="001D4BD8" w:rsidP="00A7659D">
            <w:pPr>
              <w:spacing w:after="0" w:line="260" w:lineRule="exact"/>
              <w:rPr>
                <w:rFonts w:ascii="Arial" w:hAnsi="Arial" w:cs="Arial"/>
                <w:i/>
                <w:iCs/>
                <w:sz w:val="20"/>
                <w:szCs w:val="20"/>
              </w:rPr>
            </w:pPr>
            <w:r w:rsidRPr="004259B1">
              <w:rPr>
                <w:rFonts w:ascii="Arial" w:hAnsi="Arial" w:cs="Arial"/>
                <w:i/>
                <w:iCs/>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3523C396" w14:textId="61C3EF10" w:rsidR="001D4BD8" w:rsidRPr="004259B1" w:rsidRDefault="001D4BD8" w:rsidP="00A7659D">
            <w:pPr>
              <w:spacing w:after="0" w:line="260" w:lineRule="exact"/>
              <w:rPr>
                <w:rFonts w:ascii="Arial" w:hAnsi="Arial" w:cs="Arial"/>
                <w:i/>
                <w:iCs/>
                <w:sz w:val="20"/>
                <w:szCs w:val="20"/>
              </w:rPr>
            </w:pPr>
            <w:r w:rsidRPr="004259B1">
              <w:rPr>
                <w:rFonts w:ascii="Arial" w:hAnsi="Arial" w:cs="Arial"/>
                <w:i/>
                <w:iCs/>
                <w:sz w:val="20"/>
                <w:szCs w:val="20"/>
              </w:rPr>
              <w:t>**</w:t>
            </w:r>
          </w:p>
        </w:tc>
      </w:tr>
      <w:tr w:rsidR="001D4BD8" w:rsidRPr="005C7DA5" w14:paraId="5C89E78B" w14:textId="77777777" w:rsidTr="00123B99">
        <w:trPr>
          <w:cantSplit/>
          <w:trHeight w:val="3510"/>
          <w:jc w:val="center"/>
        </w:trPr>
        <w:tc>
          <w:tcPr>
            <w:tcW w:w="1696" w:type="dxa"/>
            <w:vMerge/>
            <w:tcBorders>
              <w:left w:val="single" w:sz="4" w:space="0" w:color="auto"/>
              <w:right w:val="single" w:sz="4" w:space="0" w:color="auto"/>
            </w:tcBorders>
            <w:vAlign w:val="center"/>
          </w:tcPr>
          <w:p w14:paraId="57C88D89"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43EAB520"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1E335A8E" w14:textId="08611475" w:rsidR="001D4BD8" w:rsidRPr="0058152F" w:rsidRDefault="001D4BD8" w:rsidP="00A7659D">
            <w:pPr>
              <w:spacing w:after="0" w:line="260" w:lineRule="exact"/>
              <w:rPr>
                <w:rFonts w:ascii="Arial" w:hAnsi="Arial" w:cs="Arial"/>
                <w:sz w:val="20"/>
                <w:szCs w:val="20"/>
              </w:rPr>
            </w:pPr>
            <w:r w:rsidRPr="0058152F">
              <w:rPr>
                <w:rFonts w:ascii="Arial" w:hAnsi="Arial" w:cs="Arial"/>
                <w:sz w:val="20"/>
                <w:szCs w:val="20"/>
              </w:rPr>
              <w:t>Izvajanje Strategije za izvajanje šolske sheme v Sloveniji za šestletno obdobje od šolskega leta 2023/24 do 2028/29</w:t>
            </w:r>
          </w:p>
        </w:tc>
        <w:tc>
          <w:tcPr>
            <w:tcW w:w="1733" w:type="dxa"/>
            <w:tcBorders>
              <w:left w:val="single" w:sz="4" w:space="0" w:color="auto"/>
              <w:right w:val="single" w:sz="4" w:space="0" w:color="auto"/>
            </w:tcBorders>
            <w:shd w:val="clear" w:color="auto" w:fill="F3F3FF"/>
            <w:vAlign w:val="center"/>
          </w:tcPr>
          <w:p w14:paraId="3325A977" w14:textId="766E9A04" w:rsidR="001D4BD8" w:rsidRPr="0058152F" w:rsidRDefault="001D4BD8" w:rsidP="00A7659D">
            <w:pPr>
              <w:spacing w:after="0" w:line="260" w:lineRule="exact"/>
              <w:rPr>
                <w:rFonts w:ascii="Arial" w:hAnsi="Arial" w:cs="Arial"/>
                <w:sz w:val="20"/>
                <w:szCs w:val="20"/>
              </w:rPr>
            </w:pPr>
            <w:r w:rsidRPr="0058152F">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3F3FF"/>
            <w:vAlign w:val="center"/>
          </w:tcPr>
          <w:p w14:paraId="21EB3B82" w14:textId="79144B94" w:rsidR="001D4BD8" w:rsidRPr="0058152F" w:rsidRDefault="00AE1E4A" w:rsidP="00A7659D">
            <w:pPr>
              <w:spacing w:after="0" w:line="260" w:lineRule="exact"/>
              <w:rPr>
                <w:rFonts w:ascii="Arial" w:hAnsi="Arial" w:cs="Arial"/>
                <w:sz w:val="20"/>
                <w:szCs w:val="20"/>
              </w:rPr>
            </w:pPr>
            <w:r>
              <w:rPr>
                <w:rFonts w:ascii="Arial" w:hAnsi="Arial" w:cs="Arial"/>
                <w:sz w:val="20"/>
                <w:szCs w:val="20"/>
              </w:rPr>
              <w:t>R</w:t>
            </w:r>
            <w:r w:rsidR="001D4BD8">
              <w:rPr>
                <w:rFonts w:ascii="Arial" w:hAnsi="Arial" w:cs="Arial"/>
                <w:sz w:val="20"/>
                <w:szCs w:val="20"/>
              </w:rPr>
              <w:t>azdelitev sadja, zelenjave, mleka in mlečnih izdelkov učencem ter izobraževalne dejavnosti v šolah</w:t>
            </w:r>
          </w:p>
          <w:p w14:paraId="5856A412" w14:textId="77777777" w:rsidR="001D4BD8" w:rsidRPr="0058152F" w:rsidRDefault="001D4BD8" w:rsidP="00A7659D">
            <w:pPr>
              <w:spacing w:after="0" w:line="260" w:lineRule="exact"/>
              <w:rPr>
                <w:rFonts w:ascii="Arial" w:hAnsi="Arial" w:cs="Arial"/>
                <w:sz w:val="20"/>
                <w:szCs w:val="20"/>
              </w:rPr>
            </w:pPr>
          </w:p>
          <w:p w14:paraId="0EE12913" w14:textId="77777777" w:rsidR="001D4BD8" w:rsidRPr="0058152F" w:rsidRDefault="001D4BD8" w:rsidP="00A7659D">
            <w:pPr>
              <w:spacing w:after="0" w:line="260" w:lineRule="exact"/>
              <w:rPr>
                <w:rFonts w:ascii="Arial" w:hAnsi="Arial" w:cs="Arial"/>
                <w:sz w:val="20"/>
                <w:szCs w:val="20"/>
              </w:rPr>
            </w:pPr>
          </w:p>
          <w:p w14:paraId="6EF16BE8" w14:textId="507F0C7C" w:rsidR="001D4BD8" w:rsidRPr="0058152F" w:rsidRDefault="001D4BD8" w:rsidP="00A7659D">
            <w:pPr>
              <w:spacing w:after="0" w:line="260" w:lineRule="exact"/>
              <w:rPr>
                <w:rFonts w:ascii="Arial" w:hAnsi="Arial" w:cs="Arial"/>
                <w:sz w:val="20"/>
                <w:szCs w:val="20"/>
              </w:rPr>
            </w:pPr>
            <w:r w:rsidRPr="0058152F">
              <w:rPr>
                <w:rFonts w:ascii="Arial" w:hAnsi="Arial" w:cs="Arial"/>
                <w:sz w:val="20"/>
                <w:szCs w:val="20"/>
              </w:rPr>
              <w:t xml:space="preserve">spremljevalni izobraževalni ukrepi v domovih CŠOD </w:t>
            </w:r>
          </w:p>
          <w:p w14:paraId="3EC5915A" w14:textId="77777777" w:rsidR="001D4BD8" w:rsidRPr="0058152F" w:rsidRDefault="001D4BD8" w:rsidP="00A7659D">
            <w:pPr>
              <w:spacing w:after="0" w:line="260" w:lineRule="exact"/>
              <w:rPr>
                <w:rFonts w:ascii="Arial" w:hAnsi="Arial" w:cs="Arial"/>
                <w:sz w:val="20"/>
                <w:szCs w:val="20"/>
              </w:rPr>
            </w:pPr>
          </w:p>
          <w:p w14:paraId="3C65FD17" w14:textId="730DE914" w:rsidR="001D4BD8" w:rsidRPr="0058152F" w:rsidRDefault="001D4BD8" w:rsidP="00A7659D">
            <w:pPr>
              <w:spacing w:after="0" w:line="260" w:lineRule="exact"/>
              <w:rPr>
                <w:rFonts w:ascii="Arial" w:hAnsi="Arial" w:cs="Arial"/>
                <w:sz w:val="20"/>
                <w:szCs w:val="20"/>
              </w:rPr>
            </w:pPr>
            <w:r w:rsidRPr="0058152F">
              <w:rPr>
                <w:rFonts w:ascii="Arial" w:hAnsi="Arial" w:cs="Arial"/>
                <w:sz w:val="20"/>
                <w:szCs w:val="20"/>
              </w:rPr>
              <w:t>izobraževanja (AVK) za učitelje v organizaciji NIJZ v podporo projektu</w:t>
            </w:r>
            <w:r>
              <w:rPr>
                <w:rFonts w:ascii="Arial" w:hAnsi="Arial" w:cs="Arial"/>
                <w:sz w:val="20"/>
                <w:szCs w:val="20"/>
              </w:rPr>
              <w:t xml:space="preserve"> ter izobraževanja drugih deležnikov</w:t>
            </w:r>
          </w:p>
          <w:p w14:paraId="2FAB3B91" w14:textId="77777777" w:rsidR="001D4BD8" w:rsidRPr="0058152F" w:rsidRDefault="001D4BD8" w:rsidP="00A7659D">
            <w:pPr>
              <w:spacing w:after="0" w:line="260" w:lineRule="exact"/>
              <w:rPr>
                <w:rFonts w:ascii="Arial" w:hAnsi="Arial" w:cs="Arial"/>
                <w:sz w:val="20"/>
                <w:szCs w:val="20"/>
              </w:rPr>
            </w:pPr>
          </w:p>
          <w:p w14:paraId="46E316B1" w14:textId="1AA47058" w:rsidR="001D4BD8" w:rsidRPr="0058152F" w:rsidRDefault="001D4BD8" w:rsidP="00A7659D">
            <w:pPr>
              <w:spacing w:after="0" w:line="260" w:lineRule="exact"/>
              <w:rPr>
                <w:rFonts w:ascii="Arial" w:hAnsi="Arial" w:cs="Arial"/>
                <w:sz w:val="20"/>
                <w:szCs w:val="20"/>
              </w:rPr>
            </w:pPr>
            <w:r w:rsidRPr="004259B1">
              <w:rPr>
                <w:rFonts w:ascii="Arial" w:hAnsi="Arial" w:cs="Arial"/>
                <w:sz w:val="20"/>
                <w:szCs w:val="20"/>
              </w:rPr>
              <w:t xml:space="preserve">Izvedba vrednotenja </w:t>
            </w:r>
            <w:r w:rsidR="00AE1E4A">
              <w:rPr>
                <w:rFonts w:ascii="Arial" w:hAnsi="Arial" w:cs="Arial"/>
                <w:sz w:val="20"/>
                <w:szCs w:val="20"/>
              </w:rPr>
              <w:t>in</w:t>
            </w:r>
            <w:r w:rsidRPr="004259B1">
              <w:rPr>
                <w:rFonts w:ascii="Arial" w:hAnsi="Arial" w:cs="Arial"/>
                <w:sz w:val="20"/>
                <w:szCs w:val="20"/>
              </w:rPr>
              <w:t xml:space="preserve"> poročilo</w:t>
            </w:r>
            <w:r w:rsidRPr="0058152F">
              <w:rPr>
                <w:rFonts w:ascii="Arial" w:hAnsi="Arial" w:cs="Arial"/>
                <w:sz w:val="20"/>
                <w:szCs w:val="20"/>
              </w:rPr>
              <w:t xml:space="preserve"> </w:t>
            </w:r>
          </w:p>
        </w:tc>
        <w:tc>
          <w:tcPr>
            <w:tcW w:w="1641" w:type="dxa"/>
            <w:gridSpan w:val="2"/>
            <w:tcBorders>
              <w:left w:val="single" w:sz="4" w:space="0" w:color="auto"/>
              <w:right w:val="single" w:sz="4" w:space="0" w:color="auto"/>
            </w:tcBorders>
            <w:shd w:val="clear" w:color="auto" w:fill="F3F3FF"/>
            <w:vAlign w:val="center"/>
          </w:tcPr>
          <w:p w14:paraId="10EA63B0" w14:textId="560B654E" w:rsidR="001D4BD8" w:rsidRPr="0058152F" w:rsidRDefault="001D4BD8" w:rsidP="00A7659D">
            <w:pPr>
              <w:spacing w:after="0" w:line="260" w:lineRule="exact"/>
              <w:rPr>
                <w:rFonts w:ascii="Arial" w:hAnsi="Arial" w:cs="Arial"/>
                <w:sz w:val="20"/>
                <w:szCs w:val="20"/>
              </w:rPr>
            </w:pPr>
            <w:r w:rsidRPr="0058152F">
              <w:rPr>
                <w:rFonts w:ascii="Arial" w:hAnsi="Arial" w:cs="Arial"/>
                <w:sz w:val="20"/>
                <w:szCs w:val="20"/>
              </w:rPr>
              <w:t>MKGP s sodelovanjem MVI, MZ</w:t>
            </w:r>
          </w:p>
        </w:tc>
        <w:tc>
          <w:tcPr>
            <w:tcW w:w="2250" w:type="dxa"/>
            <w:gridSpan w:val="3"/>
            <w:tcBorders>
              <w:left w:val="single" w:sz="4" w:space="0" w:color="auto"/>
              <w:right w:val="single" w:sz="4" w:space="0" w:color="auto"/>
            </w:tcBorders>
            <w:shd w:val="clear" w:color="auto" w:fill="F3F3FF"/>
            <w:vAlign w:val="center"/>
          </w:tcPr>
          <w:p w14:paraId="0AFF132F" w14:textId="0E8465C9" w:rsidR="001D4BD8" w:rsidRPr="00E705AA" w:rsidRDefault="001D4BD8" w:rsidP="00A7659D">
            <w:pPr>
              <w:spacing w:after="0" w:line="260" w:lineRule="exact"/>
              <w:rPr>
                <w:rFonts w:ascii="Arial" w:hAnsi="Arial" w:cs="Arial"/>
                <w:sz w:val="20"/>
                <w:szCs w:val="20"/>
              </w:rPr>
            </w:pPr>
            <w:r w:rsidRPr="00E705AA">
              <w:rPr>
                <w:rFonts w:ascii="Arial" w:hAnsi="Arial" w:cs="Arial"/>
                <w:sz w:val="20"/>
                <w:szCs w:val="20"/>
              </w:rPr>
              <w:t xml:space="preserve">osnovne šole, AKTRP, NIJZ, KGZS, </w:t>
            </w:r>
            <w:r w:rsidR="00123B99">
              <w:rPr>
                <w:rFonts w:ascii="Arial" w:hAnsi="Arial" w:cs="Arial"/>
                <w:sz w:val="20"/>
                <w:szCs w:val="20"/>
              </w:rPr>
              <w:br/>
            </w:r>
            <w:r w:rsidRPr="00E705AA">
              <w:rPr>
                <w:rFonts w:ascii="Arial" w:hAnsi="Arial" w:cs="Arial"/>
                <w:sz w:val="20"/>
                <w:szCs w:val="20"/>
              </w:rPr>
              <w:t>GZS – ZKŽP, CŠOD</w:t>
            </w:r>
          </w:p>
        </w:tc>
        <w:tc>
          <w:tcPr>
            <w:tcW w:w="1819" w:type="dxa"/>
            <w:tcBorders>
              <w:left w:val="single" w:sz="4" w:space="0" w:color="auto"/>
              <w:right w:val="single" w:sz="4" w:space="0" w:color="auto"/>
            </w:tcBorders>
            <w:shd w:val="clear" w:color="auto" w:fill="F3F3FF"/>
            <w:vAlign w:val="center"/>
          </w:tcPr>
          <w:p w14:paraId="78B268E9" w14:textId="77777777" w:rsidR="001D4BD8" w:rsidRDefault="001D4BD8" w:rsidP="00A7659D">
            <w:pPr>
              <w:spacing w:after="0" w:line="260" w:lineRule="exact"/>
              <w:rPr>
                <w:rFonts w:ascii="Arial" w:hAnsi="Arial" w:cs="Arial"/>
                <w:sz w:val="20"/>
                <w:szCs w:val="20"/>
              </w:rPr>
            </w:pPr>
            <w:r w:rsidRPr="00E705AA">
              <w:rPr>
                <w:rFonts w:ascii="Arial" w:hAnsi="Arial" w:cs="Arial"/>
                <w:sz w:val="20"/>
                <w:szCs w:val="20"/>
              </w:rPr>
              <w:t>**</w:t>
            </w:r>
          </w:p>
          <w:p w14:paraId="5ADAE7F6" w14:textId="77777777" w:rsidR="00D4225C" w:rsidRDefault="00D4225C" w:rsidP="00A7659D">
            <w:pPr>
              <w:spacing w:after="0" w:line="260" w:lineRule="exact"/>
              <w:rPr>
                <w:rFonts w:ascii="Arial" w:hAnsi="Arial" w:cs="Arial"/>
                <w:sz w:val="20"/>
                <w:szCs w:val="20"/>
              </w:rPr>
            </w:pPr>
          </w:p>
          <w:p w14:paraId="2990333A" w14:textId="77777777" w:rsidR="00D4225C" w:rsidRDefault="00D4225C" w:rsidP="00A7659D">
            <w:pPr>
              <w:spacing w:after="0" w:line="260" w:lineRule="exact"/>
              <w:rPr>
                <w:rFonts w:ascii="Arial" w:hAnsi="Arial" w:cs="Arial"/>
                <w:sz w:val="20"/>
                <w:szCs w:val="20"/>
              </w:rPr>
            </w:pPr>
          </w:p>
          <w:p w14:paraId="48F94DD8" w14:textId="77777777" w:rsidR="00D4225C" w:rsidRDefault="00D4225C" w:rsidP="00A7659D">
            <w:pPr>
              <w:spacing w:after="0" w:line="260" w:lineRule="exact"/>
              <w:rPr>
                <w:rFonts w:ascii="Arial" w:hAnsi="Arial" w:cs="Arial"/>
                <w:sz w:val="20"/>
                <w:szCs w:val="20"/>
              </w:rPr>
            </w:pPr>
          </w:p>
          <w:p w14:paraId="7BF9A60D" w14:textId="77777777" w:rsidR="00D4225C" w:rsidRPr="00E705AA" w:rsidRDefault="00D4225C" w:rsidP="00A7659D">
            <w:pPr>
              <w:spacing w:after="0" w:line="260" w:lineRule="exact"/>
              <w:rPr>
                <w:rFonts w:ascii="Arial" w:hAnsi="Arial" w:cs="Arial"/>
                <w:sz w:val="20"/>
                <w:szCs w:val="20"/>
              </w:rPr>
            </w:pPr>
          </w:p>
          <w:p w14:paraId="6F6F9E3D" w14:textId="77777777" w:rsidR="001D4BD8" w:rsidRPr="00E705AA" w:rsidRDefault="001D4BD8" w:rsidP="00A7659D">
            <w:pPr>
              <w:spacing w:after="0" w:line="260" w:lineRule="exact"/>
              <w:rPr>
                <w:rFonts w:ascii="Arial" w:hAnsi="Arial" w:cs="Arial"/>
                <w:sz w:val="20"/>
                <w:szCs w:val="20"/>
              </w:rPr>
            </w:pPr>
            <w:r w:rsidRPr="00E705AA">
              <w:rPr>
                <w:rFonts w:ascii="Arial" w:hAnsi="Arial" w:cs="Arial"/>
                <w:sz w:val="20"/>
                <w:szCs w:val="20"/>
              </w:rPr>
              <w:t>Šolska shema:</w:t>
            </w:r>
          </w:p>
          <w:p w14:paraId="50F8F9F3" w14:textId="34D909CD" w:rsidR="001D4BD8" w:rsidRPr="00E705AA" w:rsidRDefault="0009377C" w:rsidP="00A7659D">
            <w:pPr>
              <w:spacing w:after="0" w:line="260" w:lineRule="exact"/>
              <w:rPr>
                <w:rFonts w:ascii="Arial" w:hAnsi="Arial" w:cs="Arial"/>
                <w:sz w:val="20"/>
                <w:szCs w:val="20"/>
              </w:rPr>
            </w:pPr>
            <w:r>
              <w:rPr>
                <w:rFonts w:ascii="Arial" w:hAnsi="Arial" w:cs="Arial"/>
                <w:sz w:val="20"/>
                <w:szCs w:val="20"/>
              </w:rPr>
              <w:t>za 2024: 1.600.000</w:t>
            </w:r>
            <w:r w:rsidR="00F378B1">
              <w:rPr>
                <w:rFonts w:ascii="Arial" w:hAnsi="Arial" w:cs="Arial"/>
                <w:sz w:val="20"/>
                <w:szCs w:val="20"/>
              </w:rPr>
              <w:t xml:space="preserve"> EUR</w:t>
            </w:r>
          </w:p>
          <w:p w14:paraId="7A99B046" w14:textId="77777777" w:rsidR="001D4BD8" w:rsidRPr="00E705AA" w:rsidRDefault="001D4BD8" w:rsidP="00A7659D">
            <w:pPr>
              <w:spacing w:after="0" w:line="260" w:lineRule="exact"/>
              <w:rPr>
                <w:rFonts w:ascii="Arial" w:hAnsi="Arial" w:cs="Arial"/>
                <w:sz w:val="20"/>
                <w:szCs w:val="20"/>
              </w:rPr>
            </w:pPr>
            <w:r w:rsidRPr="00E705AA">
              <w:rPr>
                <w:rFonts w:ascii="Arial" w:hAnsi="Arial" w:cs="Arial"/>
                <w:sz w:val="20"/>
                <w:szCs w:val="20"/>
              </w:rPr>
              <w:t>Od tega:</w:t>
            </w:r>
          </w:p>
          <w:p w14:paraId="778B3488" w14:textId="1F55506E" w:rsidR="001D4BD8" w:rsidRDefault="00AE1E4A" w:rsidP="00A7659D">
            <w:pPr>
              <w:spacing w:after="0" w:line="260" w:lineRule="exact"/>
              <w:rPr>
                <w:rFonts w:ascii="Arial" w:hAnsi="Arial" w:cs="Arial"/>
                <w:sz w:val="20"/>
                <w:szCs w:val="20"/>
              </w:rPr>
            </w:pPr>
            <w:r>
              <w:rPr>
                <w:rFonts w:ascii="Arial" w:hAnsi="Arial" w:cs="Arial"/>
                <w:sz w:val="20"/>
                <w:szCs w:val="20"/>
              </w:rPr>
              <w:t>–</w:t>
            </w:r>
            <w:r w:rsidR="001D4BD8">
              <w:rPr>
                <w:rFonts w:ascii="Arial" w:hAnsi="Arial" w:cs="Arial"/>
                <w:sz w:val="20"/>
                <w:szCs w:val="20"/>
              </w:rPr>
              <w:t xml:space="preserve"> 93</w:t>
            </w:r>
            <w:r>
              <w:rPr>
                <w:rFonts w:ascii="Arial" w:hAnsi="Arial" w:cs="Arial"/>
                <w:sz w:val="20"/>
                <w:szCs w:val="20"/>
              </w:rPr>
              <w:t xml:space="preserve"> </w:t>
            </w:r>
            <w:r w:rsidR="001D4BD8">
              <w:rPr>
                <w:rFonts w:ascii="Arial" w:hAnsi="Arial" w:cs="Arial"/>
                <w:sz w:val="20"/>
                <w:szCs w:val="20"/>
              </w:rPr>
              <w:t xml:space="preserve">% </w:t>
            </w:r>
            <w:r w:rsidR="001D4BD8" w:rsidRPr="00E705AA">
              <w:rPr>
                <w:rFonts w:ascii="Arial" w:hAnsi="Arial" w:cs="Arial"/>
                <w:sz w:val="20"/>
                <w:szCs w:val="20"/>
              </w:rPr>
              <w:t>za razdelit</w:t>
            </w:r>
            <w:r>
              <w:rPr>
                <w:rFonts w:ascii="Arial" w:hAnsi="Arial" w:cs="Arial"/>
                <w:sz w:val="20"/>
                <w:szCs w:val="20"/>
              </w:rPr>
              <w:t>ev</w:t>
            </w:r>
            <w:r w:rsidR="001D4BD8" w:rsidRPr="00E705AA">
              <w:rPr>
                <w:rFonts w:ascii="Arial" w:hAnsi="Arial" w:cs="Arial"/>
                <w:sz w:val="20"/>
                <w:szCs w:val="20"/>
              </w:rPr>
              <w:t xml:space="preserve"> S</w:t>
            </w:r>
            <w:r>
              <w:rPr>
                <w:rFonts w:ascii="Arial" w:hAnsi="Arial" w:cs="Arial"/>
                <w:sz w:val="20"/>
                <w:szCs w:val="20"/>
              </w:rPr>
              <w:t xml:space="preserve"> in </w:t>
            </w:r>
            <w:r w:rsidR="001D4BD8" w:rsidRPr="00E705AA">
              <w:rPr>
                <w:rFonts w:ascii="Arial" w:hAnsi="Arial" w:cs="Arial"/>
                <w:sz w:val="20"/>
                <w:szCs w:val="20"/>
              </w:rPr>
              <w:t xml:space="preserve">Z </w:t>
            </w:r>
            <w:r>
              <w:rPr>
                <w:rFonts w:ascii="Arial" w:hAnsi="Arial" w:cs="Arial"/>
                <w:sz w:val="20"/>
                <w:szCs w:val="20"/>
              </w:rPr>
              <w:t>ter</w:t>
            </w:r>
            <w:r w:rsidR="001D4BD8" w:rsidRPr="00E705AA">
              <w:rPr>
                <w:rFonts w:ascii="Arial" w:hAnsi="Arial" w:cs="Arial"/>
                <w:sz w:val="20"/>
                <w:szCs w:val="20"/>
              </w:rPr>
              <w:t xml:space="preserve"> mleka </w:t>
            </w:r>
            <w:r w:rsidR="001D4BD8">
              <w:rPr>
                <w:rFonts w:ascii="Arial" w:hAnsi="Arial" w:cs="Arial"/>
                <w:sz w:val="20"/>
                <w:szCs w:val="20"/>
              </w:rPr>
              <w:t>učencem,</w:t>
            </w:r>
          </w:p>
          <w:p w14:paraId="7891B4B3" w14:textId="12FC37FD" w:rsidR="001D4BD8" w:rsidRPr="00E705AA" w:rsidRDefault="00AE1E4A" w:rsidP="00A7659D">
            <w:pPr>
              <w:spacing w:after="0" w:line="260" w:lineRule="exact"/>
              <w:rPr>
                <w:rFonts w:ascii="Arial" w:hAnsi="Arial" w:cs="Arial"/>
                <w:sz w:val="20"/>
                <w:szCs w:val="20"/>
              </w:rPr>
            </w:pPr>
            <w:r>
              <w:rPr>
                <w:rFonts w:ascii="Arial" w:hAnsi="Arial" w:cs="Arial"/>
                <w:sz w:val="20"/>
                <w:szCs w:val="20"/>
              </w:rPr>
              <w:t xml:space="preserve">– </w:t>
            </w:r>
            <w:r w:rsidR="001D4BD8" w:rsidRPr="00E705AA">
              <w:rPr>
                <w:rFonts w:ascii="Arial" w:hAnsi="Arial" w:cs="Arial"/>
                <w:sz w:val="20"/>
                <w:szCs w:val="20"/>
              </w:rPr>
              <w:t>5</w:t>
            </w:r>
            <w:r>
              <w:rPr>
                <w:rFonts w:ascii="Arial" w:hAnsi="Arial" w:cs="Arial"/>
                <w:sz w:val="20"/>
                <w:szCs w:val="20"/>
              </w:rPr>
              <w:t>–</w:t>
            </w:r>
            <w:r w:rsidR="001D4BD8" w:rsidRPr="00E705AA">
              <w:rPr>
                <w:rFonts w:ascii="Arial" w:hAnsi="Arial" w:cs="Arial"/>
                <w:sz w:val="20"/>
                <w:szCs w:val="20"/>
              </w:rPr>
              <w:t>7</w:t>
            </w:r>
            <w:r>
              <w:rPr>
                <w:rFonts w:ascii="Arial" w:hAnsi="Arial" w:cs="Arial"/>
                <w:sz w:val="20"/>
                <w:szCs w:val="20"/>
              </w:rPr>
              <w:t xml:space="preserve"> </w:t>
            </w:r>
            <w:r w:rsidR="001D4BD8" w:rsidRPr="00E705AA">
              <w:rPr>
                <w:rFonts w:ascii="Arial" w:hAnsi="Arial" w:cs="Arial"/>
                <w:sz w:val="20"/>
                <w:szCs w:val="20"/>
              </w:rPr>
              <w:t>% za izobraževalne ukrepe</w:t>
            </w:r>
            <w:r w:rsidR="001D4BD8">
              <w:rPr>
                <w:rFonts w:ascii="Arial" w:hAnsi="Arial" w:cs="Arial"/>
                <w:sz w:val="20"/>
                <w:szCs w:val="20"/>
              </w:rPr>
              <w:t>,</w:t>
            </w:r>
          </w:p>
          <w:p w14:paraId="768FA70C" w14:textId="36BF126A" w:rsidR="001D4BD8" w:rsidRPr="00E705AA" w:rsidRDefault="00AE1E4A" w:rsidP="00A7659D">
            <w:pPr>
              <w:spacing w:after="0" w:line="260" w:lineRule="exact"/>
              <w:rPr>
                <w:rFonts w:ascii="Arial" w:hAnsi="Arial" w:cs="Arial"/>
                <w:sz w:val="20"/>
                <w:szCs w:val="20"/>
              </w:rPr>
            </w:pPr>
            <w:r>
              <w:rPr>
                <w:rFonts w:ascii="Arial" w:hAnsi="Arial" w:cs="Arial"/>
                <w:sz w:val="20"/>
                <w:szCs w:val="20"/>
              </w:rPr>
              <w:t>–</w:t>
            </w:r>
            <w:r w:rsidR="001D4BD8" w:rsidRPr="00E705AA">
              <w:rPr>
                <w:rFonts w:ascii="Arial" w:hAnsi="Arial" w:cs="Arial"/>
                <w:sz w:val="20"/>
                <w:szCs w:val="20"/>
              </w:rPr>
              <w:t>12.000</w:t>
            </w:r>
            <w:r w:rsidR="00F378B1">
              <w:rPr>
                <w:rFonts w:ascii="Arial" w:hAnsi="Arial" w:cs="Arial"/>
                <w:sz w:val="20"/>
                <w:szCs w:val="20"/>
              </w:rPr>
              <w:t xml:space="preserve"> </w:t>
            </w:r>
            <w:r w:rsidR="00F378B1">
              <w:rPr>
                <w:rFonts w:ascii="Arial" w:hAnsi="Arial" w:cs="Arial"/>
                <w:sz w:val="20"/>
                <w:szCs w:val="20"/>
              </w:rPr>
              <w:t>EUR</w:t>
            </w:r>
            <w:r w:rsidR="001D4BD8" w:rsidRPr="00E705AA">
              <w:rPr>
                <w:rFonts w:ascii="Arial" w:hAnsi="Arial" w:cs="Arial"/>
                <w:sz w:val="20"/>
                <w:szCs w:val="20"/>
              </w:rPr>
              <w:t xml:space="preserve"> za vrednotenje</w:t>
            </w:r>
          </w:p>
        </w:tc>
        <w:tc>
          <w:tcPr>
            <w:tcW w:w="1559" w:type="dxa"/>
            <w:tcBorders>
              <w:left w:val="single" w:sz="4" w:space="0" w:color="auto"/>
              <w:right w:val="single" w:sz="4" w:space="0" w:color="auto"/>
            </w:tcBorders>
            <w:shd w:val="clear" w:color="auto" w:fill="F3F3FF"/>
            <w:vAlign w:val="center"/>
          </w:tcPr>
          <w:p w14:paraId="42F1FD7D" w14:textId="77777777" w:rsidR="001D4BD8" w:rsidRDefault="001D4BD8" w:rsidP="00A7659D">
            <w:pPr>
              <w:spacing w:after="0" w:line="260" w:lineRule="exact"/>
              <w:rPr>
                <w:rFonts w:ascii="Arial" w:hAnsi="Arial" w:cs="Arial"/>
                <w:sz w:val="20"/>
                <w:szCs w:val="20"/>
              </w:rPr>
            </w:pPr>
            <w:r w:rsidRPr="00E705AA">
              <w:rPr>
                <w:rFonts w:ascii="Arial" w:hAnsi="Arial" w:cs="Arial"/>
                <w:sz w:val="20"/>
                <w:szCs w:val="20"/>
              </w:rPr>
              <w:t>**</w:t>
            </w:r>
          </w:p>
          <w:p w14:paraId="27387FFD" w14:textId="77777777" w:rsidR="00D4225C" w:rsidRPr="00E705AA" w:rsidRDefault="00D4225C" w:rsidP="00A7659D">
            <w:pPr>
              <w:spacing w:after="0" w:line="260" w:lineRule="exact"/>
              <w:rPr>
                <w:rFonts w:ascii="Arial" w:hAnsi="Arial" w:cs="Arial"/>
                <w:sz w:val="20"/>
                <w:szCs w:val="20"/>
              </w:rPr>
            </w:pPr>
          </w:p>
          <w:p w14:paraId="58966FA3" w14:textId="1799A773" w:rsidR="001D4BD8" w:rsidRPr="00E705AA" w:rsidRDefault="001D4BD8" w:rsidP="00A7659D">
            <w:pPr>
              <w:spacing w:after="0" w:line="260" w:lineRule="exact"/>
              <w:rPr>
                <w:rFonts w:ascii="Arial" w:hAnsi="Arial" w:cs="Arial"/>
                <w:sz w:val="20"/>
                <w:szCs w:val="20"/>
              </w:rPr>
            </w:pPr>
            <w:r w:rsidRPr="00E705AA">
              <w:rPr>
                <w:rFonts w:ascii="Arial" w:hAnsi="Arial" w:cs="Arial"/>
                <w:sz w:val="20"/>
                <w:szCs w:val="20"/>
              </w:rPr>
              <w:t>Šolska shema</w:t>
            </w:r>
            <w:r w:rsidR="00D4225C">
              <w:rPr>
                <w:rFonts w:ascii="Arial" w:hAnsi="Arial" w:cs="Arial"/>
                <w:sz w:val="20"/>
                <w:szCs w:val="20"/>
              </w:rPr>
              <w:t xml:space="preserve"> 2025</w:t>
            </w:r>
            <w:r w:rsidRPr="00E705AA">
              <w:rPr>
                <w:rFonts w:ascii="Arial" w:hAnsi="Arial" w:cs="Arial"/>
                <w:sz w:val="20"/>
                <w:szCs w:val="20"/>
              </w:rPr>
              <w:t>:</w:t>
            </w:r>
          </w:p>
          <w:p w14:paraId="1E45A825" w14:textId="2FCD9805" w:rsidR="001D4BD8" w:rsidRPr="00E705AA" w:rsidRDefault="0009377C" w:rsidP="00A7659D">
            <w:pPr>
              <w:spacing w:after="0" w:line="260" w:lineRule="exact"/>
              <w:rPr>
                <w:rFonts w:ascii="Arial" w:hAnsi="Arial" w:cs="Arial"/>
                <w:sz w:val="20"/>
                <w:szCs w:val="20"/>
              </w:rPr>
            </w:pPr>
            <w:r>
              <w:rPr>
                <w:rFonts w:ascii="Arial" w:hAnsi="Arial" w:cs="Arial"/>
                <w:sz w:val="20"/>
                <w:szCs w:val="20"/>
              </w:rPr>
              <w:t>1.600.000</w:t>
            </w:r>
            <w:r w:rsidR="00F378B1">
              <w:rPr>
                <w:rFonts w:ascii="Arial" w:hAnsi="Arial" w:cs="Arial"/>
                <w:sz w:val="20"/>
                <w:szCs w:val="20"/>
              </w:rPr>
              <w:t xml:space="preserve"> </w:t>
            </w:r>
            <w:r w:rsidR="00F378B1">
              <w:rPr>
                <w:rFonts w:ascii="Arial" w:hAnsi="Arial" w:cs="Arial"/>
                <w:sz w:val="20"/>
                <w:szCs w:val="20"/>
              </w:rPr>
              <w:t>EUR</w:t>
            </w:r>
          </w:p>
          <w:p w14:paraId="5DE2018B" w14:textId="77777777" w:rsidR="001D4BD8" w:rsidRPr="00E705AA" w:rsidRDefault="001D4BD8" w:rsidP="00A7659D">
            <w:pPr>
              <w:spacing w:after="0" w:line="260" w:lineRule="exact"/>
              <w:rPr>
                <w:rFonts w:ascii="Arial" w:hAnsi="Arial" w:cs="Arial"/>
                <w:sz w:val="20"/>
                <w:szCs w:val="20"/>
              </w:rPr>
            </w:pPr>
            <w:r w:rsidRPr="00E705AA">
              <w:rPr>
                <w:rFonts w:ascii="Arial" w:hAnsi="Arial" w:cs="Arial"/>
                <w:sz w:val="20"/>
                <w:szCs w:val="20"/>
              </w:rPr>
              <w:t>Od tega:</w:t>
            </w:r>
          </w:p>
          <w:p w14:paraId="42622808" w14:textId="7D1E7892" w:rsidR="001D4BD8" w:rsidRDefault="00AE1E4A" w:rsidP="00A7659D">
            <w:pPr>
              <w:spacing w:after="0" w:line="260" w:lineRule="exact"/>
              <w:rPr>
                <w:rFonts w:ascii="Arial" w:hAnsi="Arial" w:cs="Arial"/>
                <w:sz w:val="20"/>
                <w:szCs w:val="20"/>
              </w:rPr>
            </w:pPr>
            <w:r>
              <w:rPr>
                <w:rFonts w:ascii="Arial" w:hAnsi="Arial" w:cs="Arial"/>
                <w:sz w:val="20"/>
                <w:szCs w:val="20"/>
              </w:rPr>
              <w:t>–</w:t>
            </w:r>
            <w:r w:rsidR="001D4BD8">
              <w:rPr>
                <w:rFonts w:ascii="Arial" w:hAnsi="Arial" w:cs="Arial"/>
                <w:sz w:val="20"/>
                <w:szCs w:val="20"/>
              </w:rPr>
              <w:t xml:space="preserve"> 93</w:t>
            </w:r>
            <w:r>
              <w:rPr>
                <w:rFonts w:ascii="Arial" w:hAnsi="Arial" w:cs="Arial"/>
                <w:sz w:val="20"/>
                <w:szCs w:val="20"/>
              </w:rPr>
              <w:t xml:space="preserve"> </w:t>
            </w:r>
            <w:r w:rsidR="001D4BD8">
              <w:rPr>
                <w:rFonts w:ascii="Arial" w:hAnsi="Arial" w:cs="Arial"/>
                <w:sz w:val="20"/>
                <w:szCs w:val="20"/>
              </w:rPr>
              <w:t xml:space="preserve">% </w:t>
            </w:r>
            <w:r w:rsidR="001D4BD8" w:rsidRPr="00E705AA">
              <w:rPr>
                <w:rFonts w:ascii="Arial" w:hAnsi="Arial" w:cs="Arial"/>
                <w:sz w:val="20"/>
                <w:szCs w:val="20"/>
              </w:rPr>
              <w:t>za razdelitve S</w:t>
            </w:r>
            <w:r>
              <w:rPr>
                <w:rFonts w:ascii="Arial" w:hAnsi="Arial" w:cs="Arial"/>
                <w:sz w:val="20"/>
                <w:szCs w:val="20"/>
              </w:rPr>
              <w:t xml:space="preserve"> in </w:t>
            </w:r>
            <w:r w:rsidR="001D4BD8" w:rsidRPr="00E705AA">
              <w:rPr>
                <w:rFonts w:ascii="Arial" w:hAnsi="Arial" w:cs="Arial"/>
                <w:sz w:val="20"/>
                <w:szCs w:val="20"/>
              </w:rPr>
              <w:t xml:space="preserve">Z </w:t>
            </w:r>
            <w:r>
              <w:rPr>
                <w:rFonts w:ascii="Arial" w:hAnsi="Arial" w:cs="Arial"/>
                <w:sz w:val="20"/>
                <w:szCs w:val="20"/>
              </w:rPr>
              <w:t>ter</w:t>
            </w:r>
            <w:r w:rsidR="001D4BD8" w:rsidRPr="00E705AA">
              <w:rPr>
                <w:rFonts w:ascii="Arial" w:hAnsi="Arial" w:cs="Arial"/>
                <w:sz w:val="20"/>
                <w:szCs w:val="20"/>
              </w:rPr>
              <w:t xml:space="preserve"> mleka </w:t>
            </w:r>
            <w:r w:rsidR="001D4BD8">
              <w:rPr>
                <w:rFonts w:ascii="Arial" w:hAnsi="Arial" w:cs="Arial"/>
                <w:sz w:val="20"/>
                <w:szCs w:val="20"/>
              </w:rPr>
              <w:t>učencem,</w:t>
            </w:r>
          </w:p>
          <w:p w14:paraId="4AA6A262" w14:textId="65CEE6BC" w:rsidR="001D4BD8" w:rsidRPr="00E705AA" w:rsidRDefault="00AE1E4A" w:rsidP="00A7659D">
            <w:pPr>
              <w:spacing w:after="0" w:line="260" w:lineRule="exact"/>
              <w:rPr>
                <w:rFonts w:ascii="Arial" w:hAnsi="Arial" w:cs="Arial"/>
                <w:sz w:val="20"/>
                <w:szCs w:val="20"/>
              </w:rPr>
            </w:pPr>
            <w:r>
              <w:rPr>
                <w:rFonts w:ascii="Arial" w:hAnsi="Arial" w:cs="Arial"/>
                <w:sz w:val="20"/>
                <w:szCs w:val="20"/>
              </w:rPr>
              <w:t>–</w:t>
            </w:r>
            <w:r w:rsidR="001D4BD8" w:rsidRPr="00E705AA">
              <w:rPr>
                <w:rFonts w:ascii="Arial" w:hAnsi="Arial" w:cs="Arial"/>
                <w:sz w:val="20"/>
                <w:szCs w:val="20"/>
              </w:rPr>
              <w:t>5</w:t>
            </w:r>
            <w:r>
              <w:rPr>
                <w:rFonts w:ascii="Arial" w:hAnsi="Arial" w:cs="Arial"/>
                <w:sz w:val="20"/>
                <w:szCs w:val="20"/>
              </w:rPr>
              <w:t>–</w:t>
            </w:r>
            <w:r w:rsidR="001D4BD8" w:rsidRPr="00E705AA">
              <w:rPr>
                <w:rFonts w:ascii="Arial" w:hAnsi="Arial" w:cs="Arial"/>
                <w:sz w:val="20"/>
                <w:szCs w:val="20"/>
              </w:rPr>
              <w:t>7</w:t>
            </w:r>
            <w:r>
              <w:rPr>
                <w:rFonts w:ascii="Arial" w:hAnsi="Arial" w:cs="Arial"/>
                <w:sz w:val="20"/>
                <w:szCs w:val="20"/>
              </w:rPr>
              <w:t xml:space="preserve"> </w:t>
            </w:r>
            <w:r w:rsidR="001D4BD8" w:rsidRPr="00E705AA">
              <w:rPr>
                <w:rFonts w:ascii="Arial" w:hAnsi="Arial" w:cs="Arial"/>
                <w:sz w:val="20"/>
                <w:szCs w:val="20"/>
              </w:rPr>
              <w:t>% za izobraževalne ukrepe</w:t>
            </w:r>
            <w:r w:rsidR="001D4BD8">
              <w:rPr>
                <w:rFonts w:ascii="Arial" w:hAnsi="Arial" w:cs="Arial"/>
                <w:sz w:val="20"/>
                <w:szCs w:val="20"/>
              </w:rPr>
              <w:t>,</w:t>
            </w:r>
          </w:p>
          <w:p w14:paraId="00086150" w14:textId="695206F8" w:rsidR="001D4BD8" w:rsidRPr="00E705AA" w:rsidRDefault="00AE1E4A" w:rsidP="00A7659D">
            <w:pPr>
              <w:spacing w:after="0" w:line="260" w:lineRule="exact"/>
              <w:rPr>
                <w:rFonts w:ascii="Arial" w:hAnsi="Arial" w:cs="Arial"/>
                <w:sz w:val="20"/>
                <w:szCs w:val="20"/>
              </w:rPr>
            </w:pPr>
            <w:r>
              <w:rPr>
                <w:rFonts w:ascii="Arial" w:hAnsi="Arial" w:cs="Arial"/>
                <w:sz w:val="20"/>
                <w:szCs w:val="20"/>
              </w:rPr>
              <w:t xml:space="preserve">– </w:t>
            </w:r>
            <w:r w:rsidR="001D4BD8" w:rsidRPr="00E705AA">
              <w:rPr>
                <w:rFonts w:ascii="Arial" w:hAnsi="Arial" w:cs="Arial"/>
                <w:sz w:val="20"/>
                <w:szCs w:val="20"/>
              </w:rPr>
              <w:t>4.000 za vrednotenje</w:t>
            </w:r>
          </w:p>
        </w:tc>
      </w:tr>
      <w:tr w:rsidR="001D4BD8" w:rsidRPr="005C7DA5" w14:paraId="3B70CFFB" w14:textId="77777777" w:rsidTr="00123B99">
        <w:trPr>
          <w:cantSplit/>
          <w:trHeight w:val="1149"/>
          <w:jc w:val="center"/>
        </w:trPr>
        <w:tc>
          <w:tcPr>
            <w:tcW w:w="1696" w:type="dxa"/>
            <w:vMerge/>
            <w:tcBorders>
              <w:left w:val="single" w:sz="4" w:space="0" w:color="auto"/>
              <w:right w:val="single" w:sz="4" w:space="0" w:color="auto"/>
            </w:tcBorders>
            <w:vAlign w:val="center"/>
          </w:tcPr>
          <w:p w14:paraId="504BB651"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3F3FF"/>
            <w:vAlign w:val="center"/>
          </w:tcPr>
          <w:p w14:paraId="039E1D97" w14:textId="6383E543"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Izvajanje projekta Tradicionalni slovenski zajtrk in podobnih projektov z izb</w:t>
            </w:r>
            <w:r w:rsidR="00AE1E4A">
              <w:rPr>
                <w:rFonts w:ascii="Arial" w:hAnsi="Arial" w:cs="Arial"/>
                <w:sz w:val="20"/>
                <w:szCs w:val="20"/>
              </w:rPr>
              <w:t>iro</w:t>
            </w:r>
            <w:r w:rsidRPr="005C7DA5">
              <w:rPr>
                <w:rFonts w:ascii="Arial" w:hAnsi="Arial" w:cs="Arial"/>
                <w:sz w:val="20"/>
                <w:szCs w:val="20"/>
              </w:rPr>
              <w:t xml:space="preserve"> priporočenih lokalno pridelanih živil in povečevanjem deleža uživanja ekološko pridelane hrane</w:t>
            </w:r>
          </w:p>
        </w:tc>
        <w:tc>
          <w:tcPr>
            <w:tcW w:w="2131" w:type="dxa"/>
            <w:gridSpan w:val="2"/>
            <w:vMerge w:val="restart"/>
            <w:tcBorders>
              <w:top w:val="single" w:sz="4" w:space="0" w:color="auto"/>
              <w:left w:val="single" w:sz="4" w:space="0" w:color="auto"/>
              <w:right w:val="single" w:sz="4" w:space="0" w:color="auto"/>
            </w:tcBorders>
            <w:shd w:val="clear" w:color="auto" w:fill="F3F3FF"/>
            <w:vAlign w:val="center"/>
          </w:tcPr>
          <w:p w14:paraId="63E1ED5D" w14:textId="7BC0AB7D" w:rsidR="001D4BD8" w:rsidRPr="00E312B6" w:rsidRDefault="001D4BD8" w:rsidP="00A7659D">
            <w:pPr>
              <w:spacing w:after="0" w:line="260" w:lineRule="exact"/>
              <w:rPr>
                <w:rFonts w:ascii="Arial" w:hAnsi="Arial" w:cs="Arial"/>
                <w:sz w:val="20"/>
                <w:szCs w:val="20"/>
              </w:rPr>
            </w:pPr>
            <w:r w:rsidRPr="00E312B6">
              <w:rPr>
                <w:rFonts w:ascii="Arial" w:hAnsi="Arial" w:cs="Arial"/>
                <w:sz w:val="20"/>
                <w:szCs w:val="20"/>
              </w:rPr>
              <w:t>Projekt Tradicionalni slovenski zajtrk</w:t>
            </w:r>
          </w:p>
        </w:tc>
        <w:tc>
          <w:tcPr>
            <w:tcW w:w="1733" w:type="dxa"/>
            <w:vMerge w:val="restart"/>
            <w:tcBorders>
              <w:top w:val="single" w:sz="4" w:space="0" w:color="auto"/>
              <w:left w:val="single" w:sz="4" w:space="0" w:color="auto"/>
              <w:right w:val="single" w:sz="4" w:space="0" w:color="auto"/>
            </w:tcBorders>
            <w:shd w:val="clear" w:color="auto" w:fill="F3F3FF"/>
            <w:vAlign w:val="center"/>
          </w:tcPr>
          <w:p w14:paraId="6D5BFBDF" w14:textId="01DDD6B1" w:rsidR="001D4BD8" w:rsidRPr="00E312B6" w:rsidRDefault="001D4BD8" w:rsidP="00A7659D">
            <w:pPr>
              <w:spacing w:after="0" w:line="260" w:lineRule="exact"/>
              <w:rPr>
                <w:rFonts w:ascii="Arial" w:hAnsi="Arial" w:cs="Arial"/>
                <w:sz w:val="20"/>
                <w:szCs w:val="20"/>
              </w:rPr>
            </w:pPr>
            <w:r w:rsidRPr="00E312B6">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35E1D00" w14:textId="016B15A8" w:rsidR="001D4BD8" w:rsidRPr="00E312B6" w:rsidRDefault="001D4BD8" w:rsidP="00A7659D">
            <w:pPr>
              <w:spacing w:after="0" w:line="260" w:lineRule="exact"/>
              <w:rPr>
                <w:rFonts w:ascii="Arial" w:hAnsi="Arial" w:cs="Arial"/>
                <w:sz w:val="20"/>
                <w:szCs w:val="20"/>
              </w:rPr>
            </w:pPr>
            <w:r w:rsidRPr="00E312B6">
              <w:rPr>
                <w:rFonts w:ascii="Arial" w:hAnsi="Arial" w:cs="Arial"/>
                <w:sz w:val="20"/>
                <w:szCs w:val="20"/>
              </w:rPr>
              <w:t xml:space="preserve">Javni zavodi </w:t>
            </w:r>
            <w:r w:rsidR="00AE1E4A">
              <w:rPr>
                <w:rFonts w:ascii="Arial" w:hAnsi="Arial" w:cs="Arial"/>
                <w:sz w:val="20"/>
                <w:szCs w:val="20"/>
              </w:rPr>
              <w:t>–</w:t>
            </w:r>
            <w:r w:rsidRPr="00E312B6">
              <w:rPr>
                <w:rFonts w:ascii="Arial" w:hAnsi="Arial" w:cs="Arial"/>
                <w:sz w:val="20"/>
                <w:szCs w:val="20"/>
              </w:rPr>
              <w:t xml:space="preserve"> vrtci, osnovne šole in zavodi za vzgojo in izobraževanje otrok in mladostnikov s posebnimi potrebami,</w:t>
            </w:r>
            <w:r w:rsidRPr="00E312B6">
              <w:rPr>
                <w:rFonts w:ascii="Republika" w:hAnsi="Republika"/>
                <w:color w:val="111111"/>
                <w:sz w:val="26"/>
                <w:szCs w:val="26"/>
              </w:rPr>
              <w:t> </w:t>
            </w:r>
            <w:r w:rsidRPr="00E312B6">
              <w:rPr>
                <w:rFonts w:ascii="Arial" w:hAnsi="Arial" w:cs="Arial"/>
                <w:sz w:val="20"/>
                <w:szCs w:val="20"/>
              </w:rPr>
              <w:t>ozaveščajo o pomenu zajtrkovanja ter lokalne in zdrave prehrane</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2C8B8070" w14:textId="49721F68" w:rsidR="001D4BD8" w:rsidRPr="00E312B6" w:rsidRDefault="001D4BD8" w:rsidP="00A7659D">
            <w:pPr>
              <w:spacing w:after="0" w:line="260" w:lineRule="exact"/>
              <w:rPr>
                <w:rFonts w:ascii="Arial" w:hAnsi="Arial" w:cs="Arial"/>
                <w:sz w:val="20"/>
                <w:szCs w:val="20"/>
              </w:rPr>
            </w:pPr>
            <w:r w:rsidRPr="00E312B6">
              <w:rPr>
                <w:rFonts w:ascii="Arial" w:hAnsi="Arial" w:cs="Arial"/>
                <w:sz w:val="20"/>
                <w:szCs w:val="20"/>
              </w:rPr>
              <w:t>MKGP, MVI, MZ</w:t>
            </w:r>
            <w:r w:rsidR="00562BC0">
              <w:rPr>
                <w:rFonts w:ascii="Arial" w:hAnsi="Arial" w:cs="Arial"/>
                <w:sz w:val="20"/>
                <w:szCs w:val="20"/>
              </w:rPr>
              <w:t>, MSP</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7ECB10B1" w14:textId="042A7A65" w:rsidR="001D4BD8" w:rsidRPr="00E312B6" w:rsidRDefault="001D4BD8" w:rsidP="00A7659D">
            <w:pPr>
              <w:spacing w:after="0" w:line="260" w:lineRule="exact"/>
              <w:rPr>
                <w:rFonts w:ascii="Arial" w:hAnsi="Arial" w:cs="Arial"/>
                <w:sz w:val="20"/>
                <w:szCs w:val="20"/>
              </w:rPr>
            </w:pPr>
            <w:r w:rsidRPr="00D46C24">
              <w:rPr>
                <w:rFonts w:ascii="Arial" w:hAnsi="Arial" w:cs="Arial"/>
                <w:sz w:val="20"/>
                <w:szCs w:val="20"/>
              </w:rPr>
              <w:t xml:space="preserve">MK, </w:t>
            </w:r>
            <w:r>
              <w:rPr>
                <w:rFonts w:ascii="Arial" w:hAnsi="Arial" w:cs="Arial"/>
                <w:sz w:val="20"/>
                <w:szCs w:val="20"/>
              </w:rPr>
              <w:t>MNVP</w:t>
            </w:r>
            <w:r w:rsidRPr="00D46C24">
              <w:rPr>
                <w:rFonts w:ascii="Arial" w:hAnsi="Arial" w:cs="Arial"/>
                <w:sz w:val="20"/>
                <w:szCs w:val="20"/>
              </w:rPr>
              <w:t xml:space="preserve">, </w:t>
            </w:r>
            <w:r>
              <w:rPr>
                <w:rFonts w:ascii="Arial" w:hAnsi="Arial" w:cs="Arial"/>
                <w:sz w:val="20"/>
                <w:szCs w:val="20"/>
              </w:rPr>
              <w:t xml:space="preserve">ARKTRP, </w:t>
            </w:r>
            <w:r w:rsidRPr="00D46C24">
              <w:rPr>
                <w:rFonts w:ascii="Arial" w:hAnsi="Arial" w:cs="Arial"/>
                <w:sz w:val="20"/>
                <w:szCs w:val="20"/>
              </w:rPr>
              <w:t>ČZS, ZRSŠ, KGZS, GZS – ZKŽP, NIJZ, ZZS, OZS,</w:t>
            </w:r>
            <w:r>
              <w:rPr>
                <w:rFonts w:ascii="Arial" w:hAnsi="Arial" w:cs="Arial"/>
                <w:sz w:val="20"/>
                <w:szCs w:val="20"/>
              </w:rPr>
              <w:t xml:space="preserve"> ZSPM,</w:t>
            </w:r>
            <w:r w:rsidRPr="00D46C24">
              <w:rPr>
                <w:rFonts w:ascii="Arial" w:hAnsi="Arial" w:cs="Arial"/>
                <w:sz w:val="20"/>
                <w:szCs w:val="20"/>
              </w:rPr>
              <w:t xml:space="preserve"> Zveza sadjarskih društev Slovenije</w:t>
            </w:r>
          </w:p>
        </w:tc>
        <w:tc>
          <w:tcPr>
            <w:tcW w:w="1819" w:type="dxa"/>
            <w:tcBorders>
              <w:top w:val="single" w:sz="4" w:space="0" w:color="auto"/>
              <w:left w:val="single" w:sz="4" w:space="0" w:color="auto"/>
              <w:right w:val="single" w:sz="4" w:space="0" w:color="auto"/>
            </w:tcBorders>
            <w:shd w:val="clear" w:color="auto" w:fill="F3F3FF"/>
            <w:vAlign w:val="center"/>
          </w:tcPr>
          <w:p w14:paraId="4F4C457E" w14:textId="2E265A80" w:rsidR="001D4BD8" w:rsidRPr="00E312B6" w:rsidRDefault="001D4BD8" w:rsidP="00A7659D">
            <w:pPr>
              <w:spacing w:after="0" w:line="260" w:lineRule="exact"/>
              <w:rPr>
                <w:rFonts w:ascii="Arial" w:hAnsi="Arial" w:cs="Arial"/>
                <w:sz w:val="20"/>
                <w:szCs w:val="20"/>
              </w:rPr>
            </w:pPr>
            <w:r w:rsidRPr="00E312B6">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3C12E1E5" w14:textId="6ABBE825" w:rsidR="001D4BD8" w:rsidRPr="00E312B6" w:rsidRDefault="001D4BD8" w:rsidP="00A7659D">
            <w:pPr>
              <w:spacing w:after="0" w:line="260" w:lineRule="exact"/>
              <w:rPr>
                <w:rFonts w:ascii="Arial" w:hAnsi="Arial" w:cs="Arial"/>
                <w:sz w:val="20"/>
                <w:szCs w:val="20"/>
              </w:rPr>
            </w:pPr>
            <w:r w:rsidRPr="00E312B6">
              <w:rPr>
                <w:rFonts w:ascii="Arial" w:hAnsi="Arial" w:cs="Arial"/>
                <w:sz w:val="20"/>
                <w:szCs w:val="20"/>
              </w:rPr>
              <w:t>**</w:t>
            </w:r>
          </w:p>
        </w:tc>
      </w:tr>
      <w:tr w:rsidR="001D4BD8" w:rsidRPr="005C7DA5" w14:paraId="0AFFFF46" w14:textId="77777777" w:rsidTr="00123B99">
        <w:trPr>
          <w:cantSplit/>
          <w:trHeight w:val="1148"/>
          <w:jc w:val="center"/>
        </w:trPr>
        <w:tc>
          <w:tcPr>
            <w:tcW w:w="1696" w:type="dxa"/>
            <w:vMerge/>
            <w:tcBorders>
              <w:left w:val="single" w:sz="4" w:space="0" w:color="auto"/>
              <w:right w:val="single" w:sz="4" w:space="0" w:color="auto"/>
            </w:tcBorders>
            <w:vAlign w:val="center"/>
          </w:tcPr>
          <w:p w14:paraId="745F9BE5"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12EC9DA0" w14:textId="77777777" w:rsidR="001D4BD8" w:rsidRPr="005C7DA5" w:rsidRDefault="001D4BD8"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3F3FF"/>
            <w:vAlign w:val="center"/>
          </w:tcPr>
          <w:p w14:paraId="1A67B94D" w14:textId="77777777" w:rsidR="001D4BD8" w:rsidRPr="00E312B6" w:rsidRDefault="001D4BD8" w:rsidP="00A7659D">
            <w:pPr>
              <w:spacing w:after="0" w:line="260" w:lineRule="exact"/>
              <w:rPr>
                <w:rFonts w:ascii="Arial" w:hAnsi="Arial" w:cs="Arial"/>
                <w:sz w:val="20"/>
                <w:szCs w:val="20"/>
              </w:rPr>
            </w:pPr>
          </w:p>
        </w:tc>
        <w:tc>
          <w:tcPr>
            <w:tcW w:w="1733" w:type="dxa"/>
            <w:vMerge/>
            <w:tcBorders>
              <w:left w:val="single" w:sz="4" w:space="0" w:color="auto"/>
              <w:right w:val="single" w:sz="4" w:space="0" w:color="auto"/>
            </w:tcBorders>
            <w:shd w:val="clear" w:color="auto" w:fill="F3F3FF"/>
            <w:vAlign w:val="center"/>
          </w:tcPr>
          <w:p w14:paraId="183C7EF7" w14:textId="77777777" w:rsidR="001D4BD8" w:rsidRPr="00E312B6" w:rsidRDefault="001D4BD8"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3F3FF"/>
            <w:vAlign w:val="center"/>
          </w:tcPr>
          <w:p w14:paraId="63DF81DA" w14:textId="44344DB6" w:rsidR="001D4BD8" w:rsidRPr="00E312B6" w:rsidRDefault="001D4BD8" w:rsidP="00A7659D">
            <w:pPr>
              <w:spacing w:after="0" w:line="260" w:lineRule="exact"/>
              <w:rPr>
                <w:rFonts w:ascii="Arial" w:hAnsi="Arial" w:cs="Arial"/>
                <w:sz w:val="20"/>
                <w:szCs w:val="20"/>
              </w:rPr>
            </w:pPr>
            <w:r w:rsidRPr="00E312B6">
              <w:rPr>
                <w:rFonts w:ascii="Arial" w:hAnsi="Arial" w:cs="Arial"/>
                <w:sz w:val="20"/>
                <w:szCs w:val="20"/>
              </w:rPr>
              <w:t>Izdane odločbe AKTRP</w:t>
            </w:r>
            <w:r w:rsidR="005119F8">
              <w:rPr>
                <w:rFonts w:ascii="Arial" w:hAnsi="Arial" w:cs="Arial"/>
                <w:sz w:val="20"/>
                <w:szCs w:val="20"/>
              </w:rPr>
              <w:t>,</w:t>
            </w:r>
            <w:r w:rsidRPr="00E312B6">
              <w:rPr>
                <w:rFonts w:ascii="Arial" w:hAnsi="Arial" w:cs="Arial"/>
                <w:sz w:val="20"/>
                <w:szCs w:val="20"/>
              </w:rPr>
              <w:t xml:space="preserve"> s katerimi se javnim zavodom, ki so izvedli projekt</w:t>
            </w:r>
            <w:r w:rsidR="005119F8">
              <w:rPr>
                <w:rFonts w:ascii="Arial" w:hAnsi="Arial" w:cs="Arial"/>
                <w:sz w:val="20"/>
                <w:szCs w:val="20"/>
              </w:rPr>
              <w:t>,</w:t>
            </w:r>
            <w:r w:rsidRPr="00E312B6">
              <w:rPr>
                <w:rFonts w:ascii="Arial" w:hAnsi="Arial" w:cs="Arial"/>
                <w:sz w:val="20"/>
                <w:szCs w:val="20"/>
              </w:rPr>
              <w:t xml:space="preserve"> povrnejo stroški za nakup živil</w:t>
            </w:r>
          </w:p>
        </w:tc>
        <w:tc>
          <w:tcPr>
            <w:tcW w:w="1641" w:type="dxa"/>
            <w:gridSpan w:val="2"/>
            <w:tcBorders>
              <w:left w:val="single" w:sz="4" w:space="0" w:color="auto"/>
              <w:right w:val="single" w:sz="4" w:space="0" w:color="auto"/>
            </w:tcBorders>
            <w:shd w:val="clear" w:color="auto" w:fill="F3F3FF"/>
            <w:vAlign w:val="center"/>
          </w:tcPr>
          <w:p w14:paraId="108563E9" w14:textId="6E756B4E" w:rsidR="001D4BD8" w:rsidRPr="00E312B6" w:rsidRDefault="001D4BD8" w:rsidP="00A7659D">
            <w:pPr>
              <w:spacing w:after="0" w:line="260" w:lineRule="exact"/>
              <w:rPr>
                <w:rFonts w:ascii="Arial" w:hAnsi="Arial" w:cs="Arial"/>
                <w:sz w:val="20"/>
                <w:szCs w:val="20"/>
              </w:rPr>
            </w:pPr>
            <w:r w:rsidRPr="00E312B6">
              <w:rPr>
                <w:rFonts w:ascii="Arial" w:hAnsi="Arial" w:cs="Arial"/>
                <w:sz w:val="20"/>
                <w:szCs w:val="20"/>
              </w:rPr>
              <w:t>MKGP</w:t>
            </w:r>
          </w:p>
        </w:tc>
        <w:tc>
          <w:tcPr>
            <w:tcW w:w="2250" w:type="dxa"/>
            <w:gridSpan w:val="3"/>
            <w:tcBorders>
              <w:left w:val="single" w:sz="4" w:space="0" w:color="auto"/>
              <w:right w:val="single" w:sz="4" w:space="0" w:color="auto"/>
            </w:tcBorders>
            <w:shd w:val="clear" w:color="auto" w:fill="F3F3FF"/>
            <w:vAlign w:val="center"/>
          </w:tcPr>
          <w:p w14:paraId="6856A1B5" w14:textId="45CAFBCF" w:rsidR="001D4BD8" w:rsidRPr="00D46C24" w:rsidRDefault="001D4BD8" w:rsidP="00A7659D">
            <w:pPr>
              <w:spacing w:after="0" w:line="260" w:lineRule="exact"/>
              <w:rPr>
                <w:rFonts w:ascii="Arial" w:hAnsi="Arial" w:cs="Arial"/>
                <w:sz w:val="20"/>
                <w:szCs w:val="20"/>
              </w:rPr>
            </w:pPr>
            <w:r w:rsidRPr="00E312B6">
              <w:rPr>
                <w:rFonts w:ascii="Arial" w:hAnsi="Arial" w:cs="Arial"/>
                <w:sz w:val="20"/>
                <w:szCs w:val="20"/>
              </w:rPr>
              <w:t>AKTRP</w:t>
            </w:r>
          </w:p>
        </w:tc>
        <w:tc>
          <w:tcPr>
            <w:tcW w:w="1819" w:type="dxa"/>
            <w:tcBorders>
              <w:left w:val="single" w:sz="4" w:space="0" w:color="auto"/>
              <w:right w:val="single" w:sz="4" w:space="0" w:color="auto"/>
            </w:tcBorders>
            <w:shd w:val="clear" w:color="auto" w:fill="F3F3FF"/>
            <w:vAlign w:val="center"/>
          </w:tcPr>
          <w:p w14:paraId="3A451E88" w14:textId="4F104A63" w:rsidR="001D4BD8" w:rsidRPr="00456CAC" w:rsidRDefault="0009377C" w:rsidP="00A7659D">
            <w:pPr>
              <w:spacing w:after="0" w:line="260" w:lineRule="exact"/>
              <w:rPr>
                <w:rFonts w:ascii="Arial" w:hAnsi="Arial" w:cs="Arial"/>
                <w:sz w:val="20"/>
                <w:szCs w:val="20"/>
              </w:rPr>
            </w:pPr>
            <w:r>
              <w:rPr>
                <w:rFonts w:ascii="Arial" w:hAnsi="Arial" w:cs="Arial"/>
                <w:sz w:val="20"/>
                <w:szCs w:val="20"/>
              </w:rPr>
              <w:t>170.000</w:t>
            </w:r>
            <w:r w:rsidR="00F378B1">
              <w:rPr>
                <w:rFonts w:ascii="Arial" w:hAnsi="Arial" w:cs="Arial"/>
                <w:sz w:val="20"/>
                <w:szCs w:val="20"/>
              </w:rPr>
              <w:t xml:space="preserve"> </w:t>
            </w:r>
            <w:r w:rsidR="00F378B1">
              <w:rPr>
                <w:rFonts w:ascii="Arial" w:hAnsi="Arial" w:cs="Arial"/>
                <w:sz w:val="20"/>
                <w:szCs w:val="20"/>
              </w:rPr>
              <w:t>EUR</w:t>
            </w:r>
            <w:r w:rsidR="00F378B1" w:rsidRPr="00456CAC">
              <w:rPr>
                <w:rFonts w:ascii="Arial" w:hAnsi="Arial" w:cs="Arial"/>
                <w:sz w:val="20"/>
                <w:szCs w:val="20"/>
              </w:rPr>
              <w:t xml:space="preserve"> </w:t>
            </w:r>
            <w:r w:rsidR="001D4BD8" w:rsidRPr="00456CAC">
              <w:rPr>
                <w:rFonts w:ascii="Arial" w:hAnsi="Arial" w:cs="Arial"/>
                <w:sz w:val="20"/>
                <w:szCs w:val="20"/>
              </w:rPr>
              <w:t>/leto</w:t>
            </w:r>
          </w:p>
          <w:p w14:paraId="08B11C87" w14:textId="77777777" w:rsidR="001D4BD8" w:rsidRPr="00456CAC" w:rsidRDefault="001D4BD8" w:rsidP="00A7659D">
            <w:pPr>
              <w:spacing w:after="0" w:line="260" w:lineRule="exact"/>
              <w:rPr>
                <w:rFonts w:ascii="Arial" w:hAnsi="Arial" w:cs="Arial"/>
                <w:sz w:val="20"/>
                <w:szCs w:val="20"/>
              </w:rPr>
            </w:pPr>
            <w:r w:rsidRPr="00456CAC">
              <w:rPr>
                <w:rFonts w:ascii="Arial" w:hAnsi="Arial" w:cs="Arial"/>
                <w:sz w:val="20"/>
                <w:szCs w:val="20"/>
              </w:rPr>
              <w:t xml:space="preserve">(pavšalno nadomestilo </w:t>
            </w:r>
          </w:p>
          <w:p w14:paraId="0DA027B6" w14:textId="74E62C5A" w:rsidR="001D4BD8" w:rsidRPr="00456CAC" w:rsidRDefault="0009377C" w:rsidP="00A7659D">
            <w:pPr>
              <w:spacing w:after="0" w:line="260" w:lineRule="exact"/>
              <w:rPr>
                <w:rFonts w:ascii="Arial" w:hAnsi="Arial" w:cs="Arial"/>
                <w:sz w:val="20"/>
                <w:szCs w:val="20"/>
              </w:rPr>
            </w:pPr>
            <w:r>
              <w:rPr>
                <w:rFonts w:ascii="Arial" w:hAnsi="Arial" w:cs="Arial"/>
                <w:sz w:val="20"/>
                <w:szCs w:val="20"/>
              </w:rPr>
              <w:t xml:space="preserve">0,72 </w:t>
            </w:r>
            <w:r w:rsidR="001D4BD8" w:rsidRPr="00456CAC">
              <w:rPr>
                <w:rFonts w:ascii="Arial" w:hAnsi="Arial" w:cs="Arial"/>
                <w:sz w:val="20"/>
                <w:szCs w:val="20"/>
              </w:rPr>
              <w:t xml:space="preserve">na/ otroka) </w:t>
            </w:r>
          </w:p>
          <w:p w14:paraId="5E868235" w14:textId="77777777" w:rsidR="001D4BD8" w:rsidRPr="00E312B6" w:rsidRDefault="001D4BD8" w:rsidP="00A7659D">
            <w:pPr>
              <w:spacing w:after="0" w:line="260" w:lineRule="exact"/>
              <w:rPr>
                <w:rFonts w:ascii="Arial" w:hAnsi="Arial" w:cs="Arial"/>
                <w:sz w:val="20"/>
                <w:szCs w:val="20"/>
              </w:rPr>
            </w:pPr>
          </w:p>
        </w:tc>
        <w:tc>
          <w:tcPr>
            <w:tcW w:w="1559" w:type="dxa"/>
            <w:tcBorders>
              <w:left w:val="single" w:sz="4" w:space="0" w:color="auto"/>
              <w:right w:val="single" w:sz="4" w:space="0" w:color="auto"/>
            </w:tcBorders>
            <w:shd w:val="clear" w:color="auto" w:fill="F3F3FF"/>
            <w:vAlign w:val="center"/>
          </w:tcPr>
          <w:p w14:paraId="693E02D8" w14:textId="61163834" w:rsidR="001D4BD8" w:rsidRPr="00E312B6" w:rsidRDefault="001D4BD8" w:rsidP="00B564E0">
            <w:pPr>
              <w:spacing w:after="0" w:line="260" w:lineRule="exact"/>
              <w:rPr>
                <w:rFonts w:ascii="Arial" w:hAnsi="Arial" w:cs="Arial"/>
                <w:sz w:val="20"/>
                <w:szCs w:val="20"/>
              </w:rPr>
            </w:pPr>
            <w:r>
              <w:rPr>
                <w:rFonts w:ascii="Arial" w:hAnsi="Arial" w:cs="Arial"/>
                <w:sz w:val="20"/>
                <w:szCs w:val="20"/>
              </w:rPr>
              <w:t xml:space="preserve">Predvidoma najmanj </w:t>
            </w:r>
            <w:r w:rsidRPr="0009377C">
              <w:rPr>
                <w:rFonts w:ascii="Arial" w:hAnsi="Arial" w:cs="Arial"/>
                <w:sz w:val="20"/>
                <w:szCs w:val="20"/>
              </w:rPr>
              <w:t>170.000,00</w:t>
            </w:r>
            <w:r w:rsidR="00F378B1">
              <w:rPr>
                <w:rFonts w:ascii="Arial" w:hAnsi="Arial" w:cs="Arial"/>
                <w:sz w:val="20"/>
                <w:szCs w:val="20"/>
              </w:rPr>
              <w:t xml:space="preserve"> </w:t>
            </w:r>
            <w:r w:rsidR="00F378B1">
              <w:rPr>
                <w:rFonts w:ascii="Arial" w:hAnsi="Arial" w:cs="Arial"/>
                <w:sz w:val="20"/>
                <w:szCs w:val="20"/>
              </w:rPr>
              <w:t>EUR</w:t>
            </w:r>
          </w:p>
        </w:tc>
      </w:tr>
      <w:tr w:rsidR="001D4BD8" w:rsidRPr="005C7DA5" w14:paraId="05290E1E" w14:textId="77777777" w:rsidTr="00123B99">
        <w:trPr>
          <w:cantSplit/>
          <w:trHeight w:val="1402"/>
          <w:jc w:val="center"/>
        </w:trPr>
        <w:tc>
          <w:tcPr>
            <w:tcW w:w="1696" w:type="dxa"/>
            <w:vMerge/>
            <w:tcBorders>
              <w:left w:val="single" w:sz="4" w:space="0" w:color="auto"/>
              <w:right w:val="single" w:sz="4" w:space="0" w:color="auto"/>
            </w:tcBorders>
            <w:vAlign w:val="center"/>
          </w:tcPr>
          <w:p w14:paraId="78704648"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06453FC8"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3F3FF"/>
            <w:vAlign w:val="center"/>
          </w:tcPr>
          <w:p w14:paraId="71B4671C" w14:textId="77777777" w:rsidR="001D4BD8" w:rsidRDefault="001D4BD8" w:rsidP="00A7659D">
            <w:pPr>
              <w:spacing w:after="0" w:line="260" w:lineRule="exact"/>
              <w:rPr>
                <w:rFonts w:ascii="Arial" w:hAnsi="Arial" w:cs="Arial"/>
                <w:sz w:val="20"/>
                <w:szCs w:val="20"/>
              </w:rPr>
            </w:pPr>
            <w:r>
              <w:rPr>
                <w:rFonts w:ascii="Arial" w:hAnsi="Arial" w:cs="Arial"/>
                <w:sz w:val="20"/>
                <w:szCs w:val="20"/>
              </w:rPr>
              <w:t xml:space="preserve">Spodbujanje tradicionalnega slovenskega kosila </w:t>
            </w:r>
          </w:p>
          <w:p w14:paraId="29AC8671" w14:textId="758DD34D" w:rsidR="001D4BD8" w:rsidRPr="00E312B6" w:rsidRDefault="001D4BD8" w:rsidP="00A7659D">
            <w:pPr>
              <w:spacing w:after="0" w:line="260" w:lineRule="exact"/>
              <w:rPr>
                <w:rFonts w:ascii="Arial" w:hAnsi="Arial" w:cs="Arial"/>
                <w:sz w:val="20"/>
                <w:szCs w:val="20"/>
              </w:rPr>
            </w:pPr>
            <w:r>
              <w:rPr>
                <w:rFonts w:ascii="Arial" w:hAnsi="Arial" w:cs="Arial"/>
                <w:sz w:val="20"/>
                <w:szCs w:val="20"/>
              </w:rPr>
              <w:t>(jota, kislo zelje, žganci</w:t>
            </w:r>
            <w:r w:rsidR="00AE1E4A">
              <w:rPr>
                <w:rFonts w:ascii="Arial" w:hAnsi="Arial" w:cs="Arial"/>
                <w:sz w:val="20"/>
                <w:szCs w:val="20"/>
              </w:rPr>
              <w:t xml:space="preserve"> ipd.</w:t>
            </w:r>
            <w:r>
              <w:rPr>
                <w:rFonts w:ascii="Arial" w:hAnsi="Arial" w:cs="Arial"/>
                <w:sz w:val="20"/>
                <w:szCs w:val="20"/>
              </w:rPr>
              <w:t>)</w:t>
            </w:r>
          </w:p>
        </w:tc>
        <w:tc>
          <w:tcPr>
            <w:tcW w:w="1733" w:type="dxa"/>
            <w:tcBorders>
              <w:left w:val="single" w:sz="4" w:space="0" w:color="auto"/>
              <w:right w:val="single" w:sz="4" w:space="0" w:color="auto"/>
            </w:tcBorders>
            <w:shd w:val="clear" w:color="auto" w:fill="F3F3FF"/>
            <w:vAlign w:val="center"/>
          </w:tcPr>
          <w:p w14:paraId="5AAE6C06" w14:textId="6654121F" w:rsidR="001D4BD8" w:rsidRPr="00E312B6" w:rsidRDefault="001D4BD8" w:rsidP="00A7659D">
            <w:pPr>
              <w:spacing w:after="0" w:line="260" w:lineRule="exact"/>
              <w:rPr>
                <w:rFonts w:ascii="Arial" w:hAnsi="Arial" w:cs="Arial"/>
                <w:sz w:val="20"/>
                <w:szCs w:val="20"/>
              </w:rPr>
            </w:pPr>
            <w:r>
              <w:rPr>
                <w:rFonts w:ascii="Arial" w:hAnsi="Arial" w:cs="Arial"/>
                <w:sz w:val="20"/>
                <w:szCs w:val="20"/>
              </w:rPr>
              <w:t xml:space="preserve">2023 </w:t>
            </w:r>
            <w:r w:rsidRPr="00E312B6">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70730D40" w14:textId="5CF03A51" w:rsidR="001D4BD8" w:rsidRPr="00E312B6" w:rsidRDefault="001D4BD8" w:rsidP="00A7659D">
            <w:pPr>
              <w:spacing w:after="0" w:line="260" w:lineRule="exact"/>
              <w:rPr>
                <w:rFonts w:ascii="Arial" w:hAnsi="Arial" w:cs="Arial"/>
                <w:sz w:val="20"/>
                <w:szCs w:val="20"/>
              </w:rPr>
            </w:pPr>
            <w:r>
              <w:rPr>
                <w:rFonts w:ascii="Arial" w:hAnsi="Arial" w:cs="Arial"/>
                <w:sz w:val="20"/>
                <w:szCs w:val="20"/>
              </w:rPr>
              <w:t xml:space="preserve">V tednu slovenske hrane poudarjati tudi pomen lokalnega sezonskega kosila </w:t>
            </w:r>
          </w:p>
        </w:tc>
        <w:tc>
          <w:tcPr>
            <w:tcW w:w="1641" w:type="dxa"/>
            <w:gridSpan w:val="2"/>
            <w:tcBorders>
              <w:left w:val="single" w:sz="4" w:space="0" w:color="auto"/>
              <w:right w:val="single" w:sz="4" w:space="0" w:color="auto"/>
            </w:tcBorders>
            <w:shd w:val="clear" w:color="auto" w:fill="F3F3FF"/>
            <w:vAlign w:val="center"/>
          </w:tcPr>
          <w:p w14:paraId="1B05836A" w14:textId="5E47419A" w:rsidR="001D4BD8" w:rsidRPr="00E312B6" w:rsidRDefault="001D4BD8" w:rsidP="00A7659D">
            <w:pPr>
              <w:spacing w:after="0" w:line="260" w:lineRule="exact"/>
              <w:rPr>
                <w:rFonts w:ascii="Arial" w:hAnsi="Arial" w:cs="Arial"/>
                <w:sz w:val="20"/>
                <w:szCs w:val="20"/>
              </w:rPr>
            </w:pPr>
            <w:r>
              <w:rPr>
                <w:rFonts w:ascii="Arial" w:hAnsi="Arial" w:cs="Arial"/>
                <w:sz w:val="20"/>
                <w:szCs w:val="20"/>
              </w:rPr>
              <w:t>MZ, MKGP, MSP, MVI</w:t>
            </w:r>
          </w:p>
          <w:p w14:paraId="08D03FBF" w14:textId="666C93F7" w:rsidR="001D4BD8" w:rsidRPr="00E312B6" w:rsidRDefault="001D4BD8" w:rsidP="00A7659D">
            <w:pPr>
              <w:spacing w:after="0" w:line="260" w:lineRule="exact"/>
              <w:rPr>
                <w:rFonts w:ascii="Arial" w:hAnsi="Arial" w:cs="Arial"/>
                <w:sz w:val="20"/>
                <w:szCs w:val="20"/>
              </w:rPr>
            </w:pPr>
          </w:p>
        </w:tc>
        <w:tc>
          <w:tcPr>
            <w:tcW w:w="2250" w:type="dxa"/>
            <w:gridSpan w:val="3"/>
            <w:tcBorders>
              <w:left w:val="single" w:sz="4" w:space="0" w:color="auto"/>
              <w:right w:val="single" w:sz="4" w:space="0" w:color="auto"/>
            </w:tcBorders>
            <w:shd w:val="clear" w:color="auto" w:fill="F3F3FF"/>
            <w:vAlign w:val="center"/>
          </w:tcPr>
          <w:p w14:paraId="382A40A7" w14:textId="572E12C6" w:rsidR="001D4BD8" w:rsidRPr="00E312B6" w:rsidRDefault="001D4BD8" w:rsidP="00A7659D">
            <w:pPr>
              <w:spacing w:after="0" w:line="260" w:lineRule="exact"/>
              <w:rPr>
                <w:rFonts w:ascii="Arial" w:hAnsi="Arial" w:cs="Arial"/>
                <w:sz w:val="20"/>
                <w:szCs w:val="20"/>
              </w:rPr>
            </w:pPr>
            <w:r>
              <w:rPr>
                <w:rFonts w:ascii="Arial" w:hAnsi="Arial" w:cs="Arial"/>
                <w:sz w:val="20"/>
                <w:szCs w:val="20"/>
              </w:rPr>
              <w:t xml:space="preserve">NIJZ, </w:t>
            </w:r>
            <w:proofErr w:type="spellStart"/>
            <w:r>
              <w:rPr>
                <w:rFonts w:ascii="Arial" w:hAnsi="Arial" w:cs="Arial"/>
                <w:sz w:val="20"/>
                <w:szCs w:val="20"/>
              </w:rPr>
              <w:t>Nutris</w:t>
            </w:r>
            <w:proofErr w:type="spellEnd"/>
            <w:r>
              <w:rPr>
                <w:rFonts w:ascii="Arial" w:hAnsi="Arial" w:cs="Arial"/>
                <w:sz w:val="20"/>
                <w:szCs w:val="20"/>
              </w:rPr>
              <w:t xml:space="preserve"> </w:t>
            </w:r>
          </w:p>
        </w:tc>
        <w:tc>
          <w:tcPr>
            <w:tcW w:w="1819" w:type="dxa"/>
            <w:tcBorders>
              <w:left w:val="single" w:sz="4" w:space="0" w:color="auto"/>
              <w:right w:val="single" w:sz="4" w:space="0" w:color="auto"/>
            </w:tcBorders>
            <w:shd w:val="clear" w:color="auto" w:fill="F3F3FF"/>
            <w:vAlign w:val="center"/>
          </w:tcPr>
          <w:p w14:paraId="47FF1E55" w14:textId="1CAFEA6E" w:rsidR="001D4BD8" w:rsidRPr="00E312B6"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3FF"/>
            <w:vAlign w:val="center"/>
          </w:tcPr>
          <w:p w14:paraId="213B90A7" w14:textId="1773B38B" w:rsidR="001D4BD8" w:rsidRPr="00E312B6"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14D99E6F" w14:textId="77777777" w:rsidTr="00123B99">
        <w:trPr>
          <w:cantSplit/>
          <w:trHeight w:val="1985"/>
          <w:jc w:val="center"/>
        </w:trPr>
        <w:tc>
          <w:tcPr>
            <w:tcW w:w="1696" w:type="dxa"/>
            <w:vMerge/>
            <w:tcBorders>
              <w:left w:val="single" w:sz="4" w:space="0" w:color="auto"/>
              <w:right w:val="single" w:sz="4" w:space="0" w:color="auto"/>
            </w:tcBorders>
            <w:vAlign w:val="center"/>
            <w:hideMark/>
          </w:tcPr>
          <w:p w14:paraId="136C2143"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3F3FF"/>
            <w:vAlign w:val="center"/>
            <w:hideMark/>
          </w:tcPr>
          <w:p w14:paraId="3F7BCD09" w14:textId="77777777" w:rsidR="001D4BD8" w:rsidRDefault="001D4BD8" w:rsidP="00A7659D">
            <w:pPr>
              <w:spacing w:after="0" w:line="260" w:lineRule="exact"/>
              <w:rPr>
                <w:rFonts w:ascii="Arial" w:hAnsi="Arial" w:cs="Arial"/>
                <w:sz w:val="20"/>
                <w:szCs w:val="20"/>
              </w:rPr>
            </w:pPr>
          </w:p>
          <w:p w14:paraId="3DD10EE7" w14:textId="77777777" w:rsidR="001D4BD8" w:rsidRDefault="001D4BD8" w:rsidP="00A7659D">
            <w:pPr>
              <w:spacing w:after="0" w:line="260" w:lineRule="exact"/>
              <w:rPr>
                <w:rFonts w:ascii="Arial" w:hAnsi="Arial" w:cs="Arial"/>
                <w:sz w:val="20"/>
                <w:szCs w:val="20"/>
              </w:rPr>
            </w:pPr>
          </w:p>
          <w:p w14:paraId="591082B5" w14:textId="77777777" w:rsidR="001D4BD8" w:rsidRDefault="001D4BD8" w:rsidP="00A7659D">
            <w:pPr>
              <w:spacing w:after="0" w:line="260" w:lineRule="exact"/>
              <w:rPr>
                <w:rFonts w:ascii="Arial" w:hAnsi="Arial" w:cs="Arial"/>
                <w:sz w:val="20"/>
                <w:szCs w:val="20"/>
              </w:rPr>
            </w:pPr>
          </w:p>
          <w:p w14:paraId="070D17AD" w14:textId="77777777" w:rsidR="001D4BD8" w:rsidRDefault="001D4BD8" w:rsidP="00A7659D">
            <w:pPr>
              <w:spacing w:after="0" w:line="260" w:lineRule="exact"/>
              <w:rPr>
                <w:rFonts w:ascii="Arial" w:hAnsi="Arial" w:cs="Arial"/>
                <w:sz w:val="20"/>
                <w:szCs w:val="20"/>
              </w:rPr>
            </w:pPr>
          </w:p>
          <w:p w14:paraId="3644C635" w14:textId="06FA0D52" w:rsidR="001D4BD8" w:rsidRPr="005C7DA5" w:rsidRDefault="001D4BD8" w:rsidP="00A7659D">
            <w:pPr>
              <w:spacing w:after="0" w:line="260" w:lineRule="exact"/>
              <w:rPr>
                <w:rFonts w:ascii="Arial" w:hAnsi="Arial" w:cs="Arial"/>
                <w:sz w:val="20"/>
                <w:szCs w:val="20"/>
              </w:rPr>
            </w:pPr>
            <w:r>
              <w:rPr>
                <w:rFonts w:ascii="Arial" w:hAnsi="Arial" w:cs="Arial"/>
                <w:sz w:val="20"/>
                <w:szCs w:val="20"/>
              </w:rPr>
              <w:t>Izvajanje</w:t>
            </w:r>
            <w:r w:rsidRPr="005C7DA5">
              <w:rPr>
                <w:rFonts w:ascii="Arial" w:hAnsi="Arial" w:cs="Arial"/>
                <w:sz w:val="20"/>
                <w:szCs w:val="20"/>
              </w:rPr>
              <w:t xml:space="preserve"> projektov z izb</w:t>
            </w:r>
            <w:r w:rsidR="00AE1E4A">
              <w:rPr>
                <w:rFonts w:ascii="Arial" w:hAnsi="Arial" w:cs="Arial"/>
                <w:sz w:val="20"/>
                <w:szCs w:val="20"/>
              </w:rPr>
              <w:t>iro</w:t>
            </w:r>
            <w:r w:rsidRPr="005C7DA5">
              <w:rPr>
                <w:rFonts w:ascii="Arial" w:hAnsi="Arial" w:cs="Arial"/>
                <w:sz w:val="20"/>
                <w:szCs w:val="20"/>
              </w:rPr>
              <w:t xml:space="preserve"> priporočenih lokalno pridelanih živil in povečevanjem deleža uživanja ekološko pridelane hra</w:t>
            </w:r>
            <w:r>
              <w:rPr>
                <w:rFonts w:ascii="Arial" w:hAnsi="Arial" w:cs="Arial"/>
                <w:sz w:val="20"/>
                <w:szCs w:val="20"/>
              </w:rPr>
              <w:t>ne</w:t>
            </w:r>
          </w:p>
        </w:tc>
        <w:tc>
          <w:tcPr>
            <w:tcW w:w="2131" w:type="dxa"/>
            <w:gridSpan w:val="2"/>
            <w:tcBorders>
              <w:top w:val="single" w:sz="4" w:space="0" w:color="auto"/>
              <w:left w:val="single" w:sz="4" w:space="0" w:color="auto"/>
              <w:right w:val="single" w:sz="4" w:space="0" w:color="auto"/>
            </w:tcBorders>
            <w:shd w:val="clear" w:color="auto" w:fill="F3F3FF"/>
            <w:vAlign w:val="center"/>
            <w:hideMark/>
          </w:tcPr>
          <w:p w14:paraId="733233A4" w14:textId="77777777" w:rsidR="001D4BD8" w:rsidRDefault="001D4BD8" w:rsidP="00A7659D">
            <w:pPr>
              <w:spacing w:after="0" w:line="260" w:lineRule="exact"/>
              <w:rPr>
                <w:rFonts w:ascii="Arial" w:hAnsi="Arial" w:cs="Arial"/>
                <w:sz w:val="20"/>
                <w:szCs w:val="20"/>
              </w:rPr>
            </w:pPr>
            <w:proofErr w:type="spellStart"/>
            <w:r w:rsidRPr="00A83D01">
              <w:rPr>
                <w:rFonts w:ascii="Arial" w:hAnsi="Arial" w:cs="Arial"/>
                <w:sz w:val="20"/>
                <w:szCs w:val="20"/>
              </w:rPr>
              <w:t>Medvrstniško</w:t>
            </w:r>
            <w:proofErr w:type="spellEnd"/>
            <w:r w:rsidRPr="00A83D01">
              <w:rPr>
                <w:rFonts w:ascii="Arial" w:hAnsi="Arial" w:cs="Arial"/>
                <w:sz w:val="20"/>
                <w:szCs w:val="20"/>
              </w:rPr>
              <w:t xml:space="preserve"> spodbujanje Izvajanje projekta Otroci otrokom skuhajo tradicionalno kosilo (kuhanje vrstnikom v šolskih kuhinjah v skladu s smernicami zdravega prehranjevanja)</w:t>
            </w:r>
          </w:p>
          <w:p w14:paraId="1BF41E46" w14:textId="661FF621" w:rsidR="001D4BD8" w:rsidRPr="00A83D01" w:rsidRDefault="001D4BD8"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3F3FF"/>
            <w:vAlign w:val="center"/>
            <w:hideMark/>
          </w:tcPr>
          <w:p w14:paraId="7F3A2E21" w14:textId="77777777" w:rsidR="001D4BD8" w:rsidRPr="00A83D01" w:rsidRDefault="001D4BD8" w:rsidP="00A7659D">
            <w:pPr>
              <w:spacing w:after="0" w:line="260" w:lineRule="exact"/>
              <w:rPr>
                <w:rFonts w:ascii="Arial" w:hAnsi="Arial" w:cs="Arial"/>
                <w:sz w:val="20"/>
                <w:szCs w:val="20"/>
              </w:rPr>
            </w:pPr>
            <w:r w:rsidRPr="00A83D01">
              <w:rPr>
                <w:rFonts w:ascii="Arial" w:hAnsi="Arial" w:cs="Arial"/>
                <w:sz w:val="20"/>
                <w:szCs w:val="20"/>
              </w:rPr>
              <w:t>20</w:t>
            </w:r>
            <w:r>
              <w:rPr>
                <w:rFonts w:ascii="Arial" w:hAnsi="Arial" w:cs="Arial"/>
                <w:sz w:val="20"/>
                <w:szCs w:val="20"/>
              </w:rPr>
              <w:t>23</w:t>
            </w:r>
            <w:r w:rsidRPr="00A83D01">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73D60D10" w14:textId="77777777" w:rsidR="001D4BD8" w:rsidRPr="00A83D01" w:rsidRDefault="001D4BD8" w:rsidP="00A7659D">
            <w:pPr>
              <w:spacing w:after="0" w:line="260" w:lineRule="exact"/>
              <w:rPr>
                <w:rFonts w:ascii="Arial" w:hAnsi="Arial" w:cs="Arial"/>
                <w:sz w:val="20"/>
                <w:szCs w:val="20"/>
              </w:rPr>
            </w:pPr>
            <w:r w:rsidRPr="00A83D01">
              <w:rPr>
                <w:rFonts w:ascii="Arial" w:hAnsi="Arial" w:cs="Arial"/>
                <w:sz w:val="20"/>
                <w:szCs w:val="20"/>
              </w:rPr>
              <w:t>Število VIZ, ki izvaja</w:t>
            </w:r>
            <w:r>
              <w:rPr>
                <w:rFonts w:ascii="Arial" w:hAnsi="Arial" w:cs="Arial"/>
                <w:sz w:val="20"/>
                <w:szCs w:val="20"/>
              </w:rPr>
              <w:t>jo</w:t>
            </w:r>
            <w:r w:rsidRPr="00A83D01">
              <w:rPr>
                <w:rFonts w:ascii="Arial" w:hAnsi="Arial" w:cs="Arial"/>
                <w:sz w:val="20"/>
                <w:szCs w:val="20"/>
              </w:rPr>
              <w:t xml:space="preserve"> program</w:t>
            </w:r>
          </w:p>
        </w:tc>
        <w:tc>
          <w:tcPr>
            <w:tcW w:w="1641" w:type="dxa"/>
            <w:gridSpan w:val="2"/>
            <w:tcBorders>
              <w:top w:val="single" w:sz="4" w:space="0" w:color="auto"/>
              <w:left w:val="single" w:sz="4" w:space="0" w:color="auto"/>
              <w:right w:val="single" w:sz="4" w:space="0" w:color="auto"/>
            </w:tcBorders>
            <w:shd w:val="clear" w:color="auto" w:fill="F3F3FF"/>
            <w:vAlign w:val="center"/>
            <w:hideMark/>
          </w:tcPr>
          <w:p w14:paraId="75C0065C" w14:textId="77777777" w:rsidR="001D4BD8" w:rsidRPr="00A83D01"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hideMark/>
          </w:tcPr>
          <w:p w14:paraId="62C0F8D2" w14:textId="5851C73F" w:rsidR="001D4BD8" w:rsidRPr="00A83D01"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B40BF0">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3F3FF"/>
            <w:vAlign w:val="center"/>
          </w:tcPr>
          <w:p w14:paraId="201684CE" w14:textId="1895C265" w:rsidR="001D4BD8" w:rsidRDefault="001D4BD8" w:rsidP="00A7659D">
            <w:pPr>
              <w:spacing w:after="0" w:line="260" w:lineRule="exact"/>
              <w:rPr>
                <w:rFonts w:ascii="Arial" w:hAnsi="Arial" w:cs="Arial"/>
                <w:sz w:val="20"/>
                <w:szCs w:val="20"/>
              </w:rPr>
            </w:pPr>
            <w:r>
              <w:rPr>
                <w:rFonts w:ascii="Arial" w:hAnsi="Arial" w:cs="Arial"/>
                <w:sz w:val="20"/>
                <w:szCs w:val="20"/>
              </w:rPr>
              <w:t>*</w:t>
            </w:r>
          </w:p>
          <w:p w14:paraId="1AF1979F" w14:textId="77777777" w:rsidR="001D4BD8" w:rsidRPr="00A83D01" w:rsidRDefault="001D4BD8"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3F3FF"/>
            <w:vAlign w:val="center"/>
          </w:tcPr>
          <w:p w14:paraId="41527EDC" w14:textId="444F57BC" w:rsidR="001D4BD8" w:rsidRPr="00A83D01"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7C647955" w14:textId="77777777" w:rsidTr="00123B99">
        <w:trPr>
          <w:cantSplit/>
          <w:trHeight w:val="1985"/>
          <w:jc w:val="center"/>
        </w:trPr>
        <w:tc>
          <w:tcPr>
            <w:tcW w:w="1696" w:type="dxa"/>
            <w:tcBorders>
              <w:left w:val="single" w:sz="4" w:space="0" w:color="auto"/>
              <w:right w:val="single" w:sz="4" w:space="0" w:color="auto"/>
            </w:tcBorders>
            <w:shd w:val="clear" w:color="auto" w:fill="F3F3FF"/>
            <w:vAlign w:val="center"/>
          </w:tcPr>
          <w:p w14:paraId="68627B5D"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25238A4F" w14:textId="77777777" w:rsidR="001D4BD8"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5F7DC546" w14:textId="0ADAC612" w:rsidR="001D4BD8" w:rsidRPr="00593008" w:rsidRDefault="001D4BD8" w:rsidP="00A7659D">
            <w:pPr>
              <w:spacing w:after="0" w:line="260" w:lineRule="exact"/>
              <w:rPr>
                <w:rFonts w:ascii="Arial" w:hAnsi="Arial" w:cs="Arial"/>
                <w:sz w:val="20"/>
                <w:szCs w:val="20"/>
              </w:rPr>
            </w:pPr>
            <w:r w:rsidRPr="00593008">
              <w:rPr>
                <w:rFonts w:ascii="Arial" w:hAnsi="Arial" w:cs="Arial"/>
                <w:sz w:val="20"/>
                <w:szCs w:val="20"/>
              </w:rPr>
              <w:t xml:space="preserve">Izvajanje promocijskih aktivnosti na terenu (šole in vrtci) glede rib in morskih sadežev v okviru Programa za izvajanje evropskega sklada za pomorstvo, ribištvo in akvakulturo </w:t>
            </w:r>
            <w:r w:rsidR="00CD1C73">
              <w:rPr>
                <w:rFonts w:ascii="Arial" w:hAnsi="Arial" w:cs="Arial"/>
                <w:sz w:val="20"/>
                <w:szCs w:val="20"/>
              </w:rPr>
              <w:br/>
            </w:r>
            <w:r w:rsidRPr="00593008">
              <w:rPr>
                <w:rFonts w:ascii="Arial" w:hAnsi="Arial" w:cs="Arial"/>
                <w:sz w:val="20"/>
                <w:szCs w:val="20"/>
              </w:rPr>
              <w:t>2021</w:t>
            </w:r>
            <w:r w:rsidR="00A13CA6">
              <w:rPr>
                <w:rFonts w:ascii="Arial" w:hAnsi="Arial" w:cs="Arial"/>
                <w:sz w:val="20"/>
                <w:szCs w:val="20"/>
              </w:rPr>
              <w:t>–</w:t>
            </w:r>
            <w:r w:rsidRPr="00593008">
              <w:rPr>
                <w:rFonts w:ascii="Arial" w:hAnsi="Arial" w:cs="Arial"/>
                <w:sz w:val="20"/>
                <w:szCs w:val="20"/>
              </w:rPr>
              <w:t>2027</w:t>
            </w:r>
          </w:p>
        </w:tc>
        <w:tc>
          <w:tcPr>
            <w:tcW w:w="1733" w:type="dxa"/>
            <w:tcBorders>
              <w:top w:val="single" w:sz="4" w:space="0" w:color="auto"/>
              <w:left w:val="single" w:sz="4" w:space="0" w:color="auto"/>
              <w:right w:val="single" w:sz="4" w:space="0" w:color="auto"/>
            </w:tcBorders>
            <w:shd w:val="clear" w:color="auto" w:fill="F3F3FF"/>
            <w:vAlign w:val="center"/>
          </w:tcPr>
          <w:p w14:paraId="770600B1" w14:textId="444882A8" w:rsidR="001D4BD8" w:rsidRPr="00593008" w:rsidRDefault="00E202F7" w:rsidP="00A7659D">
            <w:pPr>
              <w:spacing w:after="0" w:line="260" w:lineRule="exact"/>
              <w:rPr>
                <w:rFonts w:ascii="Arial" w:hAnsi="Arial" w:cs="Arial"/>
                <w:sz w:val="20"/>
                <w:szCs w:val="20"/>
              </w:rPr>
            </w:pPr>
            <w:r w:rsidRPr="00593008">
              <w:rPr>
                <w:rFonts w:ascii="Arial" w:hAnsi="Arial" w:cs="Arial"/>
                <w:sz w:val="20"/>
                <w:szCs w:val="20"/>
              </w:rPr>
              <w:t>2024</w:t>
            </w:r>
            <w:r w:rsidR="00AE1E4A">
              <w:rPr>
                <w:rFonts w:ascii="Arial" w:hAnsi="Arial" w:cs="Arial"/>
                <w:sz w:val="20"/>
                <w:szCs w:val="20"/>
              </w:rPr>
              <w:t>–</w:t>
            </w:r>
            <w:r w:rsidRPr="00593008">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1303D6AB" w14:textId="77777777" w:rsidR="001D4BD8" w:rsidRPr="00593008" w:rsidRDefault="001D4BD8" w:rsidP="00A7659D">
            <w:pPr>
              <w:spacing w:after="0" w:line="260" w:lineRule="exact"/>
              <w:rPr>
                <w:rFonts w:ascii="Arial" w:hAnsi="Arial" w:cs="Arial"/>
                <w:sz w:val="20"/>
                <w:szCs w:val="20"/>
              </w:rPr>
            </w:pPr>
          </w:p>
          <w:p w14:paraId="3C558694" w14:textId="41DDB8BD" w:rsidR="001D4BD8" w:rsidRPr="00593008" w:rsidRDefault="001D4BD8" w:rsidP="00A7659D">
            <w:pPr>
              <w:spacing w:after="0" w:line="260" w:lineRule="exact"/>
              <w:rPr>
                <w:rFonts w:ascii="Arial" w:hAnsi="Arial" w:cs="Arial"/>
                <w:sz w:val="20"/>
                <w:szCs w:val="20"/>
              </w:rPr>
            </w:pPr>
            <w:r w:rsidRPr="00593008">
              <w:rPr>
                <w:rFonts w:ascii="Arial" w:hAnsi="Arial" w:cs="Arial"/>
                <w:sz w:val="20"/>
                <w:szCs w:val="20"/>
              </w:rPr>
              <w:t>Število izvedenih kampanj in predstavnikov sektorjev, ki sodelujejo pri kampanji (morski gospodarski ribolov, akvakultura, predelava)</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3818B468" w14:textId="7F1F421C" w:rsidR="001D4BD8" w:rsidRPr="00593008" w:rsidRDefault="001D4BD8" w:rsidP="00A7659D">
            <w:pPr>
              <w:spacing w:after="0" w:line="260" w:lineRule="exact"/>
              <w:rPr>
                <w:rFonts w:ascii="Arial" w:hAnsi="Arial" w:cs="Arial"/>
                <w:sz w:val="20"/>
                <w:szCs w:val="20"/>
              </w:rPr>
            </w:pPr>
            <w:r w:rsidRPr="00593008">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26CDCF0D" w14:textId="53223A39" w:rsidR="001D4BD8" w:rsidRPr="00593008" w:rsidRDefault="001D4BD8" w:rsidP="00A7659D">
            <w:pPr>
              <w:spacing w:after="0" w:line="260" w:lineRule="exact"/>
              <w:rPr>
                <w:rFonts w:ascii="Arial" w:hAnsi="Arial" w:cs="Arial"/>
                <w:sz w:val="20"/>
                <w:szCs w:val="20"/>
              </w:rPr>
            </w:pPr>
            <w:r w:rsidRPr="00593008">
              <w:rPr>
                <w:rFonts w:ascii="Arial" w:hAnsi="Arial" w:cs="Arial"/>
                <w:sz w:val="20"/>
                <w:szCs w:val="20"/>
              </w:rPr>
              <w:t>Zavod za šolstvo, MVI, MZ</w:t>
            </w:r>
          </w:p>
        </w:tc>
        <w:tc>
          <w:tcPr>
            <w:tcW w:w="1819" w:type="dxa"/>
            <w:tcBorders>
              <w:top w:val="single" w:sz="4" w:space="0" w:color="auto"/>
              <w:left w:val="single" w:sz="4" w:space="0" w:color="auto"/>
              <w:right w:val="single" w:sz="4" w:space="0" w:color="auto"/>
            </w:tcBorders>
            <w:shd w:val="clear" w:color="auto" w:fill="F3F3FF"/>
            <w:vAlign w:val="center"/>
          </w:tcPr>
          <w:p w14:paraId="408CF453" w14:textId="6F25DCEF" w:rsidR="001D4BD8" w:rsidRPr="0009377C" w:rsidRDefault="001B307D" w:rsidP="00A7659D">
            <w:pPr>
              <w:spacing w:after="0" w:line="260" w:lineRule="exact"/>
              <w:rPr>
                <w:rFonts w:ascii="Arial" w:hAnsi="Arial" w:cs="Arial"/>
                <w:sz w:val="20"/>
                <w:szCs w:val="20"/>
              </w:rPr>
            </w:pPr>
            <w:r w:rsidRPr="0009377C">
              <w:rPr>
                <w:rFonts w:ascii="Arial" w:hAnsi="Arial" w:cs="Arial"/>
                <w:sz w:val="20"/>
                <w:szCs w:val="20"/>
              </w:rPr>
              <w:t>33</w:t>
            </w:r>
            <w:r w:rsidR="001D4BD8" w:rsidRPr="0009377C">
              <w:rPr>
                <w:rFonts w:ascii="Arial" w:hAnsi="Arial" w:cs="Arial"/>
                <w:sz w:val="20"/>
                <w:szCs w:val="20"/>
              </w:rPr>
              <w:t>.000,00</w:t>
            </w:r>
            <w:r w:rsidR="00F378B1">
              <w:rPr>
                <w:rFonts w:ascii="Arial" w:hAnsi="Arial" w:cs="Arial"/>
                <w:sz w:val="20"/>
                <w:szCs w:val="20"/>
              </w:rPr>
              <w:t xml:space="preserve"> </w:t>
            </w:r>
            <w:r w:rsidR="00F378B1">
              <w:rPr>
                <w:rFonts w:ascii="Arial" w:hAnsi="Arial" w:cs="Arial"/>
                <w:sz w:val="20"/>
                <w:szCs w:val="20"/>
              </w:rPr>
              <w:t>EUR</w:t>
            </w:r>
            <w:r w:rsidR="001D4BD8" w:rsidRPr="0009377C">
              <w:rPr>
                <w:rFonts w:ascii="Arial" w:hAnsi="Arial" w:cs="Arial"/>
                <w:sz w:val="20"/>
                <w:szCs w:val="20"/>
              </w:rPr>
              <w:t xml:space="preserve"> </w:t>
            </w:r>
          </w:p>
        </w:tc>
        <w:tc>
          <w:tcPr>
            <w:tcW w:w="1559" w:type="dxa"/>
            <w:tcBorders>
              <w:top w:val="single" w:sz="4" w:space="0" w:color="auto"/>
              <w:left w:val="single" w:sz="4" w:space="0" w:color="auto"/>
              <w:right w:val="single" w:sz="4" w:space="0" w:color="auto"/>
            </w:tcBorders>
            <w:shd w:val="clear" w:color="auto" w:fill="F3F3FF"/>
            <w:vAlign w:val="center"/>
          </w:tcPr>
          <w:p w14:paraId="7A85DC61" w14:textId="1634EFE2" w:rsidR="001D4BD8" w:rsidRPr="0009377C" w:rsidRDefault="0009377C" w:rsidP="00A7659D">
            <w:pPr>
              <w:spacing w:after="0" w:line="260" w:lineRule="exact"/>
              <w:rPr>
                <w:rFonts w:ascii="Arial" w:hAnsi="Arial" w:cs="Arial"/>
                <w:sz w:val="20"/>
                <w:szCs w:val="20"/>
              </w:rPr>
            </w:pPr>
            <w:r w:rsidRPr="0009377C">
              <w:rPr>
                <w:rFonts w:ascii="Arial" w:hAnsi="Arial" w:cs="Arial"/>
                <w:sz w:val="20"/>
                <w:szCs w:val="20"/>
              </w:rPr>
              <w:t>250.000,00</w:t>
            </w:r>
            <w:r w:rsidR="00F378B1">
              <w:rPr>
                <w:rFonts w:ascii="Arial" w:hAnsi="Arial" w:cs="Arial"/>
                <w:sz w:val="20"/>
                <w:szCs w:val="20"/>
              </w:rPr>
              <w:t xml:space="preserve"> </w:t>
            </w:r>
            <w:r w:rsidR="00F378B1">
              <w:rPr>
                <w:rFonts w:ascii="Arial" w:hAnsi="Arial" w:cs="Arial"/>
                <w:sz w:val="20"/>
                <w:szCs w:val="20"/>
              </w:rPr>
              <w:t>EUR</w:t>
            </w:r>
          </w:p>
        </w:tc>
      </w:tr>
      <w:tr w:rsidR="001D4BD8" w:rsidRPr="005C7DA5" w14:paraId="73585403" w14:textId="77777777" w:rsidTr="00123B99">
        <w:trPr>
          <w:cantSplit/>
          <w:trHeight w:val="2536"/>
          <w:jc w:val="center"/>
        </w:trPr>
        <w:tc>
          <w:tcPr>
            <w:tcW w:w="1696"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18D8F8B9"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1.2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B2A1C7"/>
            <w:vAlign w:val="center"/>
            <w:hideMark/>
          </w:tcPr>
          <w:p w14:paraId="56CA9FA8"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Subvencionirana prehrana študentov</w:t>
            </w:r>
          </w:p>
          <w:p w14:paraId="365BD0B1" w14:textId="77777777" w:rsidR="001D4BD8" w:rsidRDefault="001D4BD8" w:rsidP="00A7659D">
            <w:pPr>
              <w:spacing w:after="0" w:line="260" w:lineRule="exact"/>
              <w:jc w:val="both"/>
              <w:rPr>
                <w:rFonts w:ascii="Arial" w:hAnsi="Arial" w:cs="Arial"/>
                <w:color w:val="000000"/>
                <w:sz w:val="20"/>
                <w:szCs w:val="20"/>
              </w:rPr>
            </w:pPr>
          </w:p>
          <w:p w14:paraId="7B61D5E9" w14:textId="6E194B2E" w:rsidR="001D4BD8" w:rsidRPr="005C7DA5" w:rsidRDefault="001D4BD8" w:rsidP="00A7659D">
            <w:pPr>
              <w:spacing w:after="0" w:line="260" w:lineRule="exact"/>
              <w:jc w:val="both"/>
              <w:rPr>
                <w:rFonts w:ascii="Arial" w:hAnsi="Arial" w:cs="Arial"/>
                <w:sz w:val="20"/>
                <w:szCs w:val="20"/>
              </w:rPr>
            </w:pPr>
            <w:r w:rsidRPr="005C7DA5">
              <w:rPr>
                <w:rFonts w:ascii="Arial" w:hAnsi="Arial" w:cs="Arial"/>
                <w:color w:val="000000"/>
                <w:sz w:val="20"/>
                <w:szCs w:val="20"/>
              </w:rPr>
              <w:t xml:space="preserve">Zakon o subvencioniranju študentske prehrane določa pravico študentov do subvencionirane prehrane ter način in merila za subvencioniranje, da se študentom omogoči prehranjevanje </w:t>
            </w:r>
            <w:r w:rsidR="00A13CA6">
              <w:rPr>
                <w:rFonts w:ascii="Arial" w:hAnsi="Arial" w:cs="Arial"/>
                <w:color w:val="000000"/>
                <w:sz w:val="20"/>
                <w:szCs w:val="20"/>
              </w:rPr>
              <w:t xml:space="preserve">v </w:t>
            </w:r>
            <w:r w:rsidRPr="005C7DA5">
              <w:rPr>
                <w:rFonts w:ascii="Arial" w:hAnsi="Arial" w:cs="Arial"/>
                <w:color w:val="000000"/>
                <w:sz w:val="20"/>
                <w:szCs w:val="20"/>
              </w:rPr>
              <w:t>sklad</w:t>
            </w:r>
            <w:r w:rsidR="00A13CA6">
              <w:rPr>
                <w:rFonts w:ascii="Arial" w:hAnsi="Arial" w:cs="Arial"/>
                <w:color w:val="000000"/>
                <w:sz w:val="20"/>
                <w:szCs w:val="20"/>
              </w:rPr>
              <w:t>u</w:t>
            </w:r>
            <w:r w:rsidRPr="005C7DA5">
              <w:rPr>
                <w:rFonts w:ascii="Arial" w:hAnsi="Arial" w:cs="Arial"/>
                <w:color w:val="000000"/>
                <w:sz w:val="20"/>
                <w:szCs w:val="20"/>
              </w:rPr>
              <w:t xml:space="preserve"> z javnozdravstvenimi priporočili.</w:t>
            </w:r>
            <w:r w:rsidRPr="005C7DA5">
              <w:rPr>
                <w:rFonts w:ascii="Arial" w:hAnsi="Arial" w:cs="Arial"/>
                <w:sz w:val="20"/>
                <w:szCs w:val="20"/>
              </w:rPr>
              <w:t xml:space="preserve"> </w:t>
            </w:r>
            <w:r w:rsidR="00A13CA6">
              <w:rPr>
                <w:rFonts w:ascii="Arial" w:hAnsi="Arial" w:cs="Arial"/>
                <w:sz w:val="20"/>
                <w:szCs w:val="20"/>
              </w:rPr>
              <w:t>V preteklosti s</w:t>
            </w:r>
            <w:r w:rsidRPr="005C7DA5">
              <w:rPr>
                <w:rFonts w:ascii="Arial" w:hAnsi="Arial" w:cs="Arial"/>
                <w:color w:val="000000"/>
                <w:sz w:val="20"/>
                <w:szCs w:val="20"/>
              </w:rPr>
              <w:t xml:space="preserve">prejete smernice zdravega prehranjevanja za študente, ki opredeljujejo kakovostne obroke </w:t>
            </w:r>
            <w:r w:rsidR="00A13CA6">
              <w:rPr>
                <w:rFonts w:ascii="Arial" w:hAnsi="Arial" w:cs="Arial"/>
                <w:color w:val="000000"/>
                <w:sz w:val="20"/>
                <w:szCs w:val="20"/>
              </w:rPr>
              <w:t xml:space="preserve">v </w:t>
            </w:r>
            <w:r w:rsidRPr="005C7DA5">
              <w:rPr>
                <w:rFonts w:ascii="Arial" w:hAnsi="Arial" w:cs="Arial"/>
                <w:color w:val="000000"/>
                <w:sz w:val="20"/>
                <w:szCs w:val="20"/>
              </w:rPr>
              <w:t>sklad</w:t>
            </w:r>
            <w:r w:rsidR="00A13CA6">
              <w:rPr>
                <w:rFonts w:ascii="Arial" w:hAnsi="Arial" w:cs="Arial"/>
                <w:color w:val="000000"/>
                <w:sz w:val="20"/>
                <w:szCs w:val="20"/>
              </w:rPr>
              <w:t>u</w:t>
            </w:r>
            <w:r w:rsidRPr="005C7DA5">
              <w:rPr>
                <w:rFonts w:ascii="Arial" w:hAnsi="Arial" w:cs="Arial"/>
                <w:color w:val="000000"/>
                <w:sz w:val="20"/>
                <w:szCs w:val="20"/>
              </w:rPr>
              <w:t xml:space="preserve"> z optimalnimi energijskimi in hranilnimi potrebami študentov</w:t>
            </w:r>
            <w:r>
              <w:rPr>
                <w:rFonts w:ascii="Arial" w:hAnsi="Arial" w:cs="Arial"/>
                <w:color w:val="000000"/>
                <w:sz w:val="20"/>
                <w:szCs w:val="20"/>
              </w:rPr>
              <w:t xml:space="preserve"> </w:t>
            </w:r>
            <w:r w:rsidRPr="005C7DA5">
              <w:rPr>
                <w:rFonts w:ascii="Arial" w:hAnsi="Arial" w:cs="Arial"/>
                <w:color w:val="000000"/>
                <w:sz w:val="20"/>
                <w:szCs w:val="20"/>
              </w:rPr>
              <w:t xml:space="preserve">in izvedbeni predpis, ki zavezuje ponudnike subvencionirane študentske prehrane k uresničevanju </w:t>
            </w:r>
            <w:r>
              <w:rPr>
                <w:rFonts w:ascii="Arial" w:hAnsi="Arial" w:cs="Arial"/>
                <w:color w:val="000000"/>
                <w:sz w:val="20"/>
                <w:szCs w:val="20"/>
              </w:rPr>
              <w:t>priporočil</w:t>
            </w:r>
            <w:r w:rsidR="00A13CA6">
              <w:rPr>
                <w:rFonts w:ascii="Arial" w:hAnsi="Arial" w:cs="Arial"/>
                <w:color w:val="000000"/>
                <w:sz w:val="20"/>
                <w:szCs w:val="20"/>
              </w:rPr>
              <w:t>,</w:t>
            </w:r>
            <w:r>
              <w:rPr>
                <w:rFonts w:ascii="Arial" w:hAnsi="Arial" w:cs="Arial"/>
                <w:color w:val="000000"/>
                <w:sz w:val="20"/>
                <w:szCs w:val="20"/>
              </w:rPr>
              <w:t xml:space="preserve"> bo treba </w:t>
            </w:r>
            <w:r w:rsidR="00A13CA6">
              <w:rPr>
                <w:rFonts w:ascii="Arial" w:hAnsi="Arial" w:cs="Arial"/>
                <w:color w:val="000000"/>
                <w:sz w:val="20"/>
                <w:szCs w:val="20"/>
              </w:rPr>
              <w:t>prenoviti</w:t>
            </w:r>
            <w:r>
              <w:rPr>
                <w:rFonts w:ascii="Arial" w:hAnsi="Arial" w:cs="Arial"/>
                <w:color w:val="000000"/>
                <w:sz w:val="20"/>
                <w:szCs w:val="20"/>
              </w:rPr>
              <w:t xml:space="preserve">. </w:t>
            </w:r>
            <w:r w:rsidRPr="005C7DA5">
              <w:rPr>
                <w:rFonts w:ascii="Arial" w:hAnsi="Arial" w:cs="Arial"/>
                <w:color w:val="000000"/>
                <w:sz w:val="20"/>
                <w:szCs w:val="20"/>
              </w:rPr>
              <w:t xml:space="preserve">V praksi se je </w:t>
            </w:r>
            <w:r>
              <w:rPr>
                <w:rFonts w:ascii="Arial" w:hAnsi="Arial" w:cs="Arial"/>
                <w:color w:val="000000"/>
                <w:sz w:val="20"/>
                <w:szCs w:val="20"/>
              </w:rPr>
              <w:t xml:space="preserve">namreč </w:t>
            </w:r>
            <w:r w:rsidRPr="005C7DA5">
              <w:rPr>
                <w:rFonts w:ascii="Arial" w:hAnsi="Arial" w:cs="Arial"/>
                <w:color w:val="000000"/>
                <w:sz w:val="20"/>
                <w:szCs w:val="20"/>
              </w:rPr>
              <w:t>izkazalo, da merila za izb</w:t>
            </w:r>
            <w:r w:rsidR="00A13CA6">
              <w:rPr>
                <w:rFonts w:ascii="Arial" w:hAnsi="Arial" w:cs="Arial"/>
                <w:color w:val="000000"/>
                <w:sz w:val="20"/>
                <w:szCs w:val="20"/>
              </w:rPr>
              <w:t>iro</w:t>
            </w:r>
            <w:r w:rsidRPr="005C7DA5">
              <w:rPr>
                <w:rFonts w:ascii="Arial" w:hAnsi="Arial" w:cs="Arial"/>
                <w:color w:val="000000"/>
                <w:sz w:val="20"/>
                <w:szCs w:val="20"/>
              </w:rPr>
              <w:t xml:space="preserve"> ponudnikov subvencionirane študentske prehrane ne temeljijo dovolj na </w:t>
            </w:r>
            <w:r>
              <w:rPr>
                <w:rFonts w:ascii="Arial" w:hAnsi="Arial" w:cs="Arial"/>
                <w:color w:val="000000"/>
                <w:sz w:val="20"/>
                <w:szCs w:val="20"/>
              </w:rPr>
              <w:t>priporočilih</w:t>
            </w:r>
            <w:r w:rsidRPr="005C7DA5">
              <w:rPr>
                <w:rFonts w:ascii="Arial" w:hAnsi="Arial" w:cs="Arial"/>
                <w:color w:val="000000"/>
                <w:sz w:val="20"/>
                <w:szCs w:val="20"/>
              </w:rPr>
              <w:t>, zato je treba</w:t>
            </w:r>
            <w:r>
              <w:rPr>
                <w:rFonts w:ascii="Arial" w:hAnsi="Arial" w:cs="Arial"/>
                <w:color w:val="000000"/>
                <w:sz w:val="20"/>
                <w:szCs w:val="20"/>
              </w:rPr>
              <w:t xml:space="preserve"> razpise</w:t>
            </w:r>
            <w:r w:rsidRPr="005C7DA5">
              <w:rPr>
                <w:rFonts w:ascii="Arial" w:hAnsi="Arial" w:cs="Arial"/>
                <w:color w:val="000000"/>
                <w:sz w:val="20"/>
                <w:szCs w:val="20"/>
              </w:rPr>
              <w:t xml:space="preserve"> </w:t>
            </w:r>
            <w:r>
              <w:rPr>
                <w:rFonts w:ascii="Arial" w:hAnsi="Arial" w:cs="Arial"/>
                <w:color w:val="000000"/>
                <w:sz w:val="20"/>
                <w:szCs w:val="20"/>
              </w:rPr>
              <w:t>izpopolniti</w:t>
            </w:r>
            <w:r w:rsidRPr="005C7DA5">
              <w:rPr>
                <w:rFonts w:ascii="Arial" w:hAnsi="Arial" w:cs="Arial"/>
                <w:color w:val="000000"/>
                <w:sz w:val="20"/>
                <w:szCs w:val="20"/>
              </w:rPr>
              <w:t xml:space="preserve"> ob upoštevanju prehranskih </w:t>
            </w:r>
            <w:r>
              <w:rPr>
                <w:rFonts w:ascii="Arial" w:hAnsi="Arial" w:cs="Arial"/>
                <w:color w:val="000000"/>
                <w:sz w:val="20"/>
                <w:szCs w:val="20"/>
              </w:rPr>
              <w:t>usmeritev</w:t>
            </w:r>
            <w:r w:rsidRPr="005C7DA5">
              <w:rPr>
                <w:rFonts w:ascii="Arial" w:hAnsi="Arial" w:cs="Arial"/>
                <w:color w:val="000000"/>
                <w:sz w:val="20"/>
                <w:szCs w:val="20"/>
              </w:rPr>
              <w:t xml:space="preserve">. Ob tem je treba ponudnikom študentske prehrane omogočiti strokovno podporo in opolnomočiti študente inšpektorje, ki tvorijo nadzorni sistem in presojajo usklajenost ponudbe </w:t>
            </w:r>
            <w:r>
              <w:rPr>
                <w:rFonts w:ascii="Arial" w:hAnsi="Arial" w:cs="Arial"/>
                <w:color w:val="000000"/>
                <w:sz w:val="20"/>
                <w:szCs w:val="20"/>
              </w:rPr>
              <w:t>z usmeritvami</w:t>
            </w:r>
            <w:r w:rsidRPr="005C7DA5">
              <w:rPr>
                <w:rFonts w:ascii="Arial" w:hAnsi="Arial" w:cs="Arial"/>
                <w:color w:val="000000"/>
                <w:sz w:val="20"/>
                <w:szCs w:val="20"/>
              </w:rPr>
              <w:t>. Izboljšati je treba tudi ponudbo prodajnih avtomatov živil na fakultetah, saj so ti zaradi strnjenih študijskih obveznosti pogosto edin</w:t>
            </w:r>
            <w:r>
              <w:rPr>
                <w:rFonts w:ascii="Arial" w:hAnsi="Arial" w:cs="Arial"/>
                <w:color w:val="000000"/>
                <w:sz w:val="20"/>
                <w:szCs w:val="20"/>
              </w:rPr>
              <w:t>a</w:t>
            </w:r>
            <w:r w:rsidRPr="005C7DA5">
              <w:rPr>
                <w:rFonts w:ascii="Arial" w:hAnsi="Arial" w:cs="Arial"/>
                <w:color w:val="000000"/>
                <w:sz w:val="20"/>
                <w:szCs w:val="20"/>
              </w:rPr>
              <w:t xml:space="preserve"> možnost za prehranjevanje.</w:t>
            </w:r>
          </w:p>
        </w:tc>
      </w:tr>
      <w:tr w:rsidR="001D4BD8" w:rsidRPr="005C7DA5" w14:paraId="5E80C758" w14:textId="77777777" w:rsidTr="00123B99">
        <w:trPr>
          <w:cantSplit/>
          <w:trHeight w:val="1605"/>
          <w:jc w:val="center"/>
        </w:trPr>
        <w:tc>
          <w:tcPr>
            <w:tcW w:w="1696" w:type="dxa"/>
            <w:vMerge w:val="restart"/>
            <w:tcBorders>
              <w:top w:val="single" w:sz="4" w:space="0" w:color="auto"/>
              <w:left w:val="single" w:sz="4" w:space="0" w:color="auto"/>
              <w:right w:val="single" w:sz="4" w:space="0" w:color="auto"/>
            </w:tcBorders>
            <w:shd w:val="clear" w:color="auto" w:fill="F3F3FF"/>
            <w:vAlign w:val="center"/>
          </w:tcPr>
          <w:p w14:paraId="1E9BE769"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3F3FF"/>
            <w:vAlign w:val="center"/>
          </w:tcPr>
          <w:p w14:paraId="5E096569" w14:textId="5B6604BE" w:rsidR="001D4BD8" w:rsidRDefault="001D4BD8" w:rsidP="00A7659D">
            <w:pPr>
              <w:spacing w:after="0" w:line="260" w:lineRule="exact"/>
              <w:rPr>
                <w:rFonts w:ascii="Arial" w:hAnsi="Arial" w:cs="Arial"/>
                <w:sz w:val="20"/>
                <w:szCs w:val="20"/>
              </w:rPr>
            </w:pPr>
            <w:r>
              <w:rPr>
                <w:rFonts w:ascii="Arial" w:hAnsi="Arial" w:cs="Arial"/>
                <w:sz w:val="20"/>
                <w:szCs w:val="20"/>
              </w:rPr>
              <w:t>Ozaveščanje študentov o zdravem načinu prehranjevanja in spodbujanje veščin za samostojno pripravo uravnoteženih obrokov</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298444D0" w14:textId="2CB74EF5" w:rsidR="001D4BD8" w:rsidRDefault="001D4BD8" w:rsidP="00A7659D">
            <w:pPr>
              <w:spacing w:after="0" w:line="260" w:lineRule="exact"/>
              <w:rPr>
                <w:rFonts w:ascii="Arial" w:hAnsi="Arial" w:cs="Arial"/>
                <w:sz w:val="20"/>
                <w:szCs w:val="20"/>
              </w:rPr>
            </w:pPr>
            <w:r>
              <w:rPr>
                <w:rFonts w:ascii="Arial" w:hAnsi="Arial" w:cs="Arial"/>
                <w:sz w:val="20"/>
                <w:szCs w:val="20"/>
              </w:rPr>
              <w:t xml:space="preserve">Proučitev potreb in dejavnikov, ki bi študente </w:t>
            </w:r>
            <w:r w:rsidR="00A13CA6">
              <w:rPr>
                <w:rFonts w:ascii="Arial" w:hAnsi="Arial" w:cs="Arial"/>
                <w:sz w:val="20"/>
                <w:szCs w:val="20"/>
              </w:rPr>
              <w:t>in</w:t>
            </w:r>
            <w:r>
              <w:rPr>
                <w:rFonts w:ascii="Arial" w:hAnsi="Arial" w:cs="Arial"/>
                <w:sz w:val="20"/>
                <w:szCs w:val="20"/>
              </w:rPr>
              <w:t xml:space="preserve"> tudi ponudnike usmerjal</w:t>
            </w:r>
            <w:r w:rsidR="00A13CA6">
              <w:rPr>
                <w:rFonts w:ascii="Arial" w:hAnsi="Arial" w:cs="Arial"/>
                <w:sz w:val="20"/>
                <w:szCs w:val="20"/>
              </w:rPr>
              <w:t>i</w:t>
            </w:r>
            <w:r>
              <w:rPr>
                <w:rFonts w:ascii="Arial" w:hAnsi="Arial" w:cs="Arial"/>
                <w:sz w:val="20"/>
                <w:szCs w:val="20"/>
              </w:rPr>
              <w:t xml:space="preserve"> k bolj zdravi ponudbi</w:t>
            </w:r>
          </w:p>
        </w:tc>
        <w:tc>
          <w:tcPr>
            <w:tcW w:w="1733" w:type="dxa"/>
            <w:tcBorders>
              <w:top w:val="single" w:sz="4" w:space="0" w:color="auto"/>
              <w:left w:val="single" w:sz="4" w:space="0" w:color="auto"/>
              <w:bottom w:val="single" w:sz="4" w:space="0" w:color="auto"/>
              <w:right w:val="single" w:sz="4" w:space="0" w:color="auto"/>
            </w:tcBorders>
            <w:shd w:val="clear" w:color="auto" w:fill="F3F3FF"/>
            <w:vAlign w:val="center"/>
          </w:tcPr>
          <w:p w14:paraId="5250A6F8" w14:textId="0F5CD4DD" w:rsidR="001D4BD8" w:rsidRDefault="001D4BD8" w:rsidP="00A7659D">
            <w:pPr>
              <w:spacing w:after="0" w:line="260" w:lineRule="exact"/>
              <w:rPr>
                <w:rFonts w:ascii="Arial" w:hAnsi="Arial" w:cs="Arial"/>
                <w:sz w:val="20"/>
                <w:szCs w:val="20"/>
              </w:rPr>
            </w:pPr>
            <w:r>
              <w:rPr>
                <w:rFonts w:ascii="Arial" w:hAnsi="Arial" w:cs="Arial"/>
                <w:sz w:val="20"/>
                <w:szCs w:val="20"/>
              </w:rPr>
              <w:t>2023</w:t>
            </w:r>
            <w:r w:rsidR="00A13CA6">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7B2255E7" w14:textId="2ACA0D10" w:rsidR="001D4BD8" w:rsidRDefault="001D4BD8" w:rsidP="00A7659D">
            <w:pPr>
              <w:spacing w:after="0" w:line="260" w:lineRule="exact"/>
              <w:rPr>
                <w:rFonts w:ascii="Arial" w:hAnsi="Arial" w:cs="Arial"/>
                <w:sz w:val="20"/>
                <w:szCs w:val="20"/>
              </w:rPr>
            </w:pPr>
            <w:r>
              <w:rPr>
                <w:rFonts w:ascii="Arial" w:hAnsi="Arial" w:cs="Arial"/>
                <w:sz w:val="20"/>
                <w:szCs w:val="20"/>
              </w:rPr>
              <w:t xml:space="preserve">Izvedena anketa in izvedba raziskave v okviru </w:t>
            </w:r>
            <w:r w:rsidR="00A13CA6">
              <w:rPr>
                <w:rFonts w:ascii="Arial" w:hAnsi="Arial" w:cs="Arial"/>
                <w:sz w:val="20"/>
                <w:szCs w:val="20"/>
              </w:rPr>
              <w:t>ciljnih</w:t>
            </w:r>
            <w:r>
              <w:rPr>
                <w:rFonts w:ascii="Arial" w:hAnsi="Arial" w:cs="Arial"/>
                <w:sz w:val="20"/>
                <w:szCs w:val="20"/>
              </w:rPr>
              <w:t xml:space="preserve"> skupin</w:t>
            </w:r>
            <w:r w:rsidR="00A7659D">
              <w:rPr>
                <w:rFonts w:ascii="Arial" w:hAnsi="Arial" w:cs="Arial"/>
                <w:sz w:val="20"/>
                <w:szCs w:val="20"/>
              </w:rPr>
              <w:t xml:space="preserve"> </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6F4668A4" w14:textId="77777777" w:rsidR="001D4BD8"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tcPr>
          <w:p w14:paraId="7B2940CE" w14:textId="4AB045CE" w:rsidR="001D4BD8"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A13CA6">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bottom w:val="single" w:sz="4" w:space="0" w:color="auto"/>
              <w:right w:val="single" w:sz="4" w:space="0" w:color="auto"/>
            </w:tcBorders>
            <w:shd w:val="clear" w:color="auto" w:fill="F3F3FF"/>
            <w:vAlign w:val="center"/>
          </w:tcPr>
          <w:p w14:paraId="78A807F5" w14:textId="5099DD9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3F3FF"/>
            <w:vAlign w:val="center"/>
          </w:tcPr>
          <w:p w14:paraId="61463C36" w14:textId="2F16B5B4" w:rsidR="001D4BD8"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2A38FF23" w14:textId="77777777" w:rsidTr="00123B99">
        <w:trPr>
          <w:cantSplit/>
          <w:trHeight w:val="1605"/>
          <w:jc w:val="center"/>
        </w:trPr>
        <w:tc>
          <w:tcPr>
            <w:tcW w:w="1696" w:type="dxa"/>
            <w:vMerge/>
            <w:tcBorders>
              <w:left w:val="single" w:sz="4" w:space="0" w:color="auto"/>
              <w:right w:val="single" w:sz="4" w:space="0" w:color="auto"/>
            </w:tcBorders>
            <w:shd w:val="clear" w:color="auto" w:fill="F3F3FF"/>
            <w:vAlign w:val="center"/>
          </w:tcPr>
          <w:p w14:paraId="0D6C721C"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1462484F"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197CB1A7" w14:textId="0D57FEB6"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Ozaveščanje o pravi izbiri obroka pri gostinskih ponudnikih </w:t>
            </w:r>
            <w:r w:rsidR="00A13CA6">
              <w:rPr>
                <w:rFonts w:ascii="Arial" w:hAnsi="Arial" w:cs="Arial"/>
                <w:sz w:val="20"/>
                <w:szCs w:val="20"/>
              </w:rPr>
              <w:t>in</w:t>
            </w:r>
            <w:r>
              <w:rPr>
                <w:rFonts w:ascii="Arial" w:hAnsi="Arial" w:cs="Arial"/>
                <w:sz w:val="20"/>
                <w:szCs w:val="20"/>
              </w:rPr>
              <w:t xml:space="preserve"> tudi v prodajnih avtomatih </w:t>
            </w:r>
          </w:p>
        </w:tc>
        <w:tc>
          <w:tcPr>
            <w:tcW w:w="1733" w:type="dxa"/>
            <w:tcBorders>
              <w:top w:val="single" w:sz="4" w:space="0" w:color="auto"/>
              <w:left w:val="single" w:sz="4" w:space="0" w:color="auto"/>
              <w:bottom w:val="single" w:sz="4" w:space="0" w:color="auto"/>
              <w:right w:val="single" w:sz="4" w:space="0" w:color="auto"/>
            </w:tcBorders>
            <w:shd w:val="clear" w:color="auto" w:fill="F3F3FF"/>
            <w:vAlign w:val="center"/>
          </w:tcPr>
          <w:p w14:paraId="5FB81AEC" w14:textId="03D34D3C" w:rsidR="001D4BD8" w:rsidRPr="005C7DA5" w:rsidRDefault="001D4BD8" w:rsidP="00A7659D">
            <w:pPr>
              <w:spacing w:after="0" w:line="260" w:lineRule="exact"/>
              <w:rPr>
                <w:rFonts w:ascii="Arial" w:hAnsi="Arial" w:cs="Arial"/>
                <w:sz w:val="20"/>
                <w:szCs w:val="20"/>
              </w:rPr>
            </w:pPr>
            <w:r>
              <w:rPr>
                <w:rFonts w:ascii="Arial" w:hAnsi="Arial" w:cs="Arial"/>
                <w:sz w:val="20"/>
                <w:szCs w:val="20"/>
              </w:rPr>
              <w:t>2023</w:t>
            </w:r>
            <w:r w:rsidR="00A13CA6">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34EDC5F9" w14:textId="5C46A45A"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Akcije ozaveščanja v medijih </w:t>
            </w:r>
            <w:r w:rsidR="00A13CA6">
              <w:rPr>
                <w:rFonts w:ascii="Arial" w:hAnsi="Arial" w:cs="Arial"/>
                <w:sz w:val="20"/>
                <w:szCs w:val="20"/>
              </w:rPr>
              <w:t>in</w:t>
            </w:r>
            <w:r>
              <w:rPr>
                <w:rFonts w:ascii="Arial" w:hAnsi="Arial" w:cs="Arial"/>
                <w:sz w:val="20"/>
                <w:szCs w:val="20"/>
              </w:rPr>
              <w:t xml:space="preserve"> na družabnih omrežjih</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20D0AD10"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tcPr>
          <w:p w14:paraId="008BFCDB" w14:textId="6772CFF8" w:rsidR="001D4BD8" w:rsidRPr="005C7DA5"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A13CA6">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bottom w:val="single" w:sz="4" w:space="0" w:color="auto"/>
              <w:right w:val="single" w:sz="4" w:space="0" w:color="auto"/>
            </w:tcBorders>
            <w:shd w:val="clear" w:color="auto" w:fill="F3F3FF"/>
            <w:vAlign w:val="center"/>
          </w:tcPr>
          <w:p w14:paraId="15702053"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3F3FF"/>
            <w:vAlign w:val="center"/>
          </w:tcPr>
          <w:p w14:paraId="0994BD90"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2D7B8A9C" w14:textId="77777777" w:rsidTr="00123B99">
        <w:trPr>
          <w:cantSplit/>
          <w:trHeight w:val="1605"/>
          <w:jc w:val="center"/>
        </w:trPr>
        <w:tc>
          <w:tcPr>
            <w:tcW w:w="1696" w:type="dxa"/>
            <w:vMerge w:val="restart"/>
            <w:tcBorders>
              <w:top w:val="single" w:sz="4" w:space="0" w:color="auto"/>
              <w:left w:val="single" w:sz="4" w:space="0" w:color="auto"/>
              <w:right w:val="single" w:sz="4" w:space="0" w:color="auto"/>
            </w:tcBorders>
            <w:shd w:val="clear" w:color="auto" w:fill="F3F3FF"/>
            <w:vAlign w:val="center"/>
            <w:hideMark/>
          </w:tcPr>
          <w:p w14:paraId="67A0BE49"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Izboljšati kakovost subvencionirane študentske prehrane in omogočiti zdravo prehranjevanje študentov</w:t>
            </w: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1CB0F38A" w14:textId="55853E79"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Zagotavljanje strokovne podpore ponudnikom prehrane, študentom inšpektorjem in komisiji za prehrano z</w:t>
            </w:r>
            <w:r w:rsidR="00A13CA6">
              <w:rPr>
                <w:rFonts w:ascii="Arial" w:hAnsi="Arial" w:cs="Arial"/>
                <w:sz w:val="20"/>
                <w:szCs w:val="20"/>
              </w:rPr>
              <w:t>a</w:t>
            </w:r>
            <w:r w:rsidRPr="005C7DA5">
              <w:rPr>
                <w:rFonts w:ascii="Arial" w:hAnsi="Arial" w:cs="Arial"/>
                <w:sz w:val="20"/>
                <w:szCs w:val="20"/>
              </w:rPr>
              <w:t xml:space="preserve"> prilagajanje </w:t>
            </w:r>
            <w:r w:rsidR="00A13CA6">
              <w:rPr>
                <w:rFonts w:ascii="Arial" w:hAnsi="Arial" w:cs="Arial"/>
                <w:sz w:val="20"/>
                <w:szCs w:val="20"/>
              </w:rPr>
              <w:t>dejanske</w:t>
            </w:r>
            <w:r w:rsidRPr="005C7DA5">
              <w:rPr>
                <w:rFonts w:ascii="Arial" w:hAnsi="Arial" w:cs="Arial"/>
                <w:sz w:val="20"/>
                <w:szCs w:val="20"/>
              </w:rPr>
              <w:t xml:space="preserve"> ponudbe smernicam</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4B7BBE6A" w14:textId="2584272D" w:rsidR="001D4BD8" w:rsidRPr="00934C71" w:rsidRDefault="001D4BD8" w:rsidP="00A7659D">
            <w:pPr>
              <w:spacing w:after="0" w:line="260" w:lineRule="exact"/>
              <w:rPr>
                <w:rFonts w:ascii="Arial" w:hAnsi="Arial" w:cs="Arial"/>
                <w:sz w:val="20"/>
                <w:szCs w:val="20"/>
              </w:rPr>
            </w:pPr>
            <w:r w:rsidRPr="00934C71">
              <w:rPr>
                <w:rFonts w:ascii="Arial" w:hAnsi="Arial" w:cs="Arial"/>
                <w:sz w:val="20"/>
                <w:szCs w:val="20"/>
              </w:rPr>
              <w:t>NIJZ pripravi prehranska priporočila za populacijo zdravih študentov, ki bodo vsebovala fiziološka izhodišča za energijski in hranilni vnos</w:t>
            </w:r>
            <w:r w:rsidR="00A13CA6">
              <w:rPr>
                <w:rFonts w:ascii="Arial" w:hAnsi="Arial" w:cs="Arial"/>
                <w:sz w:val="20"/>
                <w:szCs w:val="20"/>
              </w:rPr>
              <w:t>,</w:t>
            </w:r>
            <w:r w:rsidRPr="00934C71">
              <w:rPr>
                <w:rFonts w:ascii="Arial" w:hAnsi="Arial" w:cs="Arial"/>
                <w:sz w:val="20"/>
                <w:szCs w:val="20"/>
              </w:rPr>
              <w:t xml:space="preserve"> ter priporočila na</w:t>
            </w:r>
            <w:r w:rsidR="00A7659D">
              <w:rPr>
                <w:rFonts w:ascii="Arial" w:hAnsi="Arial" w:cs="Arial"/>
                <w:sz w:val="20"/>
                <w:szCs w:val="20"/>
              </w:rPr>
              <w:t xml:space="preserve"> </w:t>
            </w:r>
            <w:r w:rsidR="00A13CA6">
              <w:rPr>
                <w:rFonts w:ascii="Arial" w:hAnsi="Arial" w:cs="Arial"/>
                <w:sz w:val="20"/>
                <w:szCs w:val="20"/>
              </w:rPr>
              <w:t xml:space="preserve">podlagi </w:t>
            </w:r>
            <w:r w:rsidRPr="00934C71">
              <w:rPr>
                <w:rFonts w:ascii="Arial" w:hAnsi="Arial" w:cs="Arial"/>
                <w:sz w:val="20"/>
                <w:szCs w:val="20"/>
              </w:rPr>
              <w:t xml:space="preserve">vnosa skupin živil (upoštevajoč prehranski vzorec zdravih študentov) </w:t>
            </w:r>
          </w:p>
        </w:tc>
        <w:tc>
          <w:tcPr>
            <w:tcW w:w="1733" w:type="dxa"/>
            <w:tcBorders>
              <w:top w:val="single" w:sz="4" w:space="0" w:color="auto"/>
              <w:left w:val="single" w:sz="4" w:space="0" w:color="auto"/>
              <w:bottom w:val="single" w:sz="4" w:space="0" w:color="auto"/>
              <w:right w:val="single" w:sz="4" w:space="0" w:color="auto"/>
            </w:tcBorders>
            <w:shd w:val="clear" w:color="auto" w:fill="F3F3FF"/>
            <w:vAlign w:val="center"/>
          </w:tcPr>
          <w:p w14:paraId="6544B4B5" w14:textId="1FFD68C1" w:rsidR="001D4BD8" w:rsidRPr="005C7DA5" w:rsidRDefault="001D4BD8" w:rsidP="00A7659D">
            <w:pPr>
              <w:spacing w:after="0" w:line="260" w:lineRule="exact"/>
              <w:rPr>
                <w:rFonts w:ascii="Arial" w:hAnsi="Arial" w:cs="Arial"/>
                <w:sz w:val="20"/>
                <w:szCs w:val="20"/>
              </w:rPr>
            </w:pPr>
            <w:r>
              <w:rPr>
                <w:rFonts w:ascii="Arial" w:hAnsi="Arial" w:cs="Arial"/>
                <w:sz w:val="20"/>
                <w:szCs w:val="20"/>
              </w:rPr>
              <w:t>202</w:t>
            </w:r>
            <w:r w:rsidR="00D4225C">
              <w:rPr>
                <w:rFonts w:ascii="Arial" w:hAnsi="Arial" w:cs="Arial"/>
                <w:sz w:val="20"/>
                <w:szCs w:val="20"/>
              </w:rPr>
              <w:t>4</w:t>
            </w:r>
            <w:r>
              <w:rPr>
                <w:rFonts w:ascii="Arial" w:hAnsi="Arial" w:cs="Arial"/>
                <w:sz w:val="20"/>
                <w:szCs w:val="20"/>
              </w:rPr>
              <w:t xml:space="preserve">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17D5798B" w14:textId="27DC5033" w:rsidR="001D4BD8" w:rsidRPr="005C7DA5" w:rsidRDefault="001D4BD8" w:rsidP="00A7659D">
            <w:pPr>
              <w:spacing w:after="0" w:line="260" w:lineRule="exact"/>
              <w:rPr>
                <w:rFonts w:ascii="Arial" w:hAnsi="Arial" w:cs="Arial"/>
                <w:sz w:val="20"/>
                <w:szCs w:val="20"/>
              </w:rPr>
            </w:pPr>
            <w:r>
              <w:rPr>
                <w:rFonts w:ascii="Arial" w:hAnsi="Arial" w:cs="Arial"/>
                <w:sz w:val="20"/>
                <w:szCs w:val="20"/>
              </w:rPr>
              <w:t>Predlog prehranskih priporočil</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73A491A6" w14:textId="018B75AE"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MZ </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tcPr>
          <w:p w14:paraId="0B748A70" w14:textId="4375A089" w:rsidR="001D4BD8" w:rsidRPr="005C7DA5" w:rsidRDefault="001D4BD8" w:rsidP="00A7659D">
            <w:pPr>
              <w:spacing w:after="0" w:line="260" w:lineRule="exact"/>
              <w:rPr>
                <w:rFonts w:ascii="Arial" w:hAnsi="Arial" w:cs="Arial"/>
                <w:sz w:val="20"/>
                <w:szCs w:val="20"/>
              </w:rPr>
            </w:pPr>
            <w:r>
              <w:rPr>
                <w:rFonts w:ascii="Arial" w:hAnsi="Arial" w:cs="Arial"/>
                <w:sz w:val="20"/>
                <w:szCs w:val="20"/>
              </w:rPr>
              <w:t>NIJZ, SSP</w:t>
            </w:r>
          </w:p>
        </w:tc>
        <w:tc>
          <w:tcPr>
            <w:tcW w:w="1819" w:type="dxa"/>
            <w:tcBorders>
              <w:top w:val="single" w:sz="4" w:space="0" w:color="auto"/>
              <w:left w:val="single" w:sz="4" w:space="0" w:color="auto"/>
              <w:bottom w:val="single" w:sz="4" w:space="0" w:color="auto"/>
              <w:right w:val="single" w:sz="4" w:space="0" w:color="auto"/>
            </w:tcBorders>
            <w:shd w:val="clear" w:color="auto" w:fill="F3F3FF"/>
            <w:vAlign w:val="center"/>
          </w:tcPr>
          <w:p w14:paraId="10EFAB5B" w14:textId="3D33F8C4"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3F3FF"/>
            <w:vAlign w:val="center"/>
          </w:tcPr>
          <w:p w14:paraId="558D6C2B" w14:textId="300358B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46F00E1B" w14:textId="77777777" w:rsidTr="00123B99">
        <w:trPr>
          <w:cantSplit/>
          <w:trHeight w:val="1605"/>
          <w:jc w:val="center"/>
        </w:trPr>
        <w:tc>
          <w:tcPr>
            <w:tcW w:w="1696" w:type="dxa"/>
            <w:vMerge/>
            <w:tcBorders>
              <w:top w:val="single" w:sz="4" w:space="0" w:color="auto"/>
              <w:left w:val="single" w:sz="4" w:space="0" w:color="auto"/>
              <w:right w:val="single" w:sz="4" w:space="0" w:color="auto"/>
            </w:tcBorders>
            <w:shd w:val="clear" w:color="auto" w:fill="F3F3FF"/>
            <w:vAlign w:val="center"/>
          </w:tcPr>
          <w:p w14:paraId="2884CF2C"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3F3FF"/>
            <w:vAlign w:val="center"/>
          </w:tcPr>
          <w:p w14:paraId="0A0C9E88"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212A8F31" w14:textId="26B3FCC3"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Izvajanje izobraževanj za komisijo in študente inšpektorje </w:t>
            </w:r>
          </w:p>
        </w:tc>
        <w:tc>
          <w:tcPr>
            <w:tcW w:w="1733" w:type="dxa"/>
            <w:tcBorders>
              <w:top w:val="single" w:sz="4" w:space="0" w:color="auto"/>
              <w:left w:val="single" w:sz="4" w:space="0" w:color="auto"/>
              <w:bottom w:val="single" w:sz="4" w:space="0" w:color="auto"/>
              <w:right w:val="single" w:sz="4" w:space="0" w:color="auto"/>
            </w:tcBorders>
            <w:shd w:val="clear" w:color="auto" w:fill="F3F3FF"/>
            <w:vAlign w:val="center"/>
          </w:tcPr>
          <w:p w14:paraId="78C3FEB9" w14:textId="3DD2006B"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A13CA6">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120FFAB1" w14:textId="7AFD89FE"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Opravljena izobraževanja</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3F3FF"/>
            <w:vAlign w:val="center"/>
          </w:tcPr>
          <w:p w14:paraId="0A1118F8" w14:textId="6BA3BED8"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tcPr>
          <w:p w14:paraId="4CF78C34" w14:textId="69524971" w:rsidR="001D4BD8"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A13CA6">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bottom w:val="single" w:sz="4" w:space="0" w:color="auto"/>
              <w:right w:val="single" w:sz="4" w:space="0" w:color="auto"/>
            </w:tcBorders>
            <w:shd w:val="clear" w:color="auto" w:fill="F3F3FF"/>
            <w:vAlign w:val="center"/>
          </w:tcPr>
          <w:p w14:paraId="4FCA83E0" w14:textId="5F0A30A0"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3F3FF"/>
            <w:vAlign w:val="center"/>
          </w:tcPr>
          <w:p w14:paraId="2732122D" w14:textId="24F86383"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583BA94D" w14:textId="77777777" w:rsidTr="00123B99">
        <w:trPr>
          <w:cantSplit/>
          <w:trHeight w:val="2000"/>
          <w:jc w:val="center"/>
        </w:trPr>
        <w:tc>
          <w:tcPr>
            <w:tcW w:w="1696" w:type="dxa"/>
            <w:vMerge/>
            <w:tcBorders>
              <w:left w:val="single" w:sz="4" w:space="0" w:color="auto"/>
              <w:right w:val="single" w:sz="4" w:space="0" w:color="auto"/>
            </w:tcBorders>
            <w:shd w:val="clear" w:color="auto" w:fill="F3F3FF"/>
            <w:vAlign w:val="center"/>
          </w:tcPr>
          <w:p w14:paraId="7781461B"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3F3FF"/>
            <w:vAlign w:val="center"/>
          </w:tcPr>
          <w:p w14:paraId="356B65EE"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7432397E" w14:textId="77777777" w:rsidR="001D4BD8" w:rsidRPr="001C5794" w:rsidRDefault="001D4BD8" w:rsidP="00A7659D">
            <w:pPr>
              <w:spacing w:after="0" w:line="260" w:lineRule="exact"/>
              <w:rPr>
                <w:rFonts w:ascii="Arial" w:hAnsi="Arial" w:cs="Arial"/>
                <w:sz w:val="20"/>
                <w:szCs w:val="20"/>
              </w:rPr>
            </w:pPr>
            <w:r>
              <w:rPr>
                <w:rFonts w:ascii="Arial" w:hAnsi="Arial" w:cs="Arial"/>
                <w:sz w:val="20"/>
                <w:szCs w:val="20"/>
              </w:rPr>
              <w:t>Razvoj pristopa in pilotno testiranje strokovnega spremljanja študentske prehrane</w:t>
            </w:r>
          </w:p>
        </w:tc>
        <w:tc>
          <w:tcPr>
            <w:tcW w:w="1733" w:type="dxa"/>
            <w:tcBorders>
              <w:top w:val="single" w:sz="4" w:space="0" w:color="auto"/>
              <w:left w:val="single" w:sz="4" w:space="0" w:color="auto"/>
              <w:right w:val="single" w:sz="4" w:space="0" w:color="auto"/>
            </w:tcBorders>
            <w:shd w:val="clear" w:color="auto" w:fill="F3F3FF"/>
            <w:vAlign w:val="center"/>
          </w:tcPr>
          <w:p w14:paraId="45D49567" w14:textId="49FC6967" w:rsidR="001D4BD8" w:rsidRPr="001C5794" w:rsidRDefault="001D4BD8"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A13CA6">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0774695D" w14:textId="77777777" w:rsidR="001D4BD8" w:rsidRPr="001C5794" w:rsidRDefault="001D4BD8" w:rsidP="00A7659D">
            <w:pPr>
              <w:spacing w:after="0" w:line="260" w:lineRule="exact"/>
              <w:rPr>
                <w:rFonts w:ascii="Arial" w:hAnsi="Arial" w:cs="Arial"/>
                <w:sz w:val="20"/>
                <w:szCs w:val="20"/>
              </w:rPr>
            </w:pPr>
            <w:r>
              <w:rPr>
                <w:rFonts w:ascii="Arial" w:hAnsi="Arial" w:cs="Arial"/>
                <w:sz w:val="20"/>
                <w:szCs w:val="20"/>
              </w:rPr>
              <w:t>Izvedeno pilotno testiranje modela spremljanja študentske prehrane</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17FAB934"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089FBE03" w14:textId="14D87574" w:rsidR="001D4BD8" w:rsidRPr="005C7DA5"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A13CA6">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3F3FF"/>
            <w:vAlign w:val="center"/>
          </w:tcPr>
          <w:p w14:paraId="73491C74"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56D58427"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67B193ED" w14:textId="77777777" w:rsidTr="00123B99">
        <w:trPr>
          <w:cantSplit/>
          <w:trHeight w:val="1985"/>
          <w:jc w:val="center"/>
        </w:trPr>
        <w:tc>
          <w:tcPr>
            <w:tcW w:w="1696" w:type="dxa"/>
            <w:vMerge/>
            <w:tcBorders>
              <w:left w:val="single" w:sz="4" w:space="0" w:color="auto"/>
              <w:right w:val="single" w:sz="4" w:space="0" w:color="auto"/>
            </w:tcBorders>
            <w:shd w:val="clear" w:color="auto" w:fill="F3F3FF"/>
            <w:vAlign w:val="center"/>
            <w:hideMark/>
          </w:tcPr>
          <w:p w14:paraId="03DAE6B6"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3F3FF"/>
            <w:vAlign w:val="center"/>
            <w:hideMark/>
          </w:tcPr>
          <w:p w14:paraId="7FD191A1"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Uveljavitev meril zdravega prehranjevanja v okviru javnega razpisa za ponudnike subvencionirane študentske prehrane</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3FF"/>
            <w:vAlign w:val="center"/>
            <w:hideMark/>
          </w:tcPr>
          <w:p w14:paraId="25CCD290" w14:textId="73647B3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Vključitev posodobljenih meril v razpisno dokumentacijo za izb</w:t>
            </w:r>
            <w:r w:rsidR="00594B08">
              <w:rPr>
                <w:rFonts w:ascii="Arial" w:hAnsi="Arial" w:cs="Arial"/>
                <w:sz w:val="20"/>
                <w:szCs w:val="20"/>
              </w:rPr>
              <w:t>iro</w:t>
            </w:r>
            <w:r w:rsidRPr="005C7DA5">
              <w:rPr>
                <w:rFonts w:ascii="Arial" w:hAnsi="Arial" w:cs="Arial"/>
                <w:sz w:val="20"/>
                <w:szCs w:val="20"/>
              </w:rPr>
              <w:t xml:space="preserve"> ponudnikov subvencioniranih obrokov </w:t>
            </w:r>
            <w:r w:rsidR="00594B08">
              <w:rPr>
                <w:rFonts w:ascii="Arial" w:hAnsi="Arial" w:cs="Arial"/>
                <w:sz w:val="20"/>
                <w:szCs w:val="20"/>
              </w:rPr>
              <w:t xml:space="preserve">v letih </w:t>
            </w:r>
            <w:r>
              <w:rPr>
                <w:rFonts w:ascii="Arial" w:hAnsi="Arial" w:cs="Arial"/>
                <w:sz w:val="20"/>
                <w:szCs w:val="20"/>
              </w:rPr>
              <w:t>2025 in 2026</w:t>
            </w:r>
          </w:p>
        </w:tc>
        <w:tc>
          <w:tcPr>
            <w:tcW w:w="1733" w:type="dxa"/>
            <w:tcBorders>
              <w:top w:val="single" w:sz="4" w:space="0" w:color="auto"/>
              <w:left w:val="single" w:sz="4" w:space="0" w:color="auto"/>
              <w:bottom w:val="single" w:sz="4" w:space="0" w:color="auto"/>
              <w:right w:val="single" w:sz="4" w:space="0" w:color="auto"/>
            </w:tcBorders>
            <w:shd w:val="clear" w:color="auto" w:fill="F3F3FF"/>
            <w:vAlign w:val="center"/>
            <w:hideMark/>
          </w:tcPr>
          <w:p w14:paraId="3DB6A891"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3FF"/>
            <w:vAlign w:val="center"/>
            <w:hideMark/>
          </w:tcPr>
          <w:p w14:paraId="236D9CBE" w14:textId="7C965F88"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Pripravljen</w:t>
            </w:r>
            <w:r w:rsidR="00B43390">
              <w:rPr>
                <w:rFonts w:ascii="Arial" w:hAnsi="Arial" w:cs="Arial"/>
                <w:sz w:val="20"/>
                <w:szCs w:val="20"/>
              </w:rPr>
              <w:t>i</w:t>
            </w:r>
            <w:r w:rsidRPr="005C7DA5">
              <w:rPr>
                <w:rFonts w:ascii="Arial" w:hAnsi="Arial" w:cs="Arial"/>
                <w:sz w:val="20"/>
                <w:szCs w:val="20"/>
              </w:rPr>
              <w:t xml:space="preserve"> predlog meril</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3F3FF"/>
            <w:vAlign w:val="center"/>
            <w:hideMark/>
          </w:tcPr>
          <w:p w14:paraId="3F22E53D"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MDDSZ</w:t>
            </w:r>
            <w:r>
              <w:rPr>
                <w:rFonts w:ascii="Arial" w:hAnsi="Arial" w:cs="Arial"/>
                <w:sz w:val="20"/>
                <w:szCs w:val="20"/>
              </w:rPr>
              <w:t>, 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3FF"/>
            <w:vAlign w:val="center"/>
            <w:hideMark/>
          </w:tcPr>
          <w:p w14:paraId="38C12230"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NIJZ, ŠOU</w:t>
            </w:r>
          </w:p>
        </w:tc>
        <w:tc>
          <w:tcPr>
            <w:tcW w:w="1819" w:type="dxa"/>
            <w:tcBorders>
              <w:top w:val="single" w:sz="4" w:space="0" w:color="auto"/>
              <w:left w:val="single" w:sz="4" w:space="0" w:color="auto"/>
              <w:bottom w:val="single" w:sz="4" w:space="0" w:color="auto"/>
              <w:right w:val="single" w:sz="4" w:space="0" w:color="auto"/>
            </w:tcBorders>
            <w:shd w:val="clear" w:color="auto" w:fill="F3F3FF"/>
            <w:vAlign w:val="center"/>
            <w:hideMark/>
          </w:tcPr>
          <w:p w14:paraId="64495AC9" w14:textId="77777777" w:rsidR="001D4BD8" w:rsidRPr="005C7DA5" w:rsidRDefault="001D4BD8" w:rsidP="00A7659D">
            <w:pPr>
              <w:spacing w:after="0" w:line="260" w:lineRule="exact"/>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3F3FF"/>
            <w:vAlign w:val="center"/>
          </w:tcPr>
          <w:p w14:paraId="6D2CB891"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5B073F39" w14:textId="77777777" w:rsidTr="00123B99">
        <w:trPr>
          <w:cantSplit/>
          <w:trHeight w:val="1985"/>
          <w:jc w:val="center"/>
        </w:trPr>
        <w:tc>
          <w:tcPr>
            <w:tcW w:w="1696" w:type="dxa"/>
            <w:vMerge/>
            <w:tcBorders>
              <w:left w:val="single" w:sz="4" w:space="0" w:color="auto"/>
              <w:right w:val="single" w:sz="4" w:space="0" w:color="auto"/>
            </w:tcBorders>
            <w:shd w:val="clear" w:color="auto" w:fill="F3F3FF"/>
            <w:vAlign w:val="center"/>
            <w:hideMark/>
          </w:tcPr>
          <w:p w14:paraId="2284D1AD"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5C6CA6DF"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Zagotavljanje ponudbe zdravju koristnih živil v prodajnih avtomatih izobraževalnih ustanov</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4F4AAEB9" w14:textId="70D7F546"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Pregled in dopolnitev priporočil za polnitve prodajnih avtomatov z vidika trajnosti </w:t>
            </w:r>
            <w:r w:rsidR="00B43390">
              <w:rPr>
                <w:rFonts w:ascii="Arial" w:hAnsi="Arial" w:cs="Arial"/>
                <w:sz w:val="20"/>
                <w:szCs w:val="20"/>
              </w:rPr>
              <w:t>ter</w:t>
            </w:r>
            <w:r>
              <w:rPr>
                <w:rFonts w:ascii="Arial" w:hAnsi="Arial" w:cs="Arial"/>
                <w:sz w:val="20"/>
                <w:szCs w:val="20"/>
              </w:rPr>
              <w:t xml:space="preserve"> njihova uskladitev s partnerji</w:t>
            </w:r>
          </w:p>
          <w:p w14:paraId="7F1DD6C1" w14:textId="77777777" w:rsidR="001D4BD8" w:rsidRPr="00952D31" w:rsidRDefault="001D4BD8" w:rsidP="00A7659D">
            <w:pPr>
              <w:spacing w:after="0" w:line="260" w:lineRule="exact"/>
              <w:rPr>
                <w:rFonts w:ascii="Arial" w:hAnsi="Arial" w:cs="Arial"/>
                <w:sz w:val="20"/>
                <w:szCs w:val="20"/>
                <w:lang w:val="x-none"/>
              </w:rPr>
            </w:pPr>
          </w:p>
        </w:tc>
        <w:tc>
          <w:tcPr>
            <w:tcW w:w="1733" w:type="dxa"/>
            <w:tcBorders>
              <w:top w:val="single" w:sz="4" w:space="0" w:color="auto"/>
              <w:left w:val="single" w:sz="4" w:space="0" w:color="auto"/>
              <w:right w:val="single" w:sz="4" w:space="0" w:color="auto"/>
            </w:tcBorders>
            <w:shd w:val="clear" w:color="auto" w:fill="F3F3FF"/>
            <w:vAlign w:val="center"/>
          </w:tcPr>
          <w:p w14:paraId="36C4AB5E"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31EEF55D"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Usklajena in posodobljena priporočila</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3747BDD0"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5649A3E9" w14:textId="30E59764" w:rsidR="001D4BD8" w:rsidRPr="005C7DA5"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594B08">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3F3FF"/>
            <w:vAlign w:val="center"/>
          </w:tcPr>
          <w:p w14:paraId="62220932"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4EC79E0D"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591319F6" w14:textId="77777777" w:rsidTr="00123B99">
        <w:trPr>
          <w:cantSplit/>
          <w:trHeight w:val="1969"/>
          <w:jc w:val="center"/>
        </w:trPr>
        <w:tc>
          <w:tcPr>
            <w:tcW w:w="1696" w:type="dxa"/>
            <w:vMerge/>
            <w:tcBorders>
              <w:left w:val="single" w:sz="4" w:space="0" w:color="auto"/>
              <w:right w:val="single" w:sz="4" w:space="0" w:color="auto"/>
            </w:tcBorders>
            <w:shd w:val="clear" w:color="auto" w:fill="F3F3FF"/>
            <w:vAlign w:val="center"/>
          </w:tcPr>
          <w:p w14:paraId="40115A21"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74BB7775"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56E2AAAE"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Pregled in popis ponudbe prodajnih avtomatov z ovrednotenjem cen, prehranskega profila, trajnostnega vidika</w:t>
            </w:r>
          </w:p>
        </w:tc>
        <w:tc>
          <w:tcPr>
            <w:tcW w:w="1733" w:type="dxa"/>
            <w:tcBorders>
              <w:top w:val="single" w:sz="4" w:space="0" w:color="auto"/>
              <w:left w:val="single" w:sz="4" w:space="0" w:color="auto"/>
              <w:right w:val="single" w:sz="4" w:space="0" w:color="auto"/>
            </w:tcBorders>
            <w:shd w:val="clear" w:color="auto" w:fill="F3F3FF"/>
            <w:vAlign w:val="center"/>
          </w:tcPr>
          <w:p w14:paraId="50BAB3B2"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2025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258C8F61"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Poročilo o stanju ponudbe prodajnih avtomatov na fakultetah </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1C653C4E"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72C73B6C" w14:textId="384F06F2" w:rsidR="001D4BD8" w:rsidRPr="005C7DA5"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B43390">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3F3FF"/>
            <w:vAlign w:val="center"/>
          </w:tcPr>
          <w:p w14:paraId="603F9C30"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0357C451"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5A44EAD1" w14:textId="77777777" w:rsidTr="00123B99">
        <w:trPr>
          <w:cantSplit/>
          <w:trHeight w:val="1969"/>
          <w:jc w:val="center"/>
        </w:trPr>
        <w:tc>
          <w:tcPr>
            <w:tcW w:w="1696" w:type="dxa"/>
            <w:vMerge/>
            <w:tcBorders>
              <w:left w:val="single" w:sz="4" w:space="0" w:color="auto"/>
              <w:right w:val="single" w:sz="4" w:space="0" w:color="auto"/>
            </w:tcBorders>
            <w:shd w:val="clear" w:color="auto" w:fill="F3F3FF"/>
            <w:vAlign w:val="center"/>
          </w:tcPr>
          <w:p w14:paraId="4CD7D798"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0F76CB46"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5B60E2DE" w14:textId="404205EA" w:rsidR="001D4BD8" w:rsidRDefault="001D4BD8" w:rsidP="00A7659D">
            <w:pPr>
              <w:spacing w:after="0" w:line="260" w:lineRule="exact"/>
              <w:rPr>
                <w:rFonts w:ascii="Arial" w:hAnsi="Arial" w:cs="Arial"/>
                <w:sz w:val="20"/>
                <w:szCs w:val="20"/>
              </w:rPr>
            </w:pPr>
            <w:r>
              <w:rPr>
                <w:rFonts w:ascii="Arial" w:hAnsi="Arial" w:cs="Arial"/>
                <w:sz w:val="20"/>
                <w:szCs w:val="20"/>
              </w:rPr>
              <w:t>Razvoj novih izdelkov za prodajne avtomate</w:t>
            </w:r>
            <w:r w:rsidR="00B43390">
              <w:rPr>
                <w:rFonts w:ascii="Arial" w:hAnsi="Arial" w:cs="Arial"/>
                <w:sz w:val="20"/>
                <w:szCs w:val="20"/>
              </w:rPr>
              <w:t xml:space="preserve"> ob</w:t>
            </w:r>
            <w:r>
              <w:rPr>
                <w:rFonts w:ascii="Arial" w:hAnsi="Arial" w:cs="Arial"/>
                <w:sz w:val="20"/>
                <w:szCs w:val="20"/>
              </w:rPr>
              <w:t xml:space="preserve"> sodelovanj</w:t>
            </w:r>
            <w:r w:rsidR="00B43390">
              <w:rPr>
                <w:rFonts w:ascii="Arial" w:hAnsi="Arial" w:cs="Arial"/>
                <w:sz w:val="20"/>
                <w:szCs w:val="20"/>
              </w:rPr>
              <w:t>u</w:t>
            </w:r>
            <w:r>
              <w:rPr>
                <w:rFonts w:ascii="Arial" w:hAnsi="Arial" w:cs="Arial"/>
                <w:sz w:val="20"/>
                <w:szCs w:val="20"/>
              </w:rPr>
              <w:t xml:space="preserve"> študentov ponudnikov in proizvajalcev</w:t>
            </w:r>
          </w:p>
        </w:tc>
        <w:tc>
          <w:tcPr>
            <w:tcW w:w="1733" w:type="dxa"/>
            <w:tcBorders>
              <w:top w:val="single" w:sz="4" w:space="0" w:color="auto"/>
              <w:left w:val="single" w:sz="4" w:space="0" w:color="auto"/>
              <w:right w:val="single" w:sz="4" w:space="0" w:color="auto"/>
            </w:tcBorders>
            <w:shd w:val="clear" w:color="auto" w:fill="F3F3FF"/>
            <w:vAlign w:val="center"/>
          </w:tcPr>
          <w:p w14:paraId="2EEC3F75" w14:textId="77777777" w:rsidR="001D4BD8" w:rsidRDefault="001D4BD8"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25 </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384B390E" w14:textId="3FE9B52E" w:rsidR="001D4BD8" w:rsidRDefault="001D4BD8" w:rsidP="00A7659D">
            <w:pPr>
              <w:spacing w:after="0" w:line="260" w:lineRule="exact"/>
              <w:rPr>
                <w:rFonts w:ascii="Arial" w:hAnsi="Arial" w:cs="Arial"/>
                <w:sz w:val="20"/>
                <w:szCs w:val="20"/>
              </w:rPr>
            </w:pPr>
            <w:r>
              <w:rPr>
                <w:rFonts w:ascii="Arial" w:hAnsi="Arial" w:cs="Arial"/>
                <w:sz w:val="20"/>
                <w:szCs w:val="20"/>
              </w:rPr>
              <w:t>Razviti novi izdelki</w:t>
            </w:r>
            <w:r w:rsidR="00B43390">
              <w:rPr>
                <w:rFonts w:ascii="Arial" w:hAnsi="Arial" w:cs="Arial"/>
                <w:sz w:val="20"/>
                <w:szCs w:val="20"/>
              </w:rPr>
              <w:t>,</w:t>
            </w:r>
            <w:r>
              <w:rPr>
                <w:rFonts w:ascii="Arial" w:hAnsi="Arial" w:cs="Arial"/>
                <w:sz w:val="20"/>
                <w:szCs w:val="20"/>
              </w:rPr>
              <w:t xml:space="preserve"> primerni za ponudbo</w:t>
            </w:r>
            <w:r w:rsidR="00B43390">
              <w:rPr>
                <w:rFonts w:ascii="Arial" w:hAnsi="Arial" w:cs="Arial"/>
                <w:sz w:val="20"/>
                <w:szCs w:val="20"/>
              </w:rPr>
              <w:t xml:space="preserve"> </w:t>
            </w:r>
            <w:r>
              <w:rPr>
                <w:rFonts w:ascii="Arial" w:hAnsi="Arial" w:cs="Arial"/>
                <w:sz w:val="20"/>
                <w:szCs w:val="20"/>
              </w:rPr>
              <w:t>prodajnih avtomatov</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38D8A7DA" w14:textId="77777777" w:rsidR="001D4BD8" w:rsidRDefault="001D4BD8"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6AAC20E6" w14:textId="4ACA55A5" w:rsidR="001D4BD8"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B43390">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3F3FF"/>
            <w:vAlign w:val="center"/>
          </w:tcPr>
          <w:p w14:paraId="6876F510"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36A45B07"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4611A0D5" w14:textId="77777777" w:rsidTr="00123B99">
        <w:trPr>
          <w:cantSplit/>
          <w:trHeight w:val="1975"/>
          <w:jc w:val="center"/>
        </w:trPr>
        <w:tc>
          <w:tcPr>
            <w:tcW w:w="1696" w:type="dxa"/>
            <w:tcBorders>
              <w:left w:val="single" w:sz="4" w:space="0" w:color="auto"/>
              <w:right w:val="single" w:sz="4" w:space="0" w:color="auto"/>
            </w:tcBorders>
            <w:shd w:val="clear" w:color="auto" w:fill="B29DC3"/>
            <w:vAlign w:val="center"/>
          </w:tcPr>
          <w:p w14:paraId="0B4393E4"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b/>
                <w:sz w:val="20"/>
                <w:szCs w:val="20"/>
              </w:rPr>
              <w:t>1.3</w:t>
            </w:r>
          </w:p>
        </w:tc>
        <w:tc>
          <w:tcPr>
            <w:tcW w:w="14742" w:type="dxa"/>
            <w:gridSpan w:val="14"/>
            <w:tcBorders>
              <w:left w:val="single" w:sz="4" w:space="0" w:color="auto"/>
              <w:right w:val="single" w:sz="4" w:space="0" w:color="auto"/>
            </w:tcBorders>
            <w:shd w:val="clear" w:color="auto" w:fill="B29DC3"/>
            <w:vAlign w:val="center"/>
          </w:tcPr>
          <w:p w14:paraId="3A8D3D70" w14:textId="77777777" w:rsidR="001D4BD8" w:rsidRDefault="001D4BD8" w:rsidP="00A7659D">
            <w:pPr>
              <w:spacing w:after="0" w:line="260" w:lineRule="exact"/>
              <w:rPr>
                <w:rFonts w:ascii="Arial" w:hAnsi="Arial" w:cs="Arial"/>
                <w:b/>
                <w:sz w:val="20"/>
                <w:szCs w:val="20"/>
              </w:rPr>
            </w:pPr>
            <w:r w:rsidRPr="005C7DA5">
              <w:rPr>
                <w:rFonts w:ascii="Arial" w:hAnsi="Arial" w:cs="Arial"/>
                <w:b/>
                <w:sz w:val="20"/>
                <w:szCs w:val="20"/>
              </w:rPr>
              <w:t>Prehrana na delovnem mestu</w:t>
            </w:r>
          </w:p>
          <w:p w14:paraId="577AC096" w14:textId="77777777" w:rsidR="001D4BD8" w:rsidRPr="005C7DA5" w:rsidRDefault="001D4BD8" w:rsidP="00A7659D">
            <w:pPr>
              <w:spacing w:after="0" w:line="260" w:lineRule="exact"/>
              <w:rPr>
                <w:rFonts w:ascii="Arial" w:hAnsi="Arial" w:cs="Arial"/>
                <w:b/>
                <w:sz w:val="20"/>
                <w:szCs w:val="20"/>
              </w:rPr>
            </w:pPr>
          </w:p>
          <w:p w14:paraId="1B3B1E99" w14:textId="77777777" w:rsidR="001D4BD8" w:rsidRDefault="001D4BD8" w:rsidP="00A7659D">
            <w:pPr>
              <w:spacing w:after="0" w:line="260" w:lineRule="exact"/>
              <w:rPr>
                <w:rFonts w:ascii="Arial" w:hAnsi="Arial" w:cs="Arial"/>
                <w:sz w:val="20"/>
                <w:szCs w:val="20"/>
              </w:rPr>
            </w:pPr>
            <w:r w:rsidRPr="005C7DA5">
              <w:rPr>
                <w:rFonts w:ascii="Arial" w:hAnsi="Arial" w:cs="Arial"/>
                <w:color w:val="000000"/>
                <w:sz w:val="20"/>
                <w:szCs w:val="20"/>
              </w:rPr>
              <w:t>Zakon o varnosti in zdravju pri delu določa, da mora delodajalec načrtovati in izvajati promocijo zdravja na delovnem mestu ter zagotoviti potrebna sredstva in način spremljanja izvajanja promocije. Programi promocije zdravja na delovnem mestu, ki med drugim vključujejo tudi zdravo prehranjevanje in telesno dejavnost, so namenjeni ohranjanju in krepitvi telesnega in duševnega zdravja ter dobrega počutja zaposlenih.</w:t>
            </w:r>
          </w:p>
        </w:tc>
      </w:tr>
      <w:tr w:rsidR="001D4BD8" w:rsidRPr="005C7DA5" w14:paraId="0762A208" w14:textId="77777777" w:rsidTr="00123B99">
        <w:trPr>
          <w:cantSplit/>
          <w:trHeight w:val="2961"/>
          <w:jc w:val="center"/>
        </w:trPr>
        <w:tc>
          <w:tcPr>
            <w:tcW w:w="1696" w:type="dxa"/>
            <w:vMerge w:val="restart"/>
            <w:tcBorders>
              <w:left w:val="single" w:sz="4" w:space="0" w:color="auto"/>
              <w:right w:val="single" w:sz="4" w:space="0" w:color="auto"/>
            </w:tcBorders>
            <w:shd w:val="clear" w:color="auto" w:fill="F3F3FF"/>
            <w:vAlign w:val="center"/>
          </w:tcPr>
          <w:p w14:paraId="2D53EFA2"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Izboljšati kakovost prehrane in okrepiti ozaveščenost o zdravem prehranjevanju med zaposlenimi</w:t>
            </w:r>
          </w:p>
        </w:tc>
        <w:tc>
          <w:tcPr>
            <w:tcW w:w="1796" w:type="dxa"/>
            <w:gridSpan w:val="2"/>
            <w:tcBorders>
              <w:left w:val="single" w:sz="4" w:space="0" w:color="auto"/>
              <w:right w:val="single" w:sz="4" w:space="0" w:color="auto"/>
            </w:tcBorders>
            <w:shd w:val="clear" w:color="auto" w:fill="F3F3FF"/>
            <w:vAlign w:val="center"/>
          </w:tcPr>
          <w:p w14:paraId="081CF50B"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Podpora socialnim partnerjem za uveljavitev promocije zdravega načina prehranjevanja in gibanja na delovnem mestu ter izmenjava dobrih praks </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59F15CA5" w14:textId="43BEDFC9" w:rsidR="001D4BD8" w:rsidRDefault="001D4BD8" w:rsidP="00A7659D">
            <w:pPr>
              <w:spacing w:after="0" w:line="260" w:lineRule="exact"/>
              <w:rPr>
                <w:rFonts w:ascii="Arial" w:hAnsi="Arial" w:cs="Arial"/>
                <w:sz w:val="20"/>
                <w:szCs w:val="20"/>
              </w:rPr>
            </w:pPr>
            <w:r>
              <w:rPr>
                <w:rFonts w:ascii="Arial" w:hAnsi="Arial" w:cs="Arial"/>
                <w:sz w:val="20"/>
                <w:szCs w:val="20"/>
              </w:rPr>
              <w:t xml:space="preserve">Vključitev strokovnih izhodišč glede zdrave in trajnostne prehrane na delovnem mestu </w:t>
            </w:r>
            <w:r w:rsidR="00B43390">
              <w:rPr>
                <w:rFonts w:ascii="Arial" w:hAnsi="Arial" w:cs="Arial"/>
                <w:sz w:val="20"/>
                <w:szCs w:val="20"/>
              </w:rPr>
              <w:t>ter</w:t>
            </w:r>
            <w:r>
              <w:rPr>
                <w:rFonts w:ascii="Arial" w:hAnsi="Arial" w:cs="Arial"/>
                <w:sz w:val="20"/>
                <w:szCs w:val="20"/>
              </w:rPr>
              <w:t xml:space="preserve"> dopolnitev nacionalne platforme (PKMO) za zagotavljanje strokovne podpore delodajalcem pri izvajanju programov promocije zdravja na delovnem mestu</w:t>
            </w:r>
          </w:p>
        </w:tc>
        <w:tc>
          <w:tcPr>
            <w:tcW w:w="1733" w:type="dxa"/>
            <w:tcBorders>
              <w:top w:val="single" w:sz="4" w:space="0" w:color="auto"/>
              <w:left w:val="single" w:sz="4" w:space="0" w:color="auto"/>
              <w:right w:val="single" w:sz="4" w:space="0" w:color="auto"/>
            </w:tcBorders>
            <w:shd w:val="clear" w:color="auto" w:fill="F3F3FF"/>
            <w:vAlign w:val="center"/>
          </w:tcPr>
          <w:p w14:paraId="1B7C01E2" w14:textId="19A579AC"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24</w:t>
            </w:r>
          </w:p>
          <w:p w14:paraId="7F60E9B4" w14:textId="77777777" w:rsidR="001D4BD8" w:rsidRPr="005C7DA5" w:rsidRDefault="001D4BD8"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3F3FF"/>
            <w:vAlign w:val="center"/>
          </w:tcPr>
          <w:p w14:paraId="43F29DD8" w14:textId="4B5E2786" w:rsidR="001D4BD8" w:rsidRDefault="001D4BD8" w:rsidP="00A7659D">
            <w:pPr>
              <w:spacing w:after="0" w:line="260" w:lineRule="exact"/>
              <w:rPr>
                <w:rFonts w:ascii="Arial" w:hAnsi="Arial" w:cs="Arial"/>
                <w:sz w:val="20"/>
                <w:szCs w:val="20"/>
              </w:rPr>
            </w:pPr>
            <w:r>
              <w:rPr>
                <w:rFonts w:ascii="Arial" w:hAnsi="Arial" w:cs="Arial"/>
                <w:sz w:val="20"/>
                <w:szCs w:val="20"/>
              </w:rPr>
              <w:t xml:space="preserve">Razširitev spletne platforme PKMO z vsebinami </w:t>
            </w:r>
            <w:r w:rsidR="00B43390">
              <w:rPr>
                <w:rFonts w:ascii="Arial" w:hAnsi="Arial" w:cs="Arial"/>
                <w:sz w:val="20"/>
                <w:szCs w:val="20"/>
              </w:rPr>
              <w:t xml:space="preserve">o </w:t>
            </w:r>
            <w:r>
              <w:rPr>
                <w:rFonts w:ascii="Arial" w:hAnsi="Arial" w:cs="Arial"/>
                <w:sz w:val="20"/>
                <w:szCs w:val="20"/>
              </w:rPr>
              <w:t>prehran</w:t>
            </w:r>
            <w:r w:rsidR="00B43390">
              <w:rPr>
                <w:rFonts w:ascii="Arial" w:hAnsi="Arial" w:cs="Arial"/>
                <w:sz w:val="20"/>
                <w:szCs w:val="20"/>
              </w:rPr>
              <w:t>i</w:t>
            </w:r>
            <w:r>
              <w:rPr>
                <w:rFonts w:ascii="Arial" w:hAnsi="Arial" w:cs="Arial"/>
                <w:sz w:val="20"/>
                <w:szCs w:val="20"/>
              </w:rPr>
              <w:t>, ki so bile razvite v okviru projekta Star-Vital in modela prehranskih usposabljanj</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4D9E4042"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4B14072E" w14:textId="77777777" w:rsidR="001D4BD8" w:rsidRDefault="001D4BD8" w:rsidP="00A7659D">
            <w:pPr>
              <w:spacing w:after="0" w:line="260" w:lineRule="exact"/>
              <w:rPr>
                <w:rFonts w:ascii="Arial" w:hAnsi="Arial" w:cs="Arial"/>
                <w:sz w:val="20"/>
                <w:szCs w:val="20"/>
              </w:rPr>
            </w:pPr>
            <w:r>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F3F3FF"/>
            <w:vAlign w:val="center"/>
          </w:tcPr>
          <w:p w14:paraId="5A645C6E" w14:textId="77777777" w:rsidR="001D4BD8" w:rsidRDefault="001D4BD8" w:rsidP="00A7659D">
            <w:pPr>
              <w:spacing w:after="0" w:line="260" w:lineRule="exact"/>
              <w:rPr>
                <w:rFonts w:ascii="Arial" w:hAnsi="Arial" w:cs="Arial"/>
                <w:sz w:val="20"/>
                <w:szCs w:val="20"/>
              </w:rPr>
            </w:pPr>
            <w:r>
              <w:rPr>
                <w:rFonts w:ascii="Arial" w:hAnsi="Arial" w:cs="Arial"/>
                <w:b/>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573AD74E" w14:textId="77777777" w:rsidR="001D4BD8" w:rsidRDefault="001D4BD8" w:rsidP="00A7659D">
            <w:pPr>
              <w:spacing w:after="0" w:line="260" w:lineRule="exact"/>
              <w:rPr>
                <w:rFonts w:ascii="Arial" w:hAnsi="Arial" w:cs="Arial"/>
                <w:sz w:val="20"/>
                <w:szCs w:val="20"/>
              </w:rPr>
            </w:pPr>
            <w:r w:rsidRPr="005C7DA5">
              <w:rPr>
                <w:rFonts w:ascii="Arial" w:hAnsi="Arial" w:cs="Arial"/>
                <w:b/>
                <w:sz w:val="20"/>
                <w:szCs w:val="20"/>
              </w:rPr>
              <w:t>**</w:t>
            </w:r>
          </w:p>
        </w:tc>
      </w:tr>
      <w:tr w:rsidR="001D4BD8" w:rsidRPr="005C7DA5" w14:paraId="15523F04" w14:textId="77777777" w:rsidTr="00123B99">
        <w:trPr>
          <w:cantSplit/>
          <w:trHeight w:val="1985"/>
          <w:jc w:val="center"/>
        </w:trPr>
        <w:tc>
          <w:tcPr>
            <w:tcW w:w="1696" w:type="dxa"/>
            <w:vMerge/>
            <w:tcBorders>
              <w:left w:val="single" w:sz="4" w:space="0" w:color="auto"/>
              <w:right w:val="single" w:sz="4" w:space="0" w:color="auto"/>
            </w:tcBorders>
            <w:shd w:val="clear" w:color="auto" w:fill="F3F3FF"/>
            <w:vAlign w:val="center"/>
          </w:tcPr>
          <w:p w14:paraId="6DEEC673"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3FF"/>
            <w:vAlign w:val="center"/>
          </w:tcPr>
          <w:p w14:paraId="7C4016CB" w14:textId="4A701A04"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Spodbujanje ponudbe zdravih obrokov v gostinstvu, ponujenih </w:t>
            </w:r>
            <w:r w:rsidR="00B43390">
              <w:rPr>
                <w:rFonts w:ascii="Arial" w:hAnsi="Arial" w:cs="Arial"/>
                <w:sz w:val="20"/>
                <w:szCs w:val="20"/>
              </w:rPr>
              <w:t>za</w:t>
            </w:r>
            <w:r>
              <w:rPr>
                <w:rFonts w:ascii="Arial" w:hAnsi="Arial" w:cs="Arial"/>
                <w:sz w:val="20"/>
                <w:szCs w:val="20"/>
              </w:rPr>
              <w:t xml:space="preserve"> malic</w:t>
            </w:r>
            <w:r w:rsidR="00B43390">
              <w:rPr>
                <w:rFonts w:ascii="Arial" w:hAnsi="Arial" w:cs="Arial"/>
                <w:sz w:val="20"/>
                <w:szCs w:val="20"/>
              </w:rPr>
              <w:t>o</w:t>
            </w:r>
            <w:r>
              <w:rPr>
                <w:rFonts w:ascii="Arial" w:hAnsi="Arial" w:cs="Arial"/>
                <w:sz w:val="20"/>
                <w:szCs w:val="20"/>
              </w:rPr>
              <w:t xml:space="preserve"> ali kosilo, s povečevanjem deleža kakovostnih lokalno in sezonsko pridelanih </w:t>
            </w:r>
            <w:r w:rsidR="00B43390">
              <w:rPr>
                <w:rFonts w:ascii="Arial" w:hAnsi="Arial" w:cs="Arial"/>
                <w:sz w:val="20"/>
                <w:szCs w:val="20"/>
              </w:rPr>
              <w:t>živil</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41B7750A" w14:textId="1D76795C" w:rsidR="001D4BD8" w:rsidRDefault="001D4BD8" w:rsidP="00A7659D">
            <w:pPr>
              <w:spacing w:after="0" w:line="260" w:lineRule="exact"/>
              <w:rPr>
                <w:rFonts w:ascii="Arial" w:hAnsi="Arial" w:cs="Arial"/>
                <w:sz w:val="20"/>
                <w:szCs w:val="20"/>
              </w:rPr>
            </w:pPr>
            <w:r>
              <w:rPr>
                <w:rFonts w:ascii="Arial" w:hAnsi="Arial" w:cs="Arial"/>
                <w:sz w:val="20"/>
                <w:szCs w:val="20"/>
              </w:rPr>
              <w:t>Spodbujanje gostincev k pridobitvi simbola »Prava izbira« ter ozaveščanje o pravi izbiri obroka pri gostinskih ponudnikih</w:t>
            </w:r>
          </w:p>
        </w:tc>
        <w:tc>
          <w:tcPr>
            <w:tcW w:w="1733" w:type="dxa"/>
            <w:tcBorders>
              <w:top w:val="single" w:sz="4" w:space="0" w:color="auto"/>
              <w:left w:val="single" w:sz="4" w:space="0" w:color="auto"/>
              <w:right w:val="single" w:sz="4" w:space="0" w:color="auto"/>
            </w:tcBorders>
            <w:shd w:val="clear" w:color="auto" w:fill="F3F3FF"/>
            <w:vAlign w:val="center"/>
          </w:tcPr>
          <w:p w14:paraId="3611CDE3" w14:textId="49A2F63A" w:rsidR="001D4BD8" w:rsidRPr="005C7DA5" w:rsidRDefault="001D4BD8" w:rsidP="00A7659D">
            <w:pPr>
              <w:spacing w:after="0" w:line="260" w:lineRule="exact"/>
              <w:rPr>
                <w:rFonts w:ascii="Arial" w:hAnsi="Arial" w:cs="Arial"/>
                <w:sz w:val="20"/>
                <w:szCs w:val="20"/>
              </w:rPr>
            </w:pPr>
            <w:r>
              <w:rPr>
                <w:rFonts w:ascii="Arial" w:hAnsi="Arial" w:cs="Arial"/>
                <w:sz w:val="20"/>
                <w:szCs w:val="20"/>
              </w:rPr>
              <w:t>2023</w:t>
            </w:r>
            <w:r w:rsidR="00B43390">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64143B5B" w14:textId="712C8396" w:rsidR="001D4BD8" w:rsidRDefault="001D4BD8" w:rsidP="00A7659D">
            <w:pPr>
              <w:spacing w:after="0" w:line="260" w:lineRule="exact"/>
              <w:rPr>
                <w:rFonts w:ascii="Arial" w:hAnsi="Arial" w:cs="Arial"/>
                <w:sz w:val="20"/>
                <w:szCs w:val="20"/>
              </w:rPr>
            </w:pPr>
            <w:r>
              <w:rPr>
                <w:rFonts w:ascii="Arial" w:hAnsi="Arial" w:cs="Arial"/>
                <w:sz w:val="20"/>
                <w:szCs w:val="20"/>
              </w:rPr>
              <w:t>Število podeljenih simbolov</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7735ED3E"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6ADB65E5" w14:textId="65EF813D" w:rsidR="001D4BD8"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B43390">
              <w:rPr>
                <w:rFonts w:ascii="Arial" w:hAnsi="Arial" w:cs="Arial"/>
                <w:sz w:val="20"/>
                <w:szCs w:val="20"/>
              </w:rPr>
              <w:t>i</w:t>
            </w:r>
            <w:r>
              <w:rPr>
                <w:rFonts w:ascii="Arial" w:hAnsi="Arial" w:cs="Arial"/>
                <w:sz w:val="20"/>
                <w:szCs w:val="20"/>
              </w:rPr>
              <w:t xml:space="preserve"> izvajalec</w:t>
            </w:r>
          </w:p>
          <w:p w14:paraId="7DE1047D" w14:textId="15A9887A" w:rsidR="001D4BD8" w:rsidRDefault="001D4BD8"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3F3FF"/>
            <w:vAlign w:val="center"/>
          </w:tcPr>
          <w:p w14:paraId="3C762AD1" w14:textId="77777777" w:rsidR="001D4BD8" w:rsidRDefault="001D4BD8" w:rsidP="00A7659D">
            <w:pPr>
              <w:spacing w:after="0" w:line="260" w:lineRule="exact"/>
              <w:rPr>
                <w:rFonts w:ascii="Arial" w:hAnsi="Arial" w:cs="Arial"/>
                <w:b/>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1C557410" w14:textId="77777777" w:rsidR="001D4BD8" w:rsidRPr="005C7DA5" w:rsidRDefault="001D4BD8" w:rsidP="00A7659D">
            <w:pPr>
              <w:spacing w:after="0" w:line="260" w:lineRule="exact"/>
              <w:rPr>
                <w:rFonts w:ascii="Arial" w:hAnsi="Arial" w:cs="Arial"/>
                <w:b/>
                <w:sz w:val="20"/>
                <w:szCs w:val="20"/>
              </w:rPr>
            </w:pPr>
            <w:r>
              <w:rPr>
                <w:rFonts w:ascii="Arial" w:hAnsi="Arial" w:cs="Arial"/>
                <w:sz w:val="20"/>
                <w:szCs w:val="20"/>
              </w:rPr>
              <w:t>*</w:t>
            </w:r>
          </w:p>
        </w:tc>
      </w:tr>
      <w:tr w:rsidR="001D4BD8" w:rsidRPr="005C7DA5" w14:paraId="72FD0D5C" w14:textId="77777777" w:rsidTr="00123B99">
        <w:trPr>
          <w:cantSplit/>
          <w:trHeight w:val="1155"/>
          <w:jc w:val="center"/>
        </w:trPr>
        <w:tc>
          <w:tcPr>
            <w:tcW w:w="1696" w:type="dxa"/>
            <w:tcBorders>
              <w:top w:val="single" w:sz="4" w:space="0" w:color="auto"/>
              <w:left w:val="single" w:sz="4" w:space="0" w:color="auto"/>
              <w:bottom w:val="single" w:sz="4" w:space="0" w:color="auto"/>
              <w:right w:val="single" w:sz="4" w:space="0" w:color="auto"/>
            </w:tcBorders>
            <w:shd w:val="clear" w:color="auto" w:fill="B2A1C7"/>
            <w:vAlign w:val="center"/>
            <w:hideMark/>
          </w:tcPr>
          <w:p w14:paraId="0F482E95"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b/>
                <w:sz w:val="20"/>
                <w:szCs w:val="20"/>
              </w:rPr>
              <w:t>1.4</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B2A1C7"/>
            <w:vAlign w:val="center"/>
            <w:hideMark/>
          </w:tcPr>
          <w:p w14:paraId="5F2FD176"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Prehrana v bolnišnicah in socialnovarstvenih zavodih</w:t>
            </w:r>
          </w:p>
          <w:p w14:paraId="488372B5" w14:textId="77777777" w:rsidR="001D4BD8" w:rsidRDefault="001D4BD8" w:rsidP="00A7659D">
            <w:pPr>
              <w:autoSpaceDE w:val="0"/>
              <w:autoSpaceDN w:val="0"/>
              <w:adjustRightInd w:val="0"/>
              <w:spacing w:after="0" w:line="260" w:lineRule="exact"/>
              <w:rPr>
                <w:rFonts w:ascii="Arial" w:hAnsi="Arial" w:cs="Arial"/>
                <w:color w:val="000000"/>
                <w:sz w:val="20"/>
                <w:szCs w:val="20"/>
              </w:rPr>
            </w:pPr>
          </w:p>
          <w:p w14:paraId="75D47799" w14:textId="0BCCE2B2" w:rsidR="001D4BD8" w:rsidRPr="005C7DA5" w:rsidRDefault="001D4BD8" w:rsidP="00A7659D">
            <w:pPr>
              <w:autoSpaceDE w:val="0"/>
              <w:autoSpaceDN w:val="0"/>
              <w:adjustRightInd w:val="0"/>
              <w:spacing w:after="0" w:line="260" w:lineRule="exact"/>
              <w:rPr>
                <w:rFonts w:ascii="Arial" w:hAnsi="Arial" w:cs="Arial"/>
                <w:color w:val="000000"/>
                <w:sz w:val="20"/>
                <w:szCs w:val="20"/>
              </w:rPr>
            </w:pPr>
            <w:r w:rsidRPr="005C7DA5">
              <w:rPr>
                <w:rFonts w:ascii="Arial" w:hAnsi="Arial" w:cs="Arial"/>
                <w:color w:val="000000"/>
                <w:sz w:val="20"/>
                <w:szCs w:val="20"/>
              </w:rPr>
              <w:t xml:space="preserve">Prehrana bolnikov mora biti prilagojena njihovim </w:t>
            </w:r>
            <w:r w:rsidR="00B43390">
              <w:rPr>
                <w:rFonts w:ascii="Arial" w:hAnsi="Arial" w:cs="Arial"/>
                <w:color w:val="000000"/>
                <w:sz w:val="20"/>
                <w:szCs w:val="20"/>
              </w:rPr>
              <w:t>posebnim</w:t>
            </w:r>
            <w:r w:rsidRPr="005C7DA5">
              <w:rPr>
                <w:rFonts w:ascii="Arial" w:hAnsi="Arial" w:cs="Arial"/>
                <w:color w:val="000000"/>
                <w:sz w:val="20"/>
                <w:szCs w:val="20"/>
              </w:rPr>
              <w:t xml:space="preserve"> potrebam ter kakovostna in uravnotežena. Bolnišnice in socialnovarstveni zavodi so pomembni porabniki hrane, zato je treba tudi v njih z javnim naročanjem povečati delež kakovostne lokalno pridelane hrane.</w:t>
            </w:r>
          </w:p>
        </w:tc>
      </w:tr>
      <w:tr w:rsidR="001D4BD8" w:rsidRPr="005C7DA5" w14:paraId="41F4EDDD" w14:textId="77777777" w:rsidTr="00123B99">
        <w:trPr>
          <w:cantSplit/>
          <w:trHeight w:val="2268"/>
          <w:jc w:val="center"/>
        </w:trPr>
        <w:tc>
          <w:tcPr>
            <w:tcW w:w="1696" w:type="dxa"/>
            <w:vMerge w:val="restart"/>
            <w:tcBorders>
              <w:top w:val="single" w:sz="4" w:space="0" w:color="auto"/>
              <w:left w:val="single" w:sz="4" w:space="0" w:color="auto"/>
              <w:right w:val="single" w:sz="4" w:space="0" w:color="auto"/>
            </w:tcBorders>
            <w:shd w:val="clear" w:color="auto" w:fill="F3F3FF"/>
            <w:vAlign w:val="center"/>
            <w:hideMark/>
          </w:tcPr>
          <w:p w14:paraId="70F66819"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Izboljšana kakovost prehrane bolnikov in starejših odraslih v bolnišnicah in socialnovarstvenih zavodih s </w:t>
            </w:r>
            <w:r w:rsidRPr="005C7DA5">
              <w:rPr>
                <w:rFonts w:ascii="Arial" w:hAnsi="Arial" w:cs="Arial"/>
                <w:sz w:val="20"/>
                <w:szCs w:val="20"/>
              </w:rPr>
              <w:lastRenderedPageBreak/>
              <w:t>poudarkom na lokalni trajnostni oskrbi</w:t>
            </w:r>
          </w:p>
        </w:tc>
        <w:tc>
          <w:tcPr>
            <w:tcW w:w="1796" w:type="dxa"/>
            <w:gridSpan w:val="2"/>
            <w:vMerge w:val="restart"/>
            <w:tcBorders>
              <w:top w:val="single" w:sz="4" w:space="0" w:color="auto"/>
              <w:left w:val="single" w:sz="4" w:space="0" w:color="auto"/>
              <w:right w:val="single" w:sz="4" w:space="0" w:color="auto"/>
            </w:tcBorders>
            <w:shd w:val="clear" w:color="auto" w:fill="F3F3FF"/>
            <w:vAlign w:val="center"/>
            <w:hideMark/>
          </w:tcPr>
          <w:p w14:paraId="380473A7" w14:textId="4E216F0D" w:rsidR="001D4BD8" w:rsidRPr="003B4AA5" w:rsidRDefault="001D4BD8" w:rsidP="00A7659D">
            <w:pPr>
              <w:spacing w:after="0" w:line="260" w:lineRule="exact"/>
              <w:rPr>
                <w:rFonts w:ascii="Arial" w:hAnsi="Arial" w:cs="Arial"/>
                <w:sz w:val="20"/>
                <w:szCs w:val="20"/>
              </w:rPr>
            </w:pPr>
            <w:r w:rsidRPr="003B4AA5">
              <w:rPr>
                <w:rFonts w:ascii="Arial" w:hAnsi="Arial" w:cs="Arial"/>
                <w:sz w:val="20"/>
                <w:szCs w:val="20"/>
              </w:rPr>
              <w:lastRenderedPageBreak/>
              <w:t xml:space="preserve">Vzpostavitev sistema javnega naročanja hrane z upoštevanjem kratkih verig, povečevanjem deleža kakovostnih lokalno in </w:t>
            </w:r>
            <w:r w:rsidRPr="003B4AA5">
              <w:rPr>
                <w:rFonts w:ascii="Arial" w:hAnsi="Arial" w:cs="Arial"/>
                <w:sz w:val="20"/>
                <w:szCs w:val="20"/>
              </w:rPr>
              <w:lastRenderedPageBreak/>
              <w:t xml:space="preserve">ekološko pridelanih živil in načel zelenega javnega naročanja, prilagojenega bolnišnicam in socialnovarstvenim zavodom </w:t>
            </w:r>
            <w:r w:rsidR="00B43390">
              <w:rPr>
                <w:rFonts w:ascii="Arial" w:hAnsi="Arial" w:cs="Arial"/>
                <w:sz w:val="20"/>
                <w:szCs w:val="20"/>
              </w:rPr>
              <w:t>glede</w:t>
            </w:r>
            <w:r w:rsidRPr="003B4AA5">
              <w:rPr>
                <w:rFonts w:ascii="Arial" w:hAnsi="Arial" w:cs="Arial"/>
                <w:sz w:val="20"/>
                <w:szCs w:val="20"/>
              </w:rPr>
              <w:t xml:space="preserve"> poenostavitve in boljše učinkovitosti javnih naročil</w:t>
            </w:r>
          </w:p>
        </w:tc>
        <w:tc>
          <w:tcPr>
            <w:tcW w:w="2131" w:type="dxa"/>
            <w:gridSpan w:val="2"/>
            <w:tcBorders>
              <w:top w:val="single" w:sz="4" w:space="0" w:color="auto"/>
              <w:left w:val="single" w:sz="4" w:space="0" w:color="auto"/>
              <w:right w:val="single" w:sz="4" w:space="0" w:color="auto"/>
            </w:tcBorders>
            <w:shd w:val="clear" w:color="auto" w:fill="F3F3FF"/>
            <w:vAlign w:val="center"/>
          </w:tcPr>
          <w:p w14:paraId="1DD5AF27" w14:textId="73AE1BE3" w:rsidR="001D4BD8" w:rsidRPr="003B4AA5" w:rsidRDefault="001D4BD8" w:rsidP="00A7659D">
            <w:pPr>
              <w:spacing w:after="0" w:line="260" w:lineRule="exact"/>
              <w:rPr>
                <w:rFonts w:ascii="Arial" w:hAnsi="Arial" w:cs="Arial"/>
                <w:sz w:val="20"/>
                <w:szCs w:val="20"/>
              </w:rPr>
            </w:pPr>
            <w:r w:rsidRPr="003B4AA5">
              <w:rPr>
                <w:rFonts w:ascii="Arial" w:hAnsi="Arial" w:cs="Arial"/>
                <w:sz w:val="20"/>
                <w:szCs w:val="20"/>
              </w:rPr>
              <w:lastRenderedPageBreak/>
              <w:t>Spremljanje stanja organiz</w:t>
            </w:r>
            <w:r w:rsidR="00B43390">
              <w:rPr>
                <w:rFonts w:ascii="Arial" w:hAnsi="Arial" w:cs="Arial"/>
                <w:sz w:val="20"/>
                <w:szCs w:val="20"/>
              </w:rPr>
              <w:t>iranja</w:t>
            </w:r>
            <w:r w:rsidRPr="003B4AA5">
              <w:rPr>
                <w:rFonts w:ascii="Arial" w:hAnsi="Arial" w:cs="Arial"/>
                <w:sz w:val="20"/>
                <w:szCs w:val="20"/>
              </w:rPr>
              <w:t xml:space="preserve"> prehrane v socialnovarstvenih in zdravstvenih zavodih </w:t>
            </w:r>
          </w:p>
        </w:tc>
        <w:tc>
          <w:tcPr>
            <w:tcW w:w="1733" w:type="dxa"/>
            <w:tcBorders>
              <w:top w:val="single" w:sz="4" w:space="0" w:color="auto"/>
              <w:left w:val="single" w:sz="4" w:space="0" w:color="auto"/>
              <w:right w:val="single" w:sz="4" w:space="0" w:color="auto"/>
            </w:tcBorders>
            <w:shd w:val="clear" w:color="auto" w:fill="F3F3FF"/>
            <w:vAlign w:val="center"/>
          </w:tcPr>
          <w:p w14:paraId="29AD2AB5" w14:textId="6A1628B3" w:rsidR="001D4BD8" w:rsidRPr="003B4AA5" w:rsidRDefault="001D4BD8" w:rsidP="00A7659D">
            <w:pPr>
              <w:spacing w:after="0" w:line="260" w:lineRule="exact"/>
              <w:rPr>
                <w:rFonts w:ascii="Arial" w:hAnsi="Arial" w:cs="Arial"/>
                <w:sz w:val="20"/>
                <w:szCs w:val="20"/>
              </w:rPr>
            </w:pPr>
            <w:r w:rsidRPr="003B4AA5">
              <w:rPr>
                <w:rFonts w:ascii="Arial" w:hAnsi="Arial" w:cs="Arial"/>
                <w:sz w:val="20"/>
                <w:szCs w:val="20"/>
              </w:rPr>
              <w:t>202</w:t>
            </w:r>
            <w:r>
              <w:rPr>
                <w:rFonts w:ascii="Arial" w:hAnsi="Arial" w:cs="Arial"/>
                <w:sz w:val="20"/>
                <w:szCs w:val="20"/>
              </w:rPr>
              <w:t xml:space="preserve">5 </w:t>
            </w:r>
            <w:r w:rsidRPr="003B4A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3FF"/>
            <w:vAlign w:val="center"/>
            <w:hideMark/>
          </w:tcPr>
          <w:p w14:paraId="734C3CCA" w14:textId="77777777" w:rsidR="001D4BD8" w:rsidRPr="003B4AA5" w:rsidRDefault="001D4BD8" w:rsidP="00A7659D">
            <w:pPr>
              <w:spacing w:after="0" w:line="260" w:lineRule="exact"/>
              <w:rPr>
                <w:rFonts w:ascii="Arial" w:hAnsi="Arial" w:cs="Arial"/>
                <w:sz w:val="20"/>
                <w:szCs w:val="20"/>
              </w:rPr>
            </w:pPr>
            <w:r w:rsidRPr="003B4AA5">
              <w:rPr>
                <w:rFonts w:ascii="Arial" w:hAnsi="Arial" w:cs="Arial"/>
                <w:sz w:val="20"/>
                <w:szCs w:val="20"/>
              </w:rPr>
              <w:t>Poročilo</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4EC505D2" w14:textId="3639E8AE" w:rsidR="001D4BD8" w:rsidRPr="003B4AA5" w:rsidRDefault="001D4BD8" w:rsidP="00A7659D">
            <w:pPr>
              <w:spacing w:after="0" w:line="260" w:lineRule="exact"/>
              <w:rPr>
                <w:rFonts w:ascii="Arial" w:hAnsi="Arial" w:cs="Arial"/>
                <w:sz w:val="20"/>
                <w:szCs w:val="20"/>
              </w:rPr>
            </w:pPr>
            <w:r w:rsidRPr="003B4AA5">
              <w:rPr>
                <w:rFonts w:ascii="Arial" w:hAnsi="Arial" w:cs="Arial"/>
                <w:sz w:val="20"/>
                <w:szCs w:val="20"/>
              </w:rPr>
              <w:t xml:space="preserve">MZ, </w:t>
            </w:r>
            <w:r>
              <w:rPr>
                <w:rFonts w:ascii="Arial" w:hAnsi="Arial" w:cs="Arial"/>
                <w:sz w:val="20"/>
                <w:szCs w:val="20"/>
              </w:rPr>
              <w:t>MSP</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777D2D9D" w14:textId="7970CF51" w:rsidR="001D4BD8" w:rsidRPr="003B4AA5" w:rsidRDefault="001D4BD8" w:rsidP="00A7659D">
            <w:pPr>
              <w:spacing w:after="0" w:line="260" w:lineRule="exact"/>
              <w:rPr>
                <w:rFonts w:ascii="Arial" w:hAnsi="Arial" w:cs="Arial"/>
                <w:sz w:val="20"/>
                <w:szCs w:val="20"/>
              </w:rPr>
            </w:pPr>
            <w:r w:rsidRPr="003B4AA5">
              <w:rPr>
                <w:rFonts w:ascii="Arial" w:hAnsi="Arial" w:cs="Arial"/>
                <w:sz w:val="20"/>
                <w:szCs w:val="20"/>
              </w:rPr>
              <w:t>NIJZ,</w:t>
            </w:r>
            <w:r>
              <w:rPr>
                <w:rFonts w:ascii="Arial" w:hAnsi="Arial" w:cs="Arial"/>
                <w:sz w:val="20"/>
                <w:szCs w:val="20"/>
              </w:rPr>
              <w:t xml:space="preserve"> </w:t>
            </w:r>
            <w:r w:rsidRPr="003B4AA5">
              <w:rPr>
                <w:rFonts w:ascii="Arial" w:hAnsi="Arial" w:cs="Arial"/>
                <w:sz w:val="20"/>
                <w:szCs w:val="20"/>
              </w:rPr>
              <w:t xml:space="preserve">na </w:t>
            </w:r>
            <w:r>
              <w:rPr>
                <w:rFonts w:ascii="Arial" w:hAnsi="Arial" w:cs="Arial"/>
                <w:sz w:val="20"/>
                <w:szCs w:val="20"/>
              </w:rPr>
              <w:t>podlagi</w:t>
            </w:r>
            <w:r w:rsidRPr="003B4AA5">
              <w:rPr>
                <w:rFonts w:ascii="Arial" w:hAnsi="Arial" w:cs="Arial"/>
                <w:sz w:val="20"/>
                <w:szCs w:val="20"/>
              </w:rPr>
              <w:t xml:space="preserve"> javnega razpisa izbran</w:t>
            </w:r>
            <w:r w:rsidR="00B43390">
              <w:rPr>
                <w:rFonts w:ascii="Arial" w:hAnsi="Arial" w:cs="Arial"/>
                <w:sz w:val="20"/>
                <w:szCs w:val="20"/>
              </w:rPr>
              <w:t>i</w:t>
            </w:r>
            <w:r w:rsidRPr="003B4AA5">
              <w:rPr>
                <w:rFonts w:ascii="Arial" w:hAnsi="Arial" w:cs="Arial"/>
                <w:sz w:val="20"/>
                <w:szCs w:val="20"/>
              </w:rPr>
              <w:t xml:space="preserve"> izvajalec, Združenje zdravstvenih zavodov Slovenije, Skupnost socialnih zavodov</w:t>
            </w:r>
            <w:r>
              <w:rPr>
                <w:rFonts w:ascii="Arial" w:hAnsi="Arial" w:cs="Arial"/>
                <w:sz w:val="20"/>
                <w:szCs w:val="20"/>
              </w:rPr>
              <w:t xml:space="preserve"> (</w:t>
            </w:r>
            <w:r w:rsidR="00B43390">
              <w:rPr>
                <w:rFonts w:ascii="Arial" w:hAnsi="Arial" w:cs="Arial"/>
                <w:sz w:val="20"/>
                <w:szCs w:val="20"/>
              </w:rPr>
              <w:t>a</w:t>
            </w:r>
            <w:r>
              <w:rPr>
                <w:rFonts w:ascii="Arial" w:hAnsi="Arial" w:cs="Arial"/>
                <w:sz w:val="20"/>
                <w:szCs w:val="20"/>
              </w:rPr>
              <w:t>ktiv prehranskih sodelavcev)</w:t>
            </w:r>
          </w:p>
        </w:tc>
        <w:tc>
          <w:tcPr>
            <w:tcW w:w="1819" w:type="dxa"/>
            <w:tcBorders>
              <w:top w:val="single" w:sz="4" w:space="0" w:color="auto"/>
              <w:left w:val="single" w:sz="4" w:space="0" w:color="auto"/>
              <w:right w:val="single" w:sz="4" w:space="0" w:color="auto"/>
            </w:tcBorders>
            <w:shd w:val="clear" w:color="auto" w:fill="F3F3FF"/>
            <w:vAlign w:val="center"/>
          </w:tcPr>
          <w:p w14:paraId="184BE88F" w14:textId="77777777" w:rsidR="001D4BD8" w:rsidRPr="003B4AA5" w:rsidRDefault="001D4BD8" w:rsidP="00A7659D">
            <w:pPr>
              <w:spacing w:after="0" w:line="260" w:lineRule="exact"/>
              <w:rPr>
                <w:rFonts w:ascii="Arial" w:hAnsi="Arial" w:cs="Arial"/>
                <w:b/>
                <w:sz w:val="20"/>
                <w:szCs w:val="20"/>
              </w:rPr>
            </w:pPr>
          </w:p>
          <w:p w14:paraId="332567A1" w14:textId="77777777" w:rsidR="001D4BD8" w:rsidRPr="003B4AA5" w:rsidRDefault="001D4BD8" w:rsidP="00A7659D">
            <w:pPr>
              <w:spacing w:after="0" w:line="260" w:lineRule="exact"/>
              <w:rPr>
                <w:rFonts w:ascii="Arial" w:hAnsi="Arial" w:cs="Arial"/>
                <w:b/>
                <w:sz w:val="20"/>
                <w:szCs w:val="20"/>
              </w:rPr>
            </w:pPr>
            <w:r w:rsidRPr="003B4AA5">
              <w:rPr>
                <w:rFonts w:ascii="Arial" w:hAnsi="Arial" w:cs="Arial"/>
                <w:b/>
                <w:sz w:val="20"/>
                <w:szCs w:val="20"/>
              </w:rPr>
              <w:t>**</w:t>
            </w:r>
          </w:p>
        </w:tc>
        <w:tc>
          <w:tcPr>
            <w:tcW w:w="1559" w:type="dxa"/>
            <w:tcBorders>
              <w:top w:val="single" w:sz="4" w:space="0" w:color="auto"/>
              <w:left w:val="single" w:sz="4" w:space="0" w:color="auto"/>
              <w:right w:val="single" w:sz="4" w:space="0" w:color="auto"/>
            </w:tcBorders>
            <w:shd w:val="clear" w:color="auto" w:fill="F3F3FF"/>
            <w:vAlign w:val="center"/>
          </w:tcPr>
          <w:p w14:paraId="3D054F60" w14:textId="77777777" w:rsidR="001D4BD8" w:rsidRPr="003B4AA5" w:rsidRDefault="001D4BD8" w:rsidP="00A7659D">
            <w:pPr>
              <w:spacing w:after="0" w:line="260" w:lineRule="exact"/>
              <w:rPr>
                <w:rFonts w:ascii="Arial" w:hAnsi="Arial" w:cs="Arial"/>
                <w:b/>
                <w:sz w:val="20"/>
                <w:szCs w:val="20"/>
              </w:rPr>
            </w:pPr>
          </w:p>
          <w:p w14:paraId="0FC2DF15" w14:textId="77777777" w:rsidR="001D4BD8" w:rsidRPr="003B4AA5" w:rsidRDefault="001D4BD8" w:rsidP="00A7659D">
            <w:pPr>
              <w:spacing w:after="0" w:line="260" w:lineRule="exact"/>
              <w:rPr>
                <w:rFonts w:ascii="Arial" w:hAnsi="Arial" w:cs="Arial"/>
                <w:b/>
                <w:sz w:val="20"/>
                <w:szCs w:val="20"/>
              </w:rPr>
            </w:pPr>
            <w:r w:rsidRPr="003B4AA5">
              <w:rPr>
                <w:rFonts w:ascii="Arial" w:hAnsi="Arial" w:cs="Arial"/>
                <w:b/>
                <w:sz w:val="20"/>
                <w:szCs w:val="20"/>
              </w:rPr>
              <w:t>**</w:t>
            </w:r>
          </w:p>
        </w:tc>
      </w:tr>
      <w:tr w:rsidR="001D4BD8" w:rsidRPr="005C7DA5" w14:paraId="34AFF34A" w14:textId="77777777" w:rsidTr="00123B99">
        <w:trPr>
          <w:cantSplit/>
          <w:trHeight w:val="1758"/>
          <w:jc w:val="center"/>
        </w:trPr>
        <w:tc>
          <w:tcPr>
            <w:tcW w:w="1696" w:type="dxa"/>
            <w:vMerge/>
            <w:tcBorders>
              <w:left w:val="single" w:sz="4" w:space="0" w:color="auto"/>
              <w:right w:val="single" w:sz="4" w:space="0" w:color="auto"/>
            </w:tcBorders>
            <w:shd w:val="clear" w:color="auto" w:fill="F3F3FF"/>
            <w:vAlign w:val="center"/>
          </w:tcPr>
          <w:p w14:paraId="6C560AD4"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3FF"/>
            <w:vAlign w:val="center"/>
          </w:tcPr>
          <w:p w14:paraId="3BEA5529" w14:textId="77777777" w:rsidR="001D4BD8" w:rsidRPr="003B4A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3FF"/>
            <w:vAlign w:val="center"/>
          </w:tcPr>
          <w:p w14:paraId="27D1E056" w14:textId="77777777" w:rsidR="001D4BD8" w:rsidRPr="003B4AA5" w:rsidRDefault="001D4BD8" w:rsidP="00A7659D">
            <w:pPr>
              <w:spacing w:after="0" w:line="260" w:lineRule="exact"/>
              <w:rPr>
                <w:rFonts w:ascii="Arial" w:hAnsi="Arial" w:cs="Arial"/>
                <w:sz w:val="20"/>
                <w:szCs w:val="20"/>
              </w:rPr>
            </w:pPr>
            <w:r>
              <w:rPr>
                <w:rFonts w:ascii="Arial" w:hAnsi="Arial" w:cs="Arial"/>
                <w:sz w:val="20"/>
                <w:szCs w:val="20"/>
              </w:rPr>
              <w:t>Ugotavljanje prehranske preskrbljenosti prebivalcev DSO</w:t>
            </w:r>
          </w:p>
        </w:tc>
        <w:tc>
          <w:tcPr>
            <w:tcW w:w="1733" w:type="dxa"/>
            <w:tcBorders>
              <w:top w:val="single" w:sz="4" w:space="0" w:color="auto"/>
              <w:left w:val="single" w:sz="4" w:space="0" w:color="auto"/>
              <w:right w:val="single" w:sz="4" w:space="0" w:color="auto"/>
            </w:tcBorders>
            <w:shd w:val="clear" w:color="auto" w:fill="F3F3FF"/>
            <w:vAlign w:val="center"/>
          </w:tcPr>
          <w:p w14:paraId="3997FFEF" w14:textId="77777777" w:rsidR="001D4BD8" w:rsidRPr="003B4AA5" w:rsidRDefault="001D4BD8" w:rsidP="00A765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3F3FF"/>
            <w:vAlign w:val="center"/>
          </w:tcPr>
          <w:p w14:paraId="1742529C" w14:textId="77777777" w:rsidR="001D4BD8" w:rsidRPr="003B4AA5" w:rsidRDefault="001D4BD8" w:rsidP="00A7659D">
            <w:pPr>
              <w:spacing w:after="0" w:line="260" w:lineRule="exact"/>
              <w:rPr>
                <w:rFonts w:ascii="Arial" w:hAnsi="Arial" w:cs="Arial"/>
                <w:sz w:val="20"/>
                <w:szCs w:val="20"/>
              </w:rPr>
            </w:pPr>
            <w:r>
              <w:rPr>
                <w:rFonts w:ascii="Arial" w:hAnsi="Arial" w:cs="Arial"/>
                <w:sz w:val="20"/>
                <w:szCs w:val="20"/>
              </w:rPr>
              <w:t>Poročilo</w:t>
            </w:r>
          </w:p>
        </w:tc>
        <w:tc>
          <w:tcPr>
            <w:tcW w:w="1641" w:type="dxa"/>
            <w:gridSpan w:val="2"/>
            <w:tcBorders>
              <w:top w:val="single" w:sz="4" w:space="0" w:color="auto"/>
              <w:left w:val="single" w:sz="4" w:space="0" w:color="auto"/>
              <w:right w:val="single" w:sz="4" w:space="0" w:color="auto"/>
            </w:tcBorders>
            <w:shd w:val="clear" w:color="auto" w:fill="F3F3FF"/>
            <w:vAlign w:val="center"/>
          </w:tcPr>
          <w:p w14:paraId="6667FBE4" w14:textId="476952FF" w:rsidR="001D4BD8" w:rsidRPr="003B4AA5" w:rsidRDefault="001D4BD8" w:rsidP="00A7659D">
            <w:pPr>
              <w:spacing w:after="0" w:line="260" w:lineRule="exact"/>
              <w:rPr>
                <w:rFonts w:ascii="Arial" w:hAnsi="Arial" w:cs="Arial"/>
                <w:sz w:val="20"/>
                <w:szCs w:val="20"/>
              </w:rPr>
            </w:pPr>
            <w:r>
              <w:rPr>
                <w:rFonts w:ascii="Arial" w:hAnsi="Arial" w:cs="Arial"/>
                <w:sz w:val="20"/>
                <w:szCs w:val="20"/>
              </w:rPr>
              <w:t>MSP, MZ</w:t>
            </w:r>
          </w:p>
        </w:tc>
        <w:tc>
          <w:tcPr>
            <w:tcW w:w="2250" w:type="dxa"/>
            <w:gridSpan w:val="3"/>
            <w:tcBorders>
              <w:top w:val="single" w:sz="4" w:space="0" w:color="auto"/>
              <w:left w:val="single" w:sz="4" w:space="0" w:color="auto"/>
              <w:right w:val="single" w:sz="4" w:space="0" w:color="auto"/>
            </w:tcBorders>
            <w:shd w:val="clear" w:color="auto" w:fill="F3F3FF"/>
            <w:vAlign w:val="center"/>
          </w:tcPr>
          <w:p w14:paraId="3E375622" w14:textId="70F9548D" w:rsidR="001D4BD8" w:rsidRPr="003B4AA5" w:rsidRDefault="004C38E1" w:rsidP="00A7659D">
            <w:pPr>
              <w:spacing w:after="0" w:line="260" w:lineRule="exact"/>
              <w:rPr>
                <w:rFonts w:ascii="Arial" w:hAnsi="Arial" w:cs="Arial"/>
                <w:sz w:val="20"/>
                <w:szCs w:val="20"/>
              </w:rPr>
            </w:pPr>
            <w:r>
              <w:rPr>
                <w:rFonts w:ascii="Arial" w:hAnsi="Arial" w:cs="Arial"/>
                <w:sz w:val="20"/>
                <w:szCs w:val="20"/>
              </w:rPr>
              <w:t>N</w:t>
            </w:r>
            <w:r w:rsidR="001D4BD8" w:rsidRPr="003B4AA5">
              <w:rPr>
                <w:rFonts w:ascii="Arial" w:hAnsi="Arial" w:cs="Arial"/>
                <w:sz w:val="20"/>
                <w:szCs w:val="20"/>
              </w:rPr>
              <w:t xml:space="preserve">a </w:t>
            </w:r>
            <w:r w:rsidR="001D4BD8">
              <w:rPr>
                <w:rFonts w:ascii="Arial" w:hAnsi="Arial" w:cs="Arial"/>
                <w:sz w:val="20"/>
                <w:szCs w:val="20"/>
              </w:rPr>
              <w:t>podlagi</w:t>
            </w:r>
            <w:r w:rsidR="001D4BD8" w:rsidRPr="003B4AA5">
              <w:rPr>
                <w:rFonts w:ascii="Arial" w:hAnsi="Arial" w:cs="Arial"/>
                <w:sz w:val="20"/>
                <w:szCs w:val="20"/>
              </w:rPr>
              <w:t xml:space="preserve"> javnega razpisa izbran</w:t>
            </w:r>
            <w:r w:rsidR="00B43390">
              <w:rPr>
                <w:rFonts w:ascii="Arial" w:hAnsi="Arial" w:cs="Arial"/>
                <w:sz w:val="20"/>
                <w:szCs w:val="20"/>
              </w:rPr>
              <w:t>i</w:t>
            </w:r>
            <w:r w:rsidR="001D4BD8" w:rsidRPr="003B4AA5">
              <w:rPr>
                <w:rFonts w:ascii="Arial" w:hAnsi="Arial" w:cs="Arial"/>
                <w:sz w:val="20"/>
                <w:szCs w:val="20"/>
              </w:rPr>
              <w:t xml:space="preserve"> izvajalec</w:t>
            </w:r>
            <w:r w:rsidR="001D4BD8">
              <w:rPr>
                <w:rFonts w:ascii="Arial" w:hAnsi="Arial" w:cs="Arial"/>
                <w:sz w:val="20"/>
                <w:szCs w:val="20"/>
              </w:rPr>
              <w:t xml:space="preserve"> </w:t>
            </w:r>
          </w:p>
        </w:tc>
        <w:tc>
          <w:tcPr>
            <w:tcW w:w="1819" w:type="dxa"/>
            <w:tcBorders>
              <w:top w:val="single" w:sz="4" w:space="0" w:color="auto"/>
              <w:left w:val="single" w:sz="4" w:space="0" w:color="auto"/>
              <w:right w:val="single" w:sz="4" w:space="0" w:color="auto"/>
            </w:tcBorders>
            <w:shd w:val="clear" w:color="auto" w:fill="F3F3FF"/>
            <w:vAlign w:val="center"/>
          </w:tcPr>
          <w:p w14:paraId="6BF03D4D" w14:textId="3FB8BE89" w:rsidR="001D4BD8" w:rsidRPr="00CE00A8" w:rsidRDefault="001D4BD8" w:rsidP="00A7659D">
            <w:pPr>
              <w:spacing w:after="0" w:line="260" w:lineRule="exact"/>
              <w:rPr>
                <w:rFonts w:ascii="Arial" w:hAnsi="Arial" w:cs="Arial"/>
                <w:bCs/>
                <w:sz w:val="20"/>
                <w:szCs w:val="20"/>
              </w:rPr>
            </w:pPr>
            <w:r w:rsidRPr="00CE00A8">
              <w:rPr>
                <w:rFonts w:ascii="Arial" w:hAnsi="Arial" w:cs="Arial"/>
                <w:bCs/>
                <w:sz w:val="20"/>
                <w:szCs w:val="20"/>
              </w:rPr>
              <w:t>Sredstva AR</w:t>
            </w:r>
            <w:r w:rsidR="007D65F8">
              <w:rPr>
                <w:rFonts w:ascii="Arial" w:hAnsi="Arial" w:cs="Arial"/>
                <w:bCs/>
                <w:sz w:val="20"/>
                <w:szCs w:val="20"/>
              </w:rPr>
              <w:t>I</w:t>
            </w:r>
            <w:r w:rsidRPr="00CE00A8">
              <w:rPr>
                <w:rFonts w:ascii="Arial" w:hAnsi="Arial" w:cs="Arial"/>
                <w:bCs/>
                <w:sz w:val="20"/>
                <w:szCs w:val="20"/>
              </w:rPr>
              <w:t xml:space="preserve">S </w:t>
            </w:r>
          </w:p>
        </w:tc>
        <w:tc>
          <w:tcPr>
            <w:tcW w:w="1559" w:type="dxa"/>
            <w:tcBorders>
              <w:top w:val="single" w:sz="4" w:space="0" w:color="auto"/>
              <w:left w:val="single" w:sz="4" w:space="0" w:color="auto"/>
              <w:right w:val="single" w:sz="4" w:space="0" w:color="auto"/>
            </w:tcBorders>
            <w:shd w:val="clear" w:color="auto" w:fill="F3F3FF"/>
            <w:vAlign w:val="center"/>
          </w:tcPr>
          <w:p w14:paraId="7A6CA2D6" w14:textId="19599935" w:rsidR="001D4BD8" w:rsidRPr="003B4AA5" w:rsidRDefault="001D4BD8" w:rsidP="00A7659D">
            <w:pPr>
              <w:spacing w:after="0" w:line="260" w:lineRule="exact"/>
              <w:rPr>
                <w:rFonts w:ascii="Arial" w:hAnsi="Arial" w:cs="Arial"/>
                <w:b/>
                <w:sz w:val="20"/>
                <w:szCs w:val="20"/>
              </w:rPr>
            </w:pPr>
            <w:r w:rsidRPr="00CE00A8">
              <w:rPr>
                <w:rFonts w:ascii="Arial" w:hAnsi="Arial" w:cs="Arial"/>
                <w:bCs/>
                <w:sz w:val="20"/>
                <w:szCs w:val="20"/>
              </w:rPr>
              <w:t>Sredstva AR</w:t>
            </w:r>
            <w:r w:rsidR="007D65F8">
              <w:rPr>
                <w:rFonts w:ascii="Arial" w:hAnsi="Arial" w:cs="Arial"/>
                <w:bCs/>
                <w:sz w:val="20"/>
                <w:szCs w:val="20"/>
              </w:rPr>
              <w:t>I</w:t>
            </w:r>
            <w:r w:rsidRPr="00CE00A8">
              <w:rPr>
                <w:rFonts w:ascii="Arial" w:hAnsi="Arial" w:cs="Arial"/>
                <w:bCs/>
                <w:sz w:val="20"/>
                <w:szCs w:val="20"/>
              </w:rPr>
              <w:t xml:space="preserve">S </w:t>
            </w:r>
          </w:p>
        </w:tc>
      </w:tr>
      <w:tr w:rsidR="001D4BD8" w:rsidRPr="005C7DA5" w14:paraId="7383FCBA" w14:textId="77777777" w:rsidTr="00123B99">
        <w:trPr>
          <w:cantSplit/>
          <w:trHeight w:val="990"/>
          <w:jc w:val="center"/>
        </w:trPr>
        <w:tc>
          <w:tcPr>
            <w:tcW w:w="1696"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D1527FC"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FF99"/>
            <w:vAlign w:val="center"/>
            <w:hideMark/>
          </w:tcPr>
          <w:p w14:paraId="0FABE10A"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Izboljšanje ponudbe zdravju koristnih izbir v povezavi s turistično ponudbo in deležniki v živilski dejavnosti</w:t>
            </w:r>
          </w:p>
          <w:p w14:paraId="4FE50516" w14:textId="77777777" w:rsidR="001D4BD8" w:rsidRDefault="001D4BD8" w:rsidP="00A7659D">
            <w:pPr>
              <w:spacing w:after="0" w:line="260" w:lineRule="exact"/>
              <w:rPr>
                <w:rFonts w:ascii="Arial" w:hAnsi="Arial" w:cs="Arial"/>
                <w:b/>
                <w:sz w:val="20"/>
                <w:szCs w:val="20"/>
              </w:rPr>
            </w:pPr>
          </w:p>
          <w:p w14:paraId="20010FA2" w14:textId="77777777" w:rsidR="001D4BD8" w:rsidRPr="005C7DA5" w:rsidRDefault="001D4BD8" w:rsidP="00A765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strateških ciljev:</w:t>
            </w:r>
            <w:r w:rsidRPr="005C7DA5">
              <w:rPr>
                <w:rFonts w:ascii="Arial" w:hAnsi="Arial" w:cs="Arial"/>
                <w:color w:val="000000"/>
                <w:sz w:val="20"/>
                <w:szCs w:val="20"/>
              </w:rPr>
              <w:t xml:space="preserve"> </w:t>
            </w:r>
          </w:p>
          <w:p w14:paraId="63C1903E" w14:textId="4353DF6C" w:rsidR="001D4BD8" w:rsidRPr="005C7DA5" w:rsidRDefault="001D4BD8" w:rsidP="00A7659D">
            <w:pPr>
              <w:spacing w:after="0" w:line="260" w:lineRule="exact"/>
              <w:ind w:left="303" w:hanging="303"/>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s čezmerno telesno maso in debelih,</w:t>
            </w:r>
          </w:p>
          <w:p w14:paraId="13C784ED" w14:textId="03AF1405" w:rsidR="001D4BD8" w:rsidRPr="005C7DA5" w:rsidRDefault="001D4BD8" w:rsidP="00A7659D">
            <w:pPr>
              <w:spacing w:after="0" w:line="260" w:lineRule="exact"/>
              <w:ind w:left="303" w:hanging="303"/>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vnos nasičenih maščob, sladkorja in soli,</w:t>
            </w:r>
          </w:p>
          <w:p w14:paraId="684328E0" w14:textId="6E9FB8DD" w:rsidR="001D4BD8" w:rsidRPr="005C7DA5" w:rsidRDefault="001D4BD8" w:rsidP="00A7659D">
            <w:pPr>
              <w:spacing w:after="0" w:line="260" w:lineRule="exact"/>
              <w:ind w:left="303" w:hanging="303"/>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 xml:space="preserve">zmanjšati vsebnost </w:t>
            </w:r>
            <w:proofErr w:type="spellStart"/>
            <w:r w:rsidRPr="005C7DA5">
              <w:rPr>
                <w:rFonts w:ascii="Arial" w:hAnsi="Arial" w:cs="Arial"/>
                <w:color w:val="000000"/>
                <w:sz w:val="20"/>
                <w:szCs w:val="20"/>
              </w:rPr>
              <w:t>transmaščob</w:t>
            </w:r>
            <w:proofErr w:type="spellEnd"/>
            <w:r w:rsidRPr="005C7DA5">
              <w:rPr>
                <w:rFonts w:ascii="Arial" w:hAnsi="Arial" w:cs="Arial"/>
                <w:color w:val="000000"/>
                <w:sz w:val="20"/>
                <w:szCs w:val="20"/>
              </w:rPr>
              <w:t xml:space="preserve"> v živilih.</w:t>
            </w:r>
          </w:p>
        </w:tc>
      </w:tr>
      <w:tr w:rsidR="001D4BD8" w:rsidRPr="005C7DA5" w14:paraId="685A415A" w14:textId="77777777" w:rsidTr="00123B99">
        <w:trPr>
          <w:cantSplit/>
          <w:trHeight w:val="487"/>
          <w:jc w:val="center"/>
        </w:trPr>
        <w:tc>
          <w:tcPr>
            <w:tcW w:w="1696" w:type="dxa"/>
            <w:tcBorders>
              <w:top w:val="single" w:sz="4" w:space="0" w:color="auto"/>
              <w:left w:val="single" w:sz="4" w:space="0" w:color="auto"/>
              <w:bottom w:val="single" w:sz="4" w:space="0" w:color="auto"/>
              <w:right w:val="single" w:sz="4" w:space="0" w:color="auto"/>
            </w:tcBorders>
            <w:shd w:val="clear" w:color="auto" w:fill="FFFFCC"/>
            <w:vAlign w:val="center"/>
          </w:tcPr>
          <w:p w14:paraId="2983663B"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lastRenderedPageBreak/>
              <w:t>2.1</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FFCC"/>
            <w:vAlign w:val="center"/>
          </w:tcPr>
          <w:p w14:paraId="30F5A63F"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Spodbujanje zdrave gostinske in turistične ponudbe ter aktivni turizem</w:t>
            </w:r>
          </w:p>
          <w:p w14:paraId="70AC1127" w14:textId="43D04008" w:rsidR="001D4BD8" w:rsidRDefault="00C55606" w:rsidP="00A7659D">
            <w:pPr>
              <w:pStyle w:val="Bodytext21"/>
              <w:shd w:val="clear" w:color="auto" w:fill="auto"/>
              <w:spacing w:line="260" w:lineRule="exact"/>
              <w:ind w:firstLine="0"/>
              <w:jc w:val="both"/>
              <w:rPr>
                <w:rStyle w:val="Bodytext2"/>
                <w:color w:val="000000"/>
                <w:sz w:val="20"/>
                <w:szCs w:val="20"/>
                <w:shd w:val="clear" w:color="auto" w:fill="auto"/>
              </w:rPr>
            </w:pPr>
            <w:r w:rsidRPr="00C55606">
              <w:rPr>
                <w:rStyle w:val="Bodytext2"/>
                <w:color w:val="000000"/>
                <w:sz w:val="20"/>
                <w:szCs w:val="20"/>
                <w:shd w:val="clear" w:color="auto" w:fill="auto"/>
              </w:rPr>
              <w:t xml:space="preserve">V zadnjem času </w:t>
            </w:r>
            <w:r w:rsidR="00B43390">
              <w:rPr>
                <w:rStyle w:val="Bodytext2"/>
                <w:color w:val="000000"/>
                <w:sz w:val="20"/>
                <w:szCs w:val="20"/>
                <w:shd w:val="clear" w:color="auto" w:fill="auto"/>
              </w:rPr>
              <w:t xml:space="preserve">je </w:t>
            </w:r>
            <w:r w:rsidRPr="00C55606">
              <w:rPr>
                <w:rStyle w:val="Bodytext2"/>
                <w:color w:val="000000"/>
                <w:sz w:val="20"/>
                <w:szCs w:val="20"/>
                <w:shd w:val="clear" w:color="auto" w:fill="auto"/>
              </w:rPr>
              <w:t>poleg skrbi za lastno zdravje v ospredj</w:t>
            </w:r>
            <w:r w:rsidR="00B43390">
              <w:rPr>
                <w:rStyle w:val="Bodytext2"/>
                <w:color w:val="000000"/>
                <w:sz w:val="20"/>
                <w:szCs w:val="20"/>
                <w:shd w:val="clear" w:color="auto" w:fill="auto"/>
              </w:rPr>
              <w:t>u</w:t>
            </w:r>
            <w:r w:rsidRPr="00C55606">
              <w:rPr>
                <w:rStyle w:val="Bodytext2"/>
                <w:color w:val="000000"/>
                <w:sz w:val="20"/>
                <w:szCs w:val="20"/>
                <w:shd w:val="clear" w:color="auto" w:fill="auto"/>
              </w:rPr>
              <w:t xml:space="preserve"> tudi skrb za zdravje planeta, zato velja poudariti, da imajo lokalne in sezonske sestavine običajno manjši </w:t>
            </w:r>
            <w:proofErr w:type="spellStart"/>
            <w:r w:rsidRPr="00C55606">
              <w:rPr>
                <w:rStyle w:val="Bodytext2"/>
                <w:color w:val="000000"/>
                <w:sz w:val="20"/>
                <w:szCs w:val="20"/>
                <w:shd w:val="clear" w:color="auto" w:fill="auto"/>
              </w:rPr>
              <w:t>ogljični</w:t>
            </w:r>
            <w:proofErr w:type="spellEnd"/>
            <w:r w:rsidRPr="00C55606">
              <w:rPr>
                <w:rStyle w:val="Bodytext2"/>
                <w:color w:val="000000"/>
                <w:sz w:val="20"/>
                <w:szCs w:val="20"/>
                <w:shd w:val="clear" w:color="auto" w:fill="auto"/>
              </w:rPr>
              <w:t xml:space="preserve"> odtis in podpirajo bolj trajnostno pridelovanje hrane. </w:t>
            </w:r>
            <w:r w:rsidR="001D4BD8" w:rsidRPr="005C7DA5">
              <w:rPr>
                <w:rStyle w:val="Bodytext2"/>
                <w:color w:val="000000"/>
                <w:sz w:val="20"/>
                <w:szCs w:val="20"/>
                <w:shd w:val="clear" w:color="auto" w:fill="auto"/>
              </w:rPr>
              <w:t xml:space="preserve">Čedalje več prebivalcev Slovenije se prehranjuje zunaj doma, zato je treba pri gostincih in uporabnikih storitev povečati zanimanje za zdravo ponudbo v gostinstvu. Za lažjo izbiro zdrave ponudbe v gostinstvu in turizmu so oblikovana merila za jedi oziroma obroke, ki bi se lahko uporabila pri uveljavitvi </w:t>
            </w:r>
            <w:r w:rsidR="001D4BD8">
              <w:rPr>
                <w:rStyle w:val="Bodytext2"/>
                <w:color w:val="000000"/>
                <w:sz w:val="20"/>
                <w:szCs w:val="20"/>
                <w:shd w:val="clear" w:color="auto" w:fill="auto"/>
              </w:rPr>
              <w:t>simbola</w:t>
            </w:r>
            <w:r w:rsidR="001D4BD8" w:rsidRPr="005C7DA5">
              <w:rPr>
                <w:rStyle w:val="Bodytext2"/>
                <w:color w:val="000000"/>
                <w:sz w:val="20"/>
                <w:szCs w:val="20"/>
                <w:shd w:val="clear" w:color="auto" w:fill="auto"/>
              </w:rPr>
              <w:t xml:space="preserve"> za prepoznavnost zdrave ponudbe. Merila se nanašajo na energijsko gostoto ter vsebnost zelenjave, sadja in posameznih hranil v obroku, med temi so količina soli in sladkorjev ter kakovost in količina maščob. Gostinske ponudnike bo treba spodbuditi, da ponudbo obogatijo z </w:t>
            </w:r>
            <w:r w:rsidR="00B43390">
              <w:rPr>
                <w:rStyle w:val="Bodytext2"/>
                <w:color w:val="000000"/>
                <w:sz w:val="20"/>
                <w:szCs w:val="20"/>
                <w:shd w:val="clear" w:color="auto" w:fill="auto"/>
              </w:rPr>
              <w:t xml:space="preserve">za </w:t>
            </w:r>
            <w:r w:rsidR="001D4BD8" w:rsidRPr="005C7DA5">
              <w:rPr>
                <w:rStyle w:val="Bodytext2"/>
                <w:color w:val="000000"/>
                <w:sz w:val="20"/>
                <w:szCs w:val="20"/>
                <w:shd w:val="clear" w:color="auto" w:fill="auto"/>
              </w:rPr>
              <w:t>zdravj</w:t>
            </w:r>
            <w:r w:rsidR="00B43390">
              <w:rPr>
                <w:rStyle w:val="Bodytext2"/>
                <w:color w:val="000000"/>
                <w:sz w:val="20"/>
                <w:szCs w:val="20"/>
                <w:shd w:val="clear" w:color="auto" w:fill="auto"/>
              </w:rPr>
              <w:t>e</w:t>
            </w:r>
            <w:r w:rsidR="001D4BD8" w:rsidRPr="005C7DA5">
              <w:rPr>
                <w:rStyle w:val="Bodytext2"/>
                <w:color w:val="000000"/>
                <w:sz w:val="20"/>
                <w:szCs w:val="20"/>
                <w:shd w:val="clear" w:color="auto" w:fill="auto"/>
              </w:rPr>
              <w:t xml:space="preserve"> koristnimi obroki </w:t>
            </w:r>
            <w:r w:rsidR="00B43390">
              <w:rPr>
                <w:rStyle w:val="Bodytext2"/>
                <w:color w:val="000000"/>
                <w:sz w:val="20"/>
                <w:szCs w:val="20"/>
                <w:shd w:val="clear" w:color="auto" w:fill="auto"/>
              </w:rPr>
              <w:t xml:space="preserve">v </w:t>
            </w:r>
            <w:r w:rsidR="001D4BD8" w:rsidRPr="005C7DA5">
              <w:rPr>
                <w:rStyle w:val="Bodytext2"/>
                <w:color w:val="000000"/>
                <w:sz w:val="20"/>
                <w:szCs w:val="20"/>
                <w:shd w:val="clear" w:color="auto" w:fill="auto"/>
              </w:rPr>
              <w:t>sklad</w:t>
            </w:r>
            <w:r w:rsidR="00B43390">
              <w:rPr>
                <w:rStyle w:val="Bodytext2"/>
                <w:color w:val="000000"/>
                <w:sz w:val="20"/>
                <w:szCs w:val="20"/>
                <w:shd w:val="clear" w:color="auto" w:fill="auto"/>
              </w:rPr>
              <w:t>u</w:t>
            </w:r>
            <w:r w:rsidR="001D4BD8" w:rsidRPr="005C7DA5">
              <w:rPr>
                <w:rStyle w:val="Bodytext2"/>
                <w:color w:val="000000"/>
                <w:sz w:val="20"/>
                <w:szCs w:val="20"/>
                <w:shd w:val="clear" w:color="auto" w:fill="auto"/>
              </w:rPr>
              <w:t xml:space="preserve"> z že oblikovanimi merili, kar bo okrepilo njihovo prepoznavnost pri potrošniku.</w:t>
            </w:r>
          </w:p>
          <w:p w14:paraId="43B835A6" w14:textId="77777777" w:rsidR="001D4BD8" w:rsidRDefault="001D4BD8" w:rsidP="00A7659D">
            <w:pPr>
              <w:pStyle w:val="Bodytext21"/>
              <w:shd w:val="clear" w:color="auto" w:fill="auto"/>
              <w:spacing w:line="260" w:lineRule="exact"/>
              <w:ind w:firstLine="0"/>
              <w:jc w:val="both"/>
              <w:rPr>
                <w:rStyle w:val="Bodytext2"/>
                <w:color w:val="000000"/>
                <w:sz w:val="20"/>
                <w:szCs w:val="20"/>
                <w:shd w:val="clear" w:color="auto" w:fill="auto"/>
              </w:rPr>
            </w:pPr>
          </w:p>
          <w:p w14:paraId="0CEEEBA3" w14:textId="77777777" w:rsidR="001D4BD8" w:rsidRDefault="001D4BD8" w:rsidP="00A7659D">
            <w:pPr>
              <w:spacing w:after="0" w:line="260" w:lineRule="exact"/>
              <w:jc w:val="both"/>
              <w:rPr>
                <w:rFonts w:ascii="Arial" w:eastAsia="Times New Roman" w:hAnsi="Arial" w:cs="Arial"/>
                <w:iCs/>
                <w:sz w:val="20"/>
                <w:szCs w:val="20"/>
              </w:rPr>
            </w:pPr>
          </w:p>
          <w:p w14:paraId="44D286E2" w14:textId="77777777" w:rsidR="001D4BD8" w:rsidRPr="00FC6E9E" w:rsidRDefault="001D4BD8" w:rsidP="00A7659D">
            <w:pPr>
              <w:spacing w:after="0" w:line="260" w:lineRule="exact"/>
              <w:jc w:val="both"/>
              <w:rPr>
                <w:rFonts w:ascii="Arial" w:eastAsia="Times New Roman" w:hAnsi="Arial" w:cs="Arial"/>
                <w:b/>
                <w:iCs/>
                <w:sz w:val="20"/>
                <w:szCs w:val="20"/>
              </w:rPr>
            </w:pPr>
            <w:r w:rsidRPr="00FC6E9E">
              <w:rPr>
                <w:rFonts w:ascii="Arial" w:eastAsia="Times New Roman" w:hAnsi="Arial" w:cs="Arial"/>
                <w:b/>
                <w:iCs/>
                <w:sz w:val="20"/>
                <w:szCs w:val="20"/>
              </w:rPr>
              <w:t xml:space="preserve">Zdravju prijaznejša gostinska ponudba </w:t>
            </w:r>
          </w:p>
          <w:p w14:paraId="5B8D6E8E" w14:textId="77777777" w:rsidR="001D4BD8" w:rsidRPr="00FC6E9E" w:rsidRDefault="001D4BD8" w:rsidP="00A7659D">
            <w:pPr>
              <w:spacing w:after="0" w:line="260" w:lineRule="exact"/>
              <w:jc w:val="both"/>
              <w:rPr>
                <w:rFonts w:ascii="Arial" w:eastAsia="Times New Roman" w:hAnsi="Arial" w:cs="Arial"/>
                <w:iCs/>
                <w:sz w:val="20"/>
                <w:szCs w:val="20"/>
              </w:rPr>
            </w:pPr>
          </w:p>
          <w:p w14:paraId="5BD73159" w14:textId="273552E4" w:rsidR="001D4BD8" w:rsidRPr="00FC6E9E" w:rsidRDefault="001D4BD8" w:rsidP="00A7659D">
            <w:pPr>
              <w:spacing w:after="0" w:line="260" w:lineRule="exact"/>
              <w:jc w:val="both"/>
              <w:rPr>
                <w:rFonts w:ascii="Arial" w:eastAsia="Times New Roman" w:hAnsi="Arial" w:cs="Arial"/>
                <w:iCs/>
                <w:sz w:val="20"/>
                <w:szCs w:val="20"/>
              </w:rPr>
            </w:pPr>
            <w:r w:rsidRPr="00FC6E9E">
              <w:rPr>
                <w:rFonts w:ascii="Arial" w:eastAsia="Times New Roman" w:hAnsi="Arial" w:cs="Arial"/>
                <w:iCs/>
                <w:sz w:val="20"/>
                <w:szCs w:val="20"/>
              </w:rPr>
              <w:t xml:space="preserve">Zdrava gostinska in turistična ponudba je pomembna razvojna priložnost tudi za slovenski turizem </w:t>
            </w:r>
            <w:r w:rsidR="00EE5426">
              <w:rPr>
                <w:rFonts w:ascii="Arial" w:eastAsia="Times New Roman" w:hAnsi="Arial" w:cs="Arial"/>
                <w:iCs/>
                <w:sz w:val="20"/>
                <w:szCs w:val="20"/>
              </w:rPr>
              <w:t>oziroma</w:t>
            </w:r>
            <w:r w:rsidRPr="00FC6E9E">
              <w:rPr>
                <w:rFonts w:ascii="Arial" w:eastAsia="Times New Roman" w:hAnsi="Arial" w:cs="Arial"/>
                <w:iCs/>
                <w:sz w:val="20"/>
                <w:szCs w:val="20"/>
              </w:rPr>
              <w:t xml:space="preserve"> gostinstvo.</w:t>
            </w:r>
          </w:p>
          <w:p w14:paraId="698D1585" w14:textId="77777777" w:rsidR="001D4BD8" w:rsidRPr="00FC6E9E" w:rsidRDefault="001D4BD8" w:rsidP="00A7659D">
            <w:pPr>
              <w:spacing w:after="0" w:line="260" w:lineRule="exact"/>
              <w:jc w:val="both"/>
              <w:rPr>
                <w:rFonts w:ascii="Arial" w:eastAsia="Times New Roman" w:hAnsi="Arial" w:cs="Arial"/>
                <w:b/>
                <w:iCs/>
                <w:sz w:val="20"/>
                <w:szCs w:val="20"/>
              </w:rPr>
            </w:pPr>
          </w:p>
          <w:p w14:paraId="647F88A0" w14:textId="4E435A91" w:rsidR="001D4BD8" w:rsidRPr="00FC6E9E" w:rsidRDefault="001D4BD8" w:rsidP="00A7659D">
            <w:pPr>
              <w:spacing w:after="0" w:line="260" w:lineRule="exact"/>
              <w:jc w:val="both"/>
              <w:rPr>
                <w:rFonts w:ascii="Arial" w:eastAsia="Times New Roman" w:hAnsi="Arial" w:cs="Arial"/>
                <w:b/>
                <w:iCs/>
                <w:sz w:val="20"/>
                <w:szCs w:val="20"/>
              </w:rPr>
            </w:pPr>
            <w:r w:rsidRPr="00FC6E9E">
              <w:rPr>
                <w:rFonts w:ascii="Arial" w:eastAsia="Times New Roman" w:hAnsi="Arial" w:cs="Arial"/>
                <w:iCs/>
                <w:sz w:val="20"/>
                <w:szCs w:val="20"/>
              </w:rPr>
              <w:t xml:space="preserve">Slovenija v okviru </w:t>
            </w:r>
            <w:r w:rsidR="00BA4A62">
              <w:rPr>
                <w:rFonts w:ascii="Arial" w:eastAsia="Times New Roman" w:hAnsi="Arial" w:cs="Arial"/>
                <w:iCs/>
                <w:sz w:val="20"/>
                <w:szCs w:val="20"/>
              </w:rPr>
              <w:t>s</w:t>
            </w:r>
            <w:r w:rsidRPr="00FC6E9E">
              <w:rPr>
                <w:rFonts w:ascii="Arial" w:eastAsia="Times New Roman" w:hAnsi="Arial" w:cs="Arial"/>
                <w:iCs/>
                <w:sz w:val="20"/>
                <w:szCs w:val="20"/>
              </w:rPr>
              <w:t xml:space="preserve">trategije razvoja slovenskega turizma poudarja edinstveno kulinarično kulturo, spodbuja izobraževanja za bolj zdravo in sonaravno življenje ter inovativnost v gastronomiji ter </w:t>
            </w:r>
            <w:r w:rsidR="00BA4A62">
              <w:rPr>
                <w:rFonts w:ascii="Arial" w:eastAsia="Times New Roman" w:hAnsi="Arial" w:cs="Arial"/>
                <w:iCs/>
                <w:sz w:val="20"/>
                <w:szCs w:val="20"/>
              </w:rPr>
              <w:t xml:space="preserve">za </w:t>
            </w:r>
            <w:r w:rsidRPr="00FC6E9E">
              <w:rPr>
                <w:rFonts w:ascii="Arial" w:eastAsia="Times New Roman" w:hAnsi="Arial" w:cs="Arial"/>
                <w:iCs/>
                <w:sz w:val="20"/>
                <w:szCs w:val="20"/>
              </w:rPr>
              <w:t>vsestransko izboljševa</w:t>
            </w:r>
            <w:r w:rsidR="00BA4A62">
              <w:rPr>
                <w:rFonts w:ascii="Arial" w:eastAsia="Times New Roman" w:hAnsi="Arial" w:cs="Arial"/>
                <w:iCs/>
                <w:sz w:val="20"/>
                <w:szCs w:val="20"/>
              </w:rPr>
              <w:t>nje</w:t>
            </w:r>
            <w:r w:rsidRPr="00FC6E9E">
              <w:rPr>
                <w:rFonts w:ascii="Arial" w:eastAsia="Times New Roman" w:hAnsi="Arial" w:cs="Arial"/>
                <w:iCs/>
                <w:sz w:val="20"/>
                <w:szCs w:val="20"/>
              </w:rPr>
              <w:t xml:space="preserve"> kulinaričn</w:t>
            </w:r>
            <w:r w:rsidR="00BA4A62">
              <w:rPr>
                <w:rFonts w:ascii="Arial" w:eastAsia="Times New Roman" w:hAnsi="Arial" w:cs="Arial"/>
                <w:iCs/>
                <w:sz w:val="20"/>
                <w:szCs w:val="20"/>
              </w:rPr>
              <w:t>e</w:t>
            </w:r>
            <w:r w:rsidRPr="00FC6E9E">
              <w:rPr>
                <w:rFonts w:ascii="Arial" w:eastAsia="Times New Roman" w:hAnsi="Arial" w:cs="Arial"/>
                <w:iCs/>
                <w:sz w:val="20"/>
                <w:szCs w:val="20"/>
              </w:rPr>
              <w:t xml:space="preserve"> ponudb</w:t>
            </w:r>
            <w:r w:rsidR="00BA4A62">
              <w:rPr>
                <w:rFonts w:ascii="Arial" w:eastAsia="Times New Roman" w:hAnsi="Arial" w:cs="Arial"/>
                <w:iCs/>
                <w:sz w:val="20"/>
                <w:szCs w:val="20"/>
              </w:rPr>
              <w:t>e</w:t>
            </w:r>
            <w:r w:rsidRPr="00FC6E9E">
              <w:rPr>
                <w:rFonts w:ascii="Arial" w:eastAsia="Times New Roman" w:hAnsi="Arial" w:cs="Arial"/>
                <w:iCs/>
                <w:sz w:val="20"/>
                <w:szCs w:val="20"/>
              </w:rPr>
              <w:t xml:space="preserve"> v lokalih, na ulicah </w:t>
            </w:r>
            <w:r w:rsidR="00BA4A62">
              <w:rPr>
                <w:rFonts w:ascii="Arial" w:eastAsia="Times New Roman" w:hAnsi="Arial" w:cs="Arial"/>
                <w:iCs/>
                <w:sz w:val="20"/>
                <w:szCs w:val="20"/>
              </w:rPr>
              <w:t>in</w:t>
            </w:r>
            <w:r w:rsidRPr="00FC6E9E">
              <w:rPr>
                <w:rFonts w:ascii="Arial" w:eastAsia="Times New Roman" w:hAnsi="Arial" w:cs="Arial"/>
                <w:iCs/>
                <w:sz w:val="20"/>
                <w:szCs w:val="20"/>
              </w:rPr>
              <w:t xml:space="preserve"> prireditvah.</w:t>
            </w:r>
          </w:p>
          <w:p w14:paraId="0BA93EE4" w14:textId="6AEAC866" w:rsidR="001D4BD8" w:rsidRPr="00690D62" w:rsidRDefault="001D4BD8" w:rsidP="00A7659D">
            <w:pPr>
              <w:spacing w:after="0" w:line="260" w:lineRule="exact"/>
              <w:jc w:val="both"/>
              <w:rPr>
                <w:rFonts w:ascii="Arial" w:eastAsia="Times New Roman" w:hAnsi="Arial" w:cs="Arial"/>
                <w:b/>
                <w:iCs/>
                <w:sz w:val="20"/>
                <w:szCs w:val="20"/>
              </w:rPr>
            </w:pPr>
            <w:r w:rsidRPr="00FC6E9E">
              <w:rPr>
                <w:rFonts w:ascii="Arial" w:eastAsia="Times New Roman" w:hAnsi="Arial" w:cs="Arial"/>
                <w:iCs/>
                <w:sz w:val="20"/>
                <w:szCs w:val="20"/>
              </w:rPr>
              <w:t>V podporo gostinskim ponudnikom je bila razvita strokovna podpora, ki jim omogoča vzpostavitev višje prehranske kakovosti ponujenih obrokov, potrošniku pa olajša prepoznavo in izbiro prehransko ustreznejše izbire tako, da pridobijo in na jedilnikih izpostavijo simbol zdravju koristnega obroka – »Prava izbira«.</w:t>
            </w:r>
          </w:p>
          <w:p w14:paraId="5AF79D4C" w14:textId="3221549F" w:rsidR="001D4BD8" w:rsidRPr="005C7DA5" w:rsidRDefault="001D4BD8" w:rsidP="00A7659D">
            <w:pPr>
              <w:spacing w:after="0" w:line="260" w:lineRule="exact"/>
              <w:jc w:val="both"/>
              <w:rPr>
                <w:sz w:val="20"/>
                <w:szCs w:val="20"/>
              </w:rPr>
            </w:pPr>
          </w:p>
        </w:tc>
      </w:tr>
      <w:tr w:rsidR="001D4BD8" w:rsidRPr="005C7DA5" w14:paraId="145E01FA" w14:textId="77777777" w:rsidTr="00123B99">
        <w:trPr>
          <w:cantSplit/>
          <w:trHeight w:val="3128"/>
          <w:jc w:val="center"/>
        </w:trPr>
        <w:tc>
          <w:tcPr>
            <w:tcW w:w="1696" w:type="dxa"/>
            <w:tcBorders>
              <w:top w:val="nil"/>
              <w:left w:val="single" w:sz="4" w:space="0" w:color="auto"/>
              <w:right w:val="single" w:sz="4" w:space="0" w:color="auto"/>
            </w:tcBorders>
            <w:shd w:val="clear" w:color="auto" w:fill="FFFFF7"/>
            <w:vAlign w:val="center"/>
          </w:tcPr>
          <w:p w14:paraId="698A043E"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Povečati in izboljšati ponudbo zdravju koristnih obrokov in jedi pri ponudnikih v gostinstvu in turizmu</w:t>
            </w:r>
          </w:p>
          <w:p w14:paraId="6ED1A399"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FF7"/>
            <w:vAlign w:val="center"/>
          </w:tcPr>
          <w:p w14:paraId="7B7E260E" w14:textId="4C16E32C" w:rsidR="001D4BD8" w:rsidRPr="001C5794" w:rsidRDefault="001D4BD8" w:rsidP="00A7659D">
            <w:pPr>
              <w:spacing w:after="0" w:line="260" w:lineRule="exact"/>
              <w:rPr>
                <w:rFonts w:ascii="Arial" w:hAnsi="Arial" w:cs="Arial"/>
                <w:sz w:val="20"/>
                <w:szCs w:val="20"/>
              </w:rPr>
            </w:pPr>
            <w:r w:rsidRPr="001C5794">
              <w:rPr>
                <w:rFonts w:ascii="Arial" w:hAnsi="Arial" w:cs="Arial"/>
                <w:sz w:val="20"/>
                <w:szCs w:val="20"/>
              </w:rPr>
              <w:t xml:space="preserve">Spodbujanje ponudbe </w:t>
            </w:r>
            <w:r w:rsidR="00BA4A62">
              <w:rPr>
                <w:rFonts w:ascii="Arial" w:hAnsi="Arial" w:cs="Arial"/>
                <w:sz w:val="20"/>
                <w:szCs w:val="20"/>
              </w:rPr>
              <w:t xml:space="preserve">za </w:t>
            </w:r>
            <w:r w:rsidRPr="001C5794">
              <w:rPr>
                <w:rFonts w:ascii="Arial" w:hAnsi="Arial" w:cs="Arial"/>
                <w:sz w:val="20"/>
                <w:szCs w:val="20"/>
              </w:rPr>
              <w:t>zdravj</w:t>
            </w:r>
            <w:r w:rsidR="00BA4A62">
              <w:rPr>
                <w:rFonts w:ascii="Arial" w:hAnsi="Arial" w:cs="Arial"/>
                <w:sz w:val="20"/>
                <w:szCs w:val="20"/>
              </w:rPr>
              <w:t>e</w:t>
            </w:r>
            <w:r w:rsidRPr="001C5794">
              <w:rPr>
                <w:rFonts w:ascii="Arial" w:hAnsi="Arial" w:cs="Arial"/>
                <w:sz w:val="20"/>
                <w:szCs w:val="20"/>
              </w:rPr>
              <w:t xml:space="preserve"> koristnih obrokov oziroma jedi v gostinstvu in turizmu </w:t>
            </w:r>
          </w:p>
        </w:tc>
        <w:tc>
          <w:tcPr>
            <w:tcW w:w="2131" w:type="dxa"/>
            <w:gridSpan w:val="2"/>
            <w:tcBorders>
              <w:top w:val="single" w:sz="4" w:space="0" w:color="auto"/>
              <w:left w:val="single" w:sz="4" w:space="0" w:color="auto"/>
              <w:right w:val="single" w:sz="4" w:space="0" w:color="auto"/>
            </w:tcBorders>
            <w:shd w:val="clear" w:color="auto" w:fill="FFFFF7"/>
            <w:vAlign w:val="center"/>
          </w:tcPr>
          <w:p w14:paraId="3186E27E" w14:textId="77777777" w:rsidR="001D4BD8" w:rsidRPr="001C5794" w:rsidRDefault="001D4BD8" w:rsidP="00A7659D">
            <w:pPr>
              <w:spacing w:after="0" w:line="260" w:lineRule="exact"/>
              <w:rPr>
                <w:rFonts w:ascii="Arial" w:hAnsi="Arial" w:cs="Arial"/>
                <w:sz w:val="20"/>
                <w:szCs w:val="20"/>
              </w:rPr>
            </w:pPr>
          </w:p>
          <w:p w14:paraId="1EABDBE9" w14:textId="77BA5376" w:rsidR="001D4BD8" w:rsidRPr="001C5794" w:rsidRDefault="001D4BD8" w:rsidP="00A7659D">
            <w:pPr>
              <w:spacing w:after="0" w:line="260" w:lineRule="exact"/>
              <w:rPr>
                <w:rFonts w:ascii="Arial" w:hAnsi="Arial" w:cs="Arial"/>
                <w:sz w:val="20"/>
                <w:szCs w:val="20"/>
              </w:rPr>
            </w:pPr>
            <w:r>
              <w:rPr>
                <w:rFonts w:ascii="Arial" w:hAnsi="Arial" w:cs="Arial"/>
                <w:sz w:val="20"/>
                <w:szCs w:val="20"/>
              </w:rPr>
              <w:t>Krepitev prepoznavnosti simbola »Prava izbira«</w:t>
            </w:r>
          </w:p>
          <w:p w14:paraId="67B1ECF5" w14:textId="77777777" w:rsidR="001D4BD8" w:rsidRPr="001C5794" w:rsidRDefault="001D4BD8"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FFFF7"/>
            <w:vAlign w:val="center"/>
          </w:tcPr>
          <w:p w14:paraId="2FDC60B3" w14:textId="77777777" w:rsidR="001D4BD8" w:rsidRPr="001C5794" w:rsidRDefault="001D4BD8" w:rsidP="00A7659D">
            <w:pPr>
              <w:spacing w:after="0" w:line="260" w:lineRule="exact"/>
              <w:rPr>
                <w:rFonts w:ascii="Arial" w:hAnsi="Arial" w:cs="Arial"/>
                <w:sz w:val="20"/>
                <w:szCs w:val="20"/>
              </w:rPr>
            </w:pPr>
            <w:r w:rsidRPr="001C5794">
              <w:rPr>
                <w:rFonts w:ascii="Arial" w:hAnsi="Arial" w:cs="Arial"/>
                <w:sz w:val="20"/>
                <w:szCs w:val="20"/>
              </w:rPr>
              <w:t>202</w:t>
            </w:r>
            <w:r>
              <w:rPr>
                <w:rFonts w:ascii="Arial" w:hAnsi="Arial" w:cs="Arial"/>
                <w:sz w:val="20"/>
                <w:szCs w:val="20"/>
              </w:rPr>
              <w:t>3</w:t>
            </w:r>
            <w:r w:rsidRPr="001C5794">
              <w:rPr>
                <w:rFonts w:ascii="Arial" w:hAnsi="Arial" w:cs="Arial"/>
                <w:sz w:val="20"/>
                <w:szCs w:val="20"/>
              </w:rPr>
              <w:t xml:space="preserve"> </w:t>
            </w:r>
            <w:r w:rsidRPr="003B4AA5">
              <w:rPr>
                <w:rFonts w:ascii="Arial" w:hAnsi="Arial" w:cs="Arial"/>
                <w:sz w:val="20"/>
                <w:szCs w:val="20"/>
              </w:rPr>
              <w:t>→</w:t>
            </w:r>
          </w:p>
          <w:p w14:paraId="347689DF" w14:textId="77777777" w:rsidR="001D4BD8" w:rsidRPr="001C5794" w:rsidRDefault="001D4BD8"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FFFF7"/>
            <w:vAlign w:val="center"/>
          </w:tcPr>
          <w:p w14:paraId="4293F77E" w14:textId="09D9CE6C" w:rsidR="001D4BD8" w:rsidRDefault="001D4BD8" w:rsidP="00A7659D">
            <w:pPr>
              <w:spacing w:after="0" w:line="260" w:lineRule="exact"/>
              <w:rPr>
                <w:rFonts w:ascii="Arial" w:hAnsi="Arial" w:cs="Arial"/>
                <w:sz w:val="20"/>
                <w:szCs w:val="20"/>
              </w:rPr>
            </w:pPr>
            <w:r>
              <w:rPr>
                <w:rFonts w:ascii="Arial" w:hAnsi="Arial" w:cs="Arial"/>
                <w:sz w:val="20"/>
                <w:szCs w:val="20"/>
              </w:rPr>
              <w:t>Vključitev simbola med merila za subvencionirano študentsko prehrano</w:t>
            </w:r>
          </w:p>
          <w:p w14:paraId="418A818D" w14:textId="77777777" w:rsidR="001D4BD8" w:rsidRDefault="001D4BD8" w:rsidP="00A7659D">
            <w:pPr>
              <w:spacing w:after="0" w:line="260" w:lineRule="exact"/>
              <w:rPr>
                <w:rFonts w:ascii="Arial" w:hAnsi="Arial" w:cs="Arial"/>
                <w:sz w:val="20"/>
                <w:szCs w:val="20"/>
              </w:rPr>
            </w:pPr>
          </w:p>
          <w:p w14:paraId="7968FB2D" w14:textId="5D2469EB" w:rsidR="001D4BD8" w:rsidRDefault="001D4BD8" w:rsidP="00A7659D">
            <w:pPr>
              <w:spacing w:after="0" w:line="260" w:lineRule="exact"/>
              <w:rPr>
                <w:rFonts w:ascii="Arial" w:hAnsi="Arial" w:cs="Arial"/>
                <w:sz w:val="20"/>
                <w:szCs w:val="20"/>
              </w:rPr>
            </w:pPr>
            <w:r>
              <w:rPr>
                <w:rFonts w:ascii="Arial" w:hAnsi="Arial" w:cs="Arial"/>
                <w:sz w:val="20"/>
                <w:szCs w:val="20"/>
              </w:rPr>
              <w:t xml:space="preserve">Povečanje števila ponudnikov, ki ima podeljen simbol </w:t>
            </w:r>
          </w:p>
          <w:p w14:paraId="4B78F258" w14:textId="77777777" w:rsidR="001D4BD8" w:rsidRPr="001F7871" w:rsidRDefault="001D4BD8" w:rsidP="00A7659D">
            <w:pPr>
              <w:spacing w:after="0" w:line="260" w:lineRule="exact"/>
              <w:rPr>
                <w:rFonts w:ascii="Arial" w:hAnsi="Arial" w:cs="Arial"/>
                <w:sz w:val="20"/>
                <w:szCs w:val="20"/>
                <w:lang w:val="x-none"/>
              </w:rPr>
            </w:pPr>
            <w:r>
              <w:rPr>
                <w:rFonts w:ascii="Arial" w:hAnsi="Arial" w:cs="Arial"/>
                <w:sz w:val="20"/>
                <w:szCs w:val="20"/>
              </w:rPr>
              <w:t>Prilagojene velikosti porcij</w:t>
            </w:r>
          </w:p>
        </w:tc>
        <w:tc>
          <w:tcPr>
            <w:tcW w:w="1641" w:type="dxa"/>
            <w:gridSpan w:val="2"/>
            <w:tcBorders>
              <w:top w:val="single" w:sz="4" w:space="0" w:color="auto"/>
              <w:left w:val="single" w:sz="4" w:space="0" w:color="auto"/>
              <w:right w:val="single" w:sz="4" w:space="0" w:color="auto"/>
            </w:tcBorders>
            <w:shd w:val="clear" w:color="auto" w:fill="FFFFF7"/>
            <w:vAlign w:val="center"/>
          </w:tcPr>
          <w:p w14:paraId="79F603B0" w14:textId="49B88CA9" w:rsidR="001D4BD8" w:rsidRPr="001C5794" w:rsidRDefault="001D4BD8" w:rsidP="00A7659D">
            <w:pPr>
              <w:spacing w:after="0" w:line="260" w:lineRule="exact"/>
              <w:rPr>
                <w:rFonts w:ascii="Arial" w:hAnsi="Arial" w:cs="Arial"/>
                <w:sz w:val="20"/>
                <w:szCs w:val="20"/>
              </w:rPr>
            </w:pPr>
            <w:r w:rsidRPr="001C5794">
              <w:rPr>
                <w:rFonts w:ascii="Arial" w:hAnsi="Arial" w:cs="Arial"/>
                <w:sz w:val="20"/>
                <w:szCs w:val="20"/>
              </w:rPr>
              <w:t>MZ</w:t>
            </w:r>
            <w:r>
              <w:rPr>
                <w:rFonts w:ascii="Arial" w:hAnsi="Arial" w:cs="Arial"/>
                <w:sz w:val="20"/>
                <w:szCs w:val="20"/>
              </w:rPr>
              <w:t>, MGTS</w:t>
            </w:r>
          </w:p>
          <w:p w14:paraId="6DF88274" w14:textId="77777777" w:rsidR="001D4BD8" w:rsidRPr="001C5794" w:rsidRDefault="001D4BD8" w:rsidP="00A7659D">
            <w:pPr>
              <w:spacing w:after="0" w:line="260" w:lineRule="exact"/>
              <w:rPr>
                <w:rFonts w:ascii="Arial" w:hAnsi="Arial" w:cs="Arial"/>
                <w:sz w:val="20"/>
                <w:szCs w:val="20"/>
              </w:rPr>
            </w:pPr>
          </w:p>
        </w:tc>
        <w:tc>
          <w:tcPr>
            <w:tcW w:w="2250" w:type="dxa"/>
            <w:gridSpan w:val="3"/>
            <w:tcBorders>
              <w:top w:val="single" w:sz="4" w:space="0" w:color="auto"/>
              <w:left w:val="single" w:sz="4" w:space="0" w:color="auto"/>
              <w:right w:val="single" w:sz="4" w:space="0" w:color="auto"/>
            </w:tcBorders>
            <w:shd w:val="clear" w:color="auto" w:fill="FFFFF7"/>
            <w:vAlign w:val="center"/>
          </w:tcPr>
          <w:p w14:paraId="71B17E5E" w14:textId="2515DB0A" w:rsidR="001D4BD8" w:rsidRPr="001C5794" w:rsidRDefault="00BA4A62" w:rsidP="00A7659D">
            <w:pPr>
              <w:spacing w:after="0" w:line="260" w:lineRule="exact"/>
              <w:rPr>
                <w:rFonts w:ascii="Arial" w:hAnsi="Arial" w:cs="Arial"/>
                <w:sz w:val="20"/>
                <w:szCs w:val="20"/>
              </w:rPr>
            </w:pPr>
            <w:r>
              <w:rPr>
                <w:rFonts w:ascii="Arial" w:hAnsi="Arial" w:cs="Arial"/>
                <w:sz w:val="20"/>
                <w:szCs w:val="20"/>
              </w:rPr>
              <w:t>N</w:t>
            </w:r>
            <w:r w:rsidR="001D4BD8" w:rsidRPr="003B4AA5">
              <w:rPr>
                <w:rFonts w:ascii="Arial" w:hAnsi="Arial" w:cs="Arial"/>
                <w:sz w:val="20"/>
                <w:szCs w:val="20"/>
              </w:rPr>
              <w:t xml:space="preserve">a </w:t>
            </w:r>
            <w:r w:rsidR="001D4BD8">
              <w:rPr>
                <w:rFonts w:ascii="Arial" w:hAnsi="Arial" w:cs="Arial"/>
                <w:sz w:val="20"/>
                <w:szCs w:val="20"/>
              </w:rPr>
              <w:t>podlagi</w:t>
            </w:r>
            <w:r w:rsidR="001D4BD8" w:rsidRPr="003B4AA5">
              <w:rPr>
                <w:rFonts w:ascii="Arial" w:hAnsi="Arial" w:cs="Arial"/>
                <w:sz w:val="20"/>
                <w:szCs w:val="20"/>
              </w:rPr>
              <w:t xml:space="preserve"> javnega razpisa izbran</w:t>
            </w:r>
            <w:r>
              <w:rPr>
                <w:rFonts w:ascii="Arial" w:hAnsi="Arial" w:cs="Arial"/>
                <w:sz w:val="20"/>
                <w:szCs w:val="20"/>
              </w:rPr>
              <w:t>i</w:t>
            </w:r>
            <w:r w:rsidR="001D4BD8" w:rsidRPr="003B4AA5">
              <w:rPr>
                <w:rFonts w:ascii="Arial" w:hAnsi="Arial" w:cs="Arial"/>
                <w:sz w:val="20"/>
                <w:szCs w:val="20"/>
              </w:rPr>
              <w:t xml:space="preserve"> izvajalec</w:t>
            </w:r>
            <w:r w:rsidR="001D4BD8">
              <w:rPr>
                <w:rFonts w:ascii="Arial" w:hAnsi="Arial" w:cs="Arial"/>
                <w:sz w:val="20"/>
                <w:szCs w:val="20"/>
              </w:rPr>
              <w:t xml:space="preserve"> (</w:t>
            </w:r>
            <w:r w:rsidR="001D4BD8" w:rsidRPr="001C5794">
              <w:rPr>
                <w:rFonts w:ascii="Arial" w:hAnsi="Arial" w:cs="Arial"/>
                <w:sz w:val="20"/>
                <w:szCs w:val="20"/>
              </w:rPr>
              <w:t xml:space="preserve">NIJZ, </w:t>
            </w:r>
            <w:r w:rsidR="001D4BD8">
              <w:rPr>
                <w:rFonts w:ascii="Arial" w:hAnsi="Arial" w:cs="Arial"/>
                <w:sz w:val="20"/>
                <w:szCs w:val="20"/>
              </w:rPr>
              <w:t>ZPS,</w:t>
            </w:r>
            <w:r w:rsidR="001D4BD8" w:rsidRPr="001C5794">
              <w:rPr>
                <w:rFonts w:ascii="Arial" w:hAnsi="Arial" w:cs="Arial"/>
                <w:sz w:val="20"/>
                <w:szCs w:val="20"/>
              </w:rPr>
              <w:t xml:space="preserve"> GZS-TGZS, OZS</w:t>
            </w:r>
            <w:r w:rsidR="001D4BD8">
              <w:rPr>
                <w:rFonts w:ascii="Arial" w:hAnsi="Arial" w:cs="Arial"/>
                <w:sz w:val="20"/>
                <w:szCs w:val="20"/>
              </w:rPr>
              <w:t>)</w:t>
            </w:r>
            <w:r w:rsidR="001D4BD8" w:rsidRPr="001C5794">
              <w:rPr>
                <w:rFonts w:ascii="Arial" w:hAnsi="Arial" w:cs="Arial"/>
                <w:sz w:val="20"/>
                <w:szCs w:val="20"/>
              </w:rPr>
              <w:t xml:space="preserve"> </w:t>
            </w:r>
          </w:p>
        </w:tc>
        <w:tc>
          <w:tcPr>
            <w:tcW w:w="1819" w:type="dxa"/>
            <w:tcBorders>
              <w:top w:val="single" w:sz="4" w:space="0" w:color="auto"/>
              <w:left w:val="single" w:sz="4" w:space="0" w:color="auto"/>
              <w:right w:val="single" w:sz="4" w:space="0" w:color="auto"/>
            </w:tcBorders>
            <w:shd w:val="clear" w:color="auto" w:fill="FFFFF7"/>
            <w:vAlign w:val="center"/>
          </w:tcPr>
          <w:p w14:paraId="4149E172" w14:textId="77777777" w:rsidR="001D4BD8" w:rsidRPr="001C5794" w:rsidRDefault="001D4BD8" w:rsidP="00A7659D">
            <w:pPr>
              <w:spacing w:after="0" w:line="260" w:lineRule="exact"/>
              <w:rPr>
                <w:rFonts w:ascii="Arial" w:hAnsi="Arial" w:cs="Arial"/>
                <w:sz w:val="20"/>
                <w:szCs w:val="20"/>
              </w:rPr>
            </w:pPr>
            <w:r w:rsidRPr="001C579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FF7"/>
            <w:vAlign w:val="center"/>
          </w:tcPr>
          <w:p w14:paraId="4A5AB1A6" w14:textId="77777777" w:rsidR="001D4BD8" w:rsidRPr="001C5794" w:rsidRDefault="001D4BD8" w:rsidP="00A7659D">
            <w:pPr>
              <w:spacing w:after="0" w:line="260" w:lineRule="exact"/>
              <w:rPr>
                <w:rFonts w:ascii="Arial" w:hAnsi="Arial" w:cs="Arial"/>
                <w:sz w:val="20"/>
                <w:szCs w:val="20"/>
              </w:rPr>
            </w:pPr>
            <w:r w:rsidRPr="001C5794">
              <w:rPr>
                <w:rFonts w:ascii="Arial" w:hAnsi="Arial" w:cs="Arial"/>
                <w:sz w:val="20"/>
                <w:szCs w:val="20"/>
              </w:rPr>
              <w:t>*</w:t>
            </w:r>
          </w:p>
        </w:tc>
      </w:tr>
      <w:tr w:rsidR="001D4BD8" w:rsidRPr="005C7DA5" w14:paraId="023DB5DE" w14:textId="77777777" w:rsidTr="00123B99">
        <w:trPr>
          <w:cantSplit/>
          <w:trHeight w:val="487"/>
          <w:jc w:val="center"/>
        </w:trPr>
        <w:tc>
          <w:tcPr>
            <w:tcW w:w="1696"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57E9109"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lastRenderedPageBreak/>
              <w:t>2.2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FFCC"/>
            <w:vAlign w:val="center"/>
            <w:hideMark/>
          </w:tcPr>
          <w:p w14:paraId="138EEF79" w14:textId="5280D01F"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 xml:space="preserve">Zagotavljanje ponudbe </w:t>
            </w:r>
            <w:r w:rsidR="00BA4A62">
              <w:rPr>
                <w:rFonts w:ascii="Arial" w:hAnsi="Arial" w:cs="Arial"/>
                <w:b/>
                <w:sz w:val="20"/>
                <w:szCs w:val="20"/>
              </w:rPr>
              <w:t xml:space="preserve">za </w:t>
            </w:r>
            <w:r w:rsidRPr="005C7DA5">
              <w:rPr>
                <w:rFonts w:ascii="Arial" w:hAnsi="Arial" w:cs="Arial"/>
                <w:b/>
                <w:sz w:val="20"/>
                <w:szCs w:val="20"/>
              </w:rPr>
              <w:t>zdravj</w:t>
            </w:r>
            <w:r w:rsidR="00BA4A62">
              <w:rPr>
                <w:rFonts w:ascii="Arial" w:hAnsi="Arial" w:cs="Arial"/>
                <w:b/>
                <w:sz w:val="20"/>
                <w:szCs w:val="20"/>
              </w:rPr>
              <w:t>e</w:t>
            </w:r>
            <w:r w:rsidRPr="005C7DA5">
              <w:rPr>
                <w:rFonts w:ascii="Arial" w:hAnsi="Arial" w:cs="Arial"/>
                <w:b/>
                <w:sz w:val="20"/>
                <w:szCs w:val="20"/>
              </w:rPr>
              <w:t xml:space="preserve"> koristnih izdelkov v sodelovanju z deležniki v živilski dejavnosti</w:t>
            </w:r>
          </w:p>
          <w:p w14:paraId="6D85A954" w14:textId="77777777" w:rsidR="001D4BD8" w:rsidRDefault="001D4BD8" w:rsidP="00A7659D">
            <w:pPr>
              <w:spacing w:after="0" w:line="260" w:lineRule="exact"/>
              <w:rPr>
                <w:rFonts w:ascii="Arial" w:hAnsi="Arial" w:cs="Arial"/>
                <w:color w:val="000000"/>
                <w:sz w:val="20"/>
                <w:szCs w:val="20"/>
              </w:rPr>
            </w:pPr>
          </w:p>
          <w:p w14:paraId="35A6D669" w14:textId="32BD05A9" w:rsidR="001D4BD8" w:rsidRDefault="001D4BD8" w:rsidP="00A7659D">
            <w:pPr>
              <w:spacing w:after="0" w:line="260" w:lineRule="exact"/>
              <w:jc w:val="both"/>
              <w:rPr>
                <w:rFonts w:ascii="Arial" w:hAnsi="Arial" w:cs="Arial"/>
                <w:color w:val="000000"/>
                <w:sz w:val="20"/>
                <w:szCs w:val="20"/>
              </w:rPr>
            </w:pPr>
            <w:r w:rsidRPr="005C7DA5">
              <w:rPr>
                <w:rFonts w:ascii="Arial" w:hAnsi="Arial" w:cs="Arial"/>
                <w:color w:val="000000"/>
                <w:sz w:val="20"/>
                <w:szCs w:val="20"/>
              </w:rPr>
              <w:t xml:space="preserve">Na trgu </w:t>
            </w:r>
            <w:r>
              <w:rPr>
                <w:rFonts w:ascii="Arial" w:hAnsi="Arial" w:cs="Arial"/>
                <w:color w:val="000000"/>
                <w:sz w:val="20"/>
                <w:szCs w:val="20"/>
              </w:rPr>
              <w:t xml:space="preserve">je veliko </w:t>
            </w:r>
            <w:r w:rsidRPr="005C7DA5">
              <w:rPr>
                <w:rFonts w:ascii="Arial" w:hAnsi="Arial" w:cs="Arial"/>
                <w:color w:val="000000"/>
                <w:sz w:val="20"/>
                <w:szCs w:val="20"/>
              </w:rPr>
              <w:t>cenovno zelo dostopn</w:t>
            </w:r>
            <w:r>
              <w:rPr>
                <w:rFonts w:ascii="Arial" w:hAnsi="Arial" w:cs="Arial"/>
                <w:color w:val="000000"/>
                <w:sz w:val="20"/>
                <w:szCs w:val="20"/>
              </w:rPr>
              <w:t>ih</w:t>
            </w:r>
            <w:r w:rsidRPr="005C7DA5">
              <w:rPr>
                <w:rFonts w:ascii="Arial" w:hAnsi="Arial" w:cs="Arial"/>
                <w:color w:val="000000"/>
                <w:sz w:val="20"/>
                <w:szCs w:val="20"/>
              </w:rPr>
              <w:t xml:space="preserve"> živil, ki so po sestavi in energijski gostoti prehransko neugodna. Vsebujejo veliko maščob, soli in sladkorja ter </w:t>
            </w:r>
            <w:r>
              <w:rPr>
                <w:rFonts w:ascii="Arial" w:hAnsi="Arial" w:cs="Arial"/>
                <w:color w:val="000000"/>
                <w:sz w:val="20"/>
                <w:szCs w:val="20"/>
              </w:rPr>
              <w:t>ob</w:t>
            </w:r>
            <w:r w:rsidRPr="005C7DA5">
              <w:rPr>
                <w:rFonts w:ascii="Arial" w:hAnsi="Arial" w:cs="Arial"/>
                <w:color w:val="000000"/>
                <w:sz w:val="20"/>
                <w:szCs w:val="20"/>
              </w:rPr>
              <w:t xml:space="preserve"> pogost</w:t>
            </w:r>
            <w:r>
              <w:rPr>
                <w:rFonts w:ascii="Arial" w:hAnsi="Arial" w:cs="Arial"/>
                <w:color w:val="000000"/>
                <w:sz w:val="20"/>
                <w:szCs w:val="20"/>
              </w:rPr>
              <w:t>em</w:t>
            </w:r>
            <w:r w:rsidRPr="005C7DA5">
              <w:rPr>
                <w:rFonts w:ascii="Arial" w:hAnsi="Arial" w:cs="Arial"/>
                <w:color w:val="000000"/>
                <w:sz w:val="20"/>
                <w:szCs w:val="20"/>
              </w:rPr>
              <w:t xml:space="preserve"> uživanj</w:t>
            </w:r>
            <w:r>
              <w:rPr>
                <w:rFonts w:ascii="Arial" w:hAnsi="Arial" w:cs="Arial"/>
                <w:color w:val="000000"/>
                <w:sz w:val="20"/>
                <w:szCs w:val="20"/>
              </w:rPr>
              <w:t>u</w:t>
            </w:r>
            <w:r w:rsidRPr="005C7DA5">
              <w:rPr>
                <w:rFonts w:ascii="Arial" w:hAnsi="Arial" w:cs="Arial"/>
                <w:color w:val="000000"/>
                <w:sz w:val="20"/>
                <w:szCs w:val="20"/>
              </w:rPr>
              <w:t xml:space="preserve"> ne prispevajo k uravnoteženi prehrani. Zato je treba njihovo sestavo prilagoditi potrebam sodobnega načina življenja </w:t>
            </w:r>
            <w:r>
              <w:rPr>
                <w:rFonts w:ascii="Arial" w:hAnsi="Arial" w:cs="Arial"/>
                <w:color w:val="000000"/>
                <w:sz w:val="20"/>
                <w:szCs w:val="20"/>
              </w:rPr>
              <w:t>tako</w:t>
            </w:r>
            <w:r w:rsidRPr="005C7DA5">
              <w:rPr>
                <w:rFonts w:ascii="Arial" w:hAnsi="Arial" w:cs="Arial"/>
                <w:color w:val="000000"/>
                <w:sz w:val="20"/>
                <w:szCs w:val="20"/>
              </w:rPr>
              <w:t>, da proizvajalci preoblikujejo sestavo živil (</w:t>
            </w:r>
            <w:r w:rsidR="001F4B0D">
              <w:rPr>
                <w:rFonts w:ascii="Arial" w:hAnsi="Arial" w:cs="Arial"/>
                <w:color w:val="000000"/>
                <w:sz w:val="20"/>
                <w:szCs w:val="20"/>
              </w:rPr>
              <w:t>na primer</w:t>
            </w:r>
            <w:r w:rsidRPr="005C7DA5">
              <w:rPr>
                <w:rFonts w:ascii="Arial" w:hAnsi="Arial" w:cs="Arial"/>
                <w:color w:val="000000"/>
                <w:sz w:val="20"/>
                <w:szCs w:val="20"/>
              </w:rPr>
              <w:t xml:space="preserve"> zmanjšajo vsebnost enostavnih sladkorjev, soli in nasičenih maščob), potrošnike pa seznanjajo z vsebnostjo hranil z ustreznim označevanjem. </w:t>
            </w:r>
          </w:p>
          <w:p w14:paraId="24E327EF" w14:textId="77777777" w:rsidR="001D4BD8" w:rsidRDefault="001D4BD8" w:rsidP="00A7659D">
            <w:pPr>
              <w:spacing w:after="0" w:line="260" w:lineRule="exact"/>
              <w:jc w:val="both"/>
              <w:rPr>
                <w:rFonts w:ascii="Arial" w:hAnsi="Arial" w:cs="Arial"/>
                <w:color w:val="000000"/>
                <w:sz w:val="20"/>
                <w:szCs w:val="20"/>
              </w:rPr>
            </w:pPr>
          </w:p>
          <w:p w14:paraId="7429DAFC" w14:textId="77777777" w:rsidR="001D4BD8" w:rsidRDefault="001D4BD8" w:rsidP="00A7659D">
            <w:pPr>
              <w:spacing w:after="0" w:line="260" w:lineRule="exact"/>
              <w:jc w:val="both"/>
              <w:rPr>
                <w:rFonts w:ascii="Arial" w:hAnsi="Arial" w:cs="Arial"/>
                <w:color w:val="000000"/>
                <w:sz w:val="20"/>
                <w:szCs w:val="20"/>
              </w:rPr>
            </w:pPr>
          </w:p>
          <w:p w14:paraId="1E53FAD0" w14:textId="77777777" w:rsidR="001D4BD8" w:rsidRDefault="001D4BD8" w:rsidP="00A7659D">
            <w:pPr>
              <w:spacing w:after="0" w:line="260" w:lineRule="exact"/>
              <w:jc w:val="both"/>
              <w:rPr>
                <w:szCs w:val="20"/>
              </w:rPr>
            </w:pPr>
            <w:r>
              <w:rPr>
                <w:b/>
                <w:szCs w:val="20"/>
              </w:rPr>
              <w:t>Z živili z ugodnejšo prehransko sestavo lažje pripravimo zdrav in uravnotežen obrok</w:t>
            </w:r>
          </w:p>
          <w:p w14:paraId="16C9CF3D" w14:textId="68D119DC" w:rsidR="001D4BD8" w:rsidRDefault="001D4BD8" w:rsidP="00A7659D">
            <w:pPr>
              <w:spacing w:after="0" w:line="260" w:lineRule="exact"/>
              <w:jc w:val="both"/>
              <w:rPr>
                <w:rFonts w:ascii="Arial" w:eastAsia="Times New Roman" w:hAnsi="Arial" w:cs="Arial"/>
                <w:iCs/>
                <w:sz w:val="20"/>
                <w:szCs w:val="20"/>
              </w:rPr>
            </w:pPr>
            <w:r w:rsidRPr="001A7F2F">
              <w:rPr>
                <w:rFonts w:ascii="Arial" w:eastAsia="Times New Roman" w:hAnsi="Arial" w:cs="Arial"/>
                <w:iCs/>
                <w:sz w:val="20"/>
                <w:szCs w:val="20"/>
              </w:rPr>
              <w:t>Preoblikovanje živil je ukrep, ki lahko pomembno prispeva k ustreznejši prehrani na ravni celotne populacije, ne le pri najbolj ozaveščenih</w:t>
            </w:r>
            <w:r>
              <w:rPr>
                <w:rFonts w:ascii="Arial" w:eastAsia="Times New Roman" w:hAnsi="Arial" w:cs="Arial"/>
                <w:iCs/>
                <w:sz w:val="20"/>
                <w:szCs w:val="20"/>
              </w:rPr>
              <w:t xml:space="preserve">, saj povečuje ponudbo </w:t>
            </w:r>
            <w:r w:rsidR="00BA4A62">
              <w:rPr>
                <w:rFonts w:ascii="Arial" w:eastAsia="Times New Roman" w:hAnsi="Arial" w:cs="Arial"/>
                <w:iCs/>
                <w:sz w:val="20"/>
                <w:szCs w:val="20"/>
              </w:rPr>
              <w:t xml:space="preserve">za </w:t>
            </w:r>
            <w:r w:rsidRPr="0027624F">
              <w:rPr>
                <w:rFonts w:ascii="Arial" w:eastAsia="Times New Roman" w:hAnsi="Arial" w:cs="Arial"/>
                <w:iCs/>
                <w:sz w:val="20"/>
                <w:szCs w:val="20"/>
              </w:rPr>
              <w:t>zdravj</w:t>
            </w:r>
            <w:r w:rsidR="00BA4A62">
              <w:rPr>
                <w:rFonts w:ascii="Arial" w:eastAsia="Times New Roman" w:hAnsi="Arial" w:cs="Arial"/>
                <w:iCs/>
                <w:sz w:val="20"/>
                <w:szCs w:val="20"/>
              </w:rPr>
              <w:t>e</w:t>
            </w:r>
            <w:r w:rsidRPr="0027624F">
              <w:rPr>
                <w:rFonts w:ascii="Arial" w:eastAsia="Times New Roman" w:hAnsi="Arial" w:cs="Arial"/>
                <w:iCs/>
                <w:sz w:val="20"/>
                <w:szCs w:val="20"/>
              </w:rPr>
              <w:t xml:space="preserve"> koristnih živilskih izdelkov.</w:t>
            </w:r>
            <w:r w:rsidRPr="001A7F2F">
              <w:rPr>
                <w:rFonts w:ascii="Arial" w:eastAsia="Times New Roman" w:hAnsi="Arial" w:cs="Arial"/>
                <w:iCs/>
                <w:sz w:val="20"/>
                <w:szCs w:val="20"/>
              </w:rPr>
              <w:t xml:space="preserve"> </w:t>
            </w:r>
            <w:r>
              <w:rPr>
                <w:rFonts w:ascii="Arial" w:eastAsia="Times New Roman" w:hAnsi="Arial" w:cs="Arial"/>
                <w:iCs/>
                <w:sz w:val="20"/>
                <w:szCs w:val="20"/>
              </w:rPr>
              <w:t>L</w:t>
            </w:r>
            <w:r w:rsidRPr="001A7F2F">
              <w:rPr>
                <w:rFonts w:ascii="Arial" w:eastAsia="Times New Roman" w:hAnsi="Arial" w:cs="Arial"/>
                <w:iCs/>
                <w:sz w:val="20"/>
                <w:szCs w:val="20"/>
              </w:rPr>
              <w:t xml:space="preserve">eta 2015 </w:t>
            </w:r>
            <w:r>
              <w:rPr>
                <w:rFonts w:ascii="Arial" w:eastAsia="Times New Roman" w:hAnsi="Arial" w:cs="Arial"/>
                <w:iCs/>
                <w:sz w:val="20"/>
                <w:szCs w:val="20"/>
              </w:rPr>
              <w:t>se je</w:t>
            </w:r>
            <w:r w:rsidRPr="001A7F2F">
              <w:rPr>
                <w:rFonts w:ascii="Arial" w:eastAsia="Times New Roman" w:hAnsi="Arial" w:cs="Arial"/>
                <w:iCs/>
                <w:sz w:val="20"/>
                <w:szCs w:val="20"/>
              </w:rPr>
              <w:t xml:space="preserve"> ind</w:t>
            </w:r>
            <w:r>
              <w:rPr>
                <w:rFonts w:ascii="Arial" w:eastAsia="Times New Roman" w:hAnsi="Arial" w:cs="Arial"/>
                <w:iCs/>
                <w:sz w:val="20"/>
                <w:szCs w:val="20"/>
              </w:rPr>
              <w:t>ustrija brezalkoholnih</w:t>
            </w:r>
            <w:r w:rsidRPr="001A7F2F">
              <w:rPr>
                <w:rFonts w:ascii="Arial" w:eastAsia="Times New Roman" w:hAnsi="Arial" w:cs="Arial"/>
                <w:iCs/>
                <w:sz w:val="20"/>
                <w:szCs w:val="20"/>
              </w:rPr>
              <w:t xml:space="preserve"> pijač</w:t>
            </w:r>
            <w:r>
              <w:rPr>
                <w:rFonts w:ascii="Arial" w:eastAsia="Times New Roman" w:hAnsi="Arial" w:cs="Arial"/>
                <w:iCs/>
                <w:sz w:val="20"/>
                <w:szCs w:val="20"/>
              </w:rPr>
              <w:t xml:space="preserve"> zavezala k odgovornejšemu trženju sladkih pijač, temu so</w:t>
            </w:r>
            <w:r w:rsidR="00BA4A62">
              <w:rPr>
                <w:rFonts w:ascii="Arial" w:eastAsia="Times New Roman" w:hAnsi="Arial" w:cs="Arial"/>
                <w:iCs/>
                <w:sz w:val="20"/>
                <w:szCs w:val="20"/>
              </w:rPr>
              <w:t xml:space="preserve"> se</w:t>
            </w:r>
            <w:r>
              <w:rPr>
                <w:rFonts w:ascii="Arial" w:eastAsia="Times New Roman" w:hAnsi="Arial" w:cs="Arial"/>
                <w:iCs/>
                <w:sz w:val="20"/>
                <w:szCs w:val="20"/>
              </w:rPr>
              <w:t xml:space="preserve"> leta 2017 in 2019 </w:t>
            </w:r>
            <w:r w:rsidR="00BA4A62">
              <w:rPr>
                <w:rFonts w:ascii="Arial" w:eastAsia="Times New Roman" w:hAnsi="Arial" w:cs="Arial"/>
                <w:iCs/>
                <w:sz w:val="20"/>
                <w:szCs w:val="20"/>
              </w:rPr>
              <w:t xml:space="preserve">pridružile </w:t>
            </w:r>
            <w:r w:rsidRPr="001A7F2F">
              <w:rPr>
                <w:rFonts w:ascii="Arial" w:eastAsia="Times New Roman" w:hAnsi="Arial" w:cs="Arial"/>
                <w:iCs/>
                <w:sz w:val="20"/>
                <w:szCs w:val="20"/>
              </w:rPr>
              <w:t xml:space="preserve">zaveze </w:t>
            </w:r>
            <w:proofErr w:type="spellStart"/>
            <w:r w:rsidRPr="001A7F2F">
              <w:rPr>
                <w:rFonts w:ascii="Arial" w:eastAsia="Times New Roman" w:hAnsi="Arial" w:cs="Arial"/>
                <w:iCs/>
                <w:sz w:val="20"/>
                <w:szCs w:val="20"/>
              </w:rPr>
              <w:t>mlečnopredelovalne</w:t>
            </w:r>
            <w:proofErr w:type="spellEnd"/>
            <w:r w:rsidRPr="001A7F2F">
              <w:rPr>
                <w:rFonts w:ascii="Arial" w:eastAsia="Times New Roman" w:hAnsi="Arial" w:cs="Arial"/>
                <w:iCs/>
                <w:sz w:val="20"/>
                <w:szCs w:val="20"/>
              </w:rPr>
              <w:t xml:space="preserve"> industrije</w:t>
            </w:r>
            <w:r>
              <w:rPr>
                <w:rFonts w:ascii="Arial" w:eastAsia="Times New Roman" w:hAnsi="Arial" w:cs="Arial"/>
                <w:iCs/>
                <w:sz w:val="20"/>
                <w:szCs w:val="20"/>
              </w:rPr>
              <w:t xml:space="preserve"> k</w:t>
            </w:r>
            <w:r w:rsidRPr="001A7F2F">
              <w:rPr>
                <w:rFonts w:ascii="Arial" w:eastAsia="Times New Roman" w:hAnsi="Arial" w:cs="Arial"/>
                <w:iCs/>
                <w:sz w:val="20"/>
                <w:szCs w:val="20"/>
              </w:rPr>
              <w:t xml:space="preserve"> zmanjša</w:t>
            </w:r>
            <w:r>
              <w:rPr>
                <w:rFonts w:ascii="Arial" w:eastAsia="Times New Roman" w:hAnsi="Arial" w:cs="Arial"/>
                <w:iCs/>
                <w:sz w:val="20"/>
                <w:szCs w:val="20"/>
              </w:rPr>
              <w:t xml:space="preserve">nju </w:t>
            </w:r>
            <w:r w:rsidRPr="001A7F2F">
              <w:rPr>
                <w:rFonts w:ascii="Arial" w:eastAsia="Times New Roman" w:hAnsi="Arial" w:cs="Arial"/>
                <w:iCs/>
                <w:sz w:val="20"/>
                <w:szCs w:val="20"/>
              </w:rPr>
              <w:t>količin</w:t>
            </w:r>
            <w:r>
              <w:rPr>
                <w:rFonts w:ascii="Arial" w:eastAsia="Times New Roman" w:hAnsi="Arial" w:cs="Arial"/>
                <w:iCs/>
                <w:sz w:val="20"/>
                <w:szCs w:val="20"/>
              </w:rPr>
              <w:t xml:space="preserve">e </w:t>
            </w:r>
            <w:r w:rsidRPr="001A7F2F">
              <w:rPr>
                <w:rFonts w:ascii="Arial" w:eastAsia="Times New Roman" w:hAnsi="Arial" w:cs="Arial"/>
                <w:iCs/>
                <w:sz w:val="20"/>
                <w:szCs w:val="20"/>
              </w:rPr>
              <w:t xml:space="preserve">sladkorja v </w:t>
            </w:r>
            <w:r w:rsidR="00BA4A62">
              <w:rPr>
                <w:rFonts w:ascii="Arial" w:eastAsia="Times New Roman" w:hAnsi="Arial" w:cs="Arial"/>
                <w:iCs/>
                <w:sz w:val="20"/>
                <w:szCs w:val="20"/>
              </w:rPr>
              <w:t>njihovih</w:t>
            </w:r>
            <w:r w:rsidRPr="001A7F2F">
              <w:rPr>
                <w:rFonts w:ascii="Arial" w:eastAsia="Times New Roman" w:hAnsi="Arial" w:cs="Arial"/>
                <w:iCs/>
                <w:sz w:val="20"/>
                <w:szCs w:val="20"/>
              </w:rPr>
              <w:t xml:space="preserve"> izdelkih </w:t>
            </w:r>
            <w:r>
              <w:rPr>
                <w:rFonts w:ascii="Arial" w:eastAsia="Times New Roman" w:hAnsi="Arial" w:cs="Arial"/>
                <w:iCs/>
                <w:sz w:val="20"/>
                <w:szCs w:val="20"/>
              </w:rPr>
              <w:t>in pekarske industrije k zmanjšanju vsebnosti dodane soli kruhu ter k povečanju vsebnosti polnozrnatih sestavin v izdelkih. P</w:t>
            </w:r>
            <w:r w:rsidRPr="001A7F2F">
              <w:rPr>
                <w:rFonts w:ascii="Arial" w:eastAsia="Times New Roman" w:hAnsi="Arial" w:cs="Arial"/>
                <w:iCs/>
                <w:sz w:val="20"/>
                <w:szCs w:val="20"/>
              </w:rPr>
              <w:t xml:space="preserve">ri vseh aktivnostih </w:t>
            </w:r>
            <w:r>
              <w:rPr>
                <w:rFonts w:ascii="Arial" w:eastAsia="Times New Roman" w:hAnsi="Arial" w:cs="Arial"/>
                <w:iCs/>
                <w:sz w:val="20"/>
                <w:szCs w:val="20"/>
              </w:rPr>
              <w:t>preoblikovanja živil</w:t>
            </w:r>
            <w:r w:rsidRPr="001A7F2F">
              <w:rPr>
                <w:rFonts w:ascii="Arial" w:eastAsia="Times New Roman" w:hAnsi="Arial" w:cs="Arial"/>
                <w:iCs/>
                <w:sz w:val="20"/>
                <w:szCs w:val="20"/>
              </w:rPr>
              <w:t xml:space="preserve"> je bistvena </w:t>
            </w:r>
            <w:r>
              <w:rPr>
                <w:rFonts w:ascii="Arial" w:eastAsia="Times New Roman" w:hAnsi="Arial" w:cs="Arial"/>
                <w:iCs/>
                <w:sz w:val="20"/>
                <w:szCs w:val="20"/>
              </w:rPr>
              <w:t xml:space="preserve">za dobro sprejetje </w:t>
            </w:r>
            <w:r w:rsidR="00BA4A62">
              <w:rPr>
                <w:rFonts w:ascii="Arial" w:eastAsia="Times New Roman" w:hAnsi="Arial" w:cs="Arial"/>
                <w:iCs/>
                <w:sz w:val="20"/>
                <w:szCs w:val="20"/>
              </w:rPr>
              <w:t>pri</w:t>
            </w:r>
            <w:r>
              <w:rPr>
                <w:rFonts w:ascii="Arial" w:eastAsia="Times New Roman" w:hAnsi="Arial" w:cs="Arial"/>
                <w:iCs/>
                <w:sz w:val="20"/>
                <w:szCs w:val="20"/>
              </w:rPr>
              <w:t xml:space="preserve"> potrošnik</w:t>
            </w:r>
            <w:r w:rsidR="00BA4A62">
              <w:rPr>
                <w:rFonts w:ascii="Arial" w:eastAsia="Times New Roman" w:hAnsi="Arial" w:cs="Arial"/>
                <w:iCs/>
                <w:sz w:val="20"/>
                <w:szCs w:val="20"/>
              </w:rPr>
              <w:t>ih</w:t>
            </w:r>
            <w:r>
              <w:rPr>
                <w:rFonts w:ascii="Arial" w:eastAsia="Times New Roman" w:hAnsi="Arial" w:cs="Arial"/>
                <w:iCs/>
                <w:sz w:val="20"/>
                <w:szCs w:val="20"/>
              </w:rPr>
              <w:t xml:space="preserve"> </w:t>
            </w:r>
            <w:r w:rsidRPr="001A7F2F">
              <w:rPr>
                <w:rFonts w:ascii="Arial" w:eastAsia="Times New Roman" w:hAnsi="Arial" w:cs="Arial"/>
                <w:iCs/>
                <w:sz w:val="20"/>
                <w:szCs w:val="20"/>
              </w:rPr>
              <w:t xml:space="preserve">postopnost, ki </w:t>
            </w:r>
            <w:r>
              <w:rPr>
                <w:rFonts w:ascii="Arial" w:eastAsia="Times New Roman" w:hAnsi="Arial" w:cs="Arial"/>
                <w:iCs/>
                <w:sz w:val="20"/>
                <w:szCs w:val="20"/>
              </w:rPr>
              <w:t>jim</w:t>
            </w:r>
            <w:r w:rsidRPr="001A7F2F">
              <w:rPr>
                <w:rFonts w:ascii="Arial" w:eastAsia="Times New Roman" w:hAnsi="Arial" w:cs="Arial"/>
                <w:iCs/>
                <w:sz w:val="20"/>
                <w:szCs w:val="20"/>
              </w:rPr>
              <w:t xml:space="preserve"> omogoča nemoteče prilagajanje na manj intenziven okus. </w:t>
            </w:r>
            <w:r>
              <w:rPr>
                <w:rFonts w:ascii="Arial" w:eastAsia="Times New Roman" w:hAnsi="Arial" w:cs="Arial"/>
                <w:iCs/>
                <w:sz w:val="20"/>
                <w:szCs w:val="20"/>
              </w:rPr>
              <w:t xml:space="preserve">Ker je to </w:t>
            </w:r>
            <w:r w:rsidRPr="001A7F2F">
              <w:rPr>
                <w:rFonts w:ascii="Arial" w:eastAsia="Times New Roman" w:hAnsi="Arial" w:cs="Arial"/>
                <w:iCs/>
                <w:sz w:val="20"/>
                <w:szCs w:val="20"/>
              </w:rPr>
              <w:t>dolgotrajen</w:t>
            </w:r>
            <w:r>
              <w:rPr>
                <w:rFonts w:ascii="Arial" w:eastAsia="Times New Roman" w:hAnsi="Arial" w:cs="Arial"/>
                <w:iCs/>
                <w:sz w:val="20"/>
                <w:szCs w:val="20"/>
              </w:rPr>
              <w:t xml:space="preserve"> in zahteven</w:t>
            </w:r>
            <w:r w:rsidRPr="001A7F2F">
              <w:rPr>
                <w:rFonts w:ascii="Arial" w:eastAsia="Times New Roman" w:hAnsi="Arial" w:cs="Arial"/>
                <w:iCs/>
                <w:sz w:val="20"/>
                <w:szCs w:val="20"/>
              </w:rPr>
              <w:t xml:space="preserve"> proces</w:t>
            </w:r>
            <w:r>
              <w:rPr>
                <w:rFonts w:ascii="Arial" w:eastAsia="Times New Roman" w:hAnsi="Arial" w:cs="Arial"/>
                <w:iCs/>
                <w:sz w:val="20"/>
                <w:szCs w:val="20"/>
              </w:rPr>
              <w:t>,</w:t>
            </w:r>
            <w:r w:rsidRPr="001A7F2F">
              <w:rPr>
                <w:rFonts w:ascii="Arial" w:eastAsia="Times New Roman" w:hAnsi="Arial" w:cs="Arial"/>
                <w:iCs/>
                <w:sz w:val="20"/>
                <w:szCs w:val="20"/>
              </w:rPr>
              <w:t xml:space="preserve"> </w:t>
            </w:r>
            <w:r>
              <w:rPr>
                <w:rFonts w:ascii="Arial" w:eastAsia="Times New Roman" w:hAnsi="Arial" w:cs="Arial"/>
                <w:iCs/>
                <w:sz w:val="20"/>
                <w:szCs w:val="20"/>
              </w:rPr>
              <w:t xml:space="preserve">je treba s številnimi promocijskimi aktivnostmi </w:t>
            </w:r>
            <w:r w:rsidRPr="001A7F2F">
              <w:rPr>
                <w:rFonts w:ascii="Arial" w:eastAsia="Times New Roman" w:hAnsi="Arial" w:cs="Arial"/>
                <w:iCs/>
                <w:sz w:val="20"/>
                <w:szCs w:val="20"/>
              </w:rPr>
              <w:t>povečevati zanimanje kupcev za izdelk</w:t>
            </w:r>
            <w:r>
              <w:rPr>
                <w:rFonts w:ascii="Arial" w:eastAsia="Times New Roman" w:hAnsi="Arial" w:cs="Arial"/>
                <w:iCs/>
                <w:sz w:val="20"/>
                <w:szCs w:val="20"/>
              </w:rPr>
              <w:t>e z ugodnejšo prehransko sestavo</w:t>
            </w:r>
            <w:r w:rsidRPr="001A7F2F">
              <w:rPr>
                <w:rFonts w:ascii="Arial" w:eastAsia="Times New Roman" w:hAnsi="Arial" w:cs="Arial"/>
                <w:iCs/>
                <w:sz w:val="20"/>
                <w:szCs w:val="20"/>
              </w:rPr>
              <w:t>.</w:t>
            </w:r>
          </w:p>
          <w:p w14:paraId="3BBDFA72" w14:textId="397FBAB1" w:rsidR="001D4BD8" w:rsidRPr="005C7DA5" w:rsidRDefault="001D4BD8" w:rsidP="00A7659D">
            <w:pPr>
              <w:spacing w:after="0" w:line="260" w:lineRule="exact"/>
              <w:jc w:val="both"/>
              <w:rPr>
                <w:rFonts w:ascii="Arial" w:hAnsi="Arial" w:cs="Arial"/>
                <w:b/>
                <w:sz w:val="20"/>
                <w:szCs w:val="20"/>
              </w:rPr>
            </w:pPr>
          </w:p>
        </w:tc>
      </w:tr>
      <w:tr w:rsidR="001D4BD8" w:rsidRPr="005C7DA5" w14:paraId="4EF040F3" w14:textId="77777777" w:rsidTr="00123B99">
        <w:trPr>
          <w:cantSplit/>
          <w:trHeight w:val="3528"/>
          <w:jc w:val="center"/>
        </w:trPr>
        <w:tc>
          <w:tcPr>
            <w:tcW w:w="1696" w:type="dxa"/>
            <w:vMerge w:val="restart"/>
            <w:tcBorders>
              <w:top w:val="single" w:sz="4" w:space="0" w:color="auto"/>
              <w:left w:val="single" w:sz="4" w:space="0" w:color="auto"/>
              <w:right w:val="single" w:sz="4" w:space="0" w:color="auto"/>
            </w:tcBorders>
            <w:shd w:val="clear" w:color="auto" w:fill="FFFFF7"/>
            <w:vAlign w:val="center"/>
            <w:hideMark/>
          </w:tcPr>
          <w:p w14:paraId="1476BFF2"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lastRenderedPageBreak/>
              <w:t>Povečati ponudbo prehransko ustreznejših in tudi preoblikovanih živilskih izdelkov</w:t>
            </w:r>
          </w:p>
        </w:tc>
        <w:tc>
          <w:tcPr>
            <w:tcW w:w="1796" w:type="dxa"/>
            <w:gridSpan w:val="2"/>
            <w:vMerge w:val="restart"/>
            <w:tcBorders>
              <w:top w:val="single" w:sz="4" w:space="0" w:color="auto"/>
              <w:left w:val="single" w:sz="4" w:space="0" w:color="auto"/>
              <w:right w:val="single" w:sz="4" w:space="0" w:color="auto"/>
            </w:tcBorders>
            <w:shd w:val="clear" w:color="auto" w:fill="FFFFF7"/>
            <w:vAlign w:val="center"/>
            <w:hideMark/>
          </w:tcPr>
          <w:p w14:paraId="2AAE6688"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Spreminjanje sestave živilskih izdelkov (preoblikovanje) z zmanjšanjem vsebnosti sladkorja, sladil, </w:t>
            </w:r>
            <w:proofErr w:type="spellStart"/>
            <w:r w:rsidRPr="005C7DA5">
              <w:rPr>
                <w:rFonts w:ascii="Arial" w:hAnsi="Arial" w:cs="Arial"/>
                <w:sz w:val="20"/>
                <w:szCs w:val="20"/>
              </w:rPr>
              <w:t>transmaščob</w:t>
            </w:r>
            <w:proofErr w:type="spellEnd"/>
            <w:r w:rsidRPr="005C7DA5">
              <w:rPr>
                <w:rFonts w:ascii="Arial" w:hAnsi="Arial" w:cs="Arial"/>
                <w:sz w:val="20"/>
                <w:szCs w:val="20"/>
              </w:rPr>
              <w:t>, nasičenih maščobnih kislin ter soli ob zagotavljanju zadostne preskrbljenosti z jodom in povečevanjem deleža sestavin ekološkega izvora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FF7"/>
            <w:vAlign w:val="center"/>
            <w:hideMark/>
          </w:tcPr>
          <w:p w14:paraId="7FA0420C" w14:textId="38DA0E53" w:rsidR="001D4BD8" w:rsidRDefault="001D4BD8" w:rsidP="00A7659D">
            <w:pPr>
              <w:spacing w:after="0" w:line="260" w:lineRule="exact"/>
              <w:rPr>
                <w:rFonts w:ascii="Arial" w:hAnsi="Arial" w:cs="Arial"/>
                <w:sz w:val="20"/>
                <w:szCs w:val="20"/>
              </w:rPr>
            </w:pPr>
            <w:r w:rsidRPr="005C7DA5">
              <w:rPr>
                <w:rFonts w:ascii="Arial" w:hAnsi="Arial" w:cs="Arial"/>
                <w:sz w:val="20"/>
                <w:szCs w:val="20"/>
              </w:rPr>
              <w:t xml:space="preserve">Spremljanje uresničevanja zavez </w:t>
            </w:r>
            <w:r w:rsidR="00BA4A62">
              <w:rPr>
                <w:rFonts w:ascii="Arial" w:hAnsi="Arial" w:cs="Arial"/>
                <w:sz w:val="20"/>
                <w:szCs w:val="20"/>
              </w:rPr>
              <w:t>domače</w:t>
            </w:r>
            <w:r w:rsidRPr="005C7DA5">
              <w:rPr>
                <w:rFonts w:ascii="Arial" w:hAnsi="Arial" w:cs="Arial"/>
                <w:sz w:val="20"/>
                <w:szCs w:val="20"/>
              </w:rPr>
              <w:t xml:space="preserve"> industrije glede izboljševanja sestave živil</w:t>
            </w:r>
            <w:r>
              <w:rPr>
                <w:rFonts w:ascii="Arial" w:hAnsi="Arial" w:cs="Arial"/>
                <w:sz w:val="20"/>
                <w:szCs w:val="20"/>
              </w:rPr>
              <w:t xml:space="preserve"> </w:t>
            </w:r>
            <w:r w:rsidRPr="005C7DA5">
              <w:rPr>
                <w:rFonts w:ascii="Arial" w:hAnsi="Arial" w:cs="Arial"/>
                <w:sz w:val="20"/>
                <w:szCs w:val="20"/>
              </w:rPr>
              <w:t>(samo</w:t>
            </w:r>
            <w:r>
              <w:rPr>
                <w:rFonts w:ascii="Arial" w:hAnsi="Arial" w:cs="Arial"/>
                <w:sz w:val="20"/>
                <w:szCs w:val="20"/>
              </w:rPr>
              <w:t>vrednotenje</w:t>
            </w:r>
            <w:r w:rsidRPr="005C7DA5">
              <w:rPr>
                <w:rFonts w:ascii="Arial" w:hAnsi="Arial" w:cs="Arial"/>
                <w:sz w:val="20"/>
                <w:szCs w:val="20"/>
              </w:rPr>
              <w:t>)</w:t>
            </w:r>
          </w:p>
          <w:p w14:paraId="4212D3F9" w14:textId="77777777" w:rsidR="001D4BD8" w:rsidRDefault="001D4BD8" w:rsidP="00A7659D">
            <w:pPr>
              <w:spacing w:after="0" w:line="260" w:lineRule="exact"/>
              <w:rPr>
                <w:rFonts w:ascii="Arial" w:hAnsi="Arial" w:cs="Arial"/>
                <w:sz w:val="20"/>
                <w:szCs w:val="20"/>
              </w:rPr>
            </w:pPr>
          </w:p>
          <w:p w14:paraId="675ADCFC" w14:textId="2064543B" w:rsidR="001D4BD8" w:rsidRPr="005C7DA5" w:rsidRDefault="001D4BD8" w:rsidP="00A7659D">
            <w:pPr>
              <w:spacing w:after="0" w:line="260" w:lineRule="exact"/>
              <w:rPr>
                <w:rFonts w:ascii="Arial" w:hAnsi="Arial" w:cs="Arial"/>
                <w:sz w:val="20"/>
                <w:szCs w:val="20"/>
              </w:rPr>
            </w:pPr>
            <w:r>
              <w:rPr>
                <w:rFonts w:ascii="Arial" w:hAnsi="Arial" w:cs="Arial"/>
                <w:sz w:val="20"/>
                <w:szCs w:val="20"/>
              </w:rPr>
              <w:t>Ob</w:t>
            </w:r>
            <w:r w:rsidRPr="005C7DA5">
              <w:rPr>
                <w:rFonts w:ascii="Arial" w:hAnsi="Arial" w:cs="Arial"/>
                <w:sz w:val="20"/>
                <w:szCs w:val="20"/>
              </w:rPr>
              <w:t>likovanje zavez drugih sektorjev oziroma krovnih zavez živilskopredelovalne industrije za zmanjševanje hranil</w:t>
            </w:r>
            <w:r w:rsidR="00E005BF">
              <w:rPr>
                <w:rFonts w:ascii="Arial" w:hAnsi="Arial" w:cs="Arial"/>
                <w:sz w:val="20"/>
                <w:szCs w:val="20"/>
              </w:rPr>
              <w:t xml:space="preserve"> v izdelkih</w:t>
            </w:r>
            <w:r w:rsidRPr="005C7DA5">
              <w:rPr>
                <w:rFonts w:ascii="Arial" w:hAnsi="Arial" w:cs="Arial"/>
                <w:sz w:val="20"/>
                <w:szCs w:val="20"/>
              </w:rPr>
              <w:t xml:space="preserve"> s potencialno neugodnim vplivom na zdravje</w:t>
            </w:r>
          </w:p>
        </w:tc>
        <w:tc>
          <w:tcPr>
            <w:tcW w:w="1733" w:type="dxa"/>
            <w:tcBorders>
              <w:top w:val="single" w:sz="4" w:space="0" w:color="auto"/>
              <w:left w:val="single" w:sz="4" w:space="0" w:color="auto"/>
              <w:bottom w:val="single" w:sz="4" w:space="0" w:color="auto"/>
              <w:right w:val="single" w:sz="4" w:space="0" w:color="auto"/>
            </w:tcBorders>
            <w:shd w:val="clear" w:color="auto" w:fill="FFFFF7"/>
            <w:vAlign w:val="center"/>
            <w:hideMark/>
          </w:tcPr>
          <w:p w14:paraId="23DC8E1C" w14:textId="3EFABC00"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w:t>
            </w:r>
            <w:r w:rsidR="00D4225C">
              <w:rPr>
                <w:rFonts w:ascii="Arial" w:hAnsi="Arial" w:cs="Arial"/>
                <w:sz w:val="20"/>
                <w:szCs w:val="20"/>
              </w:rPr>
              <w:t>3</w:t>
            </w:r>
            <w:r>
              <w:rPr>
                <w:rFonts w:ascii="Arial" w:hAnsi="Arial" w:cs="Arial"/>
                <w:sz w:val="20"/>
                <w:szCs w:val="20"/>
              </w:rPr>
              <w:t xml:space="preserve">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FF7"/>
            <w:vAlign w:val="center"/>
            <w:hideMark/>
          </w:tcPr>
          <w:p w14:paraId="0531FF50" w14:textId="38EC24F1" w:rsidR="001D4BD8" w:rsidRPr="005C7DA5" w:rsidRDefault="001D4BD8" w:rsidP="00A7659D">
            <w:pPr>
              <w:spacing w:after="0" w:line="260" w:lineRule="exact"/>
              <w:rPr>
                <w:rFonts w:ascii="Arial" w:hAnsi="Arial" w:cs="Arial"/>
                <w:sz w:val="20"/>
                <w:szCs w:val="20"/>
              </w:rPr>
            </w:pPr>
            <w:r>
              <w:rPr>
                <w:rFonts w:ascii="Arial" w:hAnsi="Arial" w:cs="Arial"/>
                <w:sz w:val="20"/>
                <w:szCs w:val="20"/>
              </w:rPr>
              <w:t>Letna p</w:t>
            </w:r>
            <w:r w:rsidRPr="005C7DA5">
              <w:rPr>
                <w:rFonts w:ascii="Arial" w:hAnsi="Arial" w:cs="Arial"/>
                <w:sz w:val="20"/>
                <w:szCs w:val="20"/>
              </w:rPr>
              <w:t>oročil</w:t>
            </w:r>
            <w:r>
              <w:rPr>
                <w:rFonts w:ascii="Arial" w:hAnsi="Arial" w:cs="Arial"/>
                <w:sz w:val="20"/>
                <w:szCs w:val="20"/>
              </w:rPr>
              <w:t>a</w:t>
            </w:r>
            <w:r w:rsidRPr="005C7DA5">
              <w:rPr>
                <w:rFonts w:ascii="Arial" w:hAnsi="Arial" w:cs="Arial"/>
                <w:sz w:val="20"/>
                <w:szCs w:val="20"/>
              </w:rPr>
              <w:t xml:space="preserve"> o izvajanju zavez </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FFFF7"/>
            <w:vAlign w:val="center"/>
            <w:hideMark/>
          </w:tcPr>
          <w:p w14:paraId="6A1C4DC4" w14:textId="77777777" w:rsidR="001D4BD8" w:rsidRPr="005C7DA5" w:rsidRDefault="001D4BD8" w:rsidP="00A7659D">
            <w:pPr>
              <w:spacing w:after="0" w:line="260" w:lineRule="exact"/>
              <w:rPr>
                <w:rFonts w:ascii="Arial" w:hAnsi="Arial" w:cs="Arial"/>
                <w:sz w:val="20"/>
                <w:szCs w:val="20"/>
              </w:rPr>
            </w:pPr>
            <w:r w:rsidRPr="00F33A2A">
              <w:rPr>
                <w:rFonts w:ascii="Arial" w:hAnsi="Arial" w:cs="Arial"/>
                <w:sz w:val="20"/>
                <w:szCs w:val="20"/>
              </w:rPr>
              <w:t>MKGP</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FFF7"/>
            <w:vAlign w:val="center"/>
            <w:hideMark/>
          </w:tcPr>
          <w:p w14:paraId="5AE050C3" w14:textId="0F458F9F"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GZS – ZKŽP, </w:t>
            </w:r>
            <w:r>
              <w:rPr>
                <w:rFonts w:ascii="Arial" w:hAnsi="Arial" w:cs="Arial"/>
                <w:sz w:val="20"/>
                <w:szCs w:val="20"/>
              </w:rPr>
              <w:t>MVI</w:t>
            </w:r>
            <w:r w:rsidRPr="005C7DA5">
              <w:rPr>
                <w:rFonts w:ascii="Arial" w:hAnsi="Arial" w:cs="Arial"/>
                <w:sz w:val="20"/>
                <w:szCs w:val="20"/>
              </w:rPr>
              <w:t>, MZ, NIJZ</w:t>
            </w:r>
          </w:p>
        </w:tc>
        <w:tc>
          <w:tcPr>
            <w:tcW w:w="1819" w:type="dxa"/>
            <w:tcBorders>
              <w:top w:val="single" w:sz="4" w:space="0" w:color="auto"/>
              <w:left w:val="single" w:sz="4" w:space="0" w:color="auto"/>
              <w:bottom w:val="single" w:sz="4" w:space="0" w:color="auto"/>
              <w:right w:val="single" w:sz="4" w:space="0" w:color="auto"/>
            </w:tcBorders>
            <w:shd w:val="clear" w:color="auto" w:fill="FFFFF7"/>
            <w:vAlign w:val="center"/>
            <w:hideMark/>
          </w:tcPr>
          <w:p w14:paraId="6A872CA4"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7"/>
            <w:vAlign w:val="center"/>
          </w:tcPr>
          <w:p w14:paraId="5EC88DAE"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16E835F3" w14:textId="77777777" w:rsidTr="00123B99">
        <w:trPr>
          <w:cantSplit/>
          <w:trHeight w:val="1589"/>
          <w:jc w:val="center"/>
        </w:trPr>
        <w:tc>
          <w:tcPr>
            <w:tcW w:w="1696" w:type="dxa"/>
            <w:vMerge/>
            <w:tcBorders>
              <w:top w:val="single" w:sz="4" w:space="0" w:color="auto"/>
              <w:left w:val="single" w:sz="4" w:space="0" w:color="auto"/>
              <w:right w:val="single" w:sz="4" w:space="0" w:color="auto"/>
            </w:tcBorders>
            <w:shd w:val="clear" w:color="auto" w:fill="FFFFF7"/>
            <w:vAlign w:val="center"/>
          </w:tcPr>
          <w:p w14:paraId="71F883F7"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FFFF7"/>
            <w:vAlign w:val="center"/>
          </w:tcPr>
          <w:p w14:paraId="65EB84D4"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17539AA6" w14:textId="77777777" w:rsidR="001D4BD8" w:rsidRPr="00907ECF" w:rsidRDefault="001D4BD8" w:rsidP="00A7659D">
            <w:pPr>
              <w:spacing w:after="0" w:line="260" w:lineRule="exact"/>
              <w:rPr>
                <w:rFonts w:ascii="Arial" w:hAnsi="Arial"/>
                <w:sz w:val="20"/>
              </w:rPr>
            </w:pPr>
            <w:r w:rsidRPr="00907ECF">
              <w:rPr>
                <w:rFonts w:ascii="Arial" w:hAnsi="Arial"/>
                <w:sz w:val="20"/>
              </w:rPr>
              <w:t>Povečevanje ponudbe in povpraševanja po polnozrnatih izdelkih</w:t>
            </w:r>
          </w:p>
        </w:tc>
        <w:tc>
          <w:tcPr>
            <w:tcW w:w="1733" w:type="dxa"/>
            <w:tcBorders>
              <w:top w:val="single" w:sz="4" w:space="0" w:color="auto"/>
              <w:left w:val="single" w:sz="4" w:space="0" w:color="auto"/>
              <w:bottom w:val="single" w:sz="4" w:space="0" w:color="auto"/>
              <w:right w:val="single" w:sz="4" w:space="0" w:color="auto"/>
            </w:tcBorders>
            <w:shd w:val="clear" w:color="auto" w:fill="FFFFF7"/>
            <w:vAlign w:val="center"/>
          </w:tcPr>
          <w:p w14:paraId="7D609FC7" w14:textId="77777777" w:rsidR="001D4BD8" w:rsidRPr="00907ECF" w:rsidRDefault="001D4BD8" w:rsidP="00A7659D">
            <w:pPr>
              <w:spacing w:after="0" w:line="260" w:lineRule="exact"/>
              <w:rPr>
                <w:rFonts w:ascii="Arial" w:hAnsi="Arial"/>
                <w:sz w:val="20"/>
              </w:rPr>
            </w:pPr>
            <w:r w:rsidRPr="00907ECF">
              <w:rPr>
                <w:rFonts w:ascii="Arial" w:hAnsi="Arial"/>
                <w:sz w:val="20"/>
              </w:rPr>
              <w:t>2023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752FE5BE" w14:textId="77777777" w:rsidR="001D4BD8" w:rsidRPr="00907ECF" w:rsidRDefault="001D4BD8" w:rsidP="00A7659D">
            <w:pPr>
              <w:spacing w:after="0" w:line="260" w:lineRule="exact"/>
              <w:rPr>
                <w:rFonts w:ascii="Arial" w:hAnsi="Arial" w:cs="Arial"/>
                <w:sz w:val="20"/>
                <w:szCs w:val="20"/>
              </w:rPr>
            </w:pPr>
            <w:r w:rsidRPr="00907ECF">
              <w:rPr>
                <w:rFonts w:ascii="Arial" w:hAnsi="Arial"/>
                <w:sz w:val="20"/>
              </w:rPr>
              <w:t>Izvajanje aktivnosti v okviru partnerstva za polnozrnate izdelke</w:t>
            </w:r>
            <w:r w:rsidRPr="00907ECF">
              <w:rPr>
                <w:rFonts w:ascii="Arial" w:hAnsi="Arial" w:cs="Arial"/>
                <w:sz w:val="20"/>
                <w:szCs w:val="20"/>
              </w:rPr>
              <w:t>.</w:t>
            </w:r>
          </w:p>
          <w:p w14:paraId="5C09BDDF" w14:textId="77777777" w:rsidR="001D4BD8" w:rsidRPr="00907ECF" w:rsidRDefault="001D4BD8" w:rsidP="00A7659D">
            <w:pPr>
              <w:spacing w:after="0" w:line="260" w:lineRule="exact"/>
              <w:rPr>
                <w:rFonts w:ascii="Arial" w:hAnsi="Arial" w:cs="Arial"/>
                <w:sz w:val="20"/>
                <w:szCs w:val="20"/>
              </w:rPr>
            </w:pPr>
          </w:p>
          <w:p w14:paraId="7EDE8E73" w14:textId="26161001" w:rsidR="001D4BD8" w:rsidRPr="00907ECF" w:rsidRDefault="001D4BD8" w:rsidP="00A7659D">
            <w:pPr>
              <w:spacing w:after="0" w:line="260" w:lineRule="exact"/>
              <w:rPr>
                <w:rFonts w:ascii="Arial" w:hAnsi="Arial"/>
                <w:sz w:val="20"/>
              </w:rPr>
            </w:pPr>
            <w:r w:rsidRPr="00907ECF">
              <w:rPr>
                <w:rFonts w:ascii="Arial" w:hAnsi="Arial" w:cs="Arial"/>
                <w:sz w:val="20"/>
                <w:szCs w:val="20"/>
              </w:rPr>
              <w:t>Aktivnosti za povečanje vnosa polnozrnatih živil pri otrocih in mladostnikih v šolskem okolju.</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3B0BC70A" w14:textId="6E5B7365" w:rsidR="001D4BD8" w:rsidRPr="00907ECF" w:rsidRDefault="001D4BD8" w:rsidP="00A7659D">
            <w:pPr>
              <w:spacing w:after="0" w:line="260" w:lineRule="exact"/>
              <w:rPr>
                <w:rFonts w:ascii="Arial" w:hAnsi="Arial"/>
                <w:sz w:val="20"/>
              </w:rPr>
            </w:pPr>
            <w:r w:rsidRPr="00907ECF">
              <w:rPr>
                <w:rFonts w:ascii="Arial" w:hAnsi="Arial"/>
                <w:sz w:val="20"/>
              </w:rPr>
              <w:t xml:space="preserve">MKGP, MZ, </w:t>
            </w:r>
            <w:r>
              <w:rPr>
                <w:rFonts w:ascii="Arial" w:hAnsi="Arial"/>
                <w:sz w:val="20"/>
              </w:rPr>
              <w:t>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FFF7"/>
            <w:vAlign w:val="center"/>
          </w:tcPr>
          <w:p w14:paraId="1423A3A3" w14:textId="48D54844" w:rsidR="001D4BD8" w:rsidRPr="00907ECF" w:rsidRDefault="001D4BD8" w:rsidP="00A7659D">
            <w:pPr>
              <w:spacing w:after="0" w:line="260" w:lineRule="exact"/>
              <w:rPr>
                <w:rFonts w:ascii="Arial" w:hAnsi="Arial" w:cs="Arial"/>
                <w:sz w:val="20"/>
                <w:szCs w:val="20"/>
              </w:rPr>
            </w:pPr>
            <w:r w:rsidRPr="00907ECF">
              <w:rPr>
                <w:rFonts w:ascii="Arial" w:hAnsi="Arial"/>
                <w:sz w:val="20"/>
              </w:rPr>
              <w:t>GZS in subjekti</w:t>
            </w:r>
            <w:r w:rsidR="00E005BF">
              <w:rPr>
                <w:rFonts w:ascii="Arial" w:hAnsi="Arial"/>
                <w:sz w:val="20"/>
              </w:rPr>
              <w:t>,</w:t>
            </w:r>
            <w:r w:rsidRPr="00907ECF">
              <w:rPr>
                <w:rFonts w:ascii="Arial" w:hAnsi="Arial"/>
                <w:sz w:val="20"/>
              </w:rPr>
              <w:t xml:space="preserve"> vključeni v partnerstvo za polnozrnate izdelke</w:t>
            </w:r>
          </w:p>
          <w:p w14:paraId="189A01BF" w14:textId="46275AFF" w:rsidR="001D4BD8" w:rsidRPr="00907ECF" w:rsidRDefault="001D4BD8" w:rsidP="00A7659D">
            <w:pPr>
              <w:spacing w:after="0" w:line="260" w:lineRule="exact"/>
              <w:rPr>
                <w:rFonts w:ascii="Arial" w:hAnsi="Arial" w:cs="Arial"/>
                <w:sz w:val="20"/>
                <w:szCs w:val="20"/>
              </w:rPr>
            </w:pPr>
          </w:p>
          <w:p w14:paraId="6EDAC58C" w14:textId="4E1C8C60" w:rsidR="001D4BD8" w:rsidRPr="00907ECF" w:rsidRDefault="001D4BD8" w:rsidP="00A7659D">
            <w:pPr>
              <w:spacing w:after="0" w:line="260" w:lineRule="exact"/>
              <w:rPr>
                <w:rFonts w:ascii="Arial" w:hAnsi="Arial" w:cs="Arial"/>
                <w:sz w:val="20"/>
                <w:szCs w:val="20"/>
              </w:rPr>
            </w:pPr>
          </w:p>
          <w:p w14:paraId="38421F4F" w14:textId="694471E7" w:rsidR="001D4BD8" w:rsidRPr="00907ECF" w:rsidRDefault="001D4BD8" w:rsidP="00A7659D">
            <w:pPr>
              <w:spacing w:after="0" w:line="260" w:lineRule="exact"/>
              <w:rPr>
                <w:rFonts w:ascii="Arial" w:hAnsi="Arial" w:cs="Arial"/>
                <w:sz w:val="20"/>
                <w:szCs w:val="20"/>
              </w:rPr>
            </w:pPr>
          </w:p>
          <w:p w14:paraId="01D2AC53" w14:textId="08C1570D" w:rsidR="001D4BD8" w:rsidRPr="00907ECF" w:rsidRDefault="001D4BD8" w:rsidP="00A7659D">
            <w:pPr>
              <w:spacing w:after="0" w:line="260" w:lineRule="exact"/>
              <w:rPr>
                <w:rFonts w:ascii="Arial" w:hAnsi="Arial" w:cs="Arial"/>
                <w:sz w:val="20"/>
                <w:szCs w:val="20"/>
              </w:rPr>
            </w:pPr>
            <w:r w:rsidRPr="00907ECF">
              <w:rPr>
                <w:rFonts w:ascii="Arial" w:hAnsi="Arial" w:cs="Arial"/>
                <w:sz w:val="20"/>
                <w:szCs w:val="20"/>
              </w:rPr>
              <w:t>NIJZ</w:t>
            </w:r>
          </w:p>
          <w:p w14:paraId="4DDFAED0" w14:textId="5061B2EC" w:rsidR="001D4BD8" w:rsidRPr="00907ECF" w:rsidRDefault="001D4BD8" w:rsidP="00A7659D">
            <w:pPr>
              <w:spacing w:after="0" w:line="260" w:lineRule="exact"/>
              <w:rPr>
                <w:rFonts w:ascii="Arial" w:hAnsi="Arial"/>
                <w:sz w:val="20"/>
              </w:rPr>
            </w:pPr>
          </w:p>
        </w:tc>
        <w:tc>
          <w:tcPr>
            <w:tcW w:w="1819" w:type="dxa"/>
            <w:tcBorders>
              <w:top w:val="single" w:sz="4" w:space="0" w:color="auto"/>
              <w:left w:val="single" w:sz="4" w:space="0" w:color="auto"/>
              <w:bottom w:val="single" w:sz="4" w:space="0" w:color="auto"/>
              <w:right w:val="single" w:sz="4" w:space="0" w:color="auto"/>
            </w:tcBorders>
            <w:shd w:val="clear" w:color="auto" w:fill="FFFFF7"/>
            <w:vAlign w:val="center"/>
          </w:tcPr>
          <w:p w14:paraId="0A607B6E" w14:textId="77777777" w:rsidR="001D4BD8" w:rsidRPr="00907ECF" w:rsidRDefault="001D4BD8" w:rsidP="00A7659D">
            <w:pPr>
              <w:spacing w:after="0" w:line="260" w:lineRule="exact"/>
              <w:rPr>
                <w:rFonts w:ascii="Arial" w:hAnsi="Arial" w:cs="Arial"/>
                <w:sz w:val="20"/>
                <w:szCs w:val="20"/>
              </w:rPr>
            </w:pPr>
            <w:r w:rsidRPr="00907ECF">
              <w:rPr>
                <w:rFonts w:ascii="Arial" w:hAnsi="Arial"/>
                <w:sz w:val="20"/>
              </w:rPr>
              <w:t xml:space="preserve">Sredstva EK in partnerjev </w:t>
            </w:r>
          </w:p>
          <w:p w14:paraId="66389230" w14:textId="77777777" w:rsidR="001D4BD8" w:rsidRPr="00907ECF" w:rsidRDefault="001D4BD8" w:rsidP="00A7659D">
            <w:pPr>
              <w:spacing w:after="0" w:line="260" w:lineRule="exact"/>
              <w:rPr>
                <w:rFonts w:ascii="Arial" w:hAnsi="Arial" w:cs="Arial"/>
                <w:sz w:val="20"/>
                <w:szCs w:val="20"/>
              </w:rPr>
            </w:pPr>
          </w:p>
          <w:p w14:paraId="63872502" w14:textId="77777777" w:rsidR="001D4BD8" w:rsidRPr="00907ECF" w:rsidRDefault="001D4BD8" w:rsidP="00A7659D">
            <w:pPr>
              <w:spacing w:after="0" w:line="260" w:lineRule="exact"/>
              <w:rPr>
                <w:rFonts w:ascii="Arial" w:hAnsi="Arial" w:cs="Arial"/>
                <w:sz w:val="20"/>
                <w:szCs w:val="20"/>
              </w:rPr>
            </w:pPr>
          </w:p>
          <w:p w14:paraId="7E3A2CED" w14:textId="77777777" w:rsidR="001D4BD8" w:rsidRPr="00907ECF" w:rsidRDefault="001D4BD8" w:rsidP="00A7659D">
            <w:pPr>
              <w:spacing w:after="0" w:line="260" w:lineRule="exact"/>
              <w:rPr>
                <w:rFonts w:ascii="Arial" w:hAnsi="Arial" w:cs="Arial"/>
                <w:sz w:val="20"/>
                <w:szCs w:val="20"/>
              </w:rPr>
            </w:pPr>
          </w:p>
          <w:p w14:paraId="194235C9" w14:textId="452A3736" w:rsidR="001D4BD8" w:rsidRPr="00907ECF" w:rsidRDefault="001D4BD8" w:rsidP="00A7659D">
            <w:pPr>
              <w:spacing w:after="0" w:line="260" w:lineRule="exact"/>
              <w:rPr>
                <w:rFonts w:ascii="Arial" w:hAnsi="Arial"/>
                <w:sz w:val="20"/>
              </w:rPr>
            </w:pPr>
            <w:r w:rsidRPr="00907ECF">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FFF7"/>
            <w:vAlign w:val="center"/>
          </w:tcPr>
          <w:p w14:paraId="1C1619CB" w14:textId="7F4E4E30" w:rsidR="001D4BD8" w:rsidRPr="00907ECF" w:rsidRDefault="001D4BD8" w:rsidP="00A7659D">
            <w:pPr>
              <w:spacing w:after="0" w:line="260" w:lineRule="exact"/>
              <w:rPr>
                <w:rFonts w:ascii="Arial" w:hAnsi="Arial"/>
                <w:sz w:val="20"/>
              </w:rPr>
            </w:pPr>
            <w:r w:rsidRPr="00907ECF">
              <w:rPr>
                <w:rFonts w:ascii="Arial" w:hAnsi="Arial"/>
                <w:sz w:val="20"/>
              </w:rPr>
              <w:t>*</w:t>
            </w:r>
          </w:p>
        </w:tc>
      </w:tr>
      <w:tr w:rsidR="001D4BD8" w:rsidRPr="005C7DA5" w14:paraId="00AE00A1" w14:textId="77777777" w:rsidTr="00123B99">
        <w:trPr>
          <w:cantSplit/>
          <w:trHeight w:val="1885"/>
          <w:jc w:val="center"/>
        </w:trPr>
        <w:tc>
          <w:tcPr>
            <w:tcW w:w="1696" w:type="dxa"/>
            <w:vMerge/>
            <w:tcBorders>
              <w:left w:val="single" w:sz="4" w:space="0" w:color="auto"/>
              <w:right w:val="single" w:sz="4" w:space="0" w:color="auto"/>
            </w:tcBorders>
            <w:shd w:val="clear" w:color="auto" w:fill="FFFFF7"/>
            <w:vAlign w:val="center"/>
            <w:hideMark/>
          </w:tcPr>
          <w:p w14:paraId="656A5D67"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FF7"/>
            <w:vAlign w:val="center"/>
            <w:hideMark/>
          </w:tcPr>
          <w:p w14:paraId="3C8E261D"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FF7"/>
            <w:vAlign w:val="center"/>
          </w:tcPr>
          <w:p w14:paraId="3458FD61" w14:textId="44001940" w:rsidR="001D4BD8" w:rsidRDefault="001D4BD8" w:rsidP="00A7659D">
            <w:pPr>
              <w:spacing w:after="0" w:line="260" w:lineRule="exact"/>
              <w:rPr>
                <w:rFonts w:ascii="Arial" w:hAnsi="Arial" w:cs="Arial"/>
                <w:sz w:val="20"/>
                <w:szCs w:val="20"/>
              </w:rPr>
            </w:pPr>
            <w:r w:rsidRPr="008A19ED">
              <w:rPr>
                <w:rFonts w:ascii="Arial" w:hAnsi="Arial" w:cs="Arial"/>
                <w:sz w:val="20"/>
                <w:szCs w:val="20"/>
              </w:rPr>
              <w:t xml:space="preserve">Strategija na področju preoblikovanja živil, ki temelji na podatkih </w:t>
            </w:r>
            <w:r>
              <w:rPr>
                <w:rFonts w:ascii="Arial" w:hAnsi="Arial" w:cs="Arial"/>
                <w:sz w:val="20"/>
                <w:szCs w:val="20"/>
              </w:rPr>
              <w:t>hranilne sestave živil</w:t>
            </w:r>
            <w:r w:rsidR="00E005BF">
              <w:rPr>
                <w:rFonts w:ascii="Arial" w:hAnsi="Arial" w:cs="Arial"/>
                <w:sz w:val="20"/>
                <w:szCs w:val="20"/>
              </w:rPr>
              <w:t>,</w:t>
            </w:r>
            <w:r>
              <w:rPr>
                <w:rFonts w:ascii="Arial" w:hAnsi="Arial" w:cs="Arial"/>
                <w:sz w:val="20"/>
                <w:szCs w:val="20"/>
              </w:rPr>
              <w:t xml:space="preserve"> na trgu v Sloveniji (JA </w:t>
            </w:r>
            <w:proofErr w:type="spellStart"/>
            <w:r w:rsidRPr="008A19ED">
              <w:rPr>
                <w:rFonts w:ascii="Arial" w:hAnsi="Arial" w:cs="Arial"/>
                <w:sz w:val="20"/>
                <w:szCs w:val="20"/>
              </w:rPr>
              <w:t>BestReMap</w:t>
            </w:r>
            <w:proofErr w:type="spellEnd"/>
            <w:r>
              <w:rPr>
                <w:rFonts w:ascii="Arial" w:hAnsi="Arial" w:cs="Arial"/>
                <w:sz w:val="20"/>
                <w:szCs w:val="20"/>
              </w:rPr>
              <w:t xml:space="preserve"> in drugi viri podatkov)</w:t>
            </w:r>
            <w:r w:rsidRPr="008A19ED">
              <w:rPr>
                <w:rFonts w:ascii="Arial" w:hAnsi="Arial" w:cs="Arial"/>
                <w:sz w:val="20"/>
                <w:szCs w:val="20"/>
              </w:rPr>
              <w:t>.</w:t>
            </w:r>
          </w:p>
          <w:p w14:paraId="54FD39B8" w14:textId="77777777" w:rsidR="001D4BD8" w:rsidRPr="005C7DA5" w:rsidRDefault="001D4BD8"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FFFF7"/>
            <w:vAlign w:val="center"/>
          </w:tcPr>
          <w:p w14:paraId="119C2CA0" w14:textId="1AFCC103"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2024 </w:t>
            </w:r>
            <w:r w:rsidRPr="001C5794">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FF7"/>
            <w:vAlign w:val="center"/>
          </w:tcPr>
          <w:p w14:paraId="2F68B55E" w14:textId="4521789D" w:rsidR="001D4BD8" w:rsidRDefault="001D4BD8" w:rsidP="00A7659D">
            <w:pPr>
              <w:spacing w:after="0" w:line="260" w:lineRule="exact"/>
              <w:rPr>
                <w:rFonts w:ascii="Arial" w:hAnsi="Arial" w:cs="Arial"/>
                <w:sz w:val="20"/>
                <w:szCs w:val="20"/>
              </w:rPr>
            </w:pPr>
            <w:r w:rsidRPr="005C7DA5">
              <w:rPr>
                <w:rFonts w:ascii="Arial" w:hAnsi="Arial" w:cs="Arial"/>
                <w:sz w:val="20"/>
                <w:szCs w:val="20"/>
              </w:rPr>
              <w:t xml:space="preserve">Sprejet in usklajen program dela skupine za </w:t>
            </w:r>
            <w:r>
              <w:rPr>
                <w:rFonts w:ascii="Arial" w:hAnsi="Arial" w:cs="Arial"/>
                <w:sz w:val="20"/>
                <w:szCs w:val="20"/>
              </w:rPr>
              <w:t xml:space="preserve">spremljanje napredka pri </w:t>
            </w:r>
            <w:r w:rsidRPr="005C7DA5">
              <w:rPr>
                <w:rFonts w:ascii="Arial" w:hAnsi="Arial" w:cs="Arial"/>
                <w:sz w:val="20"/>
                <w:szCs w:val="20"/>
              </w:rPr>
              <w:t>preoblikovanj</w:t>
            </w:r>
            <w:r>
              <w:rPr>
                <w:rFonts w:ascii="Arial" w:hAnsi="Arial" w:cs="Arial"/>
                <w:sz w:val="20"/>
                <w:szCs w:val="20"/>
              </w:rPr>
              <w:t>u živil</w:t>
            </w:r>
          </w:p>
          <w:p w14:paraId="5F029650" w14:textId="77777777" w:rsidR="001D4BD8" w:rsidRDefault="001D4BD8" w:rsidP="00A7659D">
            <w:pPr>
              <w:spacing w:after="0" w:line="260" w:lineRule="exact"/>
              <w:rPr>
                <w:rFonts w:ascii="Arial" w:hAnsi="Arial" w:cs="Arial"/>
                <w:sz w:val="20"/>
                <w:szCs w:val="20"/>
              </w:rPr>
            </w:pPr>
          </w:p>
          <w:p w14:paraId="014D59A0" w14:textId="77777777" w:rsidR="001D4BD8" w:rsidRDefault="001D4BD8" w:rsidP="00A7659D">
            <w:pPr>
              <w:spacing w:after="0" w:line="260" w:lineRule="exact"/>
              <w:rPr>
                <w:rFonts w:ascii="Arial" w:hAnsi="Arial" w:cs="Arial"/>
                <w:sz w:val="20"/>
                <w:szCs w:val="20"/>
              </w:rPr>
            </w:pPr>
            <w:r w:rsidRPr="00F33A2A">
              <w:rPr>
                <w:rFonts w:ascii="Arial" w:hAnsi="Arial" w:cs="Arial"/>
                <w:sz w:val="20"/>
                <w:szCs w:val="20"/>
              </w:rPr>
              <w:t xml:space="preserve">Izvajanje </w:t>
            </w:r>
            <w:r>
              <w:rPr>
                <w:rFonts w:ascii="Arial" w:hAnsi="Arial" w:cs="Arial"/>
                <w:sz w:val="20"/>
                <w:szCs w:val="20"/>
              </w:rPr>
              <w:t xml:space="preserve">strategije </w:t>
            </w:r>
          </w:p>
          <w:p w14:paraId="0F740B72" w14:textId="77777777" w:rsidR="001D4BD8" w:rsidRPr="005C7DA5" w:rsidRDefault="001D4BD8" w:rsidP="00A7659D">
            <w:pPr>
              <w:spacing w:after="0" w:line="260" w:lineRule="exact"/>
              <w:rPr>
                <w:rFonts w:ascii="Arial" w:hAnsi="Arial" w:cs="Arial"/>
                <w:sz w:val="20"/>
                <w:szCs w:val="20"/>
              </w:rPr>
            </w:pPr>
          </w:p>
        </w:tc>
        <w:tc>
          <w:tcPr>
            <w:tcW w:w="1641" w:type="dxa"/>
            <w:gridSpan w:val="2"/>
            <w:tcBorders>
              <w:top w:val="single" w:sz="4" w:space="0" w:color="auto"/>
              <w:left w:val="single" w:sz="4" w:space="0" w:color="auto"/>
              <w:right w:val="single" w:sz="4" w:space="0" w:color="auto"/>
            </w:tcBorders>
            <w:shd w:val="clear" w:color="auto" w:fill="FFFFF7"/>
            <w:vAlign w:val="center"/>
            <w:hideMark/>
          </w:tcPr>
          <w:p w14:paraId="71E7D05B"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MZ </w:t>
            </w:r>
          </w:p>
        </w:tc>
        <w:tc>
          <w:tcPr>
            <w:tcW w:w="2250" w:type="dxa"/>
            <w:gridSpan w:val="3"/>
            <w:tcBorders>
              <w:top w:val="single" w:sz="4" w:space="0" w:color="auto"/>
              <w:left w:val="single" w:sz="4" w:space="0" w:color="auto"/>
              <w:right w:val="single" w:sz="4" w:space="0" w:color="auto"/>
            </w:tcBorders>
            <w:shd w:val="clear" w:color="auto" w:fill="FFFFF7"/>
            <w:vAlign w:val="center"/>
            <w:hideMark/>
          </w:tcPr>
          <w:p w14:paraId="65312463" w14:textId="77777777" w:rsidR="001D4BD8" w:rsidRPr="005C7DA5" w:rsidRDefault="001D4BD8" w:rsidP="00A7659D">
            <w:pPr>
              <w:spacing w:after="0" w:line="260" w:lineRule="exact"/>
              <w:rPr>
                <w:rFonts w:ascii="Arial" w:hAnsi="Arial" w:cs="Arial"/>
                <w:sz w:val="20"/>
                <w:szCs w:val="20"/>
              </w:rPr>
            </w:pPr>
          </w:p>
          <w:p w14:paraId="294DCCCC" w14:textId="77777777" w:rsidR="001D4BD8" w:rsidRPr="005C7DA5" w:rsidRDefault="001D4BD8" w:rsidP="00A7659D">
            <w:pPr>
              <w:spacing w:after="0" w:line="260" w:lineRule="exact"/>
              <w:rPr>
                <w:rFonts w:ascii="Arial" w:hAnsi="Arial" w:cs="Arial"/>
                <w:sz w:val="20"/>
                <w:szCs w:val="20"/>
              </w:rPr>
            </w:pPr>
          </w:p>
          <w:p w14:paraId="28B677FE" w14:textId="77777777" w:rsidR="001D4BD8" w:rsidRPr="005C7DA5" w:rsidRDefault="001D4BD8" w:rsidP="00A7659D">
            <w:pPr>
              <w:spacing w:after="0" w:line="260" w:lineRule="exact"/>
              <w:rPr>
                <w:rFonts w:ascii="Arial" w:hAnsi="Arial" w:cs="Arial"/>
                <w:sz w:val="20"/>
                <w:szCs w:val="20"/>
              </w:rPr>
            </w:pPr>
          </w:p>
          <w:p w14:paraId="7B26027E" w14:textId="05ED68B3" w:rsidR="001D4BD8" w:rsidRPr="005C7DA5" w:rsidRDefault="001D4BD8" w:rsidP="00A7659D">
            <w:pPr>
              <w:spacing w:after="0" w:line="260" w:lineRule="exact"/>
              <w:rPr>
                <w:rFonts w:ascii="Arial" w:hAnsi="Arial" w:cs="Arial"/>
                <w:sz w:val="20"/>
                <w:szCs w:val="20"/>
              </w:rPr>
            </w:pPr>
            <w:r>
              <w:rPr>
                <w:rFonts w:ascii="Arial" w:hAnsi="Arial" w:cs="Arial"/>
                <w:sz w:val="20"/>
                <w:szCs w:val="20"/>
              </w:rPr>
              <w:t xml:space="preserve">NIJZ, </w:t>
            </w:r>
            <w:r w:rsidRPr="005C7DA5">
              <w:rPr>
                <w:rFonts w:ascii="Arial" w:hAnsi="Arial" w:cs="Arial"/>
                <w:sz w:val="20"/>
                <w:szCs w:val="20"/>
              </w:rPr>
              <w:t xml:space="preserve">MKGP, </w:t>
            </w:r>
            <w:r w:rsidR="00CD1C73">
              <w:rPr>
                <w:rFonts w:ascii="Arial" w:hAnsi="Arial" w:cs="Arial"/>
                <w:sz w:val="20"/>
                <w:szCs w:val="20"/>
              </w:rPr>
              <w:br/>
            </w:r>
            <w:r w:rsidRPr="005C7DA5">
              <w:rPr>
                <w:rFonts w:ascii="Arial" w:hAnsi="Arial" w:cs="Arial"/>
                <w:sz w:val="20"/>
                <w:szCs w:val="20"/>
              </w:rPr>
              <w:t xml:space="preserve">GZS – ZKŽP, TZS, OZS, PSPJZ </w:t>
            </w:r>
          </w:p>
          <w:p w14:paraId="7C3A96F4" w14:textId="77777777" w:rsidR="001D4BD8" w:rsidRPr="005C7DA5" w:rsidRDefault="001D4BD8" w:rsidP="00A7659D">
            <w:pPr>
              <w:spacing w:after="0" w:line="260" w:lineRule="exact"/>
              <w:rPr>
                <w:rFonts w:ascii="Arial" w:hAnsi="Arial" w:cs="Arial"/>
                <w:sz w:val="20"/>
                <w:szCs w:val="20"/>
              </w:rPr>
            </w:pPr>
          </w:p>
          <w:p w14:paraId="6EBE0028" w14:textId="77777777" w:rsidR="001D4BD8" w:rsidRPr="005C7DA5" w:rsidRDefault="001D4BD8"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FFFF7"/>
            <w:vAlign w:val="center"/>
            <w:hideMark/>
          </w:tcPr>
          <w:p w14:paraId="0A18DF91" w14:textId="77777777" w:rsidR="001D4BD8" w:rsidRPr="00F33A2A" w:rsidRDefault="001D4BD8" w:rsidP="00A7659D">
            <w:pPr>
              <w:spacing w:after="0" w:line="260" w:lineRule="exact"/>
              <w:rPr>
                <w:rFonts w:ascii="Arial" w:hAnsi="Arial" w:cs="Arial"/>
                <w:sz w:val="20"/>
                <w:szCs w:val="20"/>
              </w:rPr>
            </w:pPr>
            <w:r>
              <w:rPr>
                <w:rFonts w:ascii="Arial" w:hAnsi="Arial" w:cs="Arial"/>
                <w:sz w:val="20"/>
                <w:szCs w:val="20"/>
              </w:rPr>
              <w:t>**</w:t>
            </w:r>
          </w:p>
          <w:p w14:paraId="774579D7" w14:textId="77777777" w:rsidR="001D4BD8" w:rsidRPr="00F33A2A" w:rsidRDefault="001D4BD8"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FFFF7"/>
            <w:vAlign w:val="center"/>
          </w:tcPr>
          <w:p w14:paraId="3F6027D7" w14:textId="77777777" w:rsidR="001D4BD8" w:rsidRPr="00F33A2A" w:rsidRDefault="001D4BD8" w:rsidP="00A7659D">
            <w:pPr>
              <w:spacing w:after="0" w:line="260" w:lineRule="exact"/>
              <w:rPr>
                <w:rFonts w:ascii="Arial" w:hAnsi="Arial" w:cs="Arial"/>
                <w:sz w:val="20"/>
                <w:szCs w:val="20"/>
              </w:rPr>
            </w:pPr>
            <w:r>
              <w:rPr>
                <w:rFonts w:ascii="Arial" w:hAnsi="Arial" w:cs="Arial"/>
                <w:sz w:val="20"/>
                <w:szCs w:val="20"/>
              </w:rPr>
              <w:t>**</w:t>
            </w:r>
          </w:p>
          <w:p w14:paraId="66E52AF6" w14:textId="77777777" w:rsidR="001D4BD8" w:rsidRPr="00F33A2A" w:rsidRDefault="001D4BD8" w:rsidP="00A7659D">
            <w:pPr>
              <w:spacing w:after="0" w:line="260" w:lineRule="exact"/>
              <w:rPr>
                <w:rFonts w:ascii="Arial" w:hAnsi="Arial" w:cs="Arial"/>
                <w:sz w:val="20"/>
                <w:szCs w:val="20"/>
              </w:rPr>
            </w:pPr>
          </w:p>
        </w:tc>
      </w:tr>
      <w:tr w:rsidR="001D4BD8" w:rsidRPr="005C7DA5" w14:paraId="3D44FD6A" w14:textId="77777777" w:rsidTr="00123B99">
        <w:trPr>
          <w:cantSplit/>
          <w:trHeight w:val="2678"/>
          <w:jc w:val="center"/>
        </w:trPr>
        <w:tc>
          <w:tcPr>
            <w:tcW w:w="1696" w:type="dxa"/>
            <w:vMerge/>
            <w:tcBorders>
              <w:left w:val="single" w:sz="4" w:space="0" w:color="auto"/>
              <w:right w:val="single" w:sz="4" w:space="0" w:color="auto"/>
            </w:tcBorders>
            <w:shd w:val="clear" w:color="auto" w:fill="FFFFF7"/>
            <w:vAlign w:val="center"/>
            <w:hideMark/>
          </w:tcPr>
          <w:p w14:paraId="2E5ACB20"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FF7"/>
            <w:vAlign w:val="center"/>
            <w:hideMark/>
          </w:tcPr>
          <w:p w14:paraId="6C2F4BA9"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FF7"/>
            <w:vAlign w:val="center"/>
          </w:tcPr>
          <w:p w14:paraId="6D769135" w14:textId="52D58078" w:rsidR="001D4BD8" w:rsidRPr="000B7A0F" w:rsidRDefault="001D4BD8" w:rsidP="00A7659D">
            <w:pPr>
              <w:spacing w:after="0" w:line="260" w:lineRule="exact"/>
              <w:rPr>
                <w:rFonts w:ascii="Arial" w:hAnsi="Arial" w:cs="Arial"/>
                <w:sz w:val="20"/>
                <w:szCs w:val="20"/>
              </w:rPr>
            </w:pPr>
            <w:r w:rsidRPr="00594B68">
              <w:rPr>
                <w:rFonts w:ascii="Arial" w:hAnsi="Arial" w:cs="Arial"/>
                <w:sz w:val="20"/>
                <w:szCs w:val="20"/>
              </w:rPr>
              <w:t xml:space="preserve">Vzpostavitev modela za spremljanje </w:t>
            </w:r>
            <w:r>
              <w:rPr>
                <w:rFonts w:ascii="Arial" w:hAnsi="Arial" w:cs="Arial"/>
                <w:sz w:val="20"/>
                <w:szCs w:val="20"/>
              </w:rPr>
              <w:t xml:space="preserve">hranilne </w:t>
            </w:r>
            <w:r w:rsidRPr="00594B68">
              <w:rPr>
                <w:rFonts w:ascii="Arial" w:hAnsi="Arial" w:cs="Arial"/>
                <w:sz w:val="20"/>
                <w:szCs w:val="20"/>
              </w:rPr>
              <w:t>sestave živi</w:t>
            </w:r>
            <w:r>
              <w:rPr>
                <w:rFonts w:ascii="Arial" w:hAnsi="Arial" w:cs="Arial"/>
                <w:sz w:val="20"/>
                <w:szCs w:val="20"/>
              </w:rPr>
              <w:t>l</w:t>
            </w:r>
            <w:r w:rsidRPr="00594B68">
              <w:rPr>
                <w:rFonts w:ascii="Arial" w:hAnsi="Arial" w:cs="Arial"/>
                <w:sz w:val="20"/>
                <w:szCs w:val="20"/>
              </w:rPr>
              <w:t xml:space="preserve"> na </w:t>
            </w:r>
            <w:r>
              <w:rPr>
                <w:rFonts w:ascii="Arial" w:hAnsi="Arial" w:cs="Arial"/>
                <w:sz w:val="20"/>
                <w:szCs w:val="20"/>
              </w:rPr>
              <w:t>podlagi</w:t>
            </w:r>
            <w:r w:rsidRPr="00594B68">
              <w:rPr>
                <w:rFonts w:ascii="Arial" w:hAnsi="Arial" w:cs="Arial"/>
                <w:sz w:val="20"/>
                <w:szCs w:val="20"/>
              </w:rPr>
              <w:t xml:space="preserve"> metodologije EU in</w:t>
            </w:r>
            <w:r>
              <w:rPr>
                <w:rFonts w:ascii="Arial" w:hAnsi="Arial" w:cs="Arial"/>
                <w:sz w:val="20"/>
                <w:szCs w:val="20"/>
              </w:rPr>
              <w:t xml:space="preserve"> </w:t>
            </w:r>
            <w:r w:rsidR="00E005BF">
              <w:rPr>
                <w:rFonts w:ascii="Arial" w:hAnsi="Arial" w:cs="Arial"/>
                <w:sz w:val="20"/>
                <w:szCs w:val="20"/>
              </w:rPr>
              <w:t>prednostnih nalog države</w:t>
            </w:r>
            <w:r w:rsidRPr="00594B68">
              <w:rPr>
                <w:rFonts w:ascii="Arial" w:hAnsi="Arial" w:cs="Arial"/>
                <w:sz w:val="20"/>
                <w:szCs w:val="20"/>
              </w:rPr>
              <w:t xml:space="preserve"> </w:t>
            </w:r>
          </w:p>
        </w:tc>
        <w:tc>
          <w:tcPr>
            <w:tcW w:w="1733" w:type="dxa"/>
            <w:tcBorders>
              <w:left w:val="single" w:sz="4" w:space="0" w:color="auto"/>
              <w:right w:val="single" w:sz="4" w:space="0" w:color="auto"/>
            </w:tcBorders>
            <w:shd w:val="clear" w:color="auto" w:fill="FFFFF7"/>
            <w:vAlign w:val="center"/>
          </w:tcPr>
          <w:p w14:paraId="78AD9BC1" w14:textId="77777777" w:rsidR="001D4BD8" w:rsidRPr="000B7A0F" w:rsidRDefault="001D4BD8" w:rsidP="00A7659D">
            <w:pPr>
              <w:spacing w:after="0" w:line="260" w:lineRule="exact"/>
              <w:rPr>
                <w:rFonts w:ascii="Arial" w:hAnsi="Arial" w:cs="Arial"/>
                <w:sz w:val="20"/>
                <w:szCs w:val="20"/>
              </w:rPr>
            </w:pPr>
            <w:r w:rsidRPr="00594B68">
              <w:rPr>
                <w:rFonts w:ascii="Arial" w:hAnsi="Arial" w:cs="Arial"/>
                <w:sz w:val="20"/>
                <w:szCs w:val="20"/>
              </w:rPr>
              <w:t>202</w:t>
            </w:r>
            <w:r>
              <w:rPr>
                <w:rFonts w:ascii="Arial" w:hAnsi="Arial" w:cs="Arial"/>
                <w:sz w:val="20"/>
                <w:szCs w:val="20"/>
              </w:rPr>
              <w:t>4</w:t>
            </w:r>
          </w:p>
        </w:tc>
        <w:tc>
          <w:tcPr>
            <w:tcW w:w="1813" w:type="dxa"/>
            <w:gridSpan w:val="2"/>
            <w:tcBorders>
              <w:left w:val="single" w:sz="4" w:space="0" w:color="auto"/>
              <w:right w:val="single" w:sz="4" w:space="0" w:color="auto"/>
            </w:tcBorders>
            <w:shd w:val="clear" w:color="auto" w:fill="FFFFF7"/>
            <w:vAlign w:val="center"/>
          </w:tcPr>
          <w:p w14:paraId="373D44E8" w14:textId="2BC30347" w:rsidR="001D4BD8" w:rsidRPr="000B7A0F" w:rsidRDefault="001D4BD8" w:rsidP="00A7659D">
            <w:pPr>
              <w:spacing w:after="0" w:line="260" w:lineRule="exact"/>
              <w:rPr>
                <w:rFonts w:ascii="Arial" w:hAnsi="Arial" w:cs="Arial"/>
                <w:sz w:val="20"/>
                <w:szCs w:val="20"/>
              </w:rPr>
            </w:pPr>
            <w:r w:rsidRPr="00594B68">
              <w:rPr>
                <w:rFonts w:ascii="Arial" w:hAnsi="Arial" w:cs="Arial"/>
                <w:sz w:val="20"/>
                <w:szCs w:val="20"/>
              </w:rPr>
              <w:t>Vzpostavljen model za</w:t>
            </w:r>
            <w:r>
              <w:rPr>
                <w:rFonts w:ascii="Arial" w:hAnsi="Arial" w:cs="Arial"/>
                <w:sz w:val="20"/>
                <w:szCs w:val="20"/>
              </w:rPr>
              <w:t xml:space="preserve"> načrtno</w:t>
            </w:r>
            <w:r w:rsidRPr="00594B68">
              <w:rPr>
                <w:rFonts w:ascii="Arial" w:hAnsi="Arial" w:cs="Arial"/>
                <w:sz w:val="20"/>
                <w:szCs w:val="20"/>
              </w:rPr>
              <w:t xml:space="preserve"> spremljanje </w:t>
            </w:r>
            <w:r>
              <w:rPr>
                <w:rFonts w:ascii="Arial" w:hAnsi="Arial" w:cs="Arial"/>
                <w:sz w:val="20"/>
                <w:szCs w:val="20"/>
              </w:rPr>
              <w:t xml:space="preserve">hranilne </w:t>
            </w:r>
            <w:r w:rsidRPr="00594B68">
              <w:rPr>
                <w:rFonts w:ascii="Arial" w:hAnsi="Arial" w:cs="Arial"/>
                <w:sz w:val="20"/>
                <w:szCs w:val="20"/>
              </w:rPr>
              <w:t>sestave živil</w:t>
            </w:r>
            <w:r>
              <w:rPr>
                <w:rFonts w:ascii="Arial" w:hAnsi="Arial" w:cs="Arial"/>
                <w:sz w:val="20"/>
                <w:szCs w:val="20"/>
              </w:rPr>
              <w:t xml:space="preserve"> </w:t>
            </w:r>
            <w:r w:rsidRPr="00594B68">
              <w:rPr>
                <w:rFonts w:ascii="Arial" w:hAnsi="Arial" w:cs="Arial"/>
                <w:sz w:val="20"/>
                <w:szCs w:val="20"/>
              </w:rPr>
              <w:t>(monitoring)</w:t>
            </w:r>
            <w:r>
              <w:rPr>
                <w:rFonts w:ascii="Arial" w:hAnsi="Arial" w:cs="Arial"/>
                <w:sz w:val="20"/>
                <w:szCs w:val="20"/>
              </w:rPr>
              <w:t>,</w:t>
            </w:r>
            <w:r w:rsidRPr="00594B68">
              <w:rPr>
                <w:rFonts w:ascii="Arial" w:hAnsi="Arial" w:cs="Arial"/>
                <w:sz w:val="20"/>
                <w:szCs w:val="20"/>
              </w:rPr>
              <w:t xml:space="preserve"> v povezavi z aktivnostmi razpisa EU</w:t>
            </w:r>
          </w:p>
        </w:tc>
        <w:tc>
          <w:tcPr>
            <w:tcW w:w="1641" w:type="dxa"/>
            <w:gridSpan w:val="2"/>
            <w:tcBorders>
              <w:left w:val="single" w:sz="4" w:space="0" w:color="auto"/>
              <w:right w:val="single" w:sz="4" w:space="0" w:color="auto"/>
            </w:tcBorders>
            <w:shd w:val="clear" w:color="auto" w:fill="FFFFF7"/>
            <w:vAlign w:val="center"/>
          </w:tcPr>
          <w:p w14:paraId="4489539E" w14:textId="77777777" w:rsidR="001D4BD8" w:rsidRPr="000B7A0F" w:rsidRDefault="001D4BD8" w:rsidP="00A7659D">
            <w:pPr>
              <w:spacing w:after="0" w:line="260" w:lineRule="exact"/>
              <w:rPr>
                <w:rFonts w:ascii="Arial" w:hAnsi="Arial" w:cs="Arial"/>
                <w:sz w:val="20"/>
                <w:szCs w:val="20"/>
              </w:rPr>
            </w:pPr>
            <w:r w:rsidRPr="00594B68">
              <w:rPr>
                <w:rFonts w:ascii="Arial" w:hAnsi="Arial" w:cs="Arial"/>
                <w:sz w:val="20"/>
                <w:szCs w:val="20"/>
              </w:rPr>
              <w:t>MZ, E</w:t>
            </w:r>
            <w:r>
              <w:rPr>
                <w:rFonts w:ascii="Arial" w:hAnsi="Arial" w:cs="Arial"/>
                <w:sz w:val="20"/>
                <w:szCs w:val="20"/>
              </w:rPr>
              <w:t>K</w:t>
            </w:r>
          </w:p>
        </w:tc>
        <w:tc>
          <w:tcPr>
            <w:tcW w:w="2250" w:type="dxa"/>
            <w:gridSpan w:val="3"/>
            <w:tcBorders>
              <w:left w:val="single" w:sz="4" w:space="0" w:color="auto"/>
              <w:right w:val="single" w:sz="4" w:space="0" w:color="auto"/>
            </w:tcBorders>
            <w:shd w:val="clear" w:color="auto" w:fill="FFFFF7"/>
            <w:vAlign w:val="center"/>
          </w:tcPr>
          <w:p w14:paraId="6359BE58" w14:textId="7FD64B6D" w:rsidR="001D4BD8" w:rsidRPr="00594B68" w:rsidRDefault="001D4BD8" w:rsidP="00A7659D">
            <w:pPr>
              <w:spacing w:after="0" w:line="260" w:lineRule="exact"/>
              <w:rPr>
                <w:rFonts w:ascii="Arial" w:hAnsi="Arial" w:cs="Arial"/>
                <w:sz w:val="20"/>
                <w:szCs w:val="20"/>
              </w:rPr>
            </w:pPr>
            <w:r w:rsidRPr="00594B68">
              <w:rPr>
                <w:rFonts w:ascii="Arial" w:hAnsi="Arial" w:cs="Arial"/>
                <w:sz w:val="20"/>
                <w:szCs w:val="20"/>
              </w:rPr>
              <w:t xml:space="preserve">NIJZ, MKGP, </w:t>
            </w:r>
            <w:r w:rsidR="00CD1C73">
              <w:rPr>
                <w:rFonts w:ascii="Arial" w:hAnsi="Arial" w:cs="Arial"/>
                <w:sz w:val="20"/>
                <w:szCs w:val="20"/>
              </w:rPr>
              <w:br/>
            </w:r>
            <w:r w:rsidRPr="00594B68">
              <w:rPr>
                <w:rFonts w:ascii="Arial" w:hAnsi="Arial" w:cs="Arial"/>
                <w:sz w:val="20"/>
                <w:szCs w:val="20"/>
              </w:rPr>
              <w:t xml:space="preserve">GZS </w:t>
            </w:r>
            <w:r>
              <w:rPr>
                <w:rFonts w:ascii="Arial" w:hAnsi="Arial" w:cs="Arial"/>
                <w:sz w:val="20"/>
                <w:szCs w:val="20"/>
              </w:rPr>
              <w:t>–</w:t>
            </w:r>
            <w:r w:rsidRPr="00594B68">
              <w:rPr>
                <w:rFonts w:ascii="Arial" w:hAnsi="Arial" w:cs="Arial"/>
                <w:sz w:val="20"/>
                <w:szCs w:val="20"/>
              </w:rPr>
              <w:t xml:space="preserve"> ZKŽP</w:t>
            </w:r>
            <w:r>
              <w:rPr>
                <w:rFonts w:ascii="Arial" w:hAnsi="Arial" w:cs="Arial"/>
                <w:sz w:val="20"/>
                <w:szCs w:val="20"/>
              </w:rPr>
              <w:t>,</w:t>
            </w:r>
            <w:r w:rsidRPr="00594B68">
              <w:rPr>
                <w:rFonts w:ascii="Arial" w:hAnsi="Arial" w:cs="Arial"/>
                <w:sz w:val="20"/>
                <w:szCs w:val="20"/>
              </w:rPr>
              <w:t xml:space="preserve"> TZS, OZS, PSPJZ in</w:t>
            </w:r>
            <w:r>
              <w:rPr>
                <w:rFonts w:ascii="Arial" w:hAnsi="Arial" w:cs="Arial"/>
                <w:sz w:val="20"/>
                <w:szCs w:val="20"/>
              </w:rPr>
              <w:t xml:space="preserve"> </w:t>
            </w:r>
          </w:p>
          <w:p w14:paraId="04E83008" w14:textId="40B210DE" w:rsidR="001D4BD8" w:rsidRPr="000B7A0F" w:rsidRDefault="001D4BD8" w:rsidP="00A7659D">
            <w:pPr>
              <w:spacing w:after="0" w:line="260" w:lineRule="exact"/>
              <w:rPr>
                <w:rFonts w:ascii="Arial" w:hAnsi="Arial" w:cs="Arial"/>
                <w:sz w:val="20"/>
                <w:szCs w:val="20"/>
              </w:rPr>
            </w:pPr>
            <w:r>
              <w:rPr>
                <w:rFonts w:ascii="Arial" w:hAnsi="Arial" w:cs="Arial"/>
                <w:sz w:val="20"/>
                <w:szCs w:val="20"/>
              </w:rPr>
              <w:t>i</w:t>
            </w:r>
            <w:r w:rsidRPr="00594B68">
              <w:rPr>
                <w:rFonts w:ascii="Arial" w:hAnsi="Arial" w:cs="Arial"/>
                <w:sz w:val="20"/>
                <w:szCs w:val="20"/>
              </w:rPr>
              <w:t>zbrana agencija na ravni</w:t>
            </w:r>
            <w:r>
              <w:rPr>
                <w:rFonts w:ascii="Arial" w:hAnsi="Arial" w:cs="Arial"/>
                <w:sz w:val="20"/>
                <w:szCs w:val="20"/>
              </w:rPr>
              <w:t xml:space="preserve"> EU</w:t>
            </w:r>
            <w:r w:rsidRPr="00594B68">
              <w:rPr>
                <w:rFonts w:ascii="Arial" w:hAnsi="Arial" w:cs="Arial"/>
                <w:sz w:val="20"/>
                <w:szCs w:val="20"/>
              </w:rPr>
              <w:t xml:space="preserve"> </w:t>
            </w:r>
            <w:r>
              <w:rPr>
                <w:rFonts w:ascii="Arial" w:hAnsi="Arial" w:cs="Arial"/>
                <w:sz w:val="20"/>
                <w:szCs w:val="20"/>
              </w:rPr>
              <w:t>()</w:t>
            </w:r>
          </w:p>
        </w:tc>
        <w:tc>
          <w:tcPr>
            <w:tcW w:w="1819" w:type="dxa"/>
            <w:tcBorders>
              <w:left w:val="single" w:sz="4" w:space="0" w:color="auto"/>
              <w:right w:val="single" w:sz="4" w:space="0" w:color="auto"/>
            </w:tcBorders>
            <w:shd w:val="clear" w:color="auto" w:fill="FFFFF7"/>
            <w:vAlign w:val="center"/>
          </w:tcPr>
          <w:p w14:paraId="28893E53" w14:textId="5641F38F" w:rsidR="001D4BD8" w:rsidRPr="00594B68" w:rsidRDefault="00855080" w:rsidP="00A7659D">
            <w:pPr>
              <w:spacing w:after="0" w:line="260" w:lineRule="exact"/>
              <w:rPr>
                <w:rFonts w:ascii="Arial" w:hAnsi="Arial" w:cs="Arial"/>
                <w:sz w:val="20"/>
                <w:szCs w:val="20"/>
              </w:rPr>
            </w:pPr>
            <w:r>
              <w:rPr>
                <w:rFonts w:ascii="Arial" w:hAnsi="Arial" w:cs="Arial"/>
                <w:sz w:val="20"/>
                <w:szCs w:val="20"/>
              </w:rPr>
              <w:t>***</w:t>
            </w:r>
          </w:p>
          <w:p w14:paraId="146BA664" w14:textId="77777777" w:rsidR="001D4BD8" w:rsidRPr="000B7A0F" w:rsidRDefault="001D4BD8"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FFFF7"/>
            <w:vAlign w:val="center"/>
          </w:tcPr>
          <w:p w14:paraId="6BAF405C" w14:textId="2BDA4E44" w:rsidR="001D4BD8" w:rsidRPr="000B7A0F" w:rsidRDefault="00855080"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68CD82BB" w14:textId="77777777" w:rsidTr="00123B99">
        <w:trPr>
          <w:cantSplit/>
          <w:trHeight w:val="1411"/>
          <w:jc w:val="center"/>
        </w:trPr>
        <w:tc>
          <w:tcPr>
            <w:tcW w:w="1696" w:type="dxa"/>
            <w:vMerge/>
            <w:tcBorders>
              <w:left w:val="single" w:sz="4" w:space="0" w:color="auto"/>
              <w:right w:val="single" w:sz="4" w:space="0" w:color="auto"/>
            </w:tcBorders>
            <w:shd w:val="clear" w:color="auto" w:fill="FFFFF7"/>
            <w:vAlign w:val="center"/>
          </w:tcPr>
          <w:p w14:paraId="1ABA916B"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FF7"/>
            <w:vAlign w:val="center"/>
          </w:tcPr>
          <w:p w14:paraId="02697B69"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23B00DD7"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 xml:space="preserve">Promocija proizvajalcev, ki razvijajo živila z ugodno prehransko sestavo </w:t>
            </w:r>
          </w:p>
        </w:tc>
        <w:tc>
          <w:tcPr>
            <w:tcW w:w="1733" w:type="dxa"/>
            <w:tcBorders>
              <w:left w:val="single" w:sz="4" w:space="0" w:color="auto"/>
              <w:bottom w:val="single" w:sz="4" w:space="0" w:color="auto"/>
              <w:right w:val="single" w:sz="4" w:space="0" w:color="auto"/>
            </w:tcBorders>
            <w:shd w:val="clear" w:color="auto" w:fill="FFFFF7"/>
            <w:vAlign w:val="center"/>
          </w:tcPr>
          <w:p w14:paraId="340FA868" w14:textId="55091064"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E005BF">
              <w:rPr>
                <w:rFonts w:ascii="Arial" w:hAnsi="Arial" w:cs="Arial"/>
                <w:sz w:val="20"/>
                <w:szCs w:val="20"/>
              </w:rPr>
              <w:t>–</w:t>
            </w:r>
            <w:r w:rsidR="00FB3F92">
              <w:rPr>
                <w:rFonts w:ascii="Arial" w:hAnsi="Arial" w:cs="Arial"/>
                <w:sz w:val="20"/>
                <w:szCs w:val="20"/>
              </w:rPr>
              <w:t>2</w:t>
            </w:r>
            <w:r>
              <w:rPr>
                <w:rFonts w:ascii="Arial" w:hAnsi="Arial" w:cs="Arial"/>
                <w:sz w:val="20"/>
                <w:szCs w:val="20"/>
              </w:rPr>
              <w:t>025</w:t>
            </w:r>
          </w:p>
        </w:tc>
        <w:tc>
          <w:tcPr>
            <w:tcW w:w="1813" w:type="dxa"/>
            <w:gridSpan w:val="2"/>
            <w:tcBorders>
              <w:left w:val="single" w:sz="4" w:space="0" w:color="auto"/>
              <w:bottom w:val="single" w:sz="4" w:space="0" w:color="auto"/>
              <w:right w:val="single" w:sz="4" w:space="0" w:color="auto"/>
            </w:tcBorders>
            <w:shd w:val="clear" w:color="auto" w:fill="FFFFF7"/>
            <w:vAlign w:val="center"/>
          </w:tcPr>
          <w:p w14:paraId="57BC6A35"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Število promocij</w:t>
            </w:r>
          </w:p>
        </w:tc>
        <w:tc>
          <w:tcPr>
            <w:tcW w:w="1641" w:type="dxa"/>
            <w:gridSpan w:val="2"/>
            <w:tcBorders>
              <w:left w:val="single" w:sz="4" w:space="0" w:color="auto"/>
              <w:bottom w:val="single" w:sz="4" w:space="0" w:color="auto"/>
              <w:right w:val="single" w:sz="4" w:space="0" w:color="auto"/>
            </w:tcBorders>
            <w:shd w:val="clear" w:color="auto" w:fill="FFFFF7"/>
            <w:vAlign w:val="center"/>
          </w:tcPr>
          <w:p w14:paraId="72435795"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MZ, MKGP</w:t>
            </w:r>
          </w:p>
        </w:tc>
        <w:tc>
          <w:tcPr>
            <w:tcW w:w="2250" w:type="dxa"/>
            <w:gridSpan w:val="3"/>
            <w:tcBorders>
              <w:left w:val="single" w:sz="4" w:space="0" w:color="auto"/>
              <w:bottom w:val="single" w:sz="4" w:space="0" w:color="auto"/>
              <w:right w:val="single" w:sz="4" w:space="0" w:color="auto"/>
            </w:tcBorders>
            <w:shd w:val="clear" w:color="auto" w:fill="FFFFF7"/>
            <w:vAlign w:val="center"/>
          </w:tcPr>
          <w:p w14:paraId="1C83D14A" w14:textId="291080C8" w:rsidR="001D4BD8" w:rsidRPr="005C7DA5" w:rsidRDefault="001D4BD8" w:rsidP="00A7659D">
            <w:pPr>
              <w:spacing w:after="0" w:line="260" w:lineRule="exact"/>
              <w:rPr>
                <w:rFonts w:ascii="Arial" w:hAnsi="Arial" w:cs="Arial"/>
                <w:sz w:val="20"/>
                <w:szCs w:val="20"/>
              </w:rPr>
            </w:pPr>
            <w:r>
              <w:rPr>
                <w:rFonts w:ascii="Arial" w:hAnsi="Arial" w:cs="Arial"/>
                <w:sz w:val="20"/>
                <w:szCs w:val="20"/>
              </w:rPr>
              <w:t>Na podlagi javnega razpisa izbran</w:t>
            </w:r>
            <w:r w:rsidR="00E005BF">
              <w:rPr>
                <w:rFonts w:ascii="Arial" w:hAnsi="Arial" w:cs="Arial"/>
                <w:sz w:val="20"/>
                <w:szCs w:val="20"/>
              </w:rPr>
              <w:t>i</w:t>
            </w:r>
            <w:r>
              <w:rPr>
                <w:rFonts w:ascii="Arial" w:hAnsi="Arial" w:cs="Arial"/>
                <w:sz w:val="20"/>
                <w:szCs w:val="20"/>
              </w:rPr>
              <w:t xml:space="preserve"> izvajalec</w:t>
            </w:r>
          </w:p>
        </w:tc>
        <w:tc>
          <w:tcPr>
            <w:tcW w:w="1819" w:type="dxa"/>
            <w:tcBorders>
              <w:left w:val="single" w:sz="4" w:space="0" w:color="auto"/>
              <w:bottom w:val="single" w:sz="4" w:space="0" w:color="auto"/>
              <w:right w:val="single" w:sz="4" w:space="0" w:color="auto"/>
            </w:tcBorders>
            <w:shd w:val="clear" w:color="auto" w:fill="FFFFF7"/>
            <w:vAlign w:val="center"/>
          </w:tcPr>
          <w:p w14:paraId="0800B590"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w:t>
            </w:r>
          </w:p>
        </w:tc>
        <w:tc>
          <w:tcPr>
            <w:tcW w:w="1559" w:type="dxa"/>
            <w:tcBorders>
              <w:left w:val="single" w:sz="4" w:space="0" w:color="auto"/>
              <w:bottom w:val="single" w:sz="4" w:space="0" w:color="auto"/>
              <w:right w:val="single" w:sz="4" w:space="0" w:color="auto"/>
            </w:tcBorders>
            <w:shd w:val="clear" w:color="auto" w:fill="FFFFF7"/>
            <w:vAlign w:val="center"/>
          </w:tcPr>
          <w:p w14:paraId="1E421933"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w:t>
            </w:r>
          </w:p>
        </w:tc>
      </w:tr>
      <w:tr w:rsidR="001D4BD8" w:rsidRPr="005C7DA5" w14:paraId="2E8BB9D9" w14:textId="77777777" w:rsidTr="00123B99">
        <w:trPr>
          <w:cantSplit/>
          <w:trHeight w:val="1646"/>
          <w:jc w:val="center"/>
        </w:trPr>
        <w:tc>
          <w:tcPr>
            <w:tcW w:w="1696" w:type="dxa"/>
            <w:vMerge/>
            <w:tcBorders>
              <w:left w:val="single" w:sz="4" w:space="0" w:color="auto"/>
              <w:right w:val="single" w:sz="4" w:space="0" w:color="auto"/>
            </w:tcBorders>
            <w:shd w:val="clear" w:color="auto" w:fill="FFFFF7"/>
            <w:vAlign w:val="center"/>
          </w:tcPr>
          <w:p w14:paraId="2F1D2B88"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FFF7"/>
            <w:vAlign w:val="center"/>
          </w:tcPr>
          <w:p w14:paraId="0D1BD3F4" w14:textId="77777777" w:rsidR="001D4BD8" w:rsidRPr="00D60A8B" w:rsidRDefault="001D4BD8" w:rsidP="00A7659D">
            <w:pPr>
              <w:spacing w:after="0" w:line="260" w:lineRule="exact"/>
              <w:rPr>
                <w:rFonts w:ascii="Arial" w:hAnsi="Arial" w:cs="Arial"/>
                <w:sz w:val="20"/>
                <w:szCs w:val="20"/>
                <w:highlight w:val="lightGray"/>
              </w:rPr>
            </w:pPr>
          </w:p>
        </w:tc>
        <w:tc>
          <w:tcPr>
            <w:tcW w:w="2131" w:type="dxa"/>
            <w:gridSpan w:val="2"/>
            <w:vMerge w:val="restart"/>
            <w:tcBorders>
              <w:top w:val="single" w:sz="4" w:space="0" w:color="auto"/>
              <w:left w:val="single" w:sz="4" w:space="0" w:color="auto"/>
              <w:right w:val="single" w:sz="4" w:space="0" w:color="auto"/>
            </w:tcBorders>
            <w:shd w:val="clear" w:color="auto" w:fill="FFFFF7"/>
            <w:vAlign w:val="center"/>
          </w:tcPr>
          <w:p w14:paraId="7F9EFF6B" w14:textId="7F8651CC" w:rsidR="001D4BD8" w:rsidRPr="00B27B45" w:rsidRDefault="00123B99" w:rsidP="00A7659D">
            <w:pPr>
              <w:pStyle w:val="Pripombabesedilo"/>
              <w:spacing w:line="260" w:lineRule="exact"/>
              <w:rPr>
                <w:rFonts w:ascii="Arial" w:eastAsia="Calibri" w:hAnsi="Arial" w:cs="Arial"/>
                <w:lang w:val="sl-SI" w:eastAsia="sl-SI"/>
              </w:rPr>
            </w:pPr>
            <w:r>
              <w:rPr>
                <w:rFonts w:ascii="Arial" w:eastAsia="Calibri" w:hAnsi="Arial" w:cs="Arial"/>
                <w:lang w:val="sl-SI" w:eastAsia="sl-SI"/>
              </w:rPr>
              <w:t>Izvedba CRP »ManjSoli.si«</w:t>
            </w:r>
            <w:r w:rsidR="001D4BD8" w:rsidRPr="00B27B45">
              <w:rPr>
                <w:rFonts w:ascii="Arial" w:eastAsia="Calibri" w:hAnsi="Arial" w:cs="Arial"/>
                <w:lang w:val="sl-SI" w:eastAsia="sl-SI"/>
              </w:rPr>
              <w:t xml:space="preserve"> </w:t>
            </w:r>
            <w:r>
              <w:rPr>
                <w:rFonts w:ascii="Arial" w:eastAsia="Calibri" w:hAnsi="Arial" w:cs="Arial"/>
                <w:lang w:val="sl-SI" w:eastAsia="sl-SI"/>
              </w:rPr>
              <w:br/>
            </w:r>
            <w:r w:rsidR="001D4BD8" w:rsidRPr="00B27B45">
              <w:rPr>
                <w:rFonts w:ascii="Arial" w:eastAsia="Calibri" w:hAnsi="Arial" w:cs="Arial"/>
                <w:lang w:val="sl-SI" w:eastAsia="sl-SI"/>
              </w:rPr>
              <w:t>2021</w:t>
            </w:r>
            <w:r w:rsidR="00E005BF">
              <w:rPr>
                <w:rFonts w:ascii="Arial" w:eastAsia="Calibri" w:hAnsi="Arial" w:cs="Arial"/>
                <w:lang w:val="sl-SI" w:eastAsia="sl-SI"/>
              </w:rPr>
              <w:t>–</w:t>
            </w:r>
            <w:r w:rsidR="001D4BD8" w:rsidRPr="00B27B45">
              <w:rPr>
                <w:rFonts w:ascii="Arial" w:eastAsia="Calibri" w:hAnsi="Arial" w:cs="Arial"/>
                <w:lang w:val="sl-SI" w:eastAsia="sl-SI"/>
              </w:rPr>
              <w:t>2023 in evalvacija ANSOL 2010</w:t>
            </w:r>
            <w:r w:rsidR="00E005BF">
              <w:rPr>
                <w:rFonts w:ascii="Arial" w:eastAsia="Calibri" w:hAnsi="Arial" w:cs="Arial"/>
                <w:lang w:val="sl-SI" w:eastAsia="sl-SI"/>
              </w:rPr>
              <w:t>–</w:t>
            </w:r>
            <w:r w:rsidR="001D4BD8" w:rsidRPr="00B27B45">
              <w:rPr>
                <w:rFonts w:ascii="Arial" w:eastAsia="Calibri" w:hAnsi="Arial" w:cs="Arial"/>
                <w:lang w:val="sl-SI" w:eastAsia="sl-SI"/>
              </w:rPr>
              <w:t>2020.</w:t>
            </w:r>
          </w:p>
          <w:p w14:paraId="11B9AC87" w14:textId="77777777" w:rsidR="001D4BD8" w:rsidRPr="002E7A06" w:rsidRDefault="001D4BD8" w:rsidP="00A7659D">
            <w:pPr>
              <w:spacing w:after="0" w:line="260" w:lineRule="exact"/>
              <w:rPr>
                <w:rFonts w:ascii="Arial" w:hAnsi="Arial" w:cs="Arial"/>
                <w:sz w:val="20"/>
                <w:szCs w:val="20"/>
              </w:rPr>
            </w:pPr>
          </w:p>
        </w:tc>
        <w:tc>
          <w:tcPr>
            <w:tcW w:w="1733" w:type="dxa"/>
            <w:vMerge w:val="restart"/>
            <w:tcBorders>
              <w:top w:val="single" w:sz="4" w:space="0" w:color="auto"/>
              <w:left w:val="single" w:sz="4" w:space="0" w:color="auto"/>
              <w:right w:val="single" w:sz="4" w:space="0" w:color="auto"/>
            </w:tcBorders>
            <w:shd w:val="clear" w:color="auto" w:fill="FFFFF7"/>
            <w:vAlign w:val="center"/>
          </w:tcPr>
          <w:p w14:paraId="1B1C65E0" w14:textId="3A8508DB" w:rsidR="001D4BD8" w:rsidRPr="002E7A06" w:rsidRDefault="001D4BD8" w:rsidP="00A7659D">
            <w:pPr>
              <w:spacing w:after="0" w:line="260" w:lineRule="exact"/>
              <w:rPr>
                <w:rFonts w:ascii="Arial" w:hAnsi="Arial" w:cs="Arial"/>
                <w:sz w:val="20"/>
                <w:szCs w:val="20"/>
              </w:rPr>
            </w:pPr>
            <w:r w:rsidRPr="000B7A0F">
              <w:rPr>
                <w:rFonts w:ascii="Arial" w:hAnsi="Arial" w:cs="Arial"/>
                <w:sz w:val="20"/>
                <w:szCs w:val="20"/>
              </w:rPr>
              <w:t>20</w:t>
            </w:r>
            <w:r>
              <w:rPr>
                <w:rFonts w:ascii="Arial" w:hAnsi="Arial" w:cs="Arial"/>
                <w:sz w:val="20"/>
                <w:szCs w:val="20"/>
              </w:rPr>
              <w:t>23–</w:t>
            </w:r>
            <w:r w:rsidRPr="000B7A0F">
              <w:rPr>
                <w:rFonts w:ascii="Arial" w:hAnsi="Arial" w:cs="Arial"/>
                <w:sz w:val="20"/>
                <w:szCs w:val="20"/>
              </w:rPr>
              <w:t>20</w:t>
            </w:r>
            <w:r>
              <w:rPr>
                <w:rFonts w:ascii="Arial" w:hAnsi="Arial" w:cs="Arial"/>
                <w:sz w:val="20"/>
                <w:szCs w:val="20"/>
              </w:rPr>
              <w:t>24</w:t>
            </w:r>
          </w:p>
        </w:tc>
        <w:tc>
          <w:tcPr>
            <w:tcW w:w="1813" w:type="dxa"/>
            <w:gridSpan w:val="2"/>
            <w:vMerge w:val="restart"/>
            <w:tcBorders>
              <w:top w:val="single" w:sz="4" w:space="0" w:color="auto"/>
              <w:left w:val="single" w:sz="4" w:space="0" w:color="auto"/>
              <w:right w:val="single" w:sz="4" w:space="0" w:color="auto"/>
            </w:tcBorders>
            <w:shd w:val="clear" w:color="auto" w:fill="FFFFF7"/>
            <w:vAlign w:val="center"/>
          </w:tcPr>
          <w:p w14:paraId="2B7D0A02" w14:textId="75A3B8E3" w:rsidR="001D4BD8" w:rsidRPr="00B27B45" w:rsidRDefault="00E005BF" w:rsidP="00CD1C73">
            <w:pPr>
              <w:pStyle w:val="Pripombabesedilo"/>
              <w:spacing w:line="260" w:lineRule="exact"/>
              <w:jc w:val="left"/>
              <w:rPr>
                <w:rFonts w:ascii="Arial" w:eastAsia="Calibri" w:hAnsi="Arial" w:cs="Arial"/>
                <w:lang w:val="sl-SI" w:eastAsia="sl-SI"/>
              </w:rPr>
            </w:pPr>
            <w:r>
              <w:rPr>
                <w:rFonts w:ascii="Arial" w:eastAsia="Calibri" w:hAnsi="Arial" w:cs="Arial"/>
                <w:lang w:val="sl-SI" w:eastAsia="sl-SI"/>
              </w:rPr>
              <w:t>Končana</w:t>
            </w:r>
            <w:r w:rsidR="001D4BD8">
              <w:rPr>
                <w:rFonts w:ascii="Arial" w:eastAsia="Calibri" w:hAnsi="Arial" w:cs="Arial"/>
                <w:lang w:val="sl-SI" w:eastAsia="sl-SI"/>
              </w:rPr>
              <w:t xml:space="preserve"> raziskava »V</w:t>
            </w:r>
            <w:r w:rsidR="001D4BD8" w:rsidRPr="00B27B45">
              <w:rPr>
                <w:rFonts w:ascii="Arial" w:eastAsia="Calibri" w:hAnsi="Arial" w:cs="Arial"/>
                <w:lang w:val="sl-SI" w:eastAsia="sl-SI"/>
              </w:rPr>
              <w:t>nos soli, kalija in joda pri odraslih prebivalcih Slovenije</w:t>
            </w:r>
            <w:r w:rsidR="001D4BD8">
              <w:rPr>
                <w:rFonts w:ascii="Arial" w:eastAsia="Calibri" w:hAnsi="Arial" w:cs="Arial"/>
                <w:lang w:val="sl-SI" w:eastAsia="sl-SI"/>
              </w:rPr>
              <w:t>« s predstavitvijo rezultatov</w:t>
            </w:r>
            <w:r w:rsidR="00A7659D">
              <w:rPr>
                <w:rFonts w:ascii="Arial" w:eastAsia="Calibri" w:hAnsi="Arial" w:cs="Arial"/>
                <w:lang w:val="sl-SI" w:eastAsia="sl-SI"/>
              </w:rPr>
              <w:t xml:space="preserve"> </w:t>
            </w:r>
          </w:p>
          <w:p w14:paraId="76F5BB13" w14:textId="77777777" w:rsidR="001D4BD8" w:rsidRPr="00B27B45" w:rsidRDefault="001D4BD8" w:rsidP="00CD1C73">
            <w:pPr>
              <w:pStyle w:val="Pripombabesedilo"/>
              <w:spacing w:line="260" w:lineRule="exact"/>
              <w:jc w:val="left"/>
              <w:rPr>
                <w:rFonts w:ascii="Arial" w:eastAsia="Calibri" w:hAnsi="Arial" w:cs="Arial"/>
                <w:lang w:val="sl-SI" w:eastAsia="sl-SI"/>
              </w:rPr>
            </w:pPr>
          </w:p>
          <w:p w14:paraId="4C16CBA0" w14:textId="7E86C619" w:rsidR="001D4BD8" w:rsidRPr="00B27B45" w:rsidRDefault="001D4BD8" w:rsidP="00CD1C73">
            <w:pPr>
              <w:pStyle w:val="Pripombabesedilo"/>
              <w:spacing w:line="260" w:lineRule="exact"/>
              <w:jc w:val="left"/>
              <w:rPr>
                <w:rFonts w:ascii="Arial" w:eastAsia="Calibri" w:hAnsi="Arial" w:cs="Arial"/>
                <w:lang w:val="sl-SI" w:eastAsia="sl-SI"/>
              </w:rPr>
            </w:pPr>
            <w:r>
              <w:rPr>
                <w:rFonts w:ascii="Arial" w:eastAsia="Calibri" w:hAnsi="Arial" w:cs="Arial"/>
                <w:lang w:val="sl-SI" w:eastAsia="sl-SI"/>
              </w:rPr>
              <w:t>E</w:t>
            </w:r>
            <w:r w:rsidRPr="00B27B45">
              <w:rPr>
                <w:rFonts w:ascii="Arial" w:eastAsia="Calibri" w:hAnsi="Arial" w:cs="Arial"/>
                <w:lang w:val="sl-SI" w:eastAsia="sl-SI"/>
              </w:rPr>
              <w:t>valvacija AN SOL 2010-2022</w:t>
            </w:r>
          </w:p>
          <w:p w14:paraId="218E9F8E" w14:textId="77777777" w:rsidR="001D4BD8" w:rsidRPr="002E7A06" w:rsidRDefault="001D4BD8" w:rsidP="00A7659D">
            <w:pPr>
              <w:spacing w:after="0" w:line="260" w:lineRule="exact"/>
              <w:rPr>
                <w:rFonts w:ascii="Arial" w:hAnsi="Arial" w:cs="Arial"/>
                <w:sz w:val="20"/>
                <w:szCs w:val="20"/>
              </w:rPr>
            </w:pPr>
          </w:p>
        </w:tc>
        <w:tc>
          <w:tcPr>
            <w:tcW w:w="1641" w:type="dxa"/>
            <w:gridSpan w:val="2"/>
            <w:vMerge w:val="restart"/>
            <w:tcBorders>
              <w:top w:val="single" w:sz="4" w:space="0" w:color="auto"/>
              <w:left w:val="single" w:sz="4" w:space="0" w:color="auto"/>
              <w:right w:val="single" w:sz="4" w:space="0" w:color="auto"/>
            </w:tcBorders>
            <w:shd w:val="clear" w:color="auto" w:fill="FFFFF7"/>
            <w:vAlign w:val="center"/>
          </w:tcPr>
          <w:p w14:paraId="778BC9AC" w14:textId="77777777" w:rsidR="001D4BD8" w:rsidRPr="002E7A06" w:rsidRDefault="001D4BD8" w:rsidP="00A7659D">
            <w:pPr>
              <w:spacing w:after="0" w:line="260" w:lineRule="exact"/>
              <w:rPr>
                <w:rFonts w:ascii="Arial" w:hAnsi="Arial" w:cs="Arial"/>
                <w:sz w:val="20"/>
                <w:szCs w:val="20"/>
              </w:rPr>
            </w:pPr>
            <w:r w:rsidRPr="000B7A0F">
              <w:rPr>
                <w:rFonts w:ascii="Arial" w:hAnsi="Arial" w:cs="Arial"/>
                <w:sz w:val="20"/>
                <w:szCs w:val="20"/>
              </w:rPr>
              <w:t>MZ</w:t>
            </w:r>
          </w:p>
        </w:tc>
        <w:tc>
          <w:tcPr>
            <w:tcW w:w="2250" w:type="dxa"/>
            <w:gridSpan w:val="3"/>
            <w:vMerge w:val="restart"/>
            <w:tcBorders>
              <w:top w:val="single" w:sz="4" w:space="0" w:color="auto"/>
              <w:left w:val="single" w:sz="4" w:space="0" w:color="auto"/>
              <w:right w:val="single" w:sz="4" w:space="0" w:color="auto"/>
            </w:tcBorders>
            <w:shd w:val="clear" w:color="auto" w:fill="FFFFF7"/>
            <w:vAlign w:val="center"/>
          </w:tcPr>
          <w:p w14:paraId="48C4C970" w14:textId="77777777" w:rsidR="001D4BD8" w:rsidRPr="002E7A06" w:rsidRDefault="001D4BD8" w:rsidP="00A7659D">
            <w:pPr>
              <w:spacing w:after="0" w:line="260" w:lineRule="exact"/>
              <w:rPr>
                <w:rFonts w:ascii="Arial" w:hAnsi="Arial" w:cs="Arial"/>
                <w:sz w:val="20"/>
                <w:szCs w:val="20"/>
              </w:rPr>
            </w:pPr>
            <w:r w:rsidRPr="000B7A0F">
              <w:rPr>
                <w:rFonts w:ascii="Arial" w:hAnsi="Arial" w:cs="Arial"/>
                <w:sz w:val="20"/>
                <w:szCs w:val="20"/>
              </w:rPr>
              <w:t>NIJZ in PSPJZ</w:t>
            </w:r>
          </w:p>
        </w:tc>
        <w:tc>
          <w:tcPr>
            <w:tcW w:w="1819" w:type="dxa"/>
            <w:vMerge w:val="restart"/>
            <w:tcBorders>
              <w:top w:val="single" w:sz="4" w:space="0" w:color="auto"/>
              <w:left w:val="single" w:sz="4" w:space="0" w:color="auto"/>
              <w:right w:val="single" w:sz="4" w:space="0" w:color="auto"/>
            </w:tcBorders>
            <w:shd w:val="clear" w:color="auto" w:fill="FFFFF7"/>
            <w:vAlign w:val="center"/>
          </w:tcPr>
          <w:p w14:paraId="4070B490" w14:textId="77777777" w:rsidR="001D4BD8" w:rsidRPr="002E7A06"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vMerge w:val="restart"/>
            <w:tcBorders>
              <w:top w:val="single" w:sz="4" w:space="0" w:color="auto"/>
              <w:left w:val="single" w:sz="4" w:space="0" w:color="auto"/>
              <w:right w:val="single" w:sz="4" w:space="0" w:color="auto"/>
            </w:tcBorders>
            <w:shd w:val="clear" w:color="auto" w:fill="FFFFF7"/>
            <w:vAlign w:val="center"/>
          </w:tcPr>
          <w:p w14:paraId="3ECBE136" w14:textId="71E1ED2E" w:rsidR="001D4BD8" w:rsidRPr="002E7A06" w:rsidRDefault="001D4BD8" w:rsidP="00A7659D">
            <w:pPr>
              <w:spacing w:after="0" w:line="260" w:lineRule="exact"/>
              <w:rPr>
                <w:rFonts w:ascii="Arial" w:hAnsi="Arial" w:cs="Arial"/>
                <w:sz w:val="20"/>
                <w:szCs w:val="20"/>
              </w:rPr>
            </w:pPr>
            <w:r w:rsidRPr="000B7A0F">
              <w:rPr>
                <w:rFonts w:ascii="Arial" w:hAnsi="Arial" w:cs="Arial"/>
                <w:sz w:val="20"/>
                <w:szCs w:val="20"/>
              </w:rPr>
              <w:t>**</w:t>
            </w:r>
          </w:p>
        </w:tc>
      </w:tr>
      <w:tr w:rsidR="001D4BD8" w:rsidRPr="005C7DA5" w14:paraId="097BC0C3" w14:textId="77777777" w:rsidTr="00123B99">
        <w:trPr>
          <w:cantSplit/>
          <w:trHeight w:val="860"/>
          <w:jc w:val="center"/>
        </w:trPr>
        <w:tc>
          <w:tcPr>
            <w:tcW w:w="1696" w:type="dxa"/>
            <w:vMerge/>
            <w:tcBorders>
              <w:left w:val="single" w:sz="4" w:space="0" w:color="auto"/>
              <w:bottom w:val="single" w:sz="4" w:space="0" w:color="auto"/>
              <w:right w:val="single" w:sz="4" w:space="0" w:color="auto"/>
            </w:tcBorders>
            <w:shd w:val="clear" w:color="auto" w:fill="FFFFF7"/>
            <w:vAlign w:val="center"/>
          </w:tcPr>
          <w:p w14:paraId="41657C85"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6D66C71E" w14:textId="77777777" w:rsidR="001D4BD8" w:rsidRPr="00594B68" w:rsidRDefault="001D4BD8" w:rsidP="00A7659D">
            <w:pPr>
              <w:spacing w:after="0" w:line="260" w:lineRule="exact"/>
              <w:rPr>
                <w:rFonts w:ascii="Arial" w:hAnsi="Arial" w:cs="Arial"/>
                <w:sz w:val="20"/>
                <w:szCs w:val="20"/>
              </w:rPr>
            </w:pPr>
          </w:p>
        </w:tc>
        <w:tc>
          <w:tcPr>
            <w:tcW w:w="2131" w:type="dxa"/>
            <w:gridSpan w:val="2"/>
            <w:vMerge/>
            <w:tcBorders>
              <w:left w:val="single" w:sz="4" w:space="0" w:color="auto"/>
              <w:bottom w:val="single" w:sz="4" w:space="0" w:color="auto"/>
              <w:right w:val="single" w:sz="4" w:space="0" w:color="auto"/>
            </w:tcBorders>
            <w:shd w:val="clear" w:color="auto" w:fill="FFFFF7"/>
            <w:vAlign w:val="center"/>
          </w:tcPr>
          <w:p w14:paraId="1AF1AAB5" w14:textId="77777777" w:rsidR="001D4BD8" w:rsidRPr="00594B68" w:rsidRDefault="001D4BD8" w:rsidP="00A7659D">
            <w:pPr>
              <w:spacing w:after="0" w:line="260" w:lineRule="exact"/>
              <w:rPr>
                <w:rFonts w:ascii="Arial" w:hAnsi="Arial" w:cs="Arial"/>
                <w:sz w:val="20"/>
                <w:szCs w:val="20"/>
              </w:rPr>
            </w:pPr>
          </w:p>
        </w:tc>
        <w:tc>
          <w:tcPr>
            <w:tcW w:w="1733" w:type="dxa"/>
            <w:vMerge/>
            <w:tcBorders>
              <w:left w:val="single" w:sz="4" w:space="0" w:color="auto"/>
              <w:bottom w:val="single" w:sz="4" w:space="0" w:color="auto"/>
              <w:right w:val="single" w:sz="4" w:space="0" w:color="auto"/>
            </w:tcBorders>
            <w:shd w:val="clear" w:color="auto" w:fill="FFFFF7"/>
            <w:vAlign w:val="center"/>
          </w:tcPr>
          <w:p w14:paraId="442EAF4E" w14:textId="77777777" w:rsidR="001D4BD8" w:rsidRPr="00594B68" w:rsidRDefault="001D4BD8" w:rsidP="00A7659D">
            <w:pPr>
              <w:spacing w:after="0" w:line="260" w:lineRule="exact"/>
              <w:rPr>
                <w:rFonts w:ascii="Arial" w:hAnsi="Arial" w:cs="Arial"/>
                <w:sz w:val="20"/>
                <w:szCs w:val="20"/>
              </w:rPr>
            </w:pPr>
          </w:p>
        </w:tc>
        <w:tc>
          <w:tcPr>
            <w:tcW w:w="1813" w:type="dxa"/>
            <w:gridSpan w:val="2"/>
            <w:vMerge/>
            <w:tcBorders>
              <w:left w:val="single" w:sz="4" w:space="0" w:color="auto"/>
              <w:bottom w:val="single" w:sz="4" w:space="0" w:color="auto"/>
              <w:right w:val="single" w:sz="4" w:space="0" w:color="auto"/>
            </w:tcBorders>
            <w:shd w:val="clear" w:color="auto" w:fill="FFFFF7"/>
            <w:vAlign w:val="center"/>
          </w:tcPr>
          <w:p w14:paraId="4E081D19" w14:textId="77777777" w:rsidR="001D4BD8" w:rsidRPr="00594B68" w:rsidRDefault="001D4BD8" w:rsidP="00A7659D">
            <w:pPr>
              <w:spacing w:after="0" w:line="260" w:lineRule="exact"/>
              <w:rPr>
                <w:rFonts w:ascii="Arial" w:hAnsi="Arial" w:cs="Arial"/>
                <w:sz w:val="20"/>
                <w:szCs w:val="20"/>
              </w:rPr>
            </w:pPr>
          </w:p>
        </w:tc>
        <w:tc>
          <w:tcPr>
            <w:tcW w:w="1641" w:type="dxa"/>
            <w:gridSpan w:val="2"/>
            <w:vMerge/>
            <w:tcBorders>
              <w:left w:val="single" w:sz="4" w:space="0" w:color="auto"/>
              <w:bottom w:val="single" w:sz="4" w:space="0" w:color="auto"/>
              <w:right w:val="single" w:sz="4" w:space="0" w:color="auto"/>
            </w:tcBorders>
            <w:shd w:val="clear" w:color="auto" w:fill="FFFFF7"/>
            <w:vAlign w:val="center"/>
          </w:tcPr>
          <w:p w14:paraId="28513927" w14:textId="77777777" w:rsidR="001D4BD8" w:rsidRPr="00594B68" w:rsidRDefault="001D4BD8" w:rsidP="00A7659D">
            <w:pPr>
              <w:spacing w:after="0" w:line="260" w:lineRule="exact"/>
              <w:rPr>
                <w:rFonts w:ascii="Arial" w:hAnsi="Arial" w:cs="Arial"/>
                <w:sz w:val="20"/>
                <w:szCs w:val="20"/>
              </w:rPr>
            </w:pPr>
          </w:p>
        </w:tc>
        <w:tc>
          <w:tcPr>
            <w:tcW w:w="2250" w:type="dxa"/>
            <w:gridSpan w:val="3"/>
            <w:vMerge/>
            <w:tcBorders>
              <w:left w:val="single" w:sz="4" w:space="0" w:color="auto"/>
              <w:bottom w:val="single" w:sz="4" w:space="0" w:color="auto"/>
              <w:right w:val="single" w:sz="4" w:space="0" w:color="auto"/>
            </w:tcBorders>
            <w:shd w:val="clear" w:color="auto" w:fill="FFFFF7"/>
            <w:vAlign w:val="center"/>
          </w:tcPr>
          <w:p w14:paraId="4F0A4451" w14:textId="77777777" w:rsidR="001D4BD8" w:rsidRPr="00594B68" w:rsidRDefault="001D4BD8" w:rsidP="00A7659D">
            <w:pPr>
              <w:spacing w:after="0" w:line="260" w:lineRule="exact"/>
              <w:rPr>
                <w:rFonts w:ascii="Arial" w:hAnsi="Arial" w:cs="Arial"/>
                <w:sz w:val="20"/>
                <w:szCs w:val="20"/>
              </w:rPr>
            </w:pPr>
          </w:p>
        </w:tc>
        <w:tc>
          <w:tcPr>
            <w:tcW w:w="1819" w:type="dxa"/>
            <w:vMerge/>
            <w:tcBorders>
              <w:left w:val="single" w:sz="4" w:space="0" w:color="auto"/>
              <w:bottom w:val="single" w:sz="4" w:space="0" w:color="auto"/>
              <w:right w:val="single" w:sz="4" w:space="0" w:color="auto"/>
            </w:tcBorders>
            <w:shd w:val="clear" w:color="auto" w:fill="FFFFF7"/>
            <w:vAlign w:val="center"/>
          </w:tcPr>
          <w:p w14:paraId="57EBA546" w14:textId="77777777" w:rsidR="001D4BD8" w:rsidRPr="00594B68" w:rsidRDefault="001D4BD8" w:rsidP="00A7659D">
            <w:pPr>
              <w:spacing w:after="0" w:line="260" w:lineRule="exact"/>
              <w:rPr>
                <w:rFonts w:ascii="Arial" w:hAnsi="Arial" w:cs="Arial"/>
                <w:sz w:val="20"/>
                <w:szCs w:val="20"/>
              </w:rPr>
            </w:pPr>
          </w:p>
        </w:tc>
        <w:tc>
          <w:tcPr>
            <w:tcW w:w="1559" w:type="dxa"/>
            <w:vMerge/>
            <w:tcBorders>
              <w:left w:val="single" w:sz="4" w:space="0" w:color="auto"/>
              <w:bottom w:val="single" w:sz="4" w:space="0" w:color="auto"/>
              <w:right w:val="single" w:sz="4" w:space="0" w:color="auto"/>
            </w:tcBorders>
            <w:shd w:val="clear" w:color="auto" w:fill="FFFFF7"/>
            <w:vAlign w:val="center"/>
          </w:tcPr>
          <w:p w14:paraId="06306412" w14:textId="77777777" w:rsidR="001D4BD8" w:rsidRPr="00594B68" w:rsidRDefault="001D4BD8" w:rsidP="00A7659D">
            <w:pPr>
              <w:spacing w:after="0" w:line="260" w:lineRule="exact"/>
              <w:rPr>
                <w:rFonts w:ascii="Arial" w:hAnsi="Arial" w:cs="Arial"/>
                <w:sz w:val="20"/>
                <w:szCs w:val="20"/>
              </w:rPr>
            </w:pPr>
          </w:p>
        </w:tc>
      </w:tr>
      <w:tr w:rsidR="001D4BD8" w:rsidRPr="005C7DA5" w14:paraId="39A4EA70" w14:textId="77777777" w:rsidTr="00123B99">
        <w:trPr>
          <w:cantSplit/>
          <w:trHeight w:val="860"/>
          <w:jc w:val="center"/>
        </w:trPr>
        <w:tc>
          <w:tcPr>
            <w:tcW w:w="1696" w:type="dxa"/>
            <w:tcBorders>
              <w:left w:val="single" w:sz="4" w:space="0" w:color="auto"/>
              <w:bottom w:val="single" w:sz="4" w:space="0" w:color="auto"/>
              <w:right w:val="single" w:sz="4" w:space="0" w:color="auto"/>
            </w:tcBorders>
            <w:shd w:val="clear" w:color="auto" w:fill="FFFFF7"/>
            <w:vAlign w:val="center"/>
          </w:tcPr>
          <w:p w14:paraId="6BF76A46"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FFFF7"/>
            <w:vAlign w:val="center"/>
          </w:tcPr>
          <w:p w14:paraId="0DB4ED48" w14:textId="77777777" w:rsidR="001D4BD8" w:rsidRPr="00594B68" w:rsidRDefault="001D4BD8" w:rsidP="00A7659D">
            <w:pPr>
              <w:spacing w:after="0" w:line="260" w:lineRule="exact"/>
              <w:rPr>
                <w:rFonts w:ascii="Arial" w:hAnsi="Arial" w:cs="Arial"/>
                <w:sz w:val="20"/>
                <w:szCs w:val="20"/>
              </w:rPr>
            </w:pPr>
          </w:p>
        </w:tc>
        <w:tc>
          <w:tcPr>
            <w:tcW w:w="2131" w:type="dxa"/>
            <w:gridSpan w:val="2"/>
            <w:tcBorders>
              <w:left w:val="single" w:sz="4" w:space="0" w:color="auto"/>
              <w:bottom w:val="single" w:sz="4" w:space="0" w:color="auto"/>
              <w:right w:val="single" w:sz="4" w:space="0" w:color="auto"/>
            </w:tcBorders>
            <w:shd w:val="clear" w:color="auto" w:fill="FFFFF7"/>
            <w:vAlign w:val="center"/>
          </w:tcPr>
          <w:p w14:paraId="70FF9249" w14:textId="77777777" w:rsidR="001D4BD8" w:rsidRPr="00594B68" w:rsidRDefault="001D4BD8" w:rsidP="00A7659D">
            <w:pPr>
              <w:spacing w:after="0" w:line="260" w:lineRule="exact"/>
              <w:rPr>
                <w:rFonts w:ascii="Arial" w:hAnsi="Arial" w:cs="Arial"/>
                <w:sz w:val="20"/>
                <w:szCs w:val="20"/>
              </w:rPr>
            </w:pPr>
            <w:r>
              <w:rPr>
                <w:rFonts w:ascii="Arial" w:hAnsi="Arial" w:cs="Arial"/>
                <w:sz w:val="20"/>
                <w:szCs w:val="20"/>
              </w:rPr>
              <w:t>Ozaveščanje glede koristi uživanja živilskih izdelkov z zmanjšano vsebnostjo soli, sladkorja in nasičenih maščob za zdravje</w:t>
            </w:r>
          </w:p>
        </w:tc>
        <w:tc>
          <w:tcPr>
            <w:tcW w:w="1733" w:type="dxa"/>
            <w:tcBorders>
              <w:left w:val="single" w:sz="4" w:space="0" w:color="auto"/>
              <w:bottom w:val="single" w:sz="4" w:space="0" w:color="auto"/>
              <w:right w:val="single" w:sz="4" w:space="0" w:color="auto"/>
            </w:tcBorders>
            <w:shd w:val="clear" w:color="auto" w:fill="FFFFF7"/>
            <w:vAlign w:val="center"/>
          </w:tcPr>
          <w:p w14:paraId="179BDE07" w14:textId="59D68E40" w:rsidR="001D4BD8" w:rsidRPr="00594B68" w:rsidRDefault="001D4BD8" w:rsidP="00A7659D">
            <w:pPr>
              <w:spacing w:after="0" w:line="260" w:lineRule="exact"/>
              <w:rPr>
                <w:rFonts w:ascii="Arial" w:hAnsi="Arial" w:cs="Arial"/>
                <w:sz w:val="20"/>
                <w:szCs w:val="20"/>
              </w:rPr>
            </w:pPr>
            <w:r>
              <w:rPr>
                <w:rFonts w:ascii="Arial" w:hAnsi="Arial" w:cs="Arial"/>
                <w:sz w:val="20"/>
                <w:szCs w:val="20"/>
              </w:rPr>
              <w:t>2023</w:t>
            </w:r>
            <w:r w:rsidR="004C38E1">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bottom w:val="single" w:sz="4" w:space="0" w:color="auto"/>
              <w:right w:val="single" w:sz="4" w:space="0" w:color="auto"/>
            </w:tcBorders>
            <w:shd w:val="clear" w:color="auto" w:fill="FFFFF7"/>
            <w:vAlign w:val="center"/>
          </w:tcPr>
          <w:p w14:paraId="51A16E69" w14:textId="79776196" w:rsidR="001D4BD8" w:rsidRPr="00594B68" w:rsidRDefault="001D4BD8" w:rsidP="00A7659D">
            <w:pPr>
              <w:spacing w:after="0" w:line="260" w:lineRule="exact"/>
              <w:rPr>
                <w:rFonts w:ascii="Arial" w:hAnsi="Arial" w:cs="Arial"/>
                <w:sz w:val="20"/>
                <w:szCs w:val="20"/>
              </w:rPr>
            </w:pPr>
            <w:r>
              <w:rPr>
                <w:rFonts w:ascii="Arial" w:hAnsi="Arial" w:cs="Arial"/>
                <w:sz w:val="20"/>
                <w:szCs w:val="20"/>
              </w:rPr>
              <w:t>Izdelan</w:t>
            </w:r>
            <w:r w:rsidR="00E005BF">
              <w:rPr>
                <w:rFonts w:ascii="Arial" w:hAnsi="Arial" w:cs="Arial"/>
                <w:sz w:val="20"/>
                <w:szCs w:val="20"/>
              </w:rPr>
              <w:t>i</w:t>
            </w:r>
            <w:r>
              <w:rPr>
                <w:rFonts w:ascii="Arial" w:hAnsi="Arial" w:cs="Arial"/>
                <w:sz w:val="20"/>
                <w:szCs w:val="20"/>
              </w:rPr>
              <w:t xml:space="preserve"> komunikacijski načrt in komunikacijske vsebine z vključitvijo zdravstvenega sektorja in drugih deležnikov, koordinacija vsebin v obstoječih komunikacijskih in promocijskih programih</w:t>
            </w:r>
          </w:p>
        </w:tc>
        <w:tc>
          <w:tcPr>
            <w:tcW w:w="1641" w:type="dxa"/>
            <w:gridSpan w:val="2"/>
            <w:tcBorders>
              <w:left w:val="single" w:sz="4" w:space="0" w:color="auto"/>
              <w:bottom w:val="single" w:sz="4" w:space="0" w:color="auto"/>
              <w:right w:val="single" w:sz="4" w:space="0" w:color="auto"/>
            </w:tcBorders>
            <w:shd w:val="clear" w:color="auto" w:fill="FFFFF7"/>
            <w:vAlign w:val="center"/>
          </w:tcPr>
          <w:p w14:paraId="39159101" w14:textId="77777777" w:rsidR="001D4BD8" w:rsidRPr="00594B68"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FFFFF7"/>
            <w:vAlign w:val="center"/>
          </w:tcPr>
          <w:p w14:paraId="0B68AB8F" w14:textId="5FDD8347" w:rsidR="001D4BD8" w:rsidRPr="00594B68" w:rsidRDefault="001D4BD8" w:rsidP="00A7659D">
            <w:pPr>
              <w:spacing w:after="0" w:line="260" w:lineRule="exact"/>
              <w:rPr>
                <w:rFonts w:ascii="Arial" w:hAnsi="Arial" w:cs="Arial"/>
                <w:sz w:val="20"/>
                <w:szCs w:val="20"/>
              </w:rPr>
            </w:pPr>
            <w:r>
              <w:rPr>
                <w:rFonts w:ascii="Arial" w:hAnsi="Arial" w:cs="Arial"/>
                <w:sz w:val="20"/>
                <w:szCs w:val="20"/>
              </w:rPr>
              <w:t>NIJZ, Združenje za arterijsko hipertenzijo, druge NVO in na podlagi javnega razpisa izbran</w:t>
            </w:r>
            <w:r w:rsidR="00E005BF">
              <w:rPr>
                <w:rFonts w:ascii="Arial" w:hAnsi="Arial" w:cs="Arial"/>
                <w:sz w:val="20"/>
                <w:szCs w:val="20"/>
              </w:rPr>
              <w:t>i</w:t>
            </w:r>
            <w:r>
              <w:rPr>
                <w:rFonts w:ascii="Arial" w:hAnsi="Arial" w:cs="Arial"/>
                <w:sz w:val="20"/>
                <w:szCs w:val="20"/>
              </w:rPr>
              <w:t xml:space="preserve"> izvajalec</w:t>
            </w:r>
          </w:p>
        </w:tc>
        <w:tc>
          <w:tcPr>
            <w:tcW w:w="1819" w:type="dxa"/>
            <w:tcBorders>
              <w:left w:val="single" w:sz="4" w:space="0" w:color="auto"/>
              <w:bottom w:val="single" w:sz="4" w:space="0" w:color="auto"/>
              <w:right w:val="single" w:sz="4" w:space="0" w:color="auto"/>
            </w:tcBorders>
            <w:shd w:val="clear" w:color="auto" w:fill="FFFFF7"/>
            <w:vAlign w:val="center"/>
          </w:tcPr>
          <w:p w14:paraId="498A3868" w14:textId="613F3F92" w:rsidR="001D4BD8" w:rsidRPr="00594B6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bottom w:val="single" w:sz="4" w:space="0" w:color="auto"/>
              <w:right w:val="single" w:sz="4" w:space="0" w:color="auto"/>
            </w:tcBorders>
            <w:shd w:val="clear" w:color="auto" w:fill="FFFFF7"/>
            <w:vAlign w:val="center"/>
          </w:tcPr>
          <w:p w14:paraId="56A2D51B" w14:textId="75F3976C" w:rsidR="001D4BD8" w:rsidRPr="00594B68"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4A412DA7" w14:textId="77777777" w:rsidTr="00123B99">
        <w:trPr>
          <w:cantSplit/>
          <w:trHeight w:val="2347"/>
          <w:jc w:val="center"/>
        </w:trPr>
        <w:tc>
          <w:tcPr>
            <w:tcW w:w="1696"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6B9EB17C"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lastRenderedPageBreak/>
              <w:t>3.</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20BC82D" w14:textId="56A55E81" w:rsidR="001D4BD8" w:rsidRPr="005C7DA5" w:rsidRDefault="001D4BD8" w:rsidP="00A7659D">
            <w:pPr>
              <w:shd w:val="clear" w:color="auto" w:fill="F7CAAC" w:themeFill="accent2" w:themeFillTint="66"/>
              <w:spacing w:after="0" w:line="260" w:lineRule="exact"/>
              <w:rPr>
                <w:rFonts w:ascii="Arial" w:hAnsi="Arial" w:cs="Arial"/>
                <w:b/>
                <w:sz w:val="20"/>
                <w:szCs w:val="20"/>
              </w:rPr>
            </w:pPr>
            <w:r w:rsidRPr="005C7DA5">
              <w:rPr>
                <w:rFonts w:ascii="Arial" w:hAnsi="Arial" w:cs="Arial"/>
                <w:b/>
                <w:sz w:val="20"/>
                <w:szCs w:val="20"/>
              </w:rPr>
              <w:t xml:space="preserve">Zagotavljanje dostopnosti </w:t>
            </w:r>
            <w:r w:rsidR="00E005BF">
              <w:rPr>
                <w:rFonts w:ascii="Arial" w:hAnsi="Arial" w:cs="Arial"/>
                <w:b/>
                <w:sz w:val="20"/>
                <w:szCs w:val="20"/>
              </w:rPr>
              <w:t>za</w:t>
            </w:r>
            <w:r w:rsidRPr="005C7DA5">
              <w:rPr>
                <w:rFonts w:ascii="Arial" w:hAnsi="Arial" w:cs="Arial"/>
                <w:b/>
                <w:sz w:val="20"/>
                <w:szCs w:val="20"/>
              </w:rPr>
              <w:t xml:space="preserve"> zdravj</w:t>
            </w:r>
            <w:r w:rsidR="00E005BF">
              <w:rPr>
                <w:rFonts w:ascii="Arial" w:hAnsi="Arial" w:cs="Arial"/>
                <w:b/>
                <w:sz w:val="20"/>
                <w:szCs w:val="20"/>
              </w:rPr>
              <w:t>e</w:t>
            </w:r>
            <w:r w:rsidRPr="005C7DA5">
              <w:rPr>
                <w:rFonts w:ascii="Arial" w:hAnsi="Arial" w:cs="Arial"/>
                <w:b/>
                <w:sz w:val="20"/>
                <w:szCs w:val="20"/>
              </w:rPr>
              <w:t xml:space="preserve"> koristnih prehranskih izbir za socialno ogrožene in ranljive skupine prebivalstva </w:t>
            </w:r>
          </w:p>
          <w:p w14:paraId="590B3000" w14:textId="77777777" w:rsidR="001D4BD8" w:rsidRDefault="001D4BD8" w:rsidP="00A7659D">
            <w:pPr>
              <w:shd w:val="clear" w:color="auto" w:fill="F7CAAC" w:themeFill="accent2" w:themeFillTint="66"/>
              <w:spacing w:after="0" w:line="260" w:lineRule="exact"/>
              <w:rPr>
                <w:rFonts w:ascii="Arial" w:hAnsi="Arial" w:cs="Arial"/>
                <w:b/>
                <w:sz w:val="20"/>
                <w:szCs w:val="20"/>
              </w:rPr>
            </w:pPr>
          </w:p>
          <w:p w14:paraId="1D3D5F0C" w14:textId="77777777" w:rsidR="001D4BD8" w:rsidRPr="005C7DA5" w:rsidRDefault="001D4BD8" w:rsidP="00A7659D">
            <w:pPr>
              <w:shd w:val="clear" w:color="auto" w:fill="F7CAAC" w:themeFill="accent2" w:themeFillTint="66"/>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strateškega cilja:</w:t>
            </w:r>
            <w:r w:rsidRPr="005C7DA5">
              <w:rPr>
                <w:rFonts w:ascii="Arial" w:hAnsi="Arial" w:cs="Arial"/>
                <w:color w:val="000000"/>
                <w:sz w:val="20"/>
                <w:szCs w:val="20"/>
              </w:rPr>
              <w:t xml:space="preserve"> </w:t>
            </w:r>
          </w:p>
          <w:p w14:paraId="56740A2D" w14:textId="21276C88" w:rsidR="001D4BD8" w:rsidRPr="005C7DA5" w:rsidRDefault="001D4BD8" w:rsidP="00A7659D">
            <w:pPr>
              <w:shd w:val="clear" w:color="auto" w:fill="F7CAAC" w:themeFill="accent2" w:themeFillTint="66"/>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uživanje zelenjave in sadja.</w:t>
            </w:r>
          </w:p>
          <w:p w14:paraId="3CB750BE" w14:textId="77777777" w:rsidR="001D4BD8" w:rsidRPr="005C7DA5" w:rsidRDefault="001D4BD8" w:rsidP="00A7659D">
            <w:pPr>
              <w:shd w:val="clear" w:color="auto" w:fill="F7CAAC" w:themeFill="accent2" w:themeFillTint="66"/>
              <w:spacing w:after="0" w:line="260" w:lineRule="exact"/>
              <w:rPr>
                <w:rFonts w:ascii="Arial" w:hAnsi="Arial" w:cs="Arial"/>
                <w:color w:val="000000"/>
                <w:sz w:val="20"/>
                <w:szCs w:val="20"/>
              </w:rPr>
            </w:pPr>
          </w:p>
          <w:p w14:paraId="74A18753" w14:textId="5B0890D7" w:rsidR="001D4BD8" w:rsidRDefault="001D4BD8" w:rsidP="00A7659D">
            <w:pPr>
              <w:shd w:val="clear" w:color="auto" w:fill="F7CAAC" w:themeFill="accent2" w:themeFillTint="66"/>
              <w:spacing w:after="0" w:line="260" w:lineRule="exact"/>
              <w:jc w:val="both"/>
              <w:rPr>
                <w:rFonts w:ascii="Arial" w:hAnsi="Arial" w:cs="Arial"/>
                <w:color w:val="000000"/>
                <w:sz w:val="20"/>
                <w:szCs w:val="20"/>
              </w:rPr>
            </w:pPr>
            <w:r w:rsidRPr="005C7DA5">
              <w:rPr>
                <w:rFonts w:ascii="Arial" w:hAnsi="Arial" w:cs="Arial"/>
                <w:color w:val="000000"/>
                <w:sz w:val="20"/>
                <w:szCs w:val="20"/>
              </w:rPr>
              <w:t>Omejene finančne zmožnosti prebivalcev zmanjšujejo dosegljivost sadja in zelenjave</w:t>
            </w:r>
            <w:r w:rsidR="00C55606">
              <w:rPr>
                <w:rFonts w:ascii="Arial" w:hAnsi="Arial" w:cs="Arial"/>
                <w:color w:val="000000"/>
                <w:sz w:val="20"/>
                <w:szCs w:val="20"/>
              </w:rPr>
              <w:t xml:space="preserve">, </w:t>
            </w:r>
            <w:r w:rsidR="00C55606" w:rsidRPr="007A6720">
              <w:rPr>
                <w:rFonts w:ascii="Arial" w:hAnsi="Arial" w:cs="Arial"/>
                <w:sz w:val="20"/>
                <w:szCs w:val="20"/>
              </w:rPr>
              <w:t>polnovrednih žit, stročnic, oreščkov</w:t>
            </w:r>
            <w:r w:rsidRPr="005C7DA5">
              <w:rPr>
                <w:rFonts w:ascii="Arial" w:hAnsi="Arial" w:cs="Arial"/>
                <w:color w:val="000000"/>
                <w:sz w:val="20"/>
                <w:szCs w:val="20"/>
              </w:rPr>
              <w:t xml:space="preserve"> ter drugih </w:t>
            </w:r>
            <w:r w:rsidR="00E005BF">
              <w:rPr>
                <w:rFonts w:ascii="Arial" w:hAnsi="Arial" w:cs="Arial"/>
                <w:color w:val="000000"/>
                <w:sz w:val="20"/>
                <w:szCs w:val="20"/>
              </w:rPr>
              <w:t xml:space="preserve">za </w:t>
            </w:r>
            <w:r w:rsidRPr="005C7DA5">
              <w:rPr>
                <w:rFonts w:ascii="Arial" w:hAnsi="Arial" w:cs="Arial"/>
                <w:color w:val="000000"/>
                <w:sz w:val="20"/>
                <w:szCs w:val="20"/>
              </w:rPr>
              <w:t>zdravj</w:t>
            </w:r>
            <w:r w:rsidR="00E005BF">
              <w:rPr>
                <w:rFonts w:ascii="Arial" w:hAnsi="Arial" w:cs="Arial"/>
                <w:color w:val="000000"/>
                <w:sz w:val="20"/>
                <w:szCs w:val="20"/>
              </w:rPr>
              <w:t>e</w:t>
            </w:r>
            <w:r w:rsidRPr="005C7DA5">
              <w:rPr>
                <w:rFonts w:ascii="Arial" w:hAnsi="Arial" w:cs="Arial"/>
                <w:color w:val="000000"/>
                <w:sz w:val="20"/>
                <w:szCs w:val="20"/>
              </w:rPr>
              <w:t xml:space="preserve"> koristnih in priporočenih skupin živil. Naloga države je olajšati dostopnost in dosegljivost zdravju koristnih prehranskih izbir socialno ogroženim in ranljivim prebivalcem </w:t>
            </w:r>
            <w:r w:rsidR="00E005BF">
              <w:rPr>
                <w:rFonts w:ascii="Arial" w:hAnsi="Arial" w:cs="Arial"/>
                <w:color w:val="000000"/>
                <w:sz w:val="20"/>
                <w:szCs w:val="20"/>
              </w:rPr>
              <w:t>ter</w:t>
            </w:r>
            <w:r w:rsidRPr="005C7DA5">
              <w:rPr>
                <w:rFonts w:ascii="Arial" w:hAnsi="Arial" w:cs="Arial"/>
                <w:color w:val="000000"/>
                <w:sz w:val="20"/>
                <w:szCs w:val="20"/>
              </w:rPr>
              <w:t xml:space="preserve"> s tem </w:t>
            </w:r>
            <w:r w:rsidR="00E005BF">
              <w:rPr>
                <w:rFonts w:ascii="Arial" w:hAnsi="Arial" w:cs="Arial"/>
                <w:color w:val="000000"/>
                <w:sz w:val="20"/>
                <w:szCs w:val="20"/>
              </w:rPr>
              <w:t>podpirati</w:t>
            </w:r>
            <w:r w:rsidRPr="005C7DA5">
              <w:rPr>
                <w:rFonts w:ascii="Arial" w:hAnsi="Arial" w:cs="Arial"/>
                <w:color w:val="000000"/>
                <w:sz w:val="20"/>
                <w:szCs w:val="20"/>
              </w:rPr>
              <w:t xml:space="preserve"> ohranja</w:t>
            </w:r>
            <w:r w:rsidR="00E005BF">
              <w:rPr>
                <w:rFonts w:ascii="Arial" w:hAnsi="Arial" w:cs="Arial"/>
                <w:color w:val="000000"/>
                <w:sz w:val="20"/>
                <w:szCs w:val="20"/>
              </w:rPr>
              <w:t>nje</w:t>
            </w:r>
            <w:r w:rsidRPr="005C7DA5">
              <w:rPr>
                <w:rFonts w:ascii="Arial" w:hAnsi="Arial" w:cs="Arial"/>
                <w:color w:val="000000"/>
                <w:sz w:val="20"/>
                <w:szCs w:val="20"/>
              </w:rPr>
              <w:t xml:space="preserve"> zdravj</w:t>
            </w:r>
            <w:r w:rsidR="00E005BF">
              <w:rPr>
                <w:rFonts w:ascii="Arial" w:hAnsi="Arial" w:cs="Arial"/>
                <w:color w:val="000000"/>
                <w:sz w:val="20"/>
                <w:szCs w:val="20"/>
              </w:rPr>
              <w:t>a</w:t>
            </w:r>
            <w:r w:rsidRPr="005C7DA5">
              <w:rPr>
                <w:rFonts w:ascii="Arial" w:hAnsi="Arial" w:cs="Arial"/>
                <w:color w:val="000000"/>
                <w:sz w:val="20"/>
                <w:szCs w:val="20"/>
              </w:rPr>
              <w:t xml:space="preserve"> najranljivejšim. </w:t>
            </w:r>
            <w:r>
              <w:rPr>
                <w:rFonts w:ascii="Arial" w:hAnsi="Arial" w:cs="Arial"/>
                <w:color w:val="000000"/>
                <w:sz w:val="20"/>
                <w:szCs w:val="20"/>
              </w:rPr>
              <w:t xml:space="preserve">S prerazporejanjem </w:t>
            </w:r>
            <w:r w:rsidR="0032071F">
              <w:rPr>
                <w:rFonts w:ascii="Arial" w:hAnsi="Arial" w:cs="Arial"/>
                <w:color w:val="000000"/>
                <w:sz w:val="20"/>
                <w:szCs w:val="20"/>
              </w:rPr>
              <w:t>presežne količine</w:t>
            </w:r>
            <w:r>
              <w:rPr>
                <w:rFonts w:ascii="Arial" w:hAnsi="Arial" w:cs="Arial"/>
                <w:color w:val="000000"/>
                <w:sz w:val="20"/>
                <w:szCs w:val="20"/>
              </w:rPr>
              <w:t xml:space="preserve"> obrokov iz javnih kuhinj kot tudi HEVREKA sektorja, ki bi sicer ob neprimernem rokovanju končali kot odpadna hrana</w:t>
            </w:r>
            <w:r w:rsidR="00E005BF">
              <w:rPr>
                <w:rFonts w:ascii="Arial" w:hAnsi="Arial" w:cs="Arial"/>
                <w:color w:val="000000"/>
                <w:sz w:val="20"/>
                <w:szCs w:val="20"/>
              </w:rPr>
              <w:t>,</w:t>
            </w:r>
            <w:r>
              <w:rPr>
                <w:rFonts w:ascii="Arial" w:hAnsi="Arial" w:cs="Arial"/>
                <w:color w:val="000000"/>
                <w:sz w:val="20"/>
                <w:szCs w:val="20"/>
              </w:rPr>
              <w:t xml:space="preserve"> lahko socialno ogrožene skupine prebivalcev oskrbimo s kakovostno hrano.</w:t>
            </w:r>
          </w:p>
          <w:p w14:paraId="5FA14E2E" w14:textId="1645BC24" w:rsidR="001D4BD8" w:rsidRPr="005C7DA5" w:rsidRDefault="001D4BD8" w:rsidP="00A7659D">
            <w:pPr>
              <w:pStyle w:val="Navadensplet"/>
              <w:shd w:val="clear" w:color="auto" w:fill="FFFFFF"/>
              <w:spacing w:before="0" w:beforeAutospacing="0" w:after="0" w:afterAutospacing="0" w:line="260" w:lineRule="exact"/>
              <w:jc w:val="both"/>
              <w:rPr>
                <w:rFonts w:ascii="Arial" w:hAnsi="Arial" w:cs="Arial"/>
                <w:b/>
                <w:sz w:val="20"/>
                <w:szCs w:val="20"/>
              </w:rPr>
            </w:pPr>
          </w:p>
        </w:tc>
      </w:tr>
      <w:tr w:rsidR="00997D7E" w:rsidRPr="005C7DA5" w14:paraId="16E6BEC4" w14:textId="77777777" w:rsidTr="00123B99">
        <w:trPr>
          <w:cantSplit/>
          <w:trHeight w:val="3402"/>
          <w:jc w:val="center"/>
        </w:trPr>
        <w:tc>
          <w:tcPr>
            <w:tcW w:w="1696" w:type="dxa"/>
            <w:vMerge w:val="restart"/>
            <w:tcBorders>
              <w:top w:val="single" w:sz="4" w:space="0" w:color="auto"/>
              <w:left w:val="single" w:sz="4" w:space="0" w:color="auto"/>
              <w:right w:val="single" w:sz="4" w:space="0" w:color="auto"/>
            </w:tcBorders>
            <w:shd w:val="clear" w:color="auto" w:fill="FFF3E7"/>
            <w:vAlign w:val="center"/>
            <w:hideMark/>
          </w:tcPr>
          <w:p w14:paraId="41812B92" w14:textId="77777777" w:rsidR="00997D7E" w:rsidRPr="005C7DA5" w:rsidRDefault="00997D7E" w:rsidP="00A7659D">
            <w:pPr>
              <w:spacing w:after="0" w:line="260" w:lineRule="exact"/>
              <w:rPr>
                <w:rFonts w:ascii="Arial" w:hAnsi="Arial" w:cs="Arial"/>
                <w:sz w:val="20"/>
                <w:szCs w:val="20"/>
              </w:rPr>
            </w:pPr>
            <w:r w:rsidRPr="005C7DA5">
              <w:rPr>
                <w:rFonts w:ascii="Arial" w:hAnsi="Arial" w:cs="Arial"/>
                <w:sz w:val="20"/>
                <w:szCs w:val="20"/>
              </w:rPr>
              <w:t>Povečati dostopnost do zdravih izbir</w:t>
            </w:r>
          </w:p>
        </w:tc>
        <w:tc>
          <w:tcPr>
            <w:tcW w:w="1796" w:type="dxa"/>
            <w:gridSpan w:val="2"/>
            <w:tcBorders>
              <w:top w:val="single" w:sz="4" w:space="0" w:color="auto"/>
              <w:left w:val="single" w:sz="4" w:space="0" w:color="auto"/>
              <w:right w:val="single" w:sz="4" w:space="0" w:color="auto"/>
            </w:tcBorders>
            <w:shd w:val="clear" w:color="auto" w:fill="FFF3E7"/>
            <w:vAlign w:val="center"/>
            <w:hideMark/>
          </w:tcPr>
          <w:p w14:paraId="137159F5" w14:textId="77777777" w:rsidR="00997D7E" w:rsidRPr="001907C7" w:rsidRDefault="00997D7E" w:rsidP="00A7659D">
            <w:pPr>
              <w:spacing w:after="0" w:line="260" w:lineRule="exact"/>
              <w:rPr>
                <w:rFonts w:ascii="Arial" w:hAnsi="Arial" w:cs="Arial"/>
                <w:sz w:val="20"/>
                <w:szCs w:val="20"/>
              </w:rPr>
            </w:pPr>
            <w:r w:rsidRPr="001907C7">
              <w:rPr>
                <w:rFonts w:ascii="Arial" w:hAnsi="Arial" w:cs="Arial"/>
                <w:sz w:val="20"/>
                <w:szCs w:val="20"/>
              </w:rPr>
              <w:t>Spodbujanje mehanizmov za povečanje dostopnosti zelenjave in sadja ter drugih zdravih prehranskih izbir za socialno ogrožene in ranljive skupine prebivalcev</w:t>
            </w:r>
          </w:p>
        </w:tc>
        <w:tc>
          <w:tcPr>
            <w:tcW w:w="2131" w:type="dxa"/>
            <w:gridSpan w:val="2"/>
            <w:tcBorders>
              <w:top w:val="single" w:sz="4" w:space="0" w:color="auto"/>
              <w:left w:val="single" w:sz="4" w:space="0" w:color="auto"/>
              <w:right w:val="single" w:sz="4" w:space="0" w:color="auto"/>
            </w:tcBorders>
            <w:shd w:val="clear" w:color="auto" w:fill="FFF3E7"/>
            <w:vAlign w:val="center"/>
            <w:hideMark/>
          </w:tcPr>
          <w:p w14:paraId="7E94BE47" w14:textId="77777777" w:rsidR="00997D7E" w:rsidRPr="001907C7" w:rsidRDefault="00997D7E" w:rsidP="00A7659D">
            <w:pPr>
              <w:spacing w:after="0" w:line="260" w:lineRule="exact"/>
              <w:rPr>
                <w:rFonts w:ascii="Arial" w:hAnsi="Arial" w:cs="Arial"/>
                <w:sz w:val="20"/>
                <w:szCs w:val="20"/>
              </w:rPr>
            </w:pPr>
            <w:r w:rsidRPr="001907C7">
              <w:rPr>
                <w:rFonts w:ascii="Arial" w:hAnsi="Arial" w:cs="Arial"/>
                <w:sz w:val="20"/>
                <w:szCs w:val="20"/>
              </w:rPr>
              <w:t xml:space="preserve">Vključitev živil z ugodno prehransko sestavo v pakete pomoči </w:t>
            </w:r>
          </w:p>
        </w:tc>
        <w:tc>
          <w:tcPr>
            <w:tcW w:w="1733" w:type="dxa"/>
            <w:tcBorders>
              <w:top w:val="single" w:sz="4" w:space="0" w:color="auto"/>
              <w:left w:val="single" w:sz="4" w:space="0" w:color="auto"/>
              <w:right w:val="single" w:sz="4" w:space="0" w:color="auto"/>
            </w:tcBorders>
            <w:shd w:val="clear" w:color="auto" w:fill="FFF3E7"/>
            <w:vAlign w:val="center"/>
          </w:tcPr>
          <w:p w14:paraId="2B54A56D" w14:textId="1C2F6A0E" w:rsidR="00997D7E" w:rsidRPr="001907C7" w:rsidRDefault="00997D7E" w:rsidP="00A7659D">
            <w:pPr>
              <w:spacing w:after="0" w:line="260" w:lineRule="exact"/>
              <w:rPr>
                <w:rFonts w:ascii="Arial" w:hAnsi="Arial" w:cs="Arial"/>
                <w:sz w:val="20"/>
                <w:szCs w:val="20"/>
              </w:rPr>
            </w:pPr>
            <w:r w:rsidRPr="001907C7">
              <w:rPr>
                <w:rFonts w:ascii="Arial" w:hAnsi="Arial" w:cs="Arial"/>
                <w:sz w:val="20"/>
                <w:szCs w:val="20"/>
              </w:rPr>
              <w:t>2023 →</w:t>
            </w:r>
          </w:p>
          <w:p w14:paraId="695B1558" w14:textId="77777777" w:rsidR="00997D7E" w:rsidRPr="001907C7" w:rsidRDefault="00997D7E"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FF3E7"/>
            <w:vAlign w:val="center"/>
            <w:hideMark/>
          </w:tcPr>
          <w:p w14:paraId="426891D9" w14:textId="1A6BAA16" w:rsidR="00997D7E" w:rsidRPr="00997D7E" w:rsidRDefault="00997D7E" w:rsidP="00A7659D">
            <w:pPr>
              <w:spacing w:after="0" w:line="260" w:lineRule="exact"/>
              <w:rPr>
                <w:rFonts w:ascii="Arial" w:hAnsi="Arial" w:cs="Arial"/>
                <w:sz w:val="20"/>
                <w:szCs w:val="20"/>
              </w:rPr>
            </w:pPr>
            <w:r w:rsidRPr="00997D7E">
              <w:rPr>
                <w:rFonts w:ascii="Arial" w:hAnsi="Arial" w:cs="Arial"/>
                <w:sz w:val="20"/>
                <w:szCs w:val="20"/>
              </w:rPr>
              <w:t xml:space="preserve">Hrana iz </w:t>
            </w:r>
            <w:r w:rsidR="00E005BF">
              <w:rPr>
                <w:rFonts w:ascii="Arial" w:hAnsi="Arial" w:cs="Arial"/>
                <w:sz w:val="20"/>
                <w:szCs w:val="20"/>
              </w:rPr>
              <w:t>s</w:t>
            </w:r>
            <w:r w:rsidRPr="00997D7E">
              <w:rPr>
                <w:rFonts w:ascii="Arial" w:hAnsi="Arial" w:cs="Arial"/>
                <w:sz w:val="20"/>
                <w:szCs w:val="20"/>
              </w:rPr>
              <w:t>klada za evropsko pomoč najbolj ogroženim (do konca leta 2023)/</w:t>
            </w:r>
            <w:r w:rsidR="00E005BF">
              <w:rPr>
                <w:rFonts w:ascii="Arial" w:hAnsi="Arial" w:cs="Arial"/>
                <w:sz w:val="20"/>
                <w:szCs w:val="20"/>
              </w:rPr>
              <w:t>p</w:t>
            </w:r>
            <w:r w:rsidRPr="00997D7E">
              <w:rPr>
                <w:rFonts w:ascii="Arial" w:hAnsi="Arial" w:cs="Arial"/>
                <w:sz w:val="20"/>
                <w:szCs w:val="20"/>
              </w:rPr>
              <w:t xml:space="preserve">rogram ESS+ za odpravljanje materialne prikrajšanosti v Sloveniji v obdobju </w:t>
            </w:r>
            <w:r w:rsidR="00123B99">
              <w:rPr>
                <w:rFonts w:ascii="Arial" w:hAnsi="Arial" w:cs="Arial"/>
                <w:sz w:val="20"/>
                <w:szCs w:val="20"/>
              </w:rPr>
              <w:br/>
            </w:r>
            <w:r w:rsidRPr="00997D7E">
              <w:rPr>
                <w:rFonts w:ascii="Arial" w:hAnsi="Arial" w:cs="Arial"/>
                <w:sz w:val="20"/>
                <w:szCs w:val="20"/>
              </w:rPr>
              <w:t>2021</w:t>
            </w:r>
            <w:r w:rsidR="00E005BF">
              <w:rPr>
                <w:rFonts w:ascii="Arial" w:hAnsi="Arial" w:cs="Arial"/>
                <w:sz w:val="20"/>
                <w:szCs w:val="20"/>
              </w:rPr>
              <w:t>–</w:t>
            </w:r>
            <w:r w:rsidRPr="00997D7E">
              <w:rPr>
                <w:rFonts w:ascii="Arial" w:hAnsi="Arial" w:cs="Arial"/>
                <w:sz w:val="20"/>
                <w:szCs w:val="20"/>
              </w:rPr>
              <w:t xml:space="preserve">2027(od </w:t>
            </w:r>
            <w:r w:rsidR="0032071F">
              <w:rPr>
                <w:rFonts w:ascii="Arial" w:hAnsi="Arial" w:cs="Arial"/>
                <w:sz w:val="20"/>
                <w:szCs w:val="20"/>
              </w:rPr>
              <w:t xml:space="preserve">leta </w:t>
            </w:r>
            <w:r w:rsidRPr="00997D7E">
              <w:rPr>
                <w:rFonts w:ascii="Arial" w:hAnsi="Arial" w:cs="Arial"/>
                <w:sz w:val="20"/>
                <w:szCs w:val="20"/>
              </w:rPr>
              <w:t>2023)</w:t>
            </w:r>
          </w:p>
          <w:p w14:paraId="40AFFC16" w14:textId="77777777" w:rsidR="00997D7E" w:rsidRPr="00997D7E" w:rsidRDefault="00997D7E" w:rsidP="00A7659D">
            <w:pPr>
              <w:spacing w:after="0" w:line="260" w:lineRule="exact"/>
              <w:rPr>
                <w:rFonts w:ascii="Arial" w:hAnsi="Arial" w:cs="Arial"/>
                <w:sz w:val="20"/>
                <w:szCs w:val="20"/>
              </w:rPr>
            </w:pPr>
          </w:p>
          <w:p w14:paraId="664ECD7F" w14:textId="42455436" w:rsidR="00997D7E" w:rsidRPr="001907C7" w:rsidRDefault="00997D7E" w:rsidP="00A7659D">
            <w:pPr>
              <w:spacing w:after="0" w:line="260" w:lineRule="exact"/>
              <w:rPr>
                <w:rFonts w:ascii="Arial" w:hAnsi="Arial" w:cs="Arial"/>
                <w:sz w:val="20"/>
                <w:szCs w:val="20"/>
              </w:rPr>
            </w:pPr>
            <w:r w:rsidRPr="00997D7E">
              <w:rPr>
                <w:rFonts w:ascii="Arial" w:hAnsi="Arial" w:cs="Arial"/>
                <w:sz w:val="20"/>
                <w:szCs w:val="20"/>
              </w:rPr>
              <w:t xml:space="preserve">Paketi pomoči vsebujejo konzervirano zelenjavo (fižol, </w:t>
            </w:r>
            <w:proofErr w:type="spellStart"/>
            <w:r w:rsidRPr="00997D7E">
              <w:rPr>
                <w:rFonts w:ascii="Arial" w:hAnsi="Arial" w:cs="Arial"/>
                <w:sz w:val="20"/>
                <w:szCs w:val="20"/>
              </w:rPr>
              <w:t>pelati</w:t>
            </w:r>
            <w:proofErr w:type="spellEnd"/>
            <w:r w:rsidRPr="00997D7E">
              <w:rPr>
                <w:rFonts w:ascii="Arial" w:hAnsi="Arial" w:cs="Arial"/>
                <w:sz w:val="20"/>
                <w:szCs w:val="20"/>
              </w:rPr>
              <w:t>, grah).</w:t>
            </w:r>
          </w:p>
        </w:tc>
        <w:tc>
          <w:tcPr>
            <w:tcW w:w="1641" w:type="dxa"/>
            <w:gridSpan w:val="2"/>
            <w:tcBorders>
              <w:top w:val="single" w:sz="4" w:space="0" w:color="auto"/>
              <w:left w:val="single" w:sz="4" w:space="0" w:color="auto"/>
              <w:right w:val="single" w:sz="4" w:space="0" w:color="auto"/>
            </w:tcBorders>
            <w:shd w:val="clear" w:color="auto" w:fill="FFF3E7"/>
            <w:vAlign w:val="center"/>
            <w:hideMark/>
          </w:tcPr>
          <w:p w14:paraId="782E7CFD" w14:textId="77777777" w:rsidR="00997D7E" w:rsidRPr="001907C7" w:rsidRDefault="00997D7E" w:rsidP="00A7659D">
            <w:pPr>
              <w:spacing w:after="0" w:line="260" w:lineRule="exact"/>
              <w:rPr>
                <w:rFonts w:ascii="Arial" w:hAnsi="Arial" w:cs="Arial"/>
                <w:sz w:val="20"/>
                <w:szCs w:val="20"/>
              </w:rPr>
            </w:pPr>
            <w:r w:rsidRPr="001907C7">
              <w:rPr>
                <w:rFonts w:ascii="Arial" w:hAnsi="Arial" w:cs="Arial"/>
                <w:sz w:val="20"/>
                <w:szCs w:val="20"/>
              </w:rPr>
              <w:t>MDDSZ</w:t>
            </w:r>
          </w:p>
        </w:tc>
        <w:tc>
          <w:tcPr>
            <w:tcW w:w="2250" w:type="dxa"/>
            <w:gridSpan w:val="3"/>
            <w:tcBorders>
              <w:top w:val="single" w:sz="4" w:space="0" w:color="auto"/>
              <w:left w:val="single" w:sz="4" w:space="0" w:color="auto"/>
              <w:right w:val="single" w:sz="4" w:space="0" w:color="auto"/>
            </w:tcBorders>
            <w:shd w:val="clear" w:color="auto" w:fill="FFF3E7"/>
            <w:vAlign w:val="center"/>
            <w:hideMark/>
          </w:tcPr>
          <w:p w14:paraId="007CEE93" w14:textId="77777777" w:rsidR="00997D7E" w:rsidRPr="00997D7E" w:rsidRDefault="00997D7E" w:rsidP="00A7659D">
            <w:pPr>
              <w:spacing w:after="0" w:line="260" w:lineRule="exact"/>
              <w:rPr>
                <w:rFonts w:ascii="Arial" w:hAnsi="Arial" w:cs="Arial"/>
                <w:sz w:val="20"/>
                <w:szCs w:val="20"/>
              </w:rPr>
            </w:pPr>
            <w:r w:rsidRPr="00997D7E">
              <w:rPr>
                <w:rFonts w:ascii="Arial" w:hAnsi="Arial" w:cs="Arial"/>
                <w:sz w:val="20"/>
                <w:szCs w:val="20"/>
              </w:rPr>
              <w:t>Na podlagi javnega razpisa izbran izvajalec</w:t>
            </w:r>
          </w:p>
          <w:p w14:paraId="53D91B99" w14:textId="77777777" w:rsidR="00997D7E" w:rsidRPr="00997D7E" w:rsidRDefault="00997D7E" w:rsidP="00A7659D">
            <w:pPr>
              <w:spacing w:after="0" w:line="260" w:lineRule="exact"/>
              <w:rPr>
                <w:rFonts w:ascii="Arial" w:hAnsi="Arial" w:cs="Arial"/>
                <w:sz w:val="20"/>
                <w:szCs w:val="20"/>
              </w:rPr>
            </w:pPr>
            <w:r w:rsidRPr="00997D7E">
              <w:rPr>
                <w:rFonts w:ascii="Arial" w:hAnsi="Arial" w:cs="Arial"/>
                <w:sz w:val="20"/>
                <w:szCs w:val="20"/>
              </w:rPr>
              <w:t>– partnerske organizacije oziroma upravičenec</w:t>
            </w:r>
          </w:p>
          <w:p w14:paraId="4B049E24" w14:textId="77777777" w:rsidR="00997D7E" w:rsidRPr="00997D7E" w:rsidRDefault="00997D7E" w:rsidP="00A7659D">
            <w:pPr>
              <w:spacing w:after="0" w:line="260" w:lineRule="exact"/>
              <w:rPr>
                <w:rFonts w:ascii="Arial" w:hAnsi="Arial" w:cs="Arial"/>
                <w:sz w:val="20"/>
                <w:szCs w:val="20"/>
              </w:rPr>
            </w:pPr>
          </w:p>
          <w:p w14:paraId="738C8E89" w14:textId="77777777" w:rsidR="00997D7E" w:rsidRPr="001907C7" w:rsidRDefault="00997D7E"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FF3E7"/>
            <w:vAlign w:val="center"/>
            <w:hideMark/>
          </w:tcPr>
          <w:p w14:paraId="4F597BD9" w14:textId="77777777" w:rsidR="00997D7E" w:rsidRPr="0009377C" w:rsidRDefault="00997D7E" w:rsidP="00A7659D">
            <w:pPr>
              <w:spacing w:after="0" w:line="260" w:lineRule="exact"/>
              <w:rPr>
                <w:rFonts w:ascii="Arial" w:hAnsi="Arial" w:cs="Arial"/>
                <w:sz w:val="20"/>
                <w:szCs w:val="20"/>
              </w:rPr>
            </w:pPr>
          </w:p>
          <w:p w14:paraId="72451C52" w14:textId="3AA76727" w:rsidR="00997D7E" w:rsidRPr="0009377C" w:rsidRDefault="00997D7E" w:rsidP="0009377C">
            <w:pPr>
              <w:spacing w:after="0" w:line="260" w:lineRule="exact"/>
              <w:rPr>
                <w:rFonts w:ascii="Arial" w:hAnsi="Arial" w:cs="Arial"/>
                <w:sz w:val="20"/>
                <w:szCs w:val="20"/>
              </w:rPr>
            </w:pPr>
            <w:r w:rsidRPr="0009377C">
              <w:rPr>
                <w:rFonts w:ascii="Arial" w:hAnsi="Arial" w:cs="Arial"/>
                <w:sz w:val="20"/>
                <w:szCs w:val="20"/>
              </w:rPr>
              <w:t>4</w:t>
            </w:r>
            <w:r w:rsidR="00123B99" w:rsidRPr="0009377C">
              <w:rPr>
                <w:rFonts w:ascii="Arial" w:hAnsi="Arial" w:cs="Arial"/>
                <w:sz w:val="20"/>
                <w:szCs w:val="20"/>
              </w:rPr>
              <w:t>.109.589,04</w:t>
            </w:r>
            <w:r w:rsidR="00F378B1">
              <w:rPr>
                <w:rFonts w:ascii="Arial" w:hAnsi="Arial" w:cs="Arial"/>
                <w:sz w:val="20"/>
                <w:szCs w:val="20"/>
              </w:rPr>
              <w:t xml:space="preserve"> </w:t>
            </w:r>
            <w:r w:rsidR="00F378B1">
              <w:rPr>
                <w:rFonts w:ascii="Arial" w:hAnsi="Arial" w:cs="Arial"/>
                <w:sz w:val="20"/>
                <w:szCs w:val="20"/>
              </w:rPr>
              <w:t>EUR</w:t>
            </w:r>
            <w:r w:rsidRPr="0009377C">
              <w:rPr>
                <w:rFonts w:ascii="Arial" w:hAnsi="Arial" w:cs="Arial"/>
                <w:sz w:val="20"/>
                <w:szCs w:val="20"/>
              </w:rPr>
              <w:t xml:space="preserve"> brez DDV (sredstva za nakup v letu 2024)</w:t>
            </w:r>
          </w:p>
        </w:tc>
        <w:tc>
          <w:tcPr>
            <w:tcW w:w="1559" w:type="dxa"/>
            <w:tcBorders>
              <w:top w:val="single" w:sz="4" w:space="0" w:color="auto"/>
              <w:left w:val="single" w:sz="4" w:space="0" w:color="auto"/>
              <w:right w:val="single" w:sz="4" w:space="0" w:color="auto"/>
            </w:tcBorders>
            <w:shd w:val="clear" w:color="auto" w:fill="FFF3E7"/>
            <w:vAlign w:val="center"/>
          </w:tcPr>
          <w:p w14:paraId="560C7376" w14:textId="77777777" w:rsidR="00997D7E" w:rsidRPr="0009377C" w:rsidRDefault="00997D7E" w:rsidP="00A7659D">
            <w:pPr>
              <w:spacing w:after="0" w:line="260" w:lineRule="exact"/>
              <w:rPr>
                <w:rFonts w:ascii="Arial" w:hAnsi="Arial" w:cs="Arial"/>
                <w:sz w:val="20"/>
                <w:szCs w:val="20"/>
              </w:rPr>
            </w:pPr>
            <w:r w:rsidRPr="0009377C">
              <w:rPr>
                <w:rFonts w:ascii="Arial" w:hAnsi="Arial" w:cs="Arial"/>
                <w:sz w:val="20"/>
                <w:szCs w:val="20"/>
              </w:rPr>
              <w:t>4.109.589,04</w:t>
            </w:r>
          </w:p>
          <w:p w14:paraId="36B65BD8" w14:textId="337F95C1" w:rsidR="00997D7E" w:rsidRPr="0009377C" w:rsidRDefault="00F378B1" w:rsidP="00A7659D">
            <w:pPr>
              <w:spacing w:after="0" w:line="260" w:lineRule="exact"/>
              <w:rPr>
                <w:rFonts w:ascii="Arial" w:hAnsi="Arial" w:cs="Arial"/>
                <w:sz w:val="20"/>
                <w:szCs w:val="20"/>
              </w:rPr>
            </w:pPr>
            <w:r>
              <w:rPr>
                <w:rFonts w:ascii="Arial" w:hAnsi="Arial" w:cs="Arial"/>
                <w:sz w:val="20"/>
                <w:szCs w:val="20"/>
              </w:rPr>
              <w:t>EUR</w:t>
            </w:r>
            <w:r w:rsidRPr="0009377C">
              <w:rPr>
                <w:rFonts w:ascii="Arial" w:hAnsi="Arial" w:cs="Arial"/>
                <w:sz w:val="20"/>
                <w:szCs w:val="20"/>
              </w:rPr>
              <w:t xml:space="preserve"> </w:t>
            </w:r>
            <w:r w:rsidR="00997D7E" w:rsidRPr="0009377C">
              <w:rPr>
                <w:rFonts w:ascii="Arial" w:hAnsi="Arial" w:cs="Arial"/>
                <w:sz w:val="20"/>
                <w:szCs w:val="20"/>
              </w:rPr>
              <w:t>brez DDV</w:t>
            </w:r>
          </w:p>
          <w:p w14:paraId="54F6B0BA" w14:textId="0CEE4F7A" w:rsidR="00997D7E" w:rsidRPr="0009377C" w:rsidRDefault="00997D7E" w:rsidP="00A7659D">
            <w:pPr>
              <w:spacing w:after="0" w:line="260" w:lineRule="exact"/>
              <w:rPr>
                <w:rFonts w:ascii="Arial" w:hAnsi="Arial" w:cs="Arial"/>
                <w:sz w:val="20"/>
                <w:szCs w:val="20"/>
              </w:rPr>
            </w:pPr>
            <w:r w:rsidRPr="0009377C">
              <w:rPr>
                <w:rFonts w:ascii="Arial" w:hAnsi="Arial" w:cs="Arial"/>
                <w:sz w:val="20"/>
                <w:szCs w:val="20"/>
              </w:rPr>
              <w:t>(sredstva za nakup hrane v letu 2025)</w:t>
            </w:r>
          </w:p>
        </w:tc>
      </w:tr>
      <w:tr w:rsidR="001D4BD8" w:rsidRPr="005C7DA5" w14:paraId="3E7690AE" w14:textId="77777777" w:rsidTr="00123B99">
        <w:trPr>
          <w:cantSplit/>
          <w:trHeight w:val="1722"/>
          <w:jc w:val="center"/>
        </w:trPr>
        <w:tc>
          <w:tcPr>
            <w:tcW w:w="1696" w:type="dxa"/>
            <w:vMerge/>
            <w:tcBorders>
              <w:left w:val="single" w:sz="4" w:space="0" w:color="auto"/>
              <w:right w:val="single" w:sz="4" w:space="0" w:color="auto"/>
            </w:tcBorders>
            <w:shd w:val="clear" w:color="auto" w:fill="FFF3E7"/>
            <w:vAlign w:val="center"/>
          </w:tcPr>
          <w:p w14:paraId="1DAC646C"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E7"/>
            <w:vAlign w:val="center"/>
          </w:tcPr>
          <w:p w14:paraId="799546D1" w14:textId="7D0DC395" w:rsidR="001D4BD8" w:rsidRPr="005C7DA5" w:rsidRDefault="001D4BD8" w:rsidP="00A7659D">
            <w:pPr>
              <w:spacing w:after="0" w:line="260" w:lineRule="exact"/>
              <w:jc w:val="both"/>
              <w:rPr>
                <w:rFonts w:ascii="Arial" w:hAnsi="Arial" w:cs="Arial"/>
                <w:sz w:val="20"/>
                <w:szCs w:val="20"/>
              </w:rPr>
            </w:pPr>
            <w:r>
              <w:rPr>
                <w:rFonts w:ascii="Arial" w:hAnsi="Arial" w:cs="Arial"/>
                <w:sz w:val="20"/>
                <w:szCs w:val="20"/>
              </w:rPr>
              <w:t>Z</w:t>
            </w:r>
            <w:r w:rsidRPr="005C7DA5">
              <w:rPr>
                <w:rFonts w:ascii="Arial" w:hAnsi="Arial" w:cs="Arial"/>
                <w:sz w:val="20"/>
                <w:szCs w:val="20"/>
              </w:rPr>
              <w:t>manjševanje količine zavržene hrane</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3E7"/>
            <w:vAlign w:val="center"/>
          </w:tcPr>
          <w:p w14:paraId="6ECAB9FB" w14:textId="6DB21D99" w:rsidR="001D4BD8" w:rsidRPr="00B46414" w:rsidRDefault="00843CFE" w:rsidP="00CD1C73">
            <w:pPr>
              <w:spacing w:after="0" w:line="260" w:lineRule="exact"/>
              <w:rPr>
                <w:rFonts w:ascii="Arial" w:hAnsi="Arial" w:cs="Arial"/>
                <w:b/>
                <w:bCs/>
                <w:sz w:val="20"/>
                <w:szCs w:val="20"/>
              </w:rPr>
            </w:pPr>
            <w:r>
              <w:rPr>
                <w:rFonts w:ascii="Arial" w:hAnsi="Arial" w:cs="Arial"/>
                <w:sz w:val="20"/>
                <w:szCs w:val="20"/>
              </w:rPr>
              <w:t>Izvajanje</w:t>
            </w:r>
            <w:r w:rsidR="001D4BD8" w:rsidRPr="00B46414">
              <w:rPr>
                <w:rFonts w:ascii="Arial" w:hAnsi="Arial" w:cs="Arial"/>
                <w:sz w:val="20"/>
                <w:szCs w:val="20"/>
              </w:rPr>
              <w:t xml:space="preserve"> akcijskega načrta k </w:t>
            </w:r>
            <w:r w:rsidR="0032071F">
              <w:rPr>
                <w:rFonts w:ascii="Arial" w:hAnsi="Arial" w:cs="Arial"/>
                <w:sz w:val="20"/>
                <w:szCs w:val="20"/>
              </w:rPr>
              <w:t>s</w:t>
            </w:r>
            <w:r w:rsidR="001D4BD8" w:rsidRPr="00B46414">
              <w:rPr>
                <w:rFonts w:ascii="Arial" w:hAnsi="Arial" w:cs="Arial"/>
                <w:sz w:val="20"/>
                <w:szCs w:val="20"/>
              </w:rPr>
              <w:t>trategiji za manj izgub hrane in odpadne hrane v verigi preskrbe s hrano</w:t>
            </w:r>
            <w:r w:rsidR="001D4BD8" w:rsidRPr="00B46414">
              <w:rPr>
                <w:rFonts w:ascii="Arial" w:hAnsi="Arial" w:cs="Arial"/>
                <w:b/>
                <w:bCs/>
                <w:sz w:val="20"/>
                <w:szCs w:val="20"/>
              </w:rPr>
              <w:t xml:space="preserve"> </w:t>
            </w:r>
          </w:p>
          <w:p w14:paraId="724DCE56" w14:textId="77777777" w:rsidR="001D4BD8" w:rsidRPr="00B46414" w:rsidRDefault="001D4BD8" w:rsidP="00CD1C73">
            <w:pPr>
              <w:spacing w:after="0" w:line="260" w:lineRule="exact"/>
              <w:rPr>
                <w:rFonts w:ascii="Arial" w:hAnsi="Arial" w:cs="Arial"/>
                <w:sz w:val="20"/>
                <w:szCs w:val="20"/>
              </w:rPr>
            </w:pPr>
            <w:r w:rsidRPr="00B46414">
              <w:rPr>
                <w:rFonts w:ascii="Arial" w:hAnsi="Arial" w:cs="Arial"/>
                <w:sz w:val="20"/>
                <w:szCs w:val="20"/>
              </w:rPr>
              <w:t>»spoštujmo hrano, spoštujmo planet«</w:t>
            </w:r>
          </w:p>
          <w:p w14:paraId="2DF1B8B2" w14:textId="77777777" w:rsidR="001D4BD8" w:rsidRPr="00B46414" w:rsidRDefault="001D4BD8" w:rsidP="00CD1C73">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FF3E7"/>
            <w:vAlign w:val="center"/>
          </w:tcPr>
          <w:p w14:paraId="2D475D75" w14:textId="5507E3CD" w:rsidR="001D4BD8" w:rsidRPr="00B46414" w:rsidRDefault="001D4BD8" w:rsidP="00A7659D">
            <w:pPr>
              <w:spacing w:after="0" w:line="260" w:lineRule="exact"/>
              <w:rPr>
                <w:rFonts w:ascii="Arial" w:hAnsi="Arial" w:cs="Arial"/>
                <w:sz w:val="20"/>
                <w:szCs w:val="20"/>
              </w:rPr>
            </w:pPr>
            <w:r w:rsidRPr="00B46414">
              <w:rPr>
                <w:rFonts w:ascii="Arial" w:hAnsi="Arial" w:cs="Arial"/>
                <w:sz w:val="20"/>
                <w:szCs w:val="20"/>
              </w:rPr>
              <w:t>2023</w:t>
            </w:r>
            <w:r w:rsidR="00843CFE">
              <w:rPr>
                <w:rFonts w:ascii="Arial" w:hAnsi="Arial" w:cs="Arial"/>
                <w:sz w:val="20"/>
                <w:szCs w:val="20"/>
              </w:rPr>
              <w:t xml:space="preserve"> </w:t>
            </w:r>
            <w:r w:rsidR="00843CFE" w:rsidRPr="001907C7">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3E7"/>
            <w:vAlign w:val="center"/>
          </w:tcPr>
          <w:p w14:paraId="25D90E59" w14:textId="43250F05" w:rsidR="001D4BD8" w:rsidRPr="00B46414" w:rsidRDefault="00843CFE" w:rsidP="00A7659D">
            <w:pPr>
              <w:spacing w:after="0" w:line="260" w:lineRule="exact"/>
              <w:rPr>
                <w:rFonts w:ascii="Arial" w:hAnsi="Arial" w:cs="Arial"/>
                <w:sz w:val="20"/>
                <w:szCs w:val="20"/>
              </w:rPr>
            </w:pPr>
            <w:r>
              <w:rPr>
                <w:rFonts w:ascii="Arial" w:hAnsi="Arial" w:cs="Arial"/>
                <w:sz w:val="20"/>
                <w:szCs w:val="20"/>
              </w:rPr>
              <w:t>Izvedba rednih nalog opredeljenih v akcijskem načrtu</w:t>
            </w:r>
          </w:p>
        </w:tc>
        <w:tc>
          <w:tcPr>
            <w:tcW w:w="1641" w:type="dxa"/>
            <w:gridSpan w:val="2"/>
            <w:tcBorders>
              <w:top w:val="single" w:sz="4" w:space="0" w:color="auto"/>
              <w:left w:val="single" w:sz="4" w:space="0" w:color="auto"/>
              <w:right w:val="single" w:sz="4" w:space="0" w:color="auto"/>
            </w:tcBorders>
            <w:shd w:val="clear" w:color="auto" w:fill="FFF3E7"/>
            <w:vAlign w:val="center"/>
          </w:tcPr>
          <w:p w14:paraId="130832B1" w14:textId="77777777" w:rsidR="001D4BD8" w:rsidRPr="00B46414" w:rsidRDefault="001D4BD8" w:rsidP="00A7659D">
            <w:pPr>
              <w:spacing w:after="0" w:line="260" w:lineRule="exact"/>
              <w:rPr>
                <w:rFonts w:ascii="Arial" w:hAnsi="Arial" w:cs="Arial"/>
                <w:sz w:val="20"/>
                <w:szCs w:val="20"/>
              </w:rPr>
            </w:pPr>
            <w:r w:rsidRPr="00B4641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FF3E7"/>
            <w:vAlign w:val="center"/>
          </w:tcPr>
          <w:p w14:paraId="3C8D7948" w14:textId="0E5C5DA3" w:rsidR="001D4BD8" w:rsidRPr="00B46414" w:rsidRDefault="001D4BD8" w:rsidP="00A7659D">
            <w:pPr>
              <w:spacing w:after="0" w:line="260" w:lineRule="exact"/>
              <w:rPr>
                <w:rFonts w:ascii="Arial" w:hAnsi="Arial" w:cs="Arial"/>
                <w:sz w:val="20"/>
                <w:szCs w:val="20"/>
              </w:rPr>
            </w:pPr>
            <w:r w:rsidRPr="00B46414">
              <w:rPr>
                <w:rFonts w:ascii="Arial" w:hAnsi="Arial" w:cs="Arial"/>
                <w:sz w:val="20"/>
                <w:szCs w:val="20"/>
              </w:rPr>
              <w:t>MOP</w:t>
            </w:r>
            <w:r w:rsidR="00784DD1">
              <w:rPr>
                <w:rFonts w:ascii="Arial" w:hAnsi="Arial" w:cs="Arial"/>
                <w:sz w:val="20"/>
                <w:szCs w:val="20"/>
              </w:rPr>
              <w:t>E</w:t>
            </w:r>
            <w:r w:rsidRPr="00B46414">
              <w:rPr>
                <w:rFonts w:ascii="Arial" w:hAnsi="Arial" w:cs="Arial"/>
                <w:sz w:val="20"/>
                <w:szCs w:val="20"/>
              </w:rPr>
              <w:t>, MVI, MDDSZ, MZ, MF, GZS, ZPS, Zavod za šolstvo RS, NIJZ in drugi deležniki strategije</w:t>
            </w:r>
          </w:p>
        </w:tc>
        <w:tc>
          <w:tcPr>
            <w:tcW w:w="1819" w:type="dxa"/>
            <w:tcBorders>
              <w:top w:val="single" w:sz="4" w:space="0" w:color="auto"/>
              <w:left w:val="single" w:sz="4" w:space="0" w:color="auto"/>
              <w:right w:val="single" w:sz="4" w:space="0" w:color="auto"/>
            </w:tcBorders>
            <w:shd w:val="clear" w:color="auto" w:fill="FFF3E7"/>
            <w:vAlign w:val="center"/>
          </w:tcPr>
          <w:p w14:paraId="1A7295DA" w14:textId="77777777" w:rsidR="001D4BD8" w:rsidRPr="00B46414" w:rsidRDefault="001D4BD8" w:rsidP="00A7659D">
            <w:pPr>
              <w:spacing w:after="0" w:line="260" w:lineRule="exact"/>
              <w:rPr>
                <w:rFonts w:ascii="Arial" w:hAnsi="Arial" w:cs="Arial"/>
                <w:sz w:val="20"/>
                <w:szCs w:val="20"/>
              </w:rPr>
            </w:pPr>
            <w:r w:rsidRPr="00B4641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E7"/>
            <w:vAlign w:val="center"/>
          </w:tcPr>
          <w:p w14:paraId="38EB85BE" w14:textId="77777777" w:rsidR="001D4BD8" w:rsidRPr="00B46414" w:rsidRDefault="001D4BD8" w:rsidP="00A7659D">
            <w:pPr>
              <w:spacing w:after="0" w:line="260" w:lineRule="exact"/>
              <w:rPr>
                <w:rFonts w:ascii="Arial" w:hAnsi="Arial" w:cs="Arial"/>
                <w:sz w:val="20"/>
                <w:szCs w:val="20"/>
              </w:rPr>
            </w:pPr>
            <w:r w:rsidRPr="00B46414">
              <w:rPr>
                <w:rFonts w:ascii="Arial" w:hAnsi="Arial" w:cs="Arial"/>
                <w:sz w:val="20"/>
                <w:szCs w:val="20"/>
              </w:rPr>
              <w:t>**</w:t>
            </w:r>
          </w:p>
        </w:tc>
      </w:tr>
      <w:tr w:rsidR="001D4BD8" w:rsidRPr="005C7DA5" w14:paraId="2BB645E9" w14:textId="77777777" w:rsidTr="00123B99">
        <w:trPr>
          <w:cantSplit/>
          <w:trHeight w:val="1985"/>
          <w:jc w:val="center"/>
        </w:trPr>
        <w:tc>
          <w:tcPr>
            <w:tcW w:w="1696" w:type="dxa"/>
            <w:vMerge/>
            <w:tcBorders>
              <w:left w:val="single" w:sz="4" w:space="0" w:color="auto"/>
              <w:right w:val="single" w:sz="4" w:space="0" w:color="auto"/>
            </w:tcBorders>
            <w:shd w:val="clear" w:color="auto" w:fill="FFF3E7"/>
            <w:vAlign w:val="center"/>
            <w:hideMark/>
          </w:tcPr>
          <w:p w14:paraId="65994810"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E7"/>
            <w:vAlign w:val="center"/>
            <w:hideMark/>
          </w:tcPr>
          <w:p w14:paraId="446E7A62" w14:textId="77777777" w:rsidR="001D4BD8" w:rsidRPr="005C7DA5"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E7"/>
            <w:vAlign w:val="center"/>
            <w:hideMark/>
          </w:tcPr>
          <w:p w14:paraId="4EFBF1E5" w14:textId="7CB34B9C" w:rsidR="001D4BD8" w:rsidRPr="00A40FD7" w:rsidRDefault="001D4BD8" w:rsidP="00CD1C73">
            <w:pPr>
              <w:spacing w:after="0" w:line="260" w:lineRule="exact"/>
              <w:rPr>
                <w:rFonts w:ascii="Arial" w:hAnsi="Arial" w:cs="Arial"/>
                <w:b/>
                <w:bCs/>
                <w:sz w:val="20"/>
                <w:szCs w:val="20"/>
              </w:rPr>
            </w:pPr>
            <w:r w:rsidRPr="00A40FD7">
              <w:rPr>
                <w:rFonts w:ascii="Arial" w:hAnsi="Arial" w:cs="Arial"/>
                <w:sz w:val="20"/>
                <w:szCs w:val="20"/>
              </w:rPr>
              <w:t xml:space="preserve">Izvajanje </w:t>
            </w:r>
            <w:r w:rsidR="0032071F">
              <w:rPr>
                <w:rFonts w:ascii="Arial" w:hAnsi="Arial" w:cs="Arial"/>
                <w:sz w:val="20"/>
                <w:szCs w:val="20"/>
              </w:rPr>
              <w:t>a</w:t>
            </w:r>
            <w:r w:rsidRPr="00A40FD7">
              <w:rPr>
                <w:rFonts w:ascii="Arial" w:hAnsi="Arial" w:cs="Arial"/>
                <w:sz w:val="20"/>
                <w:szCs w:val="20"/>
              </w:rPr>
              <w:t xml:space="preserve">kcijskega načrta k </w:t>
            </w:r>
            <w:r w:rsidR="0032071F">
              <w:rPr>
                <w:rFonts w:ascii="Arial" w:hAnsi="Arial" w:cs="Arial"/>
                <w:sz w:val="20"/>
                <w:szCs w:val="20"/>
              </w:rPr>
              <w:t>s</w:t>
            </w:r>
            <w:r w:rsidRPr="00A40FD7">
              <w:rPr>
                <w:rFonts w:ascii="Arial" w:hAnsi="Arial" w:cs="Arial"/>
                <w:sz w:val="20"/>
                <w:szCs w:val="20"/>
              </w:rPr>
              <w:t>trategiji za manj izgub hrane in odpadne hrane v verigi preskrbe s hrano</w:t>
            </w:r>
            <w:r w:rsidRPr="00A40FD7">
              <w:rPr>
                <w:rFonts w:ascii="Arial" w:hAnsi="Arial" w:cs="Arial"/>
                <w:b/>
                <w:bCs/>
                <w:sz w:val="20"/>
                <w:szCs w:val="20"/>
              </w:rPr>
              <w:t xml:space="preserve"> </w:t>
            </w:r>
          </w:p>
          <w:p w14:paraId="327BC598" w14:textId="77777777" w:rsidR="001D4BD8" w:rsidRPr="00A40FD7" w:rsidRDefault="001D4BD8" w:rsidP="00CD1C73">
            <w:pPr>
              <w:spacing w:after="0" w:line="260" w:lineRule="exact"/>
              <w:rPr>
                <w:rFonts w:ascii="Arial" w:hAnsi="Arial" w:cs="Arial"/>
                <w:sz w:val="20"/>
                <w:szCs w:val="20"/>
              </w:rPr>
            </w:pPr>
            <w:r w:rsidRPr="00A40FD7">
              <w:rPr>
                <w:rFonts w:ascii="Arial" w:hAnsi="Arial" w:cs="Arial"/>
                <w:sz w:val="20"/>
                <w:szCs w:val="20"/>
              </w:rPr>
              <w:t>»spoštujmo hrano, spoštujmo planet«</w:t>
            </w:r>
          </w:p>
          <w:p w14:paraId="5D59E302" w14:textId="5158252B" w:rsidR="001D4BD8" w:rsidRPr="00A40FD7" w:rsidRDefault="001D4BD8" w:rsidP="00CD1C73">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FF3E7"/>
            <w:vAlign w:val="center"/>
            <w:hideMark/>
          </w:tcPr>
          <w:p w14:paraId="5C66A2A9"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FF3E7"/>
            <w:vAlign w:val="center"/>
            <w:hideMark/>
          </w:tcPr>
          <w:p w14:paraId="687B0C8D" w14:textId="2468205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 xml:space="preserve">Letna količina oddane presežene hrane okvirno 350 ton, ki se </w:t>
            </w:r>
            <w:proofErr w:type="spellStart"/>
            <w:r w:rsidRPr="00A40FD7">
              <w:rPr>
                <w:rFonts w:ascii="Arial" w:hAnsi="Arial" w:cs="Arial"/>
                <w:sz w:val="20"/>
                <w:szCs w:val="20"/>
              </w:rPr>
              <w:t>donira</w:t>
            </w:r>
            <w:proofErr w:type="spellEnd"/>
          </w:p>
        </w:tc>
        <w:tc>
          <w:tcPr>
            <w:tcW w:w="1641" w:type="dxa"/>
            <w:gridSpan w:val="2"/>
            <w:tcBorders>
              <w:top w:val="single" w:sz="4" w:space="0" w:color="auto"/>
              <w:left w:val="single" w:sz="4" w:space="0" w:color="auto"/>
              <w:right w:val="single" w:sz="4" w:space="0" w:color="auto"/>
            </w:tcBorders>
            <w:shd w:val="clear" w:color="auto" w:fill="FFF3E7"/>
            <w:vAlign w:val="center"/>
            <w:hideMark/>
          </w:tcPr>
          <w:p w14:paraId="539D7149"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FF3E7"/>
            <w:vAlign w:val="center"/>
            <w:hideMark/>
          </w:tcPr>
          <w:p w14:paraId="5A0FE538" w14:textId="453106B8"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MDSSZ, MVI, MOPE MZ,</w:t>
            </w:r>
            <w:r w:rsidR="0032071F">
              <w:rPr>
                <w:rFonts w:ascii="Arial" w:hAnsi="Arial" w:cs="Arial"/>
                <w:sz w:val="20"/>
                <w:szCs w:val="20"/>
              </w:rPr>
              <w:t xml:space="preserve"> t</w:t>
            </w:r>
            <w:r w:rsidRPr="00A40FD7">
              <w:rPr>
                <w:rFonts w:ascii="Arial" w:hAnsi="Arial" w:cs="Arial"/>
                <w:sz w:val="20"/>
                <w:szCs w:val="20"/>
              </w:rPr>
              <w:t>rgovske verige (</w:t>
            </w:r>
            <w:r w:rsidR="0032071F">
              <w:rPr>
                <w:rFonts w:ascii="Arial" w:hAnsi="Arial" w:cs="Arial"/>
                <w:sz w:val="20"/>
                <w:szCs w:val="20"/>
              </w:rPr>
              <w:t xml:space="preserve">projekt </w:t>
            </w:r>
            <w:r w:rsidRPr="00A40FD7">
              <w:rPr>
                <w:rFonts w:ascii="Arial" w:hAnsi="Arial" w:cs="Arial"/>
                <w:sz w:val="20"/>
                <w:szCs w:val="20"/>
              </w:rPr>
              <w:t>Lidl-</w:t>
            </w:r>
            <w:proofErr w:type="spellStart"/>
            <w:r w:rsidRPr="00A40FD7">
              <w:rPr>
                <w:rFonts w:ascii="Arial" w:hAnsi="Arial" w:cs="Arial"/>
                <w:sz w:val="20"/>
                <w:szCs w:val="20"/>
              </w:rPr>
              <w:t>Lions</w:t>
            </w:r>
            <w:proofErr w:type="spellEnd"/>
            <w:r w:rsidRPr="00A40FD7">
              <w:rPr>
                <w:rFonts w:ascii="Arial" w:hAnsi="Arial" w:cs="Arial"/>
                <w:sz w:val="20"/>
                <w:szCs w:val="20"/>
              </w:rPr>
              <w:t xml:space="preserve">), Rdeči </w:t>
            </w:r>
            <w:r w:rsidR="0032071F">
              <w:rPr>
                <w:rFonts w:ascii="Arial" w:hAnsi="Arial" w:cs="Arial"/>
                <w:sz w:val="20"/>
                <w:szCs w:val="20"/>
              </w:rPr>
              <w:t>k</w:t>
            </w:r>
            <w:r w:rsidRPr="00A40FD7">
              <w:rPr>
                <w:rFonts w:ascii="Arial" w:hAnsi="Arial" w:cs="Arial"/>
                <w:sz w:val="20"/>
                <w:szCs w:val="20"/>
              </w:rPr>
              <w:t xml:space="preserve">riž, Karitas, Slovenska filantropija, </w:t>
            </w:r>
            <w:r w:rsidR="0032071F">
              <w:rPr>
                <w:rFonts w:ascii="Arial" w:hAnsi="Arial" w:cs="Arial"/>
                <w:sz w:val="20"/>
                <w:szCs w:val="20"/>
              </w:rPr>
              <w:t>v</w:t>
            </w:r>
            <w:r w:rsidRPr="00A40FD7">
              <w:rPr>
                <w:rFonts w:ascii="Arial" w:hAnsi="Arial" w:cs="Arial"/>
                <w:sz w:val="20"/>
                <w:szCs w:val="20"/>
              </w:rPr>
              <w:t>zgojno-izobraževalni zavodi, socialni zavodi</w:t>
            </w:r>
            <w:r w:rsidR="0032071F">
              <w:rPr>
                <w:rFonts w:ascii="Arial" w:hAnsi="Arial" w:cs="Arial"/>
                <w:sz w:val="20"/>
                <w:szCs w:val="20"/>
              </w:rPr>
              <w:t xml:space="preserve"> ipd.</w:t>
            </w:r>
          </w:p>
        </w:tc>
        <w:tc>
          <w:tcPr>
            <w:tcW w:w="1819" w:type="dxa"/>
            <w:tcBorders>
              <w:top w:val="single" w:sz="4" w:space="0" w:color="auto"/>
              <w:left w:val="single" w:sz="4" w:space="0" w:color="auto"/>
              <w:right w:val="single" w:sz="4" w:space="0" w:color="auto"/>
            </w:tcBorders>
            <w:shd w:val="clear" w:color="auto" w:fill="FFF3E7"/>
            <w:vAlign w:val="center"/>
            <w:hideMark/>
          </w:tcPr>
          <w:p w14:paraId="2ED97E2B"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E7"/>
            <w:vAlign w:val="center"/>
          </w:tcPr>
          <w:p w14:paraId="68CA15E1"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w:t>
            </w:r>
          </w:p>
        </w:tc>
      </w:tr>
      <w:tr w:rsidR="001D4BD8" w:rsidRPr="005C7DA5" w14:paraId="7D4D832A" w14:textId="77777777" w:rsidTr="00123B99">
        <w:trPr>
          <w:cantSplit/>
          <w:trHeight w:val="3120"/>
          <w:jc w:val="center"/>
        </w:trPr>
        <w:tc>
          <w:tcPr>
            <w:tcW w:w="1696" w:type="dxa"/>
            <w:vMerge/>
            <w:tcBorders>
              <w:left w:val="single" w:sz="4" w:space="0" w:color="auto"/>
              <w:right w:val="single" w:sz="4" w:space="0" w:color="auto"/>
            </w:tcBorders>
            <w:shd w:val="clear" w:color="auto" w:fill="FFF3E7"/>
            <w:vAlign w:val="center"/>
            <w:hideMark/>
          </w:tcPr>
          <w:p w14:paraId="2061B286" w14:textId="77777777" w:rsidR="001D4BD8" w:rsidRPr="005C7DA5" w:rsidRDefault="001D4BD8"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E7"/>
            <w:vAlign w:val="center"/>
            <w:hideMark/>
          </w:tcPr>
          <w:p w14:paraId="5F0A9525" w14:textId="77777777" w:rsidR="001D4BD8" w:rsidRPr="00C8349E" w:rsidRDefault="001D4BD8" w:rsidP="00A7659D">
            <w:pPr>
              <w:spacing w:after="0" w:line="260" w:lineRule="exact"/>
              <w:rPr>
                <w:rFonts w:ascii="Arial" w:hAnsi="Arial" w:cs="Arial"/>
                <w:sz w:val="20"/>
                <w:szCs w:val="20"/>
                <w:highlight w:val="yellow"/>
              </w:rPr>
            </w:pPr>
            <w:r w:rsidRPr="00A40FD7">
              <w:rPr>
                <w:rFonts w:ascii="Arial" w:hAnsi="Arial" w:cs="Arial"/>
                <w:sz w:val="20"/>
                <w:szCs w:val="20"/>
              </w:rPr>
              <w:t>Spodbujanje kratkih dobavnih verig od pridelovalca do končnega potrošnika (lokalne tržnice, alternativne poti prodaje, partnersko kmetovanje ipd.)</w:t>
            </w:r>
          </w:p>
        </w:tc>
        <w:tc>
          <w:tcPr>
            <w:tcW w:w="2131" w:type="dxa"/>
            <w:gridSpan w:val="2"/>
            <w:tcBorders>
              <w:top w:val="single" w:sz="4" w:space="0" w:color="auto"/>
              <w:left w:val="single" w:sz="4" w:space="0" w:color="auto"/>
              <w:right w:val="single" w:sz="4" w:space="0" w:color="auto"/>
            </w:tcBorders>
            <w:shd w:val="clear" w:color="auto" w:fill="FFF3E7"/>
            <w:vAlign w:val="center"/>
          </w:tcPr>
          <w:p w14:paraId="34089DCF"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Obveščanje o ponudbi lokalne hrane in živil</w:t>
            </w:r>
          </w:p>
        </w:tc>
        <w:tc>
          <w:tcPr>
            <w:tcW w:w="1733" w:type="dxa"/>
            <w:tcBorders>
              <w:top w:val="single" w:sz="4" w:space="0" w:color="auto"/>
              <w:left w:val="single" w:sz="4" w:space="0" w:color="auto"/>
              <w:right w:val="single" w:sz="4" w:space="0" w:color="auto"/>
            </w:tcBorders>
            <w:shd w:val="clear" w:color="auto" w:fill="FFF3E7"/>
            <w:vAlign w:val="center"/>
          </w:tcPr>
          <w:p w14:paraId="499AE138"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FF3E7"/>
            <w:vAlign w:val="center"/>
          </w:tcPr>
          <w:p w14:paraId="55BF0513" w14:textId="04DBA69A"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 xml:space="preserve">Objave lokalnih ponudnikov na zemljevidu </w:t>
            </w:r>
            <w:r w:rsidR="0032071F">
              <w:rPr>
                <w:rFonts w:ascii="Arial" w:hAnsi="Arial" w:cs="Arial"/>
                <w:sz w:val="20"/>
                <w:szCs w:val="20"/>
              </w:rPr>
              <w:t>in</w:t>
            </w:r>
            <w:r w:rsidRPr="00A40FD7">
              <w:rPr>
                <w:rFonts w:ascii="Arial" w:hAnsi="Arial" w:cs="Arial"/>
                <w:sz w:val="20"/>
                <w:szCs w:val="20"/>
              </w:rPr>
              <w:t xml:space="preserve"> prispevkov na spletni strani Naša super hrana (</w:t>
            </w:r>
            <w:hyperlink r:id="rId20" w:history="1">
              <w:r w:rsidRPr="00CD1C73">
                <w:rPr>
                  <w:rStyle w:val="Hiperpovezava"/>
                  <w:rFonts w:ascii="Arial" w:hAnsi="Arial" w:cs="Arial"/>
                  <w:color w:val="auto"/>
                  <w:sz w:val="20"/>
                  <w:szCs w:val="20"/>
                  <w:u w:val="none"/>
                </w:rPr>
                <w:t>https://www.nasasuperhrana.si/zemljevid-lokalni-ponudniki-hrane/</w:t>
              </w:r>
            </w:hyperlink>
            <w:r w:rsidRPr="00CD1C73">
              <w:rPr>
                <w:rFonts w:ascii="Arial" w:hAnsi="Arial" w:cs="Arial"/>
                <w:sz w:val="20"/>
                <w:szCs w:val="20"/>
              </w:rPr>
              <w:t xml:space="preserve">), </w:t>
            </w:r>
            <w:r w:rsidRPr="00A40FD7">
              <w:rPr>
                <w:rFonts w:ascii="Arial" w:hAnsi="Arial" w:cs="Arial"/>
                <w:sz w:val="20"/>
                <w:szCs w:val="20"/>
              </w:rPr>
              <w:t>sodelovanje na posvetih in izobraževanjih</w:t>
            </w:r>
          </w:p>
        </w:tc>
        <w:tc>
          <w:tcPr>
            <w:tcW w:w="1641" w:type="dxa"/>
            <w:gridSpan w:val="2"/>
            <w:tcBorders>
              <w:top w:val="single" w:sz="4" w:space="0" w:color="auto"/>
              <w:left w:val="single" w:sz="4" w:space="0" w:color="auto"/>
              <w:right w:val="single" w:sz="4" w:space="0" w:color="auto"/>
            </w:tcBorders>
            <w:shd w:val="clear" w:color="auto" w:fill="FFF3E7"/>
            <w:vAlign w:val="center"/>
          </w:tcPr>
          <w:p w14:paraId="1C327AAD"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FF3E7"/>
            <w:vAlign w:val="center"/>
          </w:tcPr>
          <w:p w14:paraId="57991158" w14:textId="2452A096" w:rsidR="001D4BD8" w:rsidRPr="00A40FD7" w:rsidRDefault="001D4BD8" w:rsidP="00A7659D">
            <w:pPr>
              <w:spacing w:after="0" w:line="260" w:lineRule="exact"/>
              <w:rPr>
                <w:rFonts w:ascii="Arial" w:hAnsi="Arial" w:cs="Arial"/>
                <w:sz w:val="20"/>
                <w:szCs w:val="20"/>
                <w:lang w:val="x-none"/>
              </w:rPr>
            </w:pPr>
            <w:r w:rsidRPr="00A40FD7">
              <w:rPr>
                <w:rFonts w:ascii="Arial" w:hAnsi="Arial" w:cs="Arial"/>
                <w:sz w:val="20"/>
                <w:szCs w:val="20"/>
              </w:rPr>
              <w:t>KGZS, GZS – ZKŽP, ZZS, MVI, MZ, MDDSZ, MORS, MNZ</w:t>
            </w:r>
          </w:p>
        </w:tc>
        <w:tc>
          <w:tcPr>
            <w:tcW w:w="1819" w:type="dxa"/>
            <w:tcBorders>
              <w:top w:val="single" w:sz="4" w:space="0" w:color="auto"/>
              <w:left w:val="single" w:sz="4" w:space="0" w:color="auto"/>
              <w:right w:val="single" w:sz="4" w:space="0" w:color="auto"/>
            </w:tcBorders>
            <w:shd w:val="clear" w:color="auto" w:fill="FFF3E7"/>
            <w:vAlign w:val="center"/>
          </w:tcPr>
          <w:p w14:paraId="263B3649"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E7"/>
            <w:vAlign w:val="center"/>
          </w:tcPr>
          <w:p w14:paraId="489E55C7" w14:textId="77777777" w:rsidR="001D4BD8" w:rsidRPr="00A40FD7" w:rsidRDefault="001D4BD8" w:rsidP="00A7659D">
            <w:pPr>
              <w:spacing w:after="0" w:line="260" w:lineRule="exact"/>
              <w:rPr>
                <w:rFonts w:ascii="Arial" w:hAnsi="Arial" w:cs="Arial"/>
                <w:sz w:val="20"/>
                <w:szCs w:val="20"/>
              </w:rPr>
            </w:pPr>
            <w:r w:rsidRPr="00A40FD7">
              <w:rPr>
                <w:rFonts w:ascii="Arial" w:hAnsi="Arial" w:cs="Arial"/>
                <w:sz w:val="20"/>
                <w:szCs w:val="20"/>
              </w:rPr>
              <w:t>**</w:t>
            </w:r>
          </w:p>
        </w:tc>
      </w:tr>
      <w:tr w:rsidR="00E948FB" w:rsidRPr="005C7DA5" w14:paraId="3D89F5DA" w14:textId="77777777" w:rsidTr="00123B99">
        <w:trPr>
          <w:cantSplit/>
          <w:trHeight w:val="1741"/>
          <w:jc w:val="center"/>
        </w:trPr>
        <w:tc>
          <w:tcPr>
            <w:tcW w:w="1696" w:type="dxa"/>
            <w:vMerge/>
            <w:tcBorders>
              <w:left w:val="single" w:sz="4" w:space="0" w:color="auto"/>
              <w:right w:val="single" w:sz="4" w:space="0" w:color="auto"/>
            </w:tcBorders>
            <w:shd w:val="clear" w:color="auto" w:fill="FFF3E7"/>
            <w:vAlign w:val="center"/>
          </w:tcPr>
          <w:p w14:paraId="099D32D4" w14:textId="77777777" w:rsidR="00E948FB" w:rsidRPr="005C7DA5" w:rsidRDefault="00E948FB"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E7"/>
            <w:vAlign w:val="center"/>
          </w:tcPr>
          <w:p w14:paraId="6EB3AB68" w14:textId="77777777" w:rsidR="00E948FB" w:rsidRPr="006255BF" w:rsidRDefault="00E948FB" w:rsidP="00A7659D">
            <w:pPr>
              <w:spacing w:after="0" w:line="260" w:lineRule="exact"/>
              <w:rPr>
                <w:rFonts w:ascii="Arial" w:hAnsi="Arial" w:cs="Arial"/>
                <w:sz w:val="20"/>
                <w:szCs w:val="20"/>
              </w:rPr>
            </w:pPr>
            <w:r w:rsidRPr="006255BF">
              <w:rPr>
                <w:rFonts w:ascii="Arial" w:hAnsi="Arial" w:cs="Arial"/>
                <w:sz w:val="20"/>
                <w:szCs w:val="20"/>
              </w:rPr>
              <w:t xml:space="preserve">Podpora socialno ogroženim in ranljivim skupinam za večjo finančno, zdravstveno in </w:t>
            </w:r>
            <w:proofErr w:type="spellStart"/>
            <w:r w:rsidRPr="006255BF">
              <w:rPr>
                <w:rFonts w:ascii="Arial" w:hAnsi="Arial" w:cs="Arial"/>
                <w:sz w:val="20"/>
                <w:szCs w:val="20"/>
              </w:rPr>
              <w:t>okoljsko</w:t>
            </w:r>
            <w:proofErr w:type="spellEnd"/>
            <w:r w:rsidRPr="006255BF">
              <w:rPr>
                <w:rFonts w:ascii="Arial" w:hAnsi="Arial" w:cs="Arial"/>
                <w:sz w:val="20"/>
                <w:szCs w:val="20"/>
              </w:rPr>
              <w:t xml:space="preserve"> pismenost v povezavi z nakupom in pripravo jedi</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3E7"/>
            <w:vAlign w:val="center"/>
          </w:tcPr>
          <w:p w14:paraId="7DC39E0D" w14:textId="18C0F7E5" w:rsidR="00E948FB" w:rsidRPr="006255BF" w:rsidRDefault="00E948FB" w:rsidP="00A7659D">
            <w:pPr>
              <w:spacing w:after="0" w:line="260" w:lineRule="exact"/>
              <w:rPr>
                <w:rFonts w:ascii="Arial" w:hAnsi="Arial" w:cs="Arial"/>
                <w:sz w:val="20"/>
                <w:szCs w:val="20"/>
              </w:rPr>
            </w:pPr>
            <w:r w:rsidRPr="006255BF">
              <w:rPr>
                <w:rFonts w:ascii="Arial" w:hAnsi="Arial" w:cs="Arial"/>
                <w:sz w:val="20"/>
                <w:szCs w:val="20"/>
              </w:rPr>
              <w:t xml:space="preserve">Izvedba spremljevalnih ukrepov za končne prejemnike pomoči iz </w:t>
            </w:r>
            <w:r w:rsidR="0032071F">
              <w:rPr>
                <w:rFonts w:ascii="Arial" w:hAnsi="Arial" w:cs="Arial"/>
                <w:sz w:val="20"/>
                <w:szCs w:val="20"/>
              </w:rPr>
              <w:t>s</w:t>
            </w:r>
            <w:r w:rsidRPr="006255BF">
              <w:rPr>
                <w:rFonts w:ascii="Arial" w:hAnsi="Arial" w:cs="Arial"/>
                <w:sz w:val="20"/>
                <w:szCs w:val="20"/>
              </w:rPr>
              <w:t>klada za evropsko pomoč najbolj ogroženim/ESS+</w:t>
            </w:r>
            <w:r w:rsidR="0032071F">
              <w:rPr>
                <w:rFonts w:ascii="Arial" w:hAnsi="Arial" w:cs="Arial"/>
                <w:sz w:val="20"/>
                <w:szCs w:val="20"/>
              </w:rPr>
              <w:t xml:space="preserve"> </w:t>
            </w:r>
            <w:r w:rsidRPr="006255BF">
              <w:rPr>
                <w:rFonts w:ascii="Arial" w:hAnsi="Arial" w:cs="Arial"/>
                <w:sz w:val="20"/>
                <w:szCs w:val="20"/>
              </w:rPr>
              <w:t xml:space="preserve">– </w:t>
            </w:r>
            <w:proofErr w:type="spellStart"/>
            <w:r w:rsidRPr="006255BF">
              <w:rPr>
                <w:rFonts w:ascii="Arial" w:hAnsi="Arial" w:cs="Arial"/>
                <w:sz w:val="20"/>
                <w:szCs w:val="20"/>
              </w:rPr>
              <w:t>opolnomočenje</w:t>
            </w:r>
            <w:proofErr w:type="spellEnd"/>
            <w:r w:rsidRPr="006255BF">
              <w:rPr>
                <w:rFonts w:ascii="Arial" w:hAnsi="Arial" w:cs="Arial"/>
                <w:sz w:val="20"/>
                <w:szCs w:val="20"/>
              </w:rPr>
              <w:t xml:space="preserve"> prejemnikov pomoči, delavnice o zdravem načinu življenja, osnovah prve pomoči</w:t>
            </w:r>
          </w:p>
        </w:tc>
        <w:tc>
          <w:tcPr>
            <w:tcW w:w="1733" w:type="dxa"/>
            <w:tcBorders>
              <w:top w:val="single" w:sz="4" w:space="0" w:color="auto"/>
              <w:left w:val="single" w:sz="4" w:space="0" w:color="auto"/>
              <w:right w:val="single" w:sz="4" w:space="0" w:color="auto"/>
            </w:tcBorders>
            <w:shd w:val="clear" w:color="auto" w:fill="FFF3E7"/>
            <w:vAlign w:val="center"/>
          </w:tcPr>
          <w:p w14:paraId="549360DE" w14:textId="77777777" w:rsidR="00E948FB" w:rsidRPr="006255BF" w:rsidRDefault="00E948FB" w:rsidP="00A7659D">
            <w:pPr>
              <w:spacing w:after="0" w:line="260" w:lineRule="exact"/>
              <w:rPr>
                <w:rFonts w:ascii="Arial" w:hAnsi="Arial" w:cs="Arial"/>
                <w:sz w:val="20"/>
                <w:szCs w:val="20"/>
              </w:rPr>
            </w:pPr>
            <w:r w:rsidRPr="006255BF">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FF3E7"/>
            <w:vAlign w:val="center"/>
          </w:tcPr>
          <w:p w14:paraId="34F80023" w14:textId="77777777" w:rsidR="00E948FB" w:rsidRPr="006255BF" w:rsidRDefault="00E948FB" w:rsidP="00A7659D">
            <w:pPr>
              <w:spacing w:after="0" w:line="260" w:lineRule="exact"/>
              <w:rPr>
                <w:rFonts w:ascii="Arial" w:hAnsi="Arial" w:cs="Arial"/>
                <w:sz w:val="20"/>
                <w:szCs w:val="20"/>
              </w:rPr>
            </w:pPr>
            <w:r w:rsidRPr="006255BF">
              <w:rPr>
                <w:rFonts w:ascii="Arial" w:hAnsi="Arial" w:cs="Arial"/>
                <w:sz w:val="20"/>
                <w:szCs w:val="20"/>
              </w:rPr>
              <w:t>Izvedeni spremljevalni ukrepi za materialno ogrožene</w:t>
            </w:r>
          </w:p>
        </w:tc>
        <w:tc>
          <w:tcPr>
            <w:tcW w:w="1641" w:type="dxa"/>
            <w:gridSpan w:val="2"/>
            <w:tcBorders>
              <w:top w:val="single" w:sz="4" w:space="0" w:color="auto"/>
              <w:left w:val="single" w:sz="4" w:space="0" w:color="auto"/>
              <w:right w:val="single" w:sz="4" w:space="0" w:color="auto"/>
            </w:tcBorders>
            <w:shd w:val="clear" w:color="auto" w:fill="FFF3E7"/>
            <w:vAlign w:val="center"/>
          </w:tcPr>
          <w:p w14:paraId="292A103D" w14:textId="77777777" w:rsidR="00E948FB" w:rsidRPr="006255BF" w:rsidRDefault="00E948FB" w:rsidP="00A7659D">
            <w:pPr>
              <w:spacing w:after="0" w:line="260" w:lineRule="exact"/>
              <w:rPr>
                <w:rFonts w:ascii="Arial" w:hAnsi="Arial" w:cs="Arial"/>
                <w:sz w:val="20"/>
                <w:szCs w:val="20"/>
              </w:rPr>
            </w:pPr>
            <w:r w:rsidRPr="006255BF">
              <w:rPr>
                <w:rFonts w:ascii="Arial" w:hAnsi="Arial" w:cs="Arial"/>
                <w:sz w:val="20"/>
                <w:szCs w:val="20"/>
              </w:rPr>
              <w:t>MDDSZ</w:t>
            </w:r>
          </w:p>
        </w:tc>
        <w:tc>
          <w:tcPr>
            <w:tcW w:w="2250" w:type="dxa"/>
            <w:gridSpan w:val="3"/>
            <w:tcBorders>
              <w:top w:val="single" w:sz="4" w:space="0" w:color="auto"/>
              <w:left w:val="single" w:sz="4" w:space="0" w:color="auto"/>
              <w:right w:val="single" w:sz="4" w:space="0" w:color="auto"/>
            </w:tcBorders>
            <w:shd w:val="clear" w:color="auto" w:fill="FFF3E7"/>
            <w:vAlign w:val="center"/>
          </w:tcPr>
          <w:p w14:paraId="4DBDBF9D" w14:textId="33CEA332" w:rsidR="00E948FB" w:rsidRPr="006255BF" w:rsidRDefault="00E948FB" w:rsidP="00A7659D">
            <w:pPr>
              <w:spacing w:after="0" w:line="260" w:lineRule="exact"/>
              <w:rPr>
                <w:rFonts w:ascii="Arial" w:hAnsi="Arial" w:cs="Arial"/>
                <w:sz w:val="20"/>
                <w:szCs w:val="20"/>
              </w:rPr>
            </w:pPr>
            <w:r w:rsidRPr="006255BF">
              <w:rPr>
                <w:rFonts w:ascii="Arial" w:hAnsi="Arial" w:cs="Arial"/>
                <w:sz w:val="20"/>
                <w:szCs w:val="20"/>
              </w:rPr>
              <w:t>Na podlagi javnega razpisa izbran</w:t>
            </w:r>
            <w:r w:rsidR="0032071F">
              <w:rPr>
                <w:rFonts w:ascii="Arial" w:hAnsi="Arial" w:cs="Arial"/>
                <w:sz w:val="20"/>
                <w:szCs w:val="20"/>
              </w:rPr>
              <w:t>i</w:t>
            </w:r>
            <w:r w:rsidRPr="006255BF">
              <w:rPr>
                <w:rFonts w:ascii="Arial" w:hAnsi="Arial" w:cs="Arial"/>
                <w:sz w:val="20"/>
                <w:szCs w:val="20"/>
              </w:rPr>
              <w:t xml:space="preserve"> izvajalec – partnerske organizacije</w:t>
            </w:r>
          </w:p>
          <w:p w14:paraId="036CC082" w14:textId="77777777" w:rsidR="00E948FB" w:rsidRPr="006255BF" w:rsidRDefault="00E948FB"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FF3E7"/>
            <w:vAlign w:val="center"/>
          </w:tcPr>
          <w:p w14:paraId="7E21DFDD" w14:textId="77479621" w:rsidR="00E948FB" w:rsidRPr="0009377C" w:rsidRDefault="00E948FB" w:rsidP="0009377C">
            <w:pPr>
              <w:spacing w:after="0" w:line="260" w:lineRule="exact"/>
              <w:rPr>
                <w:rFonts w:ascii="Arial" w:hAnsi="Arial" w:cs="Arial"/>
                <w:sz w:val="20"/>
                <w:szCs w:val="20"/>
              </w:rPr>
            </w:pPr>
            <w:r w:rsidRPr="0009377C">
              <w:rPr>
                <w:rFonts w:ascii="Arial" w:hAnsi="Arial" w:cs="Arial"/>
                <w:sz w:val="20"/>
                <w:szCs w:val="20"/>
              </w:rPr>
              <w:t xml:space="preserve">367.452,50 </w:t>
            </w:r>
            <w:r w:rsidR="00F378B1">
              <w:rPr>
                <w:rFonts w:ascii="Arial" w:hAnsi="Arial" w:cs="Arial"/>
                <w:sz w:val="20"/>
                <w:szCs w:val="20"/>
              </w:rPr>
              <w:t>EUR</w:t>
            </w:r>
            <w:r w:rsidR="00F378B1" w:rsidRPr="0009377C">
              <w:rPr>
                <w:rFonts w:ascii="Arial" w:hAnsi="Arial" w:cs="Arial"/>
                <w:sz w:val="20"/>
                <w:szCs w:val="20"/>
              </w:rPr>
              <w:t xml:space="preserve"> </w:t>
            </w:r>
            <w:r w:rsidRPr="0009377C">
              <w:rPr>
                <w:rFonts w:ascii="Arial" w:hAnsi="Arial" w:cs="Arial"/>
                <w:sz w:val="20"/>
                <w:szCs w:val="20"/>
              </w:rPr>
              <w:t>(sredstva za izvedbo spremljevalnih ukrepov v letu 2024)</w:t>
            </w:r>
          </w:p>
        </w:tc>
        <w:tc>
          <w:tcPr>
            <w:tcW w:w="1559" w:type="dxa"/>
            <w:tcBorders>
              <w:top w:val="single" w:sz="4" w:space="0" w:color="auto"/>
              <w:left w:val="single" w:sz="4" w:space="0" w:color="auto"/>
              <w:right w:val="single" w:sz="4" w:space="0" w:color="auto"/>
            </w:tcBorders>
            <w:shd w:val="clear" w:color="auto" w:fill="FFF3E7"/>
            <w:vAlign w:val="center"/>
          </w:tcPr>
          <w:p w14:paraId="74961AAB" w14:textId="10576960" w:rsidR="00E948FB" w:rsidRPr="0009377C" w:rsidRDefault="00E948FB" w:rsidP="0009377C">
            <w:pPr>
              <w:spacing w:after="0" w:line="260" w:lineRule="exact"/>
              <w:rPr>
                <w:rFonts w:ascii="Arial" w:hAnsi="Arial" w:cs="Arial"/>
                <w:sz w:val="20"/>
                <w:szCs w:val="20"/>
              </w:rPr>
            </w:pPr>
            <w:r w:rsidRPr="0009377C">
              <w:rPr>
                <w:rFonts w:ascii="Arial" w:hAnsi="Arial" w:cs="Arial"/>
                <w:sz w:val="20"/>
                <w:szCs w:val="20"/>
              </w:rPr>
              <w:t xml:space="preserve">315.000,00 </w:t>
            </w:r>
            <w:r w:rsidR="00F378B1">
              <w:rPr>
                <w:rFonts w:ascii="Arial" w:hAnsi="Arial" w:cs="Arial"/>
                <w:sz w:val="20"/>
                <w:szCs w:val="20"/>
              </w:rPr>
              <w:t>EUR</w:t>
            </w:r>
            <w:r w:rsidRPr="0009377C">
              <w:rPr>
                <w:rFonts w:ascii="Arial" w:hAnsi="Arial" w:cs="Arial"/>
                <w:sz w:val="20"/>
                <w:szCs w:val="20"/>
              </w:rPr>
              <w:t xml:space="preserve"> (sredstva za izvedbo spremljevalnih ukrepov v letu 2025)</w:t>
            </w:r>
          </w:p>
        </w:tc>
      </w:tr>
      <w:tr w:rsidR="001D4BD8" w:rsidRPr="005C7DA5" w14:paraId="7A8125AD" w14:textId="77777777" w:rsidTr="00123B99">
        <w:trPr>
          <w:cantSplit/>
          <w:trHeight w:val="2269"/>
          <w:jc w:val="center"/>
        </w:trPr>
        <w:tc>
          <w:tcPr>
            <w:tcW w:w="1696" w:type="dxa"/>
            <w:vMerge/>
            <w:tcBorders>
              <w:left w:val="single" w:sz="4" w:space="0" w:color="auto"/>
              <w:bottom w:val="single" w:sz="4" w:space="0" w:color="auto"/>
              <w:right w:val="single" w:sz="4" w:space="0" w:color="auto"/>
            </w:tcBorders>
            <w:shd w:val="clear" w:color="auto" w:fill="FFF3E7"/>
            <w:vAlign w:val="center"/>
          </w:tcPr>
          <w:p w14:paraId="70A97D0A"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F3E7"/>
            <w:vAlign w:val="center"/>
          </w:tcPr>
          <w:p w14:paraId="312EE876" w14:textId="77777777" w:rsidR="001D4BD8" w:rsidRPr="006255BF"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F3E7"/>
            <w:vAlign w:val="center"/>
          </w:tcPr>
          <w:p w14:paraId="6F98CC35" w14:textId="77777777" w:rsidR="001D4BD8" w:rsidRPr="006255BF" w:rsidRDefault="001D4BD8" w:rsidP="00A7659D">
            <w:pPr>
              <w:spacing w:after="0" w:line="260" w:lineRule="exact"/>
              <w:rPr>
                <w:rFonts w:ascii="Arial" w:hAnsi="Arial" w:cs="Arial"/>
                <w:sz w:val="20"/>
                <w:szCs w:val="20"/>
              </w:rPr>
            </w:pPr>
            <w:r w:rsidRPr="006255BF">
              <w:rPr>
                <w:rFonts w:ascii="Arial" w:hAnsi="Arial" w:cs="Arial"/>
                <w:sz w:val="20"/>
                <w:szCs w:val="20"/>
              </w:rPr>
              <w:t>Programi/projekti za spodbujanje bolj zdravega prehranjevanja socialno ogroženih in ranljivih skupin</w:t>
            </w:r>
          </w:p>
        </w:tc>
        <w:tc>
          <w:tcPr>
            <w:tcW w:w="1733" w:type="dxa"/>
            <w:tcBorders>
              <w:left w:val="single" w:sz="4" w:space="0" w:color="auto"/>
              <w:bottom w:val="single" w:sz="4" w:space="0" w:color="auto"/>
              <w:right w:val="single" w:sz="4" w:space="0" w:color="auto"/>
            </w:tcBorders>
            <w:shd w:val="clear" w:color="auto" w:fill="FFF3E7"/>
            <w:vAlign w:val="center"/>
          </w:tcPr>
          <w:p w14:paraId="53DF092F" w14:textId="77777777" w:rsidR="001D4BD8" w:rsidRPr="006255BF" w:rsidRDefault="001D4BD8" w:rsidP="00A7659D">
            <w:pPr>
              <w:spacing w:after="0" w:line="260" w:lineRule="exact"/>
              <w:rPr>
                <w:rFonts w:ascii="Arial" w:hAnsi="Arial" w:cs="Arial"/>
                <w:sz w:val="20"/>
                <w:szCs w:val="20"/>
              </w:rPr>
            </w:pPr>
            <w:r w:rsidRPr="006255BF">
              <w:rPr>
                <w:rFonts w:ascii="Arial" w:hAnsi="Arial" w:cs="Arial"/>
                <w:sz w:val="20"/>
                <w:szCs w:val="20"/>
              </w:rPr>
              <w:t>2023 →</w:t>
            </w:r>
          </w:p>
        </w:tc>
        <w:tc>
          <w:tcPr>
            <w:tcW w:w="1813" w:type="dxa"/>
            <w:gridSpan w:val="2"/>
            <w:tcBorders>
              <w:left w:val="single" w:sz="4" w:space="0" w:color="auto"/>
              <w:bottom w:val="single" w:sz="4" w:space="0" w:color="auto"/>
              <w:right w:val="single" w:sz="4" w:space="0" w:color="auto"/>
            </w:tcBorders>
            <w:shd w:val="clear" w:color="auto" w:fill="FFF3E7"/>
            <w:vAlign w:val="center"/>
          </w:tcPr>
          <w:p w14:paraId="2E703AB3" w14:textId="77777777" w:rsidR="001D4BD8" w:rsidRPr="006255BF" w:rsidRDefault="001D4BD8" w:rsidP="00A7659D">
            <w:pPr>
              <w:spacing w:after="0" w:line="260" w:lineRule="exact"/>
              <w:rPr>
                <w:rFonts w:ascii="Arial" w:hAnsi="Arial" w:cs="Arial"/>
                <w:sz w:val="20"/>
                <w:szCs w:val="20"/>
              </w:rPr>
            </w:pPr>
            <w:r w:rsidRPr="006255BF">
              <w:rPr>
                <w:rFonts w:ascii="Arial" w:hAnsi="Arial" w:cs="Arial"/>
                <w:sz w:val="20"/>
                <w:szCs w:val="20"/>
              </w:rPr>
              <w:t>Število projektov, ki spodbujajo zdravstveno pismenost socialno ogroženih in ranljivih skupin</w:t>
            </w:r>
          </w:p>
        </w:tc>
        <w:tc>
          <w:tcPr>
            <w:tcW w:w="1641" w:type="dxa"/>
            <w:gridSpan w:val="2"/>
            <w:tcBorders>
              <w:left w:val="single" w:sz="4" w:space="0" w:color="auto"/>
              <w:bottom w:val="single" w:sz="4" w:space="0" w:color="auto"/>
              <w:right w:val="single" w:sz="4" w:space="0" w:color="auto"/>
            </w:tcBorders>
            <w:shd w:val="clear" w:color="auto" w:fill="FFF3E7"/>
            <w:vAlign w:val="center"/>
          </w:tcPr>
          <w:p w14:paraId="2288AAB6" w14:textId="77777777" w:rsidR="001D4BD8" w:rsidRPr="006255BF" w:rsidRDefault="001D4BD8" w:rsidP="00A7659D">
            <w:pPr>
              <w:spacing w:after="0" w:line="260" w:lineRule="exact"/>
              <w:rPr>
                <w:rFonts w:ascii="Arial" w:hAnsi="Arial" w:cs="Arial"/>
                <w:sz w:val="20"/>
                <w:szCs w:val="20"/>
              </w:rPr>
            </w:pPr>
            <w:r w:rsidRPr="006255BF">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FFF3E7"/>
            <w:vAlign w:val="center"/>
          </w:tcPr>
          <w:p w14:paraId="7009DF1B" w14:textId="47B4869E" w:rsidR="001D4BD8" w:rsidRPr="006255BF" w:rsidRDefault="001D4BD8" w:rsidP="00A7659D">
            <w:pPr>
              <w:spacing w:after="0" w:line="260" w:lineRule="exact"/>
              <w:rPr>
                <w:rFonts w:ascii="Arial" w:hAnsi="Arial" w:cs="Arial"/>
                <w:sz w:val="20"/>
                <w:szCs w:val="20"/>
              </w:rPr>
            </w:pPr>
            <w:r w:rsidRPr="006255BF">
              <w:rPr>
                <w:rFonts w:ascii="Arial" w:hAnsi="Arial" w:cs="Arial"/>
                <w:sz w:val="20"/>
                <w:szCs w:val="20"/>
              </w:rPr>
              <w:t>Na podlagi javnega razpisa izbran</w:t>
            </w:r>
            <w:r w:rsidR="004C38E1">
              <w:rPr>
                <w:rFonts w:ascii="Arial" w:hAnsi="Arial" w:cs="Arial"/>
                <w:sz w:val="20"/>
                <w:szCs w:val="20"/>
              </w:rPr>
              <w:t>i</w:t>
            </w:r>
            <w:r w:rsidRPr="006255BF">
              <w:rPr>
                <w:rFonts w:ascii="Arial" w:hAnsi="Arial" w:cs="Arial"/>
                <w:sz w:val="20"/>
                <w:szCs w:val="20"/>
              </w:rPr>
              <w:t xml:space="preserve"> izvajalec</w:t>
            </w:r>
          </w:p>
        </w:tc>
        <w:tc>
          <w:tcPr>
            <w:tcW w:w="1819" w:type="dxa"/>
            <w:tcBorders>
              <w:left w:val="single" w:sz="4" w:space="0" w:color="auto"/>
              <w:bottom w:val="single" w:sz="4" w:space="0" w:color="auto"/>
              <w:right w:val="single" w:sz="4" w:space="0" w:color="auto"/>
            </w:tcBorders>
            <w:shd w:val="clear" w:color="auto" w:fill="FFF3E7"/>
            <w:vAlign w:val="center"/>
          </w:tcPr>
          <w:p w14:paraId="45C10A97" w14:textId="77777777" w:rsidR="001D4BD8" w:rsidRPr="006255BF" w:rsidDel="005E7068" w:rsidRDefault="001D4BD8" w:rsidP="00A7659D">
            <w:pPr>
              <w:spacing w:after="0" w:line="260" w:lineRule="exact"/>
              <w:rPr>
                <w:rFonts w:ascii="Arial" w:hAnsi="Arial" w:cs="Arial"/>
                <w:sz w:val="20"/>
                <w:szCs w:val="20"/>
              </w:rPr>
            </w:pPr>
            <w:r w:rsidRPr="006255BF">
              <w:rPr>
                <w:rFonts w:ascii="Arial" w:hAnsi="Arial" w:cs="Arial"/>
                <w:sz w:val="20"/>
                <w:szCs w:val="20"/>
              </w:rPr>
              <w:t>*</w:t>
            </w:r>
          </w:p>
        </w:tc>
        <w:tc>
          <w:tcPr>
            <w:tcW w:w="1559" w:type="dxa"/>
            <w:tcBorders>
              <w:left w:val="single" w:sz="4" w:space="0" w:color="auto"/>
              <w:bottom w:val="single" w:sz="4" w:space="0" w:color="auto"/>
              <w:right w:val="single" w:sz="4" w:space="0" w:color="auto"/>
            </w:tcBorders>
            <w:shd w:val="clear" w:color="auto" w:fill="FFF3E7"/>
            <w:vAlign w:val="center"/>
          </w:tcPr>
          <w:p w14:paraId="19C01F65" w14:textId="77777777" w:rsidR="001D4BD8" w:rsidRPr="006255BF" w:rsidRDefault="001D4BD8" w:rsidP="00A7659D">
            <w:pPr>
              <w:spacing w:after="0" w:line="260" w:lineRule="exact"/>
              <w:rPr>
                <w:rFonts w:ascii="Arial" w:hAnsi="Arial" w:cs="Arial"/>
                <w:sz w:val="20"/>
                <w:szCs w:val="20"/>
              </w:rPr>
            </w:pPr>
            <w:r w:rsidRPr="006255BF">
              <w:rPr>
                <w:rFonts w:ascii="Arial" w:hAnsi="Arial" w:cs="Arial"/>
                <w:sz w:val="20"/>
                <w:szCs w:val="20"/>
              </w:rPr>
              <w:t>*</w:t>
            </w:r>
          </w:p>
        </w:tc>
      </w:tr>
      <w:tr w:rsidR="001D4BD8" w:rsidRPr="005C7DA5" w14:paraId="0843C9D5" w14:textId="77777777" w:rsidTr="00123B99">
        <w:trPr>
          <w:cantSplit/>
          <w:trHeight w:val="2269"/>
          <w:jc w:val="center"/>
        </w:trPr>
        <w:tc>
          <w:tcPr>
            <w:tcW w:w="1696" w:type="dxa"/>
            <w:vMerge w:val="restart"/>
            <w:tcBorders>
              <w:left w:val="single" w:sz="4" w:space="0" w:color="auto"/>
              <w:right w:val="single" w:sz="4" w:space="0" w:color="auto"/>
            </w:tcBorders>
            <w:shd w:val="clear" w:color="auto" w:fill="FFF3E7"/>
            <w:vAlign w:val="center"/>
          </w:tcPr>
          <w:p w14:paraId="478F62B2"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F3E7"/>
            <w:vAlign w:val="center"/>
          </w:tcPr>
          <w:p w14:paraId="62CA2273"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Proučitev dodatnih ukrepov za zmanjševanje uživanja odsvetovanih živil</w:t>
            </w:r>
          </w:p>
        </w:tc>
        <w:tc>
          <w:tcPr>
            <w:tcW w:w="2131" w:type="dxa"/>
            <w:gridSpan w:val="2"/>
            <w:vMerge w:val="restart"/>
            <w:tcBorders>
              <w:top w:val="single" w:sz="4" w:space="0" w:color="auto"/>
              <w:left w:val="single" w:sz="4" w:space="0" w:color="auto"/>
              <w:right w:val="single" w:sz="4" w:space="0" w:color="auto"/>
            </w:tcBorders>
            <w:shd w:val="clear" w:color="auto" w:fill="FFF3E7"/>
            <w:vAlign w:val="center"/>
          </w:tcPr>
          <w:p w14:paraId="7F98832B"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Aktivnosti za zmanjševanje uživanja energijskih pijač pri otrocih in mladostnikih</w:t>
            </w:r>
          </w:p>
        </w:tc>
        <w:tc>
          <w:tcPr>
            <w:tcW w:w="1733" w:type="dxa"/>
            <w:vMerge w:val="restart"/>
            <w:tcBorders>
              <w:left w:val="single" w:sz="4" w:space="0" w:color="auto"/>
              <w:right w:val="single" w:sz="4" w:space="0" w:color="auto"/>
            </w:tcBorders>
            <w:shd w:val="clear" w:color="auto" w:fill="FFF3E7"/>
            <w:vAlign w:val="center"/>
          </w:tcPr>
          <w:p w14:paraId="18ED1052"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2023 →</w:t>
            </w:r>
          </w:p>
        </w:tc>
        <w:tc>
          <w:tcPr>
            <w:tcW w:w="1813" w:type="dxa"/>
            <w:gridSpan w:val="2"/>
            <w:tcBorders>
              <w:left w:val="single" w:sz="4" w:space="0" w:color="auto"/>
              <w:bottom w:val="single" w:sz="4" w:space="0" w:color="auto"/>
              <w:right w:val="single" w:sz="4" w:space="0" w:color="auto"/>
            </w:tcBorders>
            <w:shd w:val="clear" w:color="auto" w:fill="FFF3E7"/>
            <w:vAlign w:val="center"/>
          </w:tcPr>
          <w:p w14:paraId="63B1FDE3" w14:textId="55C1ABE5" w:rsidR="001D4BD8" w:rsidRPr="005C7DA5" w:rsidRDefault="001D4BD8" w:rsidP="00A7659D">
            <w:pPr>
              <w:spacing w:after="0" w:line="260" w:lineRule="exact"/>
              <w:rPr>
                <w:rFonts w:ascii="Arial" w:hAnsi="Arial" w:cs="Arial"/>
                <w:sz w:val="20"/>
                <w:szCs w:val="20"/>
              </w:rPr>
            </w:pPr>
            <w:r>
              <w:rPr>
                <w:rFonts w:ascii="Arial" w:hAnsi="Arial" w:cs="Arial"/>
                <w:sz w:val="20"/>
                <w:szCs w:val="20"/>
              </w:rPr>
              <w:t>Medijske aktivnosti ozaveščanja staršev, trgovcev, trenerjev</w:t>
            </w:r>
          </w:p>
        </w:tc>
        <w:tc>
          <w:tcPr>
            <w:tcW w:w="1641" w:type="dxa"/>
            <w:gridSpan w:val="2"/>
            <w:vMerge w:val="restart"/>
            <w:tcBorders>
              <w:left w:val="single" w:sz="4" w:space="0" w:color="auto"/>
              <w:right w:val="single" w:sz="4" w:space="0" w:color="auto"/>
            </w:tcBorders>
            <w:shd w:val="clear" w:color="auto" w:fill="FFF3E7"/>
            <w:vAlign w:val="center"/>
          </w:tcPr>
          <w:p w14:paraId="3E65D910"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vMerge w:val="restart"/>
            <w:tcBorders>
              <w:left w:val="single" w:sz="4" w:space="0" w:color="auto"/>
              <w:right w:val="single" w:sz="4" w:space="0" w:color="auto"/>
            </w:tcBorders>
            <w:shd w:val="clear" w:color="auto" w:fill="FFF3E7"/>
            <w:vAlign w:val="center"/>
          </w:tcPr>
          <w:p w14:paraId="64450E5B" w14:textId="60346E56" w:rsidR="001D4BD8" w:rsidRDefault="001D4BD8" w:rsidP="00A7659D">
            <w:pPr>
              <w:spacing w:after="0" w:line="260" w:lineRule="exact"/>
              <w:rPr>
                <w:rFonts w:ascii="Arial" w:hAnsi="Arial" w:cs="Arial"/>
                <w:sz w:val="20"/>
                <w:szCs w:val="20"/>
              </w:rPr>
            </w:pPr>
            <w:r>
              <w:rPr>
                <w:rFonts w:ascii="Arial" w:hAnsi="Arial" w:cs="Arial"/>
                <w:sz w:val="20"/>
                <w:szCs w:val="20"/>
              </w:rPr>
              <w:t xml:space="preserve">ZPS, FŠ, OKS, SLOADO, NUTRIS, NIJZ, CKZ/ZVC </w:t>
            </w:r>
            <w:r w:rsidR="0032071F">
              <w:rPr>
                <w:rFonts w:ascii="Arial" w:hAnsi="Arial" w:cs="Arial"/>
                <w:sz w:val="20"/>
                <w:szCs w:val="20"/>
              </w:rPr>
              <w:t>in</w:t>
            </w:r>
            <w:r>
              <w:rPr>
                <w:rFonts w:ascii="Arial" w:hAnsi="Arial" w:cs="Arial"/>
                <w:sz w:val="20"/>
                <w:szCs w:val="20"/>
              </w:rPr>
              <w:t xml:space="preserve"> NVO </w:t>
            </w:r>
          </w:p>
        </w:tc>
        <w:tc>
          <w:tcPr>
            <w:tcW w:w="1819" w:type="dxa"/>
            <w:vMerge w:val="restart"/>
            <w:tcBorders>
              <w:left w:val="single" w:sz="4" w:space="0" w:color="auto"/>
              <w:right w:val="single" w:sz="4" w:space="0" w:color="auto"/>
            </w:tcBorders>
            <w:shd w:val="clear" w:color="auto" w:fill="FFF3E7"/>
            <w:vAlign w:val="center"/>
          </w:tcPr>
          <w:p w14:paraId="4844A734" w14:textId="77777777" w:rsidR="001D4BD8" w:rsidRDefault="001D4BD8" w:rsidP="00A7659D">
            <w:pPr>
              <w:spacing w:after="0" w:line="260" w:lineRule="exact"/>
              <w:rPr>
                <w:rFonts w:ascii="Arial" w:hAnsi="Arial" w:cs="Arial"/>
                <w:sz w:val="20"/>
                <w:szCs w:val="20"/>
              </w:rPr>
            </w:pPr>
            <w:r>
              <w:rPr>
                <w:rFonts w:ascii="Arial" w:hAnsi="Arial" w:cs="Arial"/>
                <w:sz w:val="20"/>
                <w:szCs w:val="20"/>
              </w:rPr>
              <w:t>**</w:t>
            </w:r>
          </w:p>
        </w:tc>
        <w:tc>
          <w:tcPr>
            <w:tcW w:w="1559" w:type="dxa"/>
            <w:vMerge w:val="restart"/>
            <w:tcBorders>
              <w:left w:val="single" w:sz="4" w:space="0" w:color="auto"/>
              <w:right w:val="single" w:sz="4" w:space="0" w:color="auto"/>
            </w:tcBorders>
            <w:shd w:val="clear" w:color="auto" w:fill="FFF3E7"/>
            <w:vAlign w:val="center"/>
          </w:tcPr>
          <w:p w14:paraId="0CCF502F" w14:textId="77777777" w:rsidR="001D4BD8" w:rsidRPr="005C7DA5" w:rsidRDefault="001D4BD8" w:rsidP="00A7659D">
            <w:pPr>
              <w:spacing w:after="0" w:line="260" w:lineRule="exact"/>
              <w:rPr>
                <w:rFonts w:ascii="Arial" w:hAnsi="Arial" w:cs="Arial"/>
                <w:sz w:val="20"/>
                <w:szCs w:val="20"/>
              </w:rPr>
            </w:pPr>
            <w:r>
              <w:rPr>
                <w:rFonts w:ascii="Arial" w:hAnsi="Arial" w:cs="Arial"/>
                <w:sz w:val="20"/>
                <w:szCs w:val="20"/>
              </w:rPr>
              <w:t>**</w:t>
            </w:r>
          </w:p>
        </w:tc>
      </w:tr>
      <w:tr w:rsidR="001D4BD8" w:rsidRPr="005C7DA5" w14:paraId="7CCD4E1D" w14:textId="77777777" w:rsidTr="00123B99">
        <w:trPr>
          <w:cantSplit/>
          <w:trHeight w:val="2269"/>
          <w:jc w:val="center"/>
        </w:trPr>
        <w:tc>
          <w:tcPr>
            <w:tcW w:w="1696" w:type="dxa"/>
            <w:vMerge/>
            <w:tcBorders>
              <w:left w:val="single" w:sz="4" w:space="0" w:color="auto"/>
              <w:bottom w:val="single" w:sz="4" w:space="0" w:color="auto"/>
              <w:right w:val="single" w:sz="4" w:space="0" w:color="auto"/>
            </w:tcBorders>
            <w:vAlign w:val="center"/>
          </w:tcPr>
          <w:p w14:paraId="12128550"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FFFF"/>
            <w:vAlign w:val="center"/>
          </w:tcPr>
          <w:p w14:paraId="6B9106EE" w14:textId="77777777" w:rsidR="001D4BD8" w:rsidRDefault="001D4BD8" w:rsidP="00A7659D">
            <w:pPr>
              <w:spacing w:after="0" w:line="260" w:lineRule="exact"/>
              <w:rPr>
                <w:rFonts w:ascii="Arial" w:hAnsi="Arial" w:cs="Arial"/>
                <w:sz w:val="20"/>
                <w:szCs w:val="20"/>
              </w:rPr>
            </w:pPr>
          </w:p>
        </w:tc>
        <w:tc>
          <w:tcPr>
            <w:tcW w:w="2131" w:type="dxa"/>
            <w:gridSpan w:val="2"/>
            <w:vMerge/>
            <w:tcBorders>
              <w:left w:val="single" w:sz="4" w:space="0" w:color="auto"/>
              <w:bottom w:val="single" w:sz="4" w:space="0" w:color="auto"/>
              <w:right w:val="single" w:sz="4" w:space="0" w:color="auto"/>
            </w:tcBorders>
            <w:shd w:val="clear" w:color="auto" w:fill="auto"/>
            <w:vAlign w:val="center"/>
          </w:tcPr>
          <w:p w14:paraId="35C3D37F" w14:textId="77777777" w:rsidR="001D4BD8" w:rsidRDefault="001D4BD8" w:rsidP="00A7659D">
            <w:pPr>
              <w:spacing w:after="0" w:line="260" w:lineRule="exact"/>
              <w:rPr>
                <w:rFonts w:ascii="Arial" w:hAnsi="Arial" w:cs="Arial"/>
                <w:sz w:val="20"/>
                <w:szCs w:val="20"/>
              </w:rPr>
            </w:pPr>
          </w:p>
        </w:tc>
        <w:tc>
          <w:tcPr>
            <w:tcW w:w="1733" w:type="dxa"/>
            <w:vMerge/>
            <w:tcBorders>
              <w:left w:val="single" w:sz="4" w:space="0" w:color="auto"/>
              <w:bottom w:val="single" w:sz="4" w:space="0" w:color="auto"/>
              <w:right w:val="single" w:sz="4" w:space="0" w:color="auto"/>
            </w:tcBorders>
            <w:shd w:val="clear" w:color="auto" w:fill="FFF3E7"/>
            <w:vAlign w:val="center"/>
          </w:tcPr>
          <w:p w14:paraId="34956C81" w14:textId="77777777" w:rsidR="001D4BD8" w:rsidRDefault="001D4BD8" w:rsidP="00A7659D">
            <w:pPr>
              <w:spacing w:after="0" w:line="260" w:lineRule="exact"/>
              <w:rPr>
                <w:rFonts w:ascii="Arial" w:hAnsi="Arial" w:cs="Arial"/>
                <w:sz w:val="20"/>
                <w:szCs w:val="20"/>
              </w:rPr>
            </w:pPr>
          </w:p>
        </w:tc>
        <w:tc>
          <w:tcPr>
            <w:tcW w:w="1813" w:type="dxa"/>
            <w:gridSpan w:val="2"/>
            <w:tcBorders>
              <w:left w:val="single" w:sz="4" w:space="0" w:color="auto"/>
              <w:bottom w:val="single" w:sz="4" w:space="0" w:color="auto"/>
              <w:right w:val="single" w:sz="4" w:space="0" w:color="auto"/>
            </w:tcBorders>
            <w:shd w:val="clear" w:color="auto" w:fill="FFF3E7"/>
            <w:vAlign w:val="center"/>
          </w:tcPr>
          <w:p w14:paraId="637061A2" w14:textId="6EFF1AF3" w:rsidR="001D4BD8" w:rsidRDefault="001D4BD8" w:rsidP="00A7659D">
            <w:pPr>
              <w:spacing w:after="0" w:line="260" w:lineRule="exact"/>
              <w:rPr>
                <w:rFonts w:ascii="Arial" w:hAnsi="Arial" w:cs="Arial"/>
                <w:sz w:val="20"/>
                <w:szCs w:val="20"/>
              </w:rPr>
            </w:pPr>
            <w:r>
              <w:rPr>
                <w:rFonts w:ascii="Arial" w:hAnsi="Arial" w:cs="Arial"/>
                <w:sz w:val="20"/>
                <w:szCs w:val="20"/>
              </w:rPr>
              <w:t>Gradiva in aktivnosti za strokovne delavce</w:t>
            </w:r>
          </w:p>
        </w:tc>
        <w:tc>
          <w:tcPr>
            <w:tcW w:w="1641" w:type="dxa"/>
            <w:gridSpan w:val="2"/>
            <w:vMerge/>
            <w:tcBorders>
              <w:left w:val="single" w:sz="4" w:space="0" w:color="auto"/>
              <w:bottom w:val="single" w:sz="4" w:space="0" w:color="auto"/>
              <w:right w:val="single" w:sz="4" w:space="0" w:color="auto"/>
            </w:tcBorders>
            <w:shd w:val="clear" w:color="auto" w:fill="auto"/>
            <w:vAlign w:val="center"/>
          </w:tcPr>
          <w:p w14:paraId="695E7CB5" w14:textId="77777777" w:rsidR="001D4BD8" w:rsidRDefault="001D4BD8" w:rsidP="00A7659D">
            <w:pPr>
              <w:spacing w:after="0" w:line="260" w:lineRule="exact"/>
              <w:rPr>
                <w:rFonts w:ascii="Arial" w:hAnsi="Arial" w:cs="Arial"/>
                <w:sz w:val="20"/>
                <w:szCs w:val="20"/>
              </w:rPr>
            </w:pPr>
          </w:p>
        </w:tc>
        <w:tc>
          <w:tcPr>
            <w:tcW w:w="2250" w:type="dxa"/>
            <w:gridSpan w:val="3"/>
            <w:vMerge/>
            <w:tcBorders>
              <w:left w:val="single" w:sz="4" w:space="0" w:color="auto"/>
              <w:bottom w:val="single" w:sz="4" w:space="0" w:color="auto"/>
              <w:right w:val="single" w:sz="4" w:space="0" w:color="auto"/>
            </w:tcBorders>
            <w:shd w:val="clear" w:color="auto" w:fill="auto"/>
            <w:vAlign w:val="center"/>
          </w:tcPr>
          <w:p w14:paraId="68E32B6E" w14:textId="77777777" w:rsidR="001D4BD8" w:rsidRDefault="001D4BD8" w:rsidP="00A7659D">
            <w:pPr>
              <w:spacing w:after="0" w:line="260" w:lineRule="exact"/>
              <w:rPr>
                <w:rFonts w:ascii="Arial" w:hAnsi="Arial" w:cs="Arial"/>
                <w:sz w:val="20"/>
                <w:szCs w:val="20"/>
              </w:rPr>
            </w:pPr>
          </w:p>
        </w:tc>
        <w:tc>
          <w:tcPr>
            <w:tcW w:w="1819" w:type="dxa"/>
            <w:vMerge/>
            <w:tcBorders>
              <w:left w:val="single" w:sz="4" w:space="0" w:color="auto"/>
              <w:bottom w:val="single" w:sz="4" w:space="0" w:color="auto"/>
              <w:right w:val="single" w:sz="4" w:space="0" w:color="auto"/>
            </w:tcBorders>
            <w:shd w:val="clear" w:color="auto" w:fill="auto"/>
            <w:vAlign w:val="center"/>
          </w:tcPr>
          <w:p w14:paraId="6E060894" w14:textId="77777777" w:rsidR="001D4BD8" w:rsidRDefault="001D4BD8" w:rsidP="00A7659D">
            <w:pPr>
              <w:spacing w:after="0" w:line="260" w:lineRule="exact"/>
              <w:rPr>
                <w:rFonts w:ascii="Arial" w:hAnsi="Arial" w:cs="Arial"/>
                <w:sz w:val="20"/>
                <w:szCs w:val="20"/>
              </w:rPr>
            </w:pPr>
          </w:p>
        </w:tc>
        <w:tc>
          <w:tcPr>
            <w:tcW w:w="1559" w:type="dxa"/>
            <w:vMerge/>
            <w:tcBorders>
              <w:left w:val="single" w:sz="4" w:space="0" w:color="auto"/>
              <w:bottom w:val="single" w:sz="4" w:space="0" w:color="auto"/>
              <w:right w:val="single" w:sz="4" w:space="0" w:color="auto"/>
            </w:tcBorders>
            <w:shd w:val="clear" w:color="auto" w:fill="auto"/>
            <w:vAlign w:val="center"/>
          </w:tcPr>
          <w:p w14:paraId="78840C00" w14:textId="77777777" w:rsidR="001D4BD8" w:rsidRDefault="001D4BD8" w:rsidP="00A7659D">
            <w:pPr>
              <w:spacing w:after="0" w:line="260" w:lineRule="exact"/>
              <w:rPr>
                <w:rFonts w:ascii="Arial" w:hAnsi="Arial" w:cs="Arial"/>
                <w:sz w:val="20"/>
                <w:szCs w:val="20"/>
              </w:rPr>
            </w:pPr>
          </w:p>
        </w:tc>
      </w:tr>
      <w:tr w:rsidR="001D4BD8" w:rsidRPr="005C7DA5" w14:paraId="5A548C1D" w14:textId="77777777" w:rsidTr="00123B99">
        <w:trPr>
          <w:cantSplit/>
          <w:trHeight w:val="691"/>
          <w:jc w:val="center"/>
        </w:trPr>
        <w:tc>
          <w:tcPr>
            <w:tcW w:w="1696" w:type="dxa"/>
            <w:tcBorders>
              <w:top w:val="single" w:sz="4" w:space="0" w:color="auto"/>
              <w:left w:val="single" w:sz="4" w:space="0" w:color="auto"/>
              <w:bottom w:val="single" w:sz="4" w:space="0" w:color="auto"/>
              <w:right w:val="single" w:sz="4" w:space="0" w:color="auto"/>
            </w:tcBorders>
            <w:shd w:val="clear" w:color="auto" w:fill="C2D69B"/>
            <w:vAlign w:val="center"/>
            <w:hideMark/>
          </w:tcPr>
          <w:p w14:paraId="2BA2B10B" w14:textId="7777777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4.</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C2D69B"/>
            <w:vAlign w:val="center"/>
            <w:hideMark/>
          </w:tcPr>
          <w:p w14:paraId="1B6EC379" w14:textId="5679C3B7"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 xml:space="preserve">Zagotavljanje varne in </w:t>
            </w:r>
            <w:r w:rsidR="007E55B9">
              <w:rPr>
                <w:rFonts w:ascii="Arial" w:hAnsi="Arial" w:cs="Arial"/>
                <w:b/>
                <w:sz w:val="20"/>
                <w:szCs w:val="20"/>
              </w:rPr>
              <w:t xml:space="preserve">za </w:t>
            </w:r>
            <w:r w:rsidRPr="005C7DA5">
              <w:rPr>
                <w:rFonts w:ascii="Arial" w:hAnsi="Arial" w:cs="Arial"/>
                <w:b/>
                <w:sz w:val="20"/>
                <w:szCs w:val="20"/>
              </w:rPr>
              <w:t>zdravj</w:t>
            </w:r>
            <w:r w:rsidR="007E55B9">
              <w:rPr>
                <w:rFonts w:ascii="Arial" w:hAnsi="Arial" w:cs="Arial"/>
                <w:b/>
                <w:sz w:val="20"/>
                <w:szCs w:val="20"/>
              </w:rPr>
              <w:t>e</w:t>
            </w:r>
            <w:r w:rsidRPr="005C7DA5">
              <w:rPr>
                <w:rFonts w:ascii="Arial" w:hAnsi="Arial" w:cs="Arial"/>
                <w:b/>
                <w:sz w:val="20"/>
                <w:szCs w:val="20"/>
              </w:rPr>
              <w:t xml:space="preserve"> koristne hrane s poudarkom na lokalni trajnostni oskrbi in samooskrbi</w:t>
            </w:r>
          </w:p>
          <w:p w14:paraId="034DAF95" w14:textId="77777777" w:rsidR="001D4BD8" w:rsidRDefault="001D4BD8" w:rsidP="00A7659D">
            <w:pPr>
              <w:spacing w:after="0" w:line="260" w:lineRule="exact"/>
              <w:rPr>
                <w:rFonts w:ascii="Arial" w:hAnsi="Arial" w:cs="Arial"/>
                <w:b/>
                <w:sz w:val="20"/>
                <w:szCs w:val="20"/>
              </w:rPr>
            </w:pPr>
          </w:p>
          <w:p w14:paraId="5655AA90" w14:textId="77777777" w:rsidR="001D4BD8" w:rsidRPr="005C7DA5" w:rsidRDefault="001D4BD8" w:rsidP="00A765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strateškega cilja:</w:t>
            </w:r>
            <w:r w:rsidRPr="005C7DA5">
              <w:rPr>
                <w:rFonts w:ascii="Arial" w:hAnsi="Arial" w:cs="Arial"/>
                <w:color w:val="000000"/>
                <w:sz w:val="20"/>
                <w:szCs w:val="20"/>
              </w:rPr>
              <w:t xml:space="preserve"> </w:t>
            </w:r>
          </w:p>
          <w:p w14:paraId="2F7D4270" w14:textId="18563899" w:rsidR="001D4BD8" w:rsidRPr="005C7DA5" w:rsidRDefault="001D4BD8"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uživanje zelenjave in sadja.</w:t>
            </w:r>
          </w:p>
          <w:p w14:paraId="736A9149" w14:textId="77777777" w:rsidR="001D4BD8" w:rsidRPr="005C7DA5" w:rsidRDefault="001D4BD8" w:rsidP="00A7659D">
            <w:pPr>
              <w:spacing w:after="0" w:line="260" w:lineRule="exact"/>
              <w:rPr>
                <w:rFonts w:ascii="Arial" w:hAnsi="Arial" w:cs="Arial"/>
                <w:b/>
                <w:sz w:val="20"/>
                <w:szCs w:val="20"/>
              </w:rPr>
            </w:pPr>
          </w:p>
        </w:tc>
      </w:tr>
      <w:tr w:rsidR="001D4BD8" w:rsidRPr="005C7DA5" w14:paraId="02EB2665" w14:textId="77777777" w:rsidTr="00123B99">
        <w:trPr>
          <w:cantSplit/>
          <w:trHeight w:val="691"/>
          <w:jc w:val="center"/>
        </w:trPr>
        <w:tc>
          <w:tcPr>
            <w:tcW w:w="169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78901244" w14:textId="77777777"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lastRenderedPageBreak/>
              <w:t>4.1</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D6E3BC"/>
            <w:vAlign w:val="center"/>
            <w:hideMark/>
          </w:tcPr>
          <w:p w14:paraId="4A19C3D2" w14:textId="49DBE802" w:rsidR="001D4BD8" w:rsidRPr="005C7DA5" w:rsidRDefault="001D4BD8" w:rsidP="00A7659D">
            <w:pPr>
              <w:spacing w:after="0" w:line="260" w:lineRule="exact"/>
              <w:rPr>
                <w:rFonts w:ascii="Arial" w:hAnsi="Arial" w:cs="Arial"/>
                <w:b/>
                <w:sz w:val="20"/>
                <w:szCs w:val="20"/>
              </w:rPr>
            </w:pPr>
            <w:r w:rsidRPr="005C7DA5">
              <w:rPr>
                <w:rFonts w:ascii="Arial" w:hAnsi="Arial" w:cs="Arial"/>
                <w:b/>
                <w:sz w:val="20"/>
                <w:szCs w:val="20"/>
              </w:rPr>
              <w:t>Ponudba</w:t>
            </w:r>
            <w:r w:rsidR="007E55B9">
              <w:rPr>
                <w:rFonts w:ascii="Arial" w:hAnsi="Arial" w:cs="Arial"/>
                <w:b/>
                <w:sz w:val="20"/>
                <w:szCs w:val="20"/>
              </w:rPr>
              <w:t xml:space="preserve"> za zdravje koristne, lokalno trajnostno pridelane in predelane hrane ter</w:t>
            </w:r>
            <w:r w:rsidRPr="005C7DA5">
              <w:rPr>
                <w:rFonts w:ascii="Arial" w:hAnsi="Arial" w:cs="Arial"/>
                <w:b/>
                <w:sz w:val="20"/>
                <w:szCs w:val="20"/>
              </w:rPr>
              <w:t xml:space="preserve"> povpraševanje po </w:t>
            </w:r>
            <w:r w:rsidR="007E55B9">
              <w:rPr>
                <w:rFonts w:ascii="Arial" w:hAnsi="Arial" w:cs="Arial"/>
                <w:b/>
                <w:sz w:val="20"/>
                <w:szCs w:val="20"/>
              </w:rPr>
              <w:t>njej</w:t>
            </w:r>
          </w:p>
          <w:p w14:paraId="597A38B6" w14:textId="77777777" w:rsidR="001D4BD8" w:rsidRDefault="001D4BD8" w:rsidP="00A7659D">
            <w:pPr>
              <w:spacing w:after="0" w:line="260" w:lineRule="exact"/>
              <w:rPr>
                <w:rFonts w:ascii="Arial" w:hAnsi="Arial" w:cs="Arial"/>
                <w:color w:val="000000"/>
                <w:sz w:val="20"/>
                <w:szCs w:val="20"/>
              </w:rPr>
            </w:pPr>
          </w:p>
          <w:p w14:paraId="40DE8DC3" w14:textId="53C073DD" w:rsidR="001D4BD8" w:rsidRPr="005C7DA5" w:rsidRDefault="001D4BD8" w:rsidP="00A7659D">
            <w:pPr>
              <w:spacing w:after="0" w:line="260" w:lineRule="exact"/>
              <w:jc w:val="both"/>
              <w:rPr>
                <w:rFonts w:ascii="Arial" w:hAnsi="Arial" w:cs="Arial"/>
                <w:color w:val="000000"/>
                <w:sz w:val="20"/>
                <w:szCs w:val="20"/>
              </w:rPr>
            </w:pPr>
            <w:r w:rsidRPr="005C7DA5">
              <w:rPr>
                <w:rFonts w:ascii="Arial" w:hAnsi="Arial" w:cs="Arial"/>
                <w:color w:val="000000"/>
                <w:sz w:val="20"/>
                <w:szCs w:val="20"/>
              </w:rPr>
              <w:t xml:space="preserve">Lokalno pridelana živila so sezonsko dostopnejša </w:t>
            </w:r>
            <w:r w:rsidR="007E55B9">
              <w:rPr>
                <w:rFonts w:ascii="Arial" w:hAnsi="Arial" w:cs="Arial"/>
                <w:color w:val="000000"/>
                <w:sz w:val="20"/>
                <w:szCs w:val="20"/>
              </w:rPr>
              <w:t xml:space="preserve">in </w:t>
            </w:r>
            <w:r>
              <w:rPr>
                <w:rFonts w:ascii="Arial" w:hAnsi="Arial" w:cs="Arial"/>
                <w:color w:val="000000"/>
                <w:sz w:val="20"/>
                <w:szCs w:val="20"/>
              </w:rPr>
              <w:t>kakovostnejša</w:t>
            </w:r>
            <w:r w:rsidRPr="005C7DA5">
              <w:rPr>
                <w:rFonts w:ascii="Arial" w:hAnsi="Arial" w:cs="Arial"/>
                <w:color w:val="000000"/>
                <w:sz w:val="20"/>
                <w:szCs w:val="20"/>
              </w:rPr>
              <w:t>, saj imata zelenjava in sadje več vitaminov ter višjo hranilno vrednost</w:t>
            </w:r>
            <w:r>
              <w:rPr>
                <w:rFonts w:ascii="Arial" w:hAnsi="Arial" w:cs="Arial"/>
                <w:color w:val="000000"/>
                <w:sz w:val="20"/>
                <w:szCs w:val="20"/>
              </w:rPr>
              <w:t>. H</w:t>
            </w:r>
            <w:r w:rsidRPr="005C7DA5">
              <w:rPr>
                <w:rFonts w:ascii="Arial" w:hAnsi="Arial" w:cs="Arial"/>
                <w:color w:val="000000"/>
                <w:sz w:val="20"/>
                <w:szCs w:val="20"/>
              </w:rPr>
              <w:t xml:space="preserve">krati </w:t>
            </w:r>
            <w:r>
              <w:rPr>
                <w:rFonts w:ascii="Arial" w:hAnsi="Arial" w:cs="Arial"/>
                <w:color w:val="000000"/>
                <w:sz w:val="20"/>
                <w:szCs w:val="20"/>
              </w:rPr>
              <w:t xml:space="preserve">pa lokalna potrošnja </w:t>
            </w:r>
            <w:r w:rsidRPr="005C7DA5">
              <w:rPr>
                <w:rFonts w:ascii="Arial" w:hAnsi="Arial" w:cs="Arial"/>
                <w:color w:val="000000"/>
                <w:sz w:val="20"/>
                <w:szCs w:val="20"/>
              </w:rPr>
              <w:t xml:space="preserve">zagotavlja preživetje slovenskemu kmetu in delavcu v živilskopredelovalni industriji. Zaradi krajšega </w:t>
            </w:r>
            <w:r w:rsidR="007E55B9">
              <w:rPr>
                <w:rFonts w:ascii="Arial" w:hAnsi="Arial" w:cs="Arial"/>
                <w:color w:val="000000"/>
                <w:sz w:val="20"/>
                <w:szCs w:val="20"/>
              </w:rPr>
              <w:t>prevoza</w:t>
            </w:r>
            <w:r w:rsidRPr="005C7DA5">
              <w:rPr>
                <w:rFonts w:ascii="Arial" w:hAnsi="Arial" w:cs="Arial"/>
                <w:color w:val="000000"/>
                <w:sz w:val="20"/>
                <w:szCs w:val="20"/>
              </w:rPr>
              <w:t xml:space="preserve"> je lokalna oskrba s hrano pomembna tudi z vidika vpliva na okolje</w:t>
            </w:r>
            <w:r>
              <w:rPr>
                <w:rFonts w:ascii="Arial" w:hAnsi="Arial" w:cs="Arial"/>
                <w:color w:val="000000"/>
                <w:sz w:val="20"/>
                <w:szCs w:val="20"/>
              </w:rPr>
              <w:t xml:space="preserve"> ter</w:t>
            </w:r>
            <w:r w:rsidRPr="005C7DA5">
              <w:rPr>
                <w:rFonts w:ascii="Arial" w:hAnsi="Arial" w:cs="Arial"/>
                <w:color w:val="000000"/>
                <w:sz w:val="20"/>
                <w:szCs w:val="20"/>
              </w:rPr>
              <w:t xml:space="preserve"> urejenost</w:t>
            </w:r>
            <w:r>
              <w:rPr>
                <w:rFonts w:ascii="Arial" w:hAnsi="Arial" w:cs="Arial"/>
                <w:color w:val="000000"/>
                <w:sz w:val="20"/>
                <w:szCs w:val="20"/>
              </w:rPr>
              <w:t>i</w:t>
            </w:r>
            <w:r w:rsidRPr="005C7DA5">
              <w:rPr>
                <w:rFonts w:ascii="Arial" w:hAnsi="Arial" w:cs="Arial"/>
                <w:color w:val="000000"/>
                <w:sz w:val="20"/>
                <w:szCs w:val="20"/>
              </w:rPr>
              <w:t xml:space="preserve"> in obdelanost</w:t>
            </w:r>
            <w:r>
              <w:rPr>
                <w:rFonts w:ascii="Arial" w:hAnsi="Arial" w:cs="Arial"/>
                <w:color w:val="000000"/>
                <w:sz w:val="20"/>
                <w:szCs w:val="20"/>
              </w:rPr>
              <w:t>i</w:t>
            </w:r>
            <w:r w:rsidRPr="005C7DA5">
              <w:rPr>
                <w:rFonts w:ascii="Arial" w:hAnsi="Arial" w:cs="Arial"/>
                <w:color w:val="000000"/>
                <w:sz w:val="20"/>
                <w:szCs w:val="20"/>
              </w:rPr>
              <w:t xml:space="preserve"> podeželja. </w:t>
            </w:r>
          </w:p>
          <w:p w14:paraId="34F13E0B" w14:textId="77777777" w:rsidR="001D4BD8" w:rsidRDefault="001D4BD8" w:rsidP="00A7659D">
            <w:pPr>
              <w:spacing w:after="0" w:line="260" w:lineRule="exact"/>
              <w:jc w:val="both"/>
              <w:rPr>
                <w:rFonts w:ascii="Arial" w:hAnsi="Arial" w:cs="Arial"/>
                <w:color w:val="000000"/>
                <w:sz w:val="20"/>
                <w:szCs w:val="20"/>
              </w:rPr>
            </w:pPr>
          </w:p>
          <w:p w14:paraId="13CB6BC4" w14:textId="55A4BD83" w:rsidR="001D4BD8" w:rsidRDefault="001D4BD8" w:rsidP="00A7659D">
            <w:pPr>
              <w:spacing w:after="0" w:line="260" w:lineRule="exact"/>
              <w:jc w:val="both"/>
              <w:rPr>
                <w:rFonts w:ascii="Arial" w:hAnsi="Arial" w:cs="Arial"/>
                <w:b/>
                <w:color w:val="000000" w:themeColor="text1"/>
                <w:sz w:val="20"/>
                <w:szCs w:val="20"/>
              </w:rPr>
            </w:pPr>
            <w:r w:rsidRPr="005C7DA5">
              <w:rPr>
                <w:rFonts w:ascii="Arial" w:hAnsi="Arial" w:cs="Arial"/>
                <w:color w:val="000000"/>
                <w:sz w:val="20"/>
                <w:szCs w:val="20"/>
              </w:rPr>
              <w:t xml:space="preserve">Republika Slovenija z domačo pridelavo </w:t>
            </w:r>
            <w:r>
              <w:rPr>
                <w:rFonts w:ascii="Arial" w:hAnsi="Arial" w:cs="Arial"/>
                <w:color w:val="000000"/>
                <w:sz w:val="20"/>
                <w:szCs w:val="20"/>
              </w:rPr>
              <w:t xml:space="preserve">zelenjave </w:t>
            </w:r>
            <w:r w:rsidRPr="005C7DA5">
              <w:rPr>
                <w:rFonts w:ascii="Arial" w:hAnsi="Arial" w:cs="Arial"/>
                <w:color w:val="000000"/>
                <w:sz w:val="20"/>
                <w:szCs w:val="20"/>
              </w:rPr>
              <w:t xml:space="preserve">še ne pokriva svojih potreb, zato je v tem času zagotavljanje prehranske varnosti pomemben izziv. Lokalna oskrba z živili mora zajemati pomembnejši delež na slovenskem trgu. </w:t>
            </w:r>
            <w:r w:rsidRPr="00DD5FEA">
              <w:rPr>
                <w:rFonts w:ascii="Arial" w:hAnsi="Arial" w:cs="Arial"/>
                <w:color w:val="000000" w:themeColor="text1"/>
                <w:sz w:val="20"/>
                <w:szCs w:val="20"/>
              </w:rPr>
              <w:t xml:space="preserve">V okviru </w:t>
            </w:r>
            <w:r w:rsidRPr="00D46C24">
              <w:rPr>
                <w:rFonts w:ascii="Arial" w:hAnsi="Arial" w:cs="Arial"/>
                <w:b/>
                <w:color w:val="000000" w:themeColor="text1"/>
                <w:sz w:val="20"/>
                <w:szCs w:val="20"/>
              </w:rPr>
              <w:t xml:space="preserve">Strateškega načrta Skupne kmetijske politike </w:t>
            </w:r>
            <w:r w:rsidRPr="00752203">
              <w:rPr>
                <w:rFonts w:ascii="Arial" w:hAnsi="Arial" w:cs="Arial"/>
                <w:b/>
                <w:color w:val="000000" w:themeColor="text1"/>
                <w:sz w:val="20"/>
                <w:szCs w:val="20"/>
              </w:rPr>
              <w:t>2023–2027</w:t>
            </w:r>
            <w:r>
              <w:rPr>
                <w:rFonts w:ascii="Arial" w:hAnsi="Arial" w:cs="Arial"/>
                <w:color w:val="000000" w:themeColor="text1"/>
                <w:sz w:val="20"/>
                <w:szCs w:val="20"/>
              </w:rPr>
              <w:t xml:space="preserve"> (SN 2023–2027) </w:t>
            </w:r>
            <w:r w:rsidRPr="00DD5FEA">
              <w:rPr>
                <w:rFonts w:ascii="Arial" w:hAnsi="Arial" w:cs="Arial"/>
                <w:color w:val="000000" w:themeColor="text1"/>
                <w:sz w:val="20"/>
                <w:szCs w:val="20"/>
              </w:rPr>
              <w:t xml:space="preserve">bo v okviru številnih intervencij poudarek na spodbujanju </w:t>
            </w:r>
            <w:r>
              <w:rPr>
                <w:rFonts w:ascii="Arial" w:hAnsi="Arial" w:cs="Arial"/>
                <w:color w:val="000000" w:themeColor="text1"/>
                <w:sz w:val="20"/>
                <w:szCs w:val="20"/>
              </w:rPr>
              <w:t xml:space="preserve">ekološkega kmetovanja, </w:t>
            </w:r>
            <w:r w:rsidRPr="00DD5FEA">
              <w:rPr>
                <w:rFonts w:ascii="Arial" w:hAnsi="Arial" w:cs="Arial"/>
                <w:color w:val="000000" w:themeColor="text1"/>
                <w:sz w:val="20"/>
                <w:szCs w:val="20"/>
              </w:rPr>
              <w:t>rastlinske predelave ter usmerjanju podpor v sektor sadje in zelenjave</w:t>
            </w:r>
            <w:r>
              <w:rPr>
                <w:rFonts w:ascii="Arial" w:hAnsi="Arial" w:cs="Arial"/>
                <w:color w:val="000000" w:themeColor="text1"/>
                <w:sz w:val="20"/>
                <w:szCs w:val="20"/>
              </w:rPr>
              <w:t xml:space="preserve"> ter </w:t>
            </w:r>
            <w:r w:rsidRPr="00DD5FEA">
              <w:rPr>
                <w:rFonts w:ascii="Arial" w:hAnsi="Arial" w:cs="Arial"/>
                <w:color w:val="000000" w:themeColor="text1"/>
                <w:sz w:val="20"/>
                <w:szCs w:val="20"/>
              </w:rPr>
              <w:t>promocij</w:t>
            </w:r>
            <w:r>
              <w:rPr>
                <w:rFonts w:ascii="Arial" w:hAnsi="Arial" w:cs="Arial"/>
                <w:color w:val="000000" w:themeColor="text1"/>
                <w:sz w:val="20"/>
                <w:szCs w:val="20"/>
              </w:rPr>
              <w:t>a</w:t>
            </w:r>
            <w:r w:rsidRPr="00DD5FEA">
              <w:rPr>
                <w:rFonts w:ascii="Arial" w:hAnsi="Arial" w:cs="Arial"/>
                <w:color w:val="000000" w:themeColor="text1"/>
                <w:sz w:val="20"/>
                <w:szCs w:val="20"/>
              </w:rPr>
              <w:t xml:space="preserve"> proizvodov iz shem kakovosti</w:t>
            </w:r>
            <w:r>
              <w:rPr>
                <w:rFonts w:ascii="Arial" w:hAnsi="Arial" w:cs="Arial"/>
                <w:color w:val="000000" w:themeColor="text1"/>
                <w:sz w:val="20"/>
                <w:szCs w:val="20"/>
              </w:rPr>
              <w:t xml:space="preserve">. </w:t>
            </w:r>
            <w:r w:rsidR="00D9757B">
              <w:rPr>
                <w:rFonts w:ascii="Arial" w:hAnsi="Arial" w:cs="Arial"/>
                <w:color w:val="000000" w:themeColor="text1"/>
                <w:sz w:val="20"/>
                <w:szCs w:val="20"/>
              </w:rPr>
              <w:t>Z</w:t>
            </w:r>
            <w:r w:rsidRPr="00DD5FEA">
              <w:rPr>
                <w:rFonts w:ascii="Arial" w:hAnsi="Arial" w:cs="Arial"/>
                <w:color w:val="000000" w:themeColor="text1"/>
                <w:sz w:val="20"/>
                <w:szCs w:val="20"/>
              </w:rPr>
              <w:t xml:space="preserve"> več intervencij</w:t>
            </w:r>
            <w:r w:rsidR="00D9757B">
              <w:rPr>
                <w:rFonts w:ascii="Arial" w:hAnsi="Arial" w:cs="Arial"/>
                <w:color w:val="000000" w:themeColor="text1"/>
                <w:sz w:val="20"/>
                <w:szCs w:val="20"/>
              </w:rPr>
              <w:t>ami</w:t>
            </w:r>
            <w:r w:rsidRPr="00DD5FEA">
              <w:rPr>
                <w:rFonts w:ascii="Arial" w:hAnsi="Arial" w:cs="Arial"/>
                <w:color w:val="000000" w:themeColor="text1"/>
                <w:sz w:val="20"/>
                <w:szCs w:val="20"/>
              </w:rPr>
              <w:t xml:space="preserve"> </w:t>
            </w:r>
            <w:r>
              <w:rPr>
                <w:rFonts w:ascii="Arial" w:hAnsi="Arial" w:cs="Arial"/>
                <w:color w:val="000000" w:themeColor="text1"/>
                <w:sz w:val="20"/>
                <w:szCs w:val="20"/>
              </w:rPr>
              <w:t>se</w:t>
            </w:r>
            <w:r w:rsidRPr="00DD5FEA">
              <w:rPr>
                <w:rFonts w:ascii="Arial" w:hAnsi="Arial" w:cs="Arial"/>
                <w:color w:val="000000" w:themeColor="text1"/>
                <w:sz w:val="20"/>
                <w:szCs w:val="20"/>
              </w:rPr>
              <w:t xml:space="preserve"> poudarek </w:t>
            </w:r>
            <w:r>
              <w:rPr>
                <w:rFonts w:ascii="Arial" w:hAnsi="Arial" w:cs="Arial"/>
                <w:color w:val="000000" w:themeColor="text1"/>
                <w:sz w:val="20"/>
                <w:szCs w:val="20"/>
              </w:rPr>
              <w:t xml:space="preserve">namenja </w:t>
            </w:r>
            <w:r w:rsidRPr="00DD5FEA">
              <w:rPr>
                <w:rFonts w:ascii="Arial" w:hAnsi="Arial" w:cs="Arial"/>
                <w:b/>
                <w:color w:val="000000" w:themeColor="text1"/>
                <w:sz w:val="20"/>
                <w:szCs w:val="20"/>
              </w:rPr>
              <w:t>krepitvi rastlinske pridelave</w:t>
            </w:r>
            <w:r w:rsidRPr="00DD5FEA">
              <w:rPr>
                <w:rFonts w:ascii="Arial" w:hAnsi="Arial" w:cs="Arial"/>
                <w:color w:val="000000" w:themeColor="text1"/>
                <w:sz w:val="20"/>
                <w:szCs w:val="20"/>
              </w:rPr>
              <w:t>, zlasti konkurenčnosti sektorjev</w:t>
            </w:r>
            <w:r w:rsidRPr="00DD5FEA">
              <w:rPr>
                <w:rFonts w:ascii="Arial" w:hAnsi="Arial" w:cs="Arial"/>
                <w:b/>
                <w:color w:val="000000" w:themeColor="text1"/>
                <w:sz w:val="20"/>
                <w:szCs w:val="20"/>
              </w:rPr>
              <w:t xml:space="preserve"> sadj</w:t>
            </w:r>
            <w:r w:rsidR="00D9757B">
              <w:rPr>
                <w:rFonts w:ascii="Arial" w:hAnsi="Arial" w:cs="Arial"/>
                <w:b/>
                <w:color w:val="000000" w:themeColor="text1"/>
                <w:sz w:val="20"/>
                <w:szCs w:val="20"/>
              </w:rPr>
              <w:t>e</w:t>
            </w:r>
            <w:r w:rsidRPr="00DD5FEA">
              <w:rPr>
                <w:rFonts w:ascii="Arial" w:hAnsi="Arial" w:cs="Arial"/>
                <w:b/>
                <w:color w:val="000000" w:themeColor="text1"/>
                <w:sz w:val="20"/>
                <w:szCs w:val="20"/>
              </w:rPr>
              <w:t xml:space="preserve"> in zelenjav</w:t>
            </w:r>
            <w:r w:rsidR="00D9757B">
              <w:rPr>
                <w:rFonts w:ascii="Arial" w:hAnsi="Arial" w:cs="Arial"/>
                <w:b/>
                <w:color w:val="000000" w:themeColor="text1"/>
                <w:sz w:val="20"/>
                <w:szCs w:val="20"/>
              </w:rPr>
              <w:t>a</w:t>
            </w:r>
            <w:r>
              <w:rPr>
                <w:rFonts w:ascii="Arial" w:hAnsi="Arial" w:cs="Arial"/>
                <w:b/>
                <w:color w:val="000000" w:themeColor="text1"/>
                <w:sz w:val="20"/>
                <w:szCs w:val="20"/>
              </w:rPr>
              <w:t xml:space="preserve"> </w:t>
            </w:r>
            <w:r w:rsidRPr="00D46C24">
              <w:rPr>
                <w:rFonts w:ascii="Arial" w:hAnsi="Arial" w:cs="Arial"/>
                <w:color w:val="000000" w:themeColor="text1"/>
                <w:sz w:val="20"/>
                <w:szCs w:val="20"/>
              </w:rPr>
              <w:t>ter</w:t>
            </w:r>
            <w:r>
              <w:rPr>
                <w:rFonts w:ascii="Arial" w:hAnsi="Arial" w:cs="Arial"/>
                <w:b/>
                <w:color w:val="000000" w:themeColor="text1"/>
                <w:sz w:val="20"/>
                <w:szCs w:val="20"/>
              </w:rPr>
              <w:t xml:space="preserve"> ekološk</w:t>
            </w:r>
            <w:r w:rsidR="00D9757B">
              <w:rPr>
                <w:rFonts w:ascii="Arial" w:hAnsi="Arial" w:cs="Arial"/>
                <w:b/>
                <w:color w:val="000000" w:themeColor="text1"/>
                <w:sz w:val="20"/>
                <w:szCs w:val="20"/>
              </w:rPr>
              <w:t>o</w:t>
            </w:r>
            <w:r>
              <w:rPr>
                <w:rFonts w:ascii="Arial" w:hAnsi="Arial" w:cs="Arial"/>
                <w:b/>
                <w:color w:val="000000" w:themeColor="text1"/>
                <w:sz w:val="20"/>
                <w:szCs w:val="20"/>
              </w:rPr>
              <w:t xml:space="preserve"> kmetijstv</w:t>
            </w:r>
            <w:r w:rsidR="00D9757B">
              <w:rPr>
                <w:rFonts w:ascii="Arial" w:hAnsi="Arial" w:cs="Arial"/>
                <w:b/>
                <w:color w:val="000000" w:themeColor="text1"/>
                <w:sz w:val="20"/>
                <w:szCs w:val="20"/>
              </w:rPr>
              <w:t>o</w:t>
            </w:r>
            <w:r w:rsidRPr="00DD5FEA">
              <w:rPr>
                <w:rFonts w:ascii="Arial" w:hAnsi="Arial" w:cs="Arial"/>
                <w:color w:val="000000" w:themeColor="text1"/>
                <w:sz w:val="20"/>
                <w:szCs w:val="20"/>
              </w:rPr>
              <w:t>. V ta namen s</w:t>
            </w:r>
            <w:r>
              <w:rPr>
                <w:rFonts w:ascii="Arial" w:hAnsi="Arial" w:cs="Arial"/>
                <w:color w:val="000000" w:themeColor="text1"/>
                <w:sz w:val="20"/>
                <w:szCs w:val="20"/>
              </w:rPr>
              <w:t xml:space="preserve">e </w:t>
            </w:r>
            <w:r w:rsidRPr="00DD5FEA">
              <w:rPr>
                <w:rFonts w:ascii="Arial" w:hAnsi="Arial" w:cs="Arial"/>
                <w:color w:val="000000" w:themeColor="text1"/>
                <w:sz w:val="20"/>
                <w:szCs w:val="20"/>
              </w:rPr>
              <w:t>v okviru I. stebra</w:t>
            </w:r>
            <w:r>
              <w:rPr>
                <w:rFonts w:ascii="Arial" w:hAnsi="Arial" w:cs="Arial"/>
                <w:color w:val="000000" w:themeColor="text1"/>
                <w:sz w:val="20"/>
                <w:szCs w:val="20"/>
              </w:rPr>
              <w:t xml:space="preserve"> skupne kmetijske politike (SKP) načrtuje</w:t>
            </w:r>
            <w:r w:rsidR="0056330E">
              <w:rPr>
                <w:rFonts w:ascii="Arial" w:hAnsi="Arial" w:cs="Arial"/>
                <w:color w:val="000000" w:themeColor="text1"/>
                <w:sz w:val="20"/>
                <w:szCs w:val="20"/>
              </w:rPr>
              <w:t>jo</w:t>
            </w:r>
            <w:r w:rsidRPr="00DD5FEA">
              <w:rPr>
                <w:rFonts w:ascii="Arial" w:hAnsi="Arial" w:cs="Arial"/>
                <w:color w:val="000000" w:themeColor="text1"/>
                <w:sz w:val="20"/>
                <w:szCs w:val="20"/>
              </w:rPr>
              <w:t xml:space="preserve"> </w:t>
            </w:r>
            <w:r w:rsidRPr="00DD5FEA">
              <w:rPr>
                <w:rFonts w:ascii="Arial" w:hAnsi="Arial" w:cs="Arial"/>
                <w:b/>
                <w:color w:val="000000" w:themeColor="text1"/>
                <w:sz w:val="20"/>
                <w:szCs w:val="20"/>
              </w:rPr>
              <w:t>sektorske intervencije za sektor sadj</w:t>
            </w:r>
            <w:r w:rsidR="0056330E">
              <w:rPr>
                <w:rFonts w:ascii="Arial" w:hAnsi="Arial" w:cs="Arial"/>
                <w:b/>
                <w:color w:val="000000" w:themeColor="text1"/>
                <w:sz w:val="20"/>
                <w:szCs w:val="20"/>
              </w:rPr>
              <w:t>e</w:t>
            </w:r>
            <w:r w:rsidRPr="00DD5FEA">
              <w:rPr>
                <w:rFonts w:ascii="Arial" w:hAnsi="Arial" w:cs="Arial"/>
                <w:b/>
                <w:color w:val="000000" w:themeColor="text1"/>
                <w:sz w:val="20"/>
                <w:szCs w:val="20"/>
              </w:rPr>
              <w:t xml:space="preserve"> in zelenjav</w:t>
            </w:r>
            <w:r w:rsidR="0056330E">
              <w:rPr>
                <w:rFonts w:ascii="Arial" w:hAnsi="Arial" w:cs="Arial"/>
                <w:b/>
                <w:color w:val="000000" w:themeColor="text1"/>
                <w:sz w:val="20"/>
                <w:szCs w:val="20"/>
              </w:rPr>
              <w:t>a</w:t>
            </w:r>
            <w:r w:rsidRPr="00DD5FEA">
              <w:rPr>
                <w:rFonts w:ascii="Arial" w:hAnsi="Arial" w:cs="Arial"/>
                <w:color w:val="000000" w:themeColor="text1"/>
                <w:sz w:val="20"/>
                <w:szCs w:val="20"/>
              </w:rPr>
              <w:t xml:space="preserve">, </w:t>
            </w:r>
            <w:r w:rsidR="0056330E">
              <w:rPr>
                <w:rFonts w:ascii="Arial" w:hAnsi="Arial" w:cs="Arial"/>
                <w:color w:val="000000" w:themeColor="text1"/>
                <w:sz w:val="20"/>
                <w:szCs w:val="20"/>
              </w:rPr>
              <w:t>v okviru</w:t>
            </w:r>
            <w:r w:rsidRPr="00DD5FEA">
              <w:rPr>
                <w:rFonts w:ascii="Arial" w:hAnsi="Arial" w:cs="Arial"/>
                <w:color w:val="000000" w:themeColor="text1"/>
                <w:sz w:val="20"/>
                <w:szCs w:val="20"/>
              </w:rPr>
              <w:t xml:space="preserve"> II. stebra </w:t>
            </w:r>
            <w:r>
              <w:rPr>
                <w:rFonts w:ascii="Arial" w:hAnsi="Arial" w:cs="Arial"/>
                <w:color w:val="000000" w:themeColor="text1"/>
                <w:sz w:val="20"/>
                <w:szCs w:val="20"/>
              </w:rPr>
              <w:t xml:space="preserve">SKP </w:t>
            </w:r>
            <w:r w:rsidRPr="00DD5FEA">
              <w:rPr>
                <w:rFonts w:ascii="Arial" w:hAnsi="Arial" w:cs="Arial"/>
                <w:color w:val="000000" w:themeColor="text1"/>
                <w:sz w:val="20"/>
                <w:szCs w:val="20"/>
              </w:rPr>
              <w:t xml:space="preserve">pa </w:t>
            </w:r>
            <w:r w:rsidR="0056330E">
              <w:rPr>
                <w:rFonts w:ascii="Arial" w:hAnsi="Arial" w:cs="Arial"/>
                <w:color w:val="000000" w:themeColor="text1"/>
                <w:sz w:val="20"/>
                <w:szCs w:val="20"/>
              </w:rPr>
              <w:t>je</w:t>
            </w:r>
            <w:r w:rsidRPr="00DD5FEA">
              <w:rPr>
                <w:rFonts w:ascii="Arial" w:hAnsi="Arial" w:cs="Arial"/>
                <w:color w:val="000000" w:themeColor="text1"/>
                <w:sz w:val="20"/>
                <w:szCs w:val="20"/>
              </w:rPr>
              <w:t xml:space="preserve"> sektor sadj</w:t>
            </w:r>
            <w:r w:rsidR="0056330E">
              <w:rPr>
                <w:rFonts w:ascii="Arial" w:hAnsi="Arial" w:cs="Arial"/>
                <w:color w:val="000000" w:themeColor="text1"/>
                <w:sz w:val="20"/>
                <w:szCs w:val="20"/>
              </w:rPr>
              <w:t>e</w:t>
            </w:r>
            <w:r w:rsidRPr="00DD5FEA">
              <w:rPr>
                <w:rFonts w:ascii="Arial" w:hAnsi="Arial" w:cs="Arial"/>
                <w:color w:val="000000" w:themeColor="text1"/>
                <w:sz w:val="20"/>
                <w:szCs w:val="20"/>
              </w:rPr>
              <w:t xml:space="preserve"> in zelenjav</w:t>
            </w:r>
            <w:r w:rsidR="0056330E">
              <w:rPr>
                <w:rFonts w:ascii="Arial" w:hAnsi="Arial" w:cs="Arial"/>
                <w:color w:val="000000" w:themeColor="text1"/>
                <w:sz w:val="20"/>
                <w:szCs w:val="20"/>
              </w:rPr>
              <w:t>a</w:t>
            </w:r>
            <w:r w:rsidRPr="00DD5FEA">
              <w:rPr>
                <w:rFonts w:ascii="Arial" w:hAnsi="Arial" w:cs="Arial"/>
                <w:color w:val="000000" w:themeColor="text1"/>
                <w:sz w:val="20"/>
                <w:szCs w:val="20"/>
              </w:rPr>
              <w:t xml:space="preserve"> </w:t>
            </w:r>
            <w:r>
              <w:rPr>
                <w:rFonts w:ascii="Arial" w:hAnsi="Arial" w:cs="Arial"/>
                <w:color w:val="000000" w:themeColor="text1"/>
                <w:sz w:val="20"/>
                <w:szCs w:val="20"/>
              </w:rPr>
              <w:t xml:space="preserve">ter ekološko kmetijstvo </w:t>
            </w:r>
            <w:r w:rsidRPr="00DD5FEA">
              <w:rPr>
                <w:rFonts w:ascii="Arial" w:hAnsi="Arial" w:cs="Arial"/>
                <w:color w:val="000000" w:themeColor="text1"/>
                <w:sz w:val="20"/>
                <w:szCs w:val="20"/>
              </w:rPr>
              <w:t>določ</w:t>
            </w:r>
            <w:r w:rsidR="0056330E">
              <w:rPr>
                <w:rFonts w:ascii="Arial" w:hAnsi="Arial" w:cs="Arial"/>
                <w:color w:val="000000" w:themeColor="text1"/>
                <w:sz w:val="20"/>
                <w:szCs w:val="20"/>
              </w:rPr>
              <w:t>en</w:t>
            </w:r>
            <w:r w:rsidRPr="00DD5FEA">
              <w:rPr>
                <w:rFonts w:ascii="Arial" w:hAnsi="Arial" w:cs="Arial"/>
                <w:color w:val="000000" w:themeColor="text1"/>
                <w:sz w:val="20"/>
                <w:szCs w:val="20"/>
              </w:rPr>
              <w:t xml:space="preserve"> kot prednostni </w:t>
            </w:r>
            <w:r w:rsidRPr="00DD5FEA">
              <w:rPr>
                <w:rFonts w:ascii="Arial" w:hAnsi="Arial" w:cs="Arial"/>
                <w:b/>
                <w:color w:val="000000" w:themeColor="text1"/>
                <w:sz w:val="20"/>
                <w:szCs w:val="20"/>
              </w:rPr>
              <w:t>za investicijska vlaganja.</w:t>
            </w:r>
            <w:r>
              <w:rPr>
                <w:rFonts w:ascii="Arial" w:hAnsi="Arial" w:cs="Arial"/>
                <w:b/>
                <w:color w:val="000000" w:themeColor="text1"/>
                <w:sz w:val="20"/>
                <w:szCs w:val="20"/>
              </w:rPr>
              <w:t xml:space="preserve"> </w:t>
            </w:r>
          </w:p>
          <w:p w14:paraId="1330CC7D" w14:textId="28E635F6" w:rsidR="001D4BD8" w:rsidRPr="00033309" w:rsidRDefault="001D4BD8" w:rsidP="00A7659D">
            <w:pPr>
              <w:spacing w:after="0" w:line="260" w:lineRule="exact"/>
              <w:jc w:val="both"/>
              <w:rPr>
                <w:rFonts w:ascii="Arial" w:hAnsi="Arial" w:cs="Arial"/>
                <w:color w:val="000000" w:themeColor="text1"/>
                <w:sz w:val="20"/>
                <w:szCs w:val="20"/>
              </w:rPr>
            </w:pPr>
            <w:r w:rsidRPr="00DD5FEA">
              <w:rPr>
                <w:rFonts w:ascii="Arial" w:hAnsi="Arial" w:cs="Arial"/>
                <w:color w:val="000000" w:themeColor="text1"/>
                <w:sz w:val="20"/>
                <w:szCs w:val="20"/>
              </w:rPr>
              <w:t>S prepletom vseh na</w:t>
            </w:r>
            <w:r w:rsidR="00A773B4">
              <w:rPr>
                <w:rFonts w:ascii="Arial" w:hAnsi="Arial" w:cs="Arial"/>
                <w:color w:val="000000" w:themeColor="text1"/>
                <w:sz w:val="20"/>
                <w:szCs w:val="20"/>
              </w:rPr>
              <w:t>vedenih</w:t>
            </w:r>
            <w:r w:rsidRPr="00DD5FEA">
              <w:rPr>
                <w:rFonts w:ascii="Arial" w:hAnsi="Arial" w:cs="Arial"/>
                <w:color w:val="000000" w:themeColor="text1"/>
                <w:sz w:val="20"/>
                <w:szCs w:val="20"/>
              </w:rPr>
              <w:t xml:space="preserve"> intervencij I. in II. stebra </w:t>
            </w:r>
            <w:r>
              <w:rPr>
                <w:rFonts w:ascii="Arial" w:hAnsi="Arial" w:cs="Arial"/>
                <w:color w:val="000000" w:themeColor="text1"/>
                <w:sz w:val="20"/>
                <w:szCs w:val="20"/>
              </w:rPr>
              <w:t>SKP se krepi</w:t>
            </w:r>
            <w:r w:rsidRPr="00DD5FEA">
              <w:rPr>
                <w:rFonts w:ascii="Arial" w:hAnsi="Arial" w:cs="Arial"/>
                <w:color w:val="000000" w:themeColor="text1"/>
                <w:sz w:val="20"/>
                <w:szCs w:val="20"/>
              </w:rPr>
              <w:t xml:space="preserve"> </w:t>
            </w:r>
            <w:r w:rsidRPr="00DD5FEA">
              <w:rPr>
                <w:rFonts w:ascii="Arial" w:hAnsi="Arial" w:cs="Arial"/>
                <w:b/>
                <w:color w:val="000000" w:themeColor="text1"/>
                <w:sz w:val="20"/>
                <w:szCs w:val="20"/>
              </w:rPr>
              <w:t>lokaln</w:t>
            </w:r>
            <w:r>
              <w:rPr>
                <w:rFonts w:ascii="Arial" w:hAnsi="Arial" w:cs="Arial"/>
                <w:b/>
                <w:color w:val="000000" w:themeColor="text1"/>
                <w:sz w:val="20"/>
                <w:szCs w:val="20"/>
              </w:rPr>
              <w:t>a</w:t>
            </w:r>
            <w:r w:rsidRPr="00DD5FEA">
              <w:rPr>
                <w:rFonts w:ascii="Arial" w:hAnsi="Arial" w:cs="Arial"/>
                <w:color w:val="000000" w:themeColor="text1"/>
                <w:sz w:val="20"/>
                <w:szCs w:val="20"/>
              </w:rPr>
              <w:t xml:space="preserve">, zlasti </w:t>
            </w:r>
            <w:r w:rsidRPr="00DD5FEA">
              <w:rPr>
                <w:rFonts w:ascii="Arial" w:hAnsi="Arial" w:cs="Arial"/>
                <w:b/>
                <w:color w:val="000000" w:themeColor="text1"/>
                <w:sz w:val="20"/>
                <w:szCs w:val="20"/>
              </w:rPr>
              <w:t>ekološk</w:t>
            </w:r>
            <w:r>
              <w:rPr>
                <w:rFonts w:ascii="Arial" w:hAnsi="Arial" w:cs="Arial"/>
                <w:b/>
                <w:color w:val="000000" w:themeColor="text1"/>
                <w:sz w:val="20"/>
                <w:szCs w:val="20"/>
              </w:rPr>
              <w:t>a</w:t>
            </w:r>
            <w:r w:rsidRPr="00DD5FEA">
              <w:rPr>
                <w:rFonts w:ascii="Arial" w:hAnsi="Arial" w:cs="Arial"/>
                <w:b/>
                <w:color w:val="000000" w:themeColor="text1"/>
                <w:sz w:val="20"/>
                <w:szCs w:val="20"/>
              </w:rPr>
              <w:t xml:space="preserve"> proizvodnj</w:t>
            </w:r>
            <w:r>
              <w:rPr>
                <w:rFonts w:ascii="Arial" w:hAnsi="Arial" w:cs="Arial"/>
                <w:b/>
                <w:color w:val="000000" w:themeColor="text1"/>
                <w:sz w:val="20"/>
                <w:szCs w:val="20"/>
              </w:rPr>
              <w:t>a</w:t>
            </w:r>
            <w:r>
              <w:rPr>
                <w:rFonts w:ascii="Arial" w:hAnsi="Arial" w:cs="Arial"/>
                <w:color w:val="000000" w:themeColor="text1"/>
                <w:sz w:val="20"/>
                <w:szCs w:val="20"/>
              </w:rPr>
              <w:t>, stremi</w:t>
            </w:r>
            <w:r w:rsidRPr="00DD5FEA">
              <w:rPr>
                <w:rFonts w:ascii="Arial" w:hAnsi="Arial" w:cs="Arial"/>
                <w:color w:val="000000" w:themeColor="text1"/>
                <w:sz w:val="20"/>
                <w:szCs w:val="20"/>
              </w:rPr>
              <w:t xml:space="preserve"> k boljšemu horizontalnemu </w:t>
            </w:r>
            <w:r w:rsidRPr="00DD5FEA">
              <w:rPr>
                <w:rFonts w:ascii="Arial" w:hAnsi="Arial" w:cs="Arial"/>
                <w:b/>
                <w:color w:val="000000" w:themeColor="text1"/>
                <w:sz w:val="20"/>
                <w:szCs w:val="20"/>
              </w:rPr>
              <w:t>povezovanju</w:t>
            </w:r>
            <w:r w:rsidRPr="00DD5FEA">
              <w:rPr>
                <w:rFonts w:ascii="Arial" w:hAnsi="Arial" w:cs="Arial"/>
                <w:color w:val="000000" w:themeColor="text1"/>
                <w:sz w:val="20"/>
                <w:szCs w:val="20"/>
              </w:rPr>
              <w:t xml:space="preserve"> med proizvajalci in </w:t>
            </w:r>
            <w:r w:rsidR="00A12199">
              <w:rPr>
                <w:rFonts w:ascii="Arial" w:hAnsi="Arial" w:cs="Arial"/>
                <w:color w:val="000000" w:themeColor="text1"/>
                <w:sz w:val="20"/>
                <w:szCs w:val="20"/>
              </w:rPr>
              <w:t xml:space="preserve">k </w:t>
            </w:r>
            <w:r w:rsidRPr="00DD5FEA">
              <w:rPr>
                <w:rFonts w:ascii="Arial" w:hAnsi="Arial" w:cs="Arial"/>
                <w:color w:val="000000" w:themeColor="text1"/>
                <w:sz w:val="20"/>
                <w:szCs w:val="20"/>
              </w:rPr>
              <w:t xml:space="preserve">sodelovanju akterjev v dobavnih </w:t>
            </w:r>
            <w:r w:rsidRPr="00033309">
              <w:rPr>
                <w:rFonts w:ascii="Arial" w:hAnsi="Arial" w:cs="Arial"/>
                <w:color w:val="000000" w:themeColor="text1"/>
                <w:sz w:val="20"/>
                <w:szCs w:val="20"/>
              </w:rPr>
              <w:t>verig</w:t>
            </w:r>
            <w:r w:rsidR="005119F8">
              <w:rPr>
                <w:rFonts w:ascii="Arial" w:hAnsi="Arial" w:cs="Arial"/>
                <w:color w:val="000000" w:themeColor="text1"/>
                <w:sz w:val="20"/>
                <w:szCs w:val="20"/>
              </w:rPr>
              <w:t>ah</w:t>
            </w:r>
            <w:r w:rsidRPr="00033309">
              <w:rPr>
                <w:rFonts w:ascii="Arial" w:hAnsi="Arial" w:cs="Arial"/>
                <w:color w:val="000000" w:themeColor="text1"/>
                <w:sz w:val="20"/>
                <w:szCs w:val="20"/>
              </w:rPr>
              <w:t xml:space="preserve">. Te intervencije se dopolnjujejo z aktivnostmi, ki se izvajajo </w:t>
            </w:r>
            <w:r w:rsidR="005119F8">
              <w:rPr>
                <w:rFonts w:ascii="Arial" w:hAnsi="Arial" w:cs="Arial"/>
                <w:color w:val="000000" w:themeColor="text1"/>
                <w:sz w:val="20"/>
                <w:szCs w:val="20"/>
              </w:rPr>
              <w:t>zunaj okvira</w:t>
            </w:r>
            <w:r w:rsidRPr="00033309">
              <w:rPr>
                <w:rFonts w:ascii="Arial" w:hAnsi="Arial" w:cs="Arial"/>
                <w:color w:val="000000" w:themeColor="text1"/>
                <w:sz w:val="20"/>
                <w:szCs w:val="20"/>
              </w:rPr>
              <w:t xml:space="preserve"> Strateškega načrta </w:t>
            </w:r>
            <w:r w:rsidR="00123B99">
              <w:rPr>
                <w:rFonts w:ascii="Arial" w:hAnsi="Arial" w:cs="Arial"/>
                <w:color w:val="000000" w:themeColor="text1"/>
                <w:sz w:val="20"/>
                <w:szCs w:val="20"/>
              </w:rPr>
              <w:br/>
            </w:r>
            <w:r w:rsidRPr="00033309">
              <w:rPr>
                <w:rFonts w:ascii="Arial" w:hAnsi="Arial" w:cs="Arial"/>
                <w:color w:val="000000" w:themeColor="text1"/>
                <w:sz w:val="20"/>
                <w:szCs w:val="20"/>
              </w:rPr>
              <w:t xml:space="preserve">SKP 2023–2027, na primer </w:t>
            </w:r>
            <w:r w:rsidR="005119F8">
              <w:rPr>
                <w:rFonts w:ascii="Arial" w:hAnsi="Arial" w:cs="Arial"/>
                <w:color w:val="000000" w:themeColor="text1"/>
                <w:sz w:val="20"/>
                <w:szCs w:val="20"/>
              </w:rPr>
              <w:t>š</w:t>
            </w:r>
            <w:r w:rsidRPr="00033309">
              <w:rPr>
                <w:rFonts w:ascii="Arial" w:hAnsi="Arial" w:cs="Arial"/>
                <w:color w:val="000000" w:themeColor="text1"/>
                <w:sz w:val="20"/>
                <w:szCs w:val="20"/>
              </w:rPr>
              <w:t>olska shema</w:t>
            </w:r>
            <w:r w:rsidR="00E202F7">
              <w:rPr>
                <w:rFonts w:ascii="Arial" w:hAnsi="Arial" w:cs="Arial"/>
                <w:color w:val="000000" w:themeColor="text1"/>
                <w:sz w:val="20"/>
                <w:szCs w:val="20"/>
              </w:rPr>
              <w:t xml:space="preserve"> EU</w:t>
            </w:r>
            <w:r w:rsidR="005119F8">
              <w:rPr>
                <w:rFonts w:ascii="Arial" w:hAnsi="Arial" w:cs="Arial"/>
                <w:color w:val="000000" w:themeColor="text1"/>
                <w:sz w:val="20"/>
                <w:szCs w:val="20"/>
              </w:rPr>
              <w:t xml:space="preserve">, </w:t>
            </w:r>
            <w:r w:rsidR="00E202F7">
              <w:rPr>
                <w:rFonts w:ascii="Arial" w:hAnsi="Arial" w:cs="Arial"/>
                <w:color w:val="000000" w:themeColor="text1"/>
                <w:sz w:val="20"/>
                <w:szCs w:val="20"/>
              </w:rPr>
              <w:t xml:space="preserve">na </w:t>
            </w:r>
            <w:r w:rsidR="005119F8">
              <w:rPr>
                <w:rFonts w:ascii="Arial" w:hAnsi="Arial" w:cs="Arial"/>
                <w:color w:val="000000" w:themeColor="text1"/>
                <w:sz w:val="20"/>
                <w:szCs w:val="20"/>
              </w:rPr>
              <w:t xml:space="preserve">državni </w:t>
            </w:r>
            <w:r w:rsidR="00E202F7">
              <w:rPr>
                <w:rFonts w:ascii="Arial" w:hAnsi="Arial" w:cs="Arial"/>
                <w:color w:val="000000" w:themeColor="text1"/>
                <w:sz w:val="20"/>
                <w:szCs w:val="20"/>
              </w:rPr>
              <w:t xml:space="preserve">ravni </w:t>
            </w:r>
            <w:r w:rsidR="005119F8">
              <w:rPr>
                <w:rFonts w:ascii="Arial" w:hAnsi="Arial" w:cs="Arial"/>
                <w:color w:val="000000" w:themeColor="text1"/>
                <w:sz w:val="20"/>
                <w:szCs w:val="20"/>
              </w:rPr>
              <w:t>t</w:t>
            </w:r>
            <w:r w:rsidRPr="00033309">
              <w:rPr>
                <w:rFonts w:ascii="Arial" w:hAnsi="Arial" w:cs="Arial"/>
                <w:color w:val="000000" w:themeColor="text1"/>
                <w:sz w:val="20"/>
                <w:szCs w:val="20"/>
              </w:rPr>
              <w:t xml:space="preserve">radicionalni </w:t>
            </w:r>
            <w:r>
              <w:rPr>
                <w:rFonts w:ascii="Arial" w:hAnsi="Arial" w:cs="Arial"/>
                <w:color w:val="000000" w:themeColor="text1"/>
                <w:sz w:val="20"/>
                <w:szCs w:val="20"/>
              </w:rPr>
              <w:t>s</w:t>
            </w:r>
            <w:r w:rsidRPr="00033309">
              <w:rPr>
                <w:rFonts w:ascii="Arial" w:hAnsi="Arial" w:cs="Arial"/>
                <w:color w:val="000000" w:themeColor="text1"/>
                <w:sz w:val="20"/>
                <w:szCs w:val="20"/>
              </w:rPr>
              <w:t>lovensk</w:t>
            </w:r>
            <w:r>
              <w:rPr>
                <w:rFonts w:ascii="Arial" w:hAnsi="Arial" w:cs="Arial"/>
                <w:color w:val="000000" w:themeColor="text1"/>
                <w:sz w:val="20"/>
                <w:szCs w:val="20"/>
              </w:rPr>
              <w:t xml:space="preserve">i </w:t>
            </w:r>
            <w:r w:rsidRPr="00033309">
              <w:rPr>
                <w:rFonts w:ascii="Arial" w:hAnsi="Arial" w:cs="Arial"/>
                <w:color w:val="000000" w:themeColor="text1"/>
                <w:sz w:val="20"/>
                <w:szCs w:val="20"/>
              </w:rPr>
              <w:t>zajtrk</w:t>
            </w:r>
            <w:r w:rsidR="005119F8">
              <w:rPr>
                <w:rFonts w:ascii="Arial" w:hAnsi="Arial" w:cs="Arial"/>
                <w:color w:val="000000" w:themeColor="text1"/>
                <w:sz w:val="20"/>
                <w:szCs w:val="20"/>
              </w:rPr>
              <w:t xml:space="preserve"> in</w:t>
            </w:r>
            <w:r w:rsidRPr="00033309">
              <w:rPr>
                <w:rFonts w:ascii="Arial" w:hAnsi="Arial" w:cs="Arial"/>
                <w:color w:val="000000" w:themeColor="text1"/>
                <w:sz w:val="20"/>
                <w:szCs w:val="20"/>
              </w:rPr>
              <w:t xml:space="preserve"> </w:t>
            </w:r>
            <w:r w:rsidR="005119F8">
              <w:rPr>
                <w:rFonts w:ascii="Arial" w:hAnsi="Arial" w:cs="Arial"/>
                <w:color w:val="000000" w:themeColor="text1"/>
                <w:sz w:val="20"/>
                <w:szCs w:val="20"/>
              </w:rPr>
              <w:t>splošna</w:t>
            </w:r>
            <w:r w:rsidRPr="00033309">
              <w:rPr>
                <w:rFonts w:ascii="Arial" w:hAnsi="Arial" w:cs="Arial"/>
                <w:color w:val="000000" w:themeColor="text1"/>
                <w:sz w:val="20"/>
                <w:szCs w:val="20"/>
              </w:rPr>
              <w:t xml:space="preserve"> promocija sheme </w:t>
            </w:r>
            <w:r w:rsidR="005119F8">
              <w:rPr>
                <w:rFonts w:ascii="Arial" w:hAnsi="Arial" w:cs="Arial"/>
                <w:color w:val="000000" w:themeColor="text1"/>
                <w:sz w:val="20"/>
                <w:szCs w:val="20"/>
              </w:rPr>
              <w:t>i</w:t>
            </w:r>
            <w:r w:rsidRPr="00033309">
              <w:rPr>
                <w:rFonts w:ascii="Arial" w:hAnsi="Arial" w:cs="Arial"/>
                <w:color w:val="000000" w:themeColor="text1"/>
                <w:sz w:val="20"/>
                <w:szCs w:val="20"/>
              </w:rPr>
              <w:t>zbrana kakovost i</w:t>
            </w:r>
            <w:r w:rsidR="005119F8">
              <w:rPr>
                <w:rFonts w:ascii="Arial" w:hAnsi="Arial" w:cs="Arial"/>
                <w:color w:val="000000" w:themeColor="text1"/>
                <w:sz w:val="20"/>
                <w:szCs w:val="20"/>
              </w:rPr>
              <w:t>pd</w:t>
            </w:r>
            <w:r w:rsidRPr="00033309">
              <w:rPr>
                <w:rFonts w:ascii="Arial" w:hAnsi="Arial" w:cs="Arial"/>
                <w:color w:val="000000" w:themeColor="text1"/>
                <w:sz w:val="20"/>
                <w:szCs w:val="20"/>
              </w:rPr>
              <w:t>.</w:t>
            </w:r>
            <w:r w:rsidR="005119F8">
              <w:rPr>
                <w:rFonts w:ascii="Arial" w:hAnsi="Arial" w:cs="Arial"/>
                <w:color w:val="000000" w:themeColor="text1"/>
                <w:sz w:val="20"/>
                <w:szCs w:val="20"/>
              </w:rPr>
              <w:t>,</w:t>
            </w:r>
            <w:r w:rsidRPr="00033309">
              <w:rPr>
                <w:rFonts w:ascii="Arial" w:hAnsi="Arial" w:cs="Arial"/>
                <w:color w:val="000000" w:themeColor="text1"/>
                <w:sz w:val="20"/>
                <w:szCs w:val="20"/>
              </w:rPr>
              <w:t xml:space="preserve"> s katerimi </w:t>
            </w:r>
            <w:r>
              <w:rPr>
                <w:rFonts w:ascii="Arial" w:eastAsia="Times New Roman" w:hAnsi="Arial" w:cs="Arial"/>
                <w:b/>
                <w:iCs/>
                <w:sz w:val="20"/>
                <w:szCs w:val="20"/>
              </w:rPr>
              <w:t>s</w:t>
            </w:r>
            <w:r w:rsidRPr="00033309">
              <w:rPr>
                <w:rFonts w:ascii="Arial" w:eastAsia="Times New Roman" w:hAnsi="Arial" w:cs="Arial"/>
                <w:b/>
                <w:iCs/>
                <w:sz w:val="20"/>
                <w:szCs w:val="20"/>
              </w:rPr>
              <w:t>podbujamo oskrbo prebivalcev s svežo, lokalno pridelano hrano in povečujemo oskrbo javnih zavodov z njo.</w:t>
            </w:r>
            <w:r>
              <w:rPr>
                <w:rFonts w:ascii="Arial" w:eastAsia="Times New Roman" w:hAnsi="Arial" w:cs="Arial"/>
                <w:b/>
                <w:iCs/>
                <w:sz w:val="20"/>
                <w:szCs w:val="20"/>
              </w:rPr>
              <w:t xml:space="preserve"> </w:t>
            </w:r>
          </w:p>
          <w:p w14:paraId="5221A064" w14:textId="1AEF5914" w:rsidR="001D4BD8" w:rsidRPr="00342423" w:rsidRDefault="0056330E"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Področna</w:t>
            </w:r>
            <w:r w:rsidR="001D4BD8" w:rsidRPr="00342423">
              <w:rPr>
                <w:rFonts w:ascii="Arial" w:eastAsia="Times New Roman" w:hAnsi="Arial" w:cs="Arial"/>
                <w:iCs/>
                <w:sz w:val="20"/>
                <w:szCs w:val="20"/>
              </w:rPr>
              <w:t xml:space="preserve"> ministrstva v sodelovanju z </w:t>
            </w:r>
            <w:r>
              <w:rPr>
                <w:rFonts w:ascii="Arial" w:eastAsia="Times New Roman" w:hAnsi="Arial" w:cs="Arial"/>
                <w:iCs/>
                <w:sz w:val="20"/>
                <w:szCs w:val="20"/>
              </w:rPr>
              <w:t>m</w:t>
            </w:r>
            <w:r w:rsidR="001D4BD8" w:rsidRPr="00342423">
              <w:rPr>
                <w:rFonts w:ascii="Arial" w:eastAsia="Times New Roman" w:hAnsi="Arial" w:cs="Arial"/>
                <w:iCs/>
                <w:sz w:val="20"/>
                <w:szCs w:val="20"/>
              </w:rPr>
              <w:t>inistrstvom za kmetijstvo, gozdarstvo in prehrano spodbuja</w:t>
            </w:r>
            <w:r>
              <w:rPr>
                <w:rFonts w:ascii="Arial" w:eastAsia="Times New Roman" w:hAnsi="Arial" w:cs="Arial"/>
                <w:iCs/>
                <w:sz w:val="20"/>
                <w:szCs w:val="20"/>
              </w:rPr>
              <w:t>jo</w:t>
            </w:r>
            <w:r w:rsidR="001D4BD8" w:rsidRPr="00342423">
              <w:rPr>
                <w:rFonts w:ascii="Arial" w:eastAsia="Times New Roman" w:hAnsi="Arial" w:cs="Arial"/>
                <w:iCs/>
                <w:sz w:val="20"/>
                <w:szCs w:val="20"/>
              </w:rPr>
              <w:t xml:space="preserve"> zanimanje prebivalcev za svežo</w:t>
            </w:r>
            <w:r w:rsidR="001D4BD8">
              <w:rPr>
                <w:rFonts w:ascii="Arial" w:eastAsia="Times New Roman" w:hAnsi="Arial" w:cs="Arial"/>
                <w:iCs/>
                <w:sz w:val="20"/>
                <w:szCs w:val="20"/>
              </w:rPr>
              <w:t xml:space="preserve"> in</w:t>
            </w:r>
            <w:r w:rsidR="001D4BD8" w:rsidRPr="00342423">
              <w:rPr>
                <w:rFonts w:ascii="Arial" w:eastAsia="Times New Roman" w:hAnsi="Arial" w:cs="Arial"/>
                <w:iCs/>
                <w:sz w:val="20"/>
                <w:szCs w:val="20"/>
              </w:rPr>
              <w:t xml:space="preserve"> lokalno pridelano hrano</w:t>
            </w:r>
            <w:r w:rsidR="001D4BD8">
              <w:rPr>
                <w:rFonts w:ascii="Arial" w:eastAsia="Times New Roman" w:hAnsi="Arial" w:cs="Arial"/>
                <w:iCs/>
                <w:sz w:val="20"/>
                <w:szCs w:val="20"/>
              </w:rPr>
              <w:t>,</w:t>
            </w:r>
            <w:r w:rsidR="001D4BD8" w:rsidRPr="00342423">
              <w:rPr>
                <w:rFonts w:ascii="Arial" w:eastAsia="Times New Roman" w:hAnsi="Arial" w:cs="Arial"/>
                <w:iCs/>
                <w:sz w:val="20"/>
                <w:szCs w:val="20"/>
              </w:rPr>
              <w:t xml:space="preserve"> tudi </w:t>
            </w:r>
            <w:r>
              <w:rPr>
                <w:rFonts w:ascii="Arial" w:eastAsia="Times New Roman" w:hAnsi="Arial" w:cs="Arial"/>
                <w:iCs/>
                <w:sz w:val="20"/>
                <w:szCs w:val="20"/>
              </w:rPr>
              <w:t>s</w:t>
            </w:r>
            <w:r w:rsidR="001D4BD8" w:rsidRPr="00342423">
              <w:rPr>
                <w:rFonts w:ascii="Arial" w:eastAsia="Times New Roman" w:hAnsi="Arial" w:cs="Arial"/>
                <w:iCs/>
                <w:sz w:val="20"/>
                <w:szCs w:val="20"/>
              </w:rPr>
              <w:t xml:space="preserve"> </w:t>
            </w:r>
            <w:r>
              <w:rPr>
                <w:rFonts w:ascii="Arial" w:eastAsia="Times New Roman" w:hAnsi="Arial" w:cs="Arial"/>
                <w:iCs/>
                <w:sz w:val="20"/>
                <w:szCs w:val="20"/>
              </w:rPr>
              <w:t>t</w:t>
            </w:r>
            <w:r w:rsidR="001D4BD8" w:rsidRPr="00342423">
              <w:rPr>
                <w:rFonts w:ascii="Arial" w:eastAsia="Times New Roman" w:hAnsi="Arial" w:cs="Arial"/>
                <w:iCs/>
                <w:sz w:val="20"/>
                <w:szCs w:val="20"/>
              </w:rPr>
              <w:t>radicionaln</w:t>
            </w:r>
            <w:r>
              <w:rPr>
                <w:rFonts w:ascii="Arial" w:eastAsia="Times New Roman" w:hAnsi="Arial" w:cs="Arial"/>
                <w:iCs/>
                <w:sz w:val="20"/>
                <w:szCs w:val="20"/>
              </w:rPr>
              <w:t>im</w:t>
            </w:r>
            <w:r w:rsidR="001D4BD8" w:rsidRPr="00342423">
              <w:rPr>
                <w:rFonts w:ascii="Arial" w:eastAsia="Times New Roman" w:hAnsi="Arial" w:cs="Arial"/>
                <w:iCs/>
                <w:sz w:val="20"/>
                <w:szCs w:val="20"/>
              </w:rPr>
              <w:t xml:space="preserve"> slovensk</w:t>
            </w:r>
            <w:r>
              <w:rPr>
                <w:rFonts w:ascii="Arial" w:eastAsia="Times New Roman" w:hAnsi="Arial" w:cs="Arial"/>
                <w:iCs/>
                <w:sz w:val="20"/>
                <w:szCs w:val="20"/>
              </w:rPr>
              <w:t>im</w:t>
            </w:r>
            <w:r w:rsidR="001D4BD8" w:rsidRPr="00342423">
              <w:rPr>
                <w:rFonts w:ascii="Arial" w:eastAsia="Times New Roman" w:hAnsi="Arial" w:cs="Arial"/>
                <w:iCs/>
                <w:sz w:val="20"/>
                <w:szCs w:val="20"/>
              </w:rPr>
              <w:t xml:space="preserve"> zajtrk</w:t>
            </w:r>
            <w:r>
              <w:rPr>
                <w:rFonts w:ascii="Arial" w:eastAsia="Times New Roman" w:hAnsi="Arial" w:cs="Arial"/>
                <w:iCs/>
                <w:sz w:val="20"/>
                <w:szCs w:val="20"/>
              </w:rPr>
              <w:t>om</w:t>
            </w:r>
            <w:r w:rsidR="001D4BD8" w:rsidRPr="00342423">
              <w:rPr>
                <w:rFonts w:ascii="Arial" w:eastAsia="Times New Roman" w:hAnsi="Arial" w:cs="Arial"/>
                <w:iCs/>
                <w:sz w:val="20"/>
                <w:szCs w:val="20"/>
              </w:rPr>
              <w:t xml:space="preserve"> in </w:t>
            </w:r>
            <w:r>
              <w:rPr>
                <w:rFonts w:ascii="Arial" w:eastAsia="Times New Roman" w:hAnsi="Arial" w:cs="Arial"/>
                <w:iCs/>
                <w:sz w:val="20"/>
                <w:szCs w:val="20"/>
              </w:rPr>
              <w:t>d</w:t>
            </w:r>
            <w:r w:rsidR="001D4BD8" w:rsidRPr="00342423">
              <w:rPr>
                <w:rFonts w:ascii="Arial" w:eastAsia="Times New Roman" w:hAnsi="Arial" w:cs="Arial"/>
                <w:iCs/>
                <w:sz w:val="20"/>
                <w:szCs w:val="20"/>
              </w:rPr>
              <w:t>nev</w:t>
            </w:r>
            <w:r>
              <w:rPr>
                <w:rFonts w:ascii="Arial" w:eastAsia="Times New Roman" w:hAnsi="Arial" w:cs="Arial"/>
                <w:iCs/>
                <w:sz w:val="20"/>
                <w:szCs w:val="20"/>
              </w:rPr>
              <w:t>om</w:t>
            </w:r>
            <w:r w:rsidR="001D4BD8" w:rsidRPr="00342423">
              <w:rPr>
                <w:rFonts w:ascii="Arial" w:eastAsia="Times New Roman" w:hAnsi="Arial" w:cs="Arial"/>
                <w:iCs/>
                <w:sz w:val="20"/>
                <w:szCs w:val="20"/>
              </w:rPr>
              <w:t xml:space="preserve"> slovenske hrane</w:t>
            </w:r>
            <w:r w:rsidR="001D4BD8">
              <w:rPr>
                <w:rFonts w:ascii="Arial" w:eastAsia="Times New Roman" w:hAnsi="Arial" w:cs="Arial"/>
                <w:iCs/>
                <w:sz w:val="20"/>
                <w:szCs w:val="20"/>
              </w:rPr>
              <w:t xml:space="preserve"> ter </w:t>
            </w:r>
            <w:r>
              <w:rPr>
                <w:rFonts w:ascii="Arial" w:eastAsia="Times New Roman" w:hAnsi="Arial" w:cs="Arial"/>
                <w:iCs/>
                <w:sz w:val="20"/>
                <w:szCs w:val="20"/>
              </w:rPr>
              <w:t>z</w:t>
            </w:r>
            <w:r w:rsidR="001D4BD8">
              <w:rPr>
                <w:rFonts w:ascii="Arial" w:eastAsia="Times New Roman" w:hAnsi="Arial" w:cs="Arial"/>
                <w:iCs/>
                <w:sz w:val="20"/>
                <w:szCs w:val="20"/>
              </w:rPr>
              <w:t xml:space="preserve"> ukrep</w:t>
            </w:r>
            <w:r>
              <w:rPr>
                <w:rFonts w:ascii="Arial" w:eastAsia="Times New Roman" w:hAnsi="Arial" w:cs="Arial"/>
                <w:iCs/>
                <w:sz w:val="20"/>
                <w:szCs w:val="20"/>
              </w:rPr>
              <w:t>om</w:t>
            </w:r>
            <w:r w:rsidR="001D4BD8">
              <w:rPr>
                <w:rFonts w:ascii="Arial" w:eastAsia="Times New Roman" w:hAnsi="Arial" w:cs="Arial"/>
                <w:iCs/>
                <w:sz w:val="20"/>
                <w:szCs w:val="20"/>
              </w:rPr>
              <w:t xml:space="preserve"> </w:t>
            </w:r>
            <w:r>
              <w:rPr>
                <w:rFonts w:ascii="Arial" w:eastAsia="Times New Roman" w:hAnsi="Arial" w:cs="Arial"/>
                <w:iCs/>
                <w:sz w:val="20"/>
                <w:szCs w:val="20"/>
              </w:rPr>
              <w:t>š</w:t>
            </w:r>
            <w:r w:rsidR="001D4BD8">
              <w:rPr>
                <w:rFonts w:ascii="Arial" w:eastAsia="Times New Roman" w:hAnsi="Arial" w:cs="Arial"/>
                <w:iCs/>
                <w:sz w:val="20"/>
                <w:szCs w:val="20"/>
              </w:rPr>
              <w:t>olska shema</w:t>
            </w:r>
            <w:r w:rsidR="001D4BD8" w:rsidRPr="00342423">
              <w:rPr>
                <w:rFonts w:ascii="Arial" w:eastAsia="Times New Roman" w:hAnsi="Arial" w:cs="Arial"/>
                <w:iCs/>
                <w:sz w:val="20"/>
                <w:szCs w:val="20"/>
              </w:rPr>
              <w:t>. Oskrbo javnih zavodov povečujemo z izdelki</w:t>
            </w:r>
            <w:r w:rsidR="001D4BD8">
              <w:rPr>
                <w:rFonts w:ascii="Arial" w:eastAsia="Times New Roman" w:hAnsi="Arial" w:cs="Arial"/>
                <w:iCs/>
                <w:sz w:val="20"/>
                <w:szCs w:val="20"/>
              </w:rPr>
              <w:t xml:space="preserve"> iz shem kakovosti (</w:t>
            </w:r>
            <w:r w:rsidR="001F4B0D">
              <w:rPr>
                <w:rFonts w:ascii="Arial" w:eastAsia="Times New Roman" w:hAnsi="Arial" w:cs="Arial"/>
                <w:iCs/>
                <w:sz w:val="20"/>
                <w:szCs w:val="20"/>
              </w:rPr>
              <w:t>na primer</w:t>
            </w:r>
            <w:r w:rsidR="001D4BD8">
              <w:rPr>
                <w:rFonts w:ascii="Arial" w:eastAsia="Times New Roman" w:hAnsi="Arial" w:cs="Arial"/>
                <w:iCs/>
                <w:sz w:val="20"/>
                <w:szCs w:val="20"/>
              </w:rPr>
              <w:t xml:space="preserve"> sezonsko pridelana, ekološka, z</w:t>
            </w:r>
            <w:r w:rsidR="001D4BD8" w:rsidRPr="00342423">
              <w:rPr>
                <w:rFonts w:ascii="Arial" w:eastAsia="Times New Roman" w:hAnsi="Arial" w:cs="Arial"/>
                <w:iCs/>
                <w:sz w:val="20"/>
                <w:szCs w:val="20"/>
              </w:rPr>
              <w:t xml:space="preserve"> </w:t>
            </w:r>
            <w:r w:rsidR="001D4BD8">
              <w:rPr>
                <w:rFonts w:ascii="Arial" w:eastAsia="Times New Roman" w:hAnsi="Arial" w:cs="Arial"/>
                <w:iCs/>
                <w:sz w:val="20"/>
                <w:szCs w:val="20"/>
              </w:rPr>
              <w:t>zaščitnim znakom</w:t>
            </w:r>
            <w:r w:rsidR="001D4BD8" w:rsidRPr="00342423">
              <w:rPr>
                <w:rFonts w:ascii="Arial" w:eastAsia="Times New Roman" w:hAnsi="Arial" w:cs="Arial"/>
                <w:iCs/>
                <w:sz w:val="20"/>
                <w:szCs w:val="20"/>
              </w:rPr>
              <w:t xml:space="preserve"> Izbrana kakovost Slovenij</w:t>
            </w:r>
            <w:r w:rsidR="001D4BD8">
              <w:rPr>
                <w:rFonts w:ascii="Arial" w:eastAsia="Times New Roman" w:hAnsi="Arial" w:cs="Arial"/>
                <w:iCs/>
                <w:sz w:val="20"/>
                <w:szCs w:val="20"/>
              </w:rPr>
              <w:t>e)</w:t>
            </w:r>
            <w:r w:rsidR="001D4BD8" w:rsidRPr="00342423">
              <w:rPr>
                <w:rFonts w:ascii="Arial" w:eastAsia="Times New Roman" w:hAnsi="Arial" w:cs="Arial"/>
                <w:iCs/>
                <w:sz w:val="20"/>
                <w:szCs w:val="20"/>
              </w:rPr>
              <w:t xml:space="preserve">, saj </w:t>
            </w:r>
            <w:r w:rsidR="001D4BD8">
              <w:rPr>
                <w:rFonts w:ascii="Arial" w:eastAsia="Times New Roman" w:hAnsi="Arial" w:cs="Arial"/>
                <w:iCs/>
                <w:sz w:val="20"/>
                <w:szCs w:val="20"/>
              </w:rPr>
              <w:t xml:space="preserve">tovrstni </w:t>
            </w:r>
            <w:r w:rsidR="001D4BD8" w:rsidRPr="00342423">
              <w:rPr>
                <w:rFonts w:ascii="Arial" w:eastAsia="Times New Roman" w:hAnsi="Arial" w:cs="Arial"/>
                <w:iCs/>
                <w:sz w:val="20"/>
                <w:szCs w:val="20"/>
              </w:rPr>
              <w:t xml:space="preserve">izdelki, ki izkazujejo </w:t>
            </w:r>
            <w:r w:rsidR="001D4BD8">
              <w:rPr>
                <w:rFonts w:ascii="Arial" w:eastAsia="Times New Roman" w:hAnsi="Arial" w:cs="Arial"/>
                <w:iCs/>
                <w:sz w:val="20"/>
                <w:szCs w:val="20"/>
              </w:rPr>
              <w:t>višjo kakovost</w:t>
            </w:r>
            <w:r w:rsidR="001D4BD8" w:rsidRPr="00342423">
              <w:rPr>
                <w:rFonts w:ascii="Arial" w:eastAsia="Times New Roman" w:hAnsi="Arial" w:cs="Arial"/>
                <w:iCs/>
                <w:sz w:val="20"/>
                <w:szCs w:val="20"/>
              </w:rPr>
              <w:t xml:space="preserve"> živila</w:t>
            </w:r>
            <w:r w:rsidR="001D4BD8">
              <w:rPr>
                <w:rFonts w:ascii="Arial" w:eastAsia="Times New Roman" w:hAnsi="Arial" w:cs="Arial"/>
                <w:iCs/>
                <w:sz w:val="20"/>
                <w:szCs w:val="20"/>
              </w:rPr>
              <w:t>,</w:t>
            </w:r>
            <w:r w:rsidR="001D4BD8" w:rsidRPr="00342423">
              <w:rPr>
                <w:rFonts w:ascii="Arial" w:eastAsia="Times New Roman" w:hAnsi="Arial" w:cs="Arial"/>
                <w:iCs/>
                <w:sz w:val="20"/>
                <w:szCs w:val="20"/>
              </w:rPr>
              <w:t xml:space="preserve"> lažje </w:t>
            </w:r>
            <w:r>
              <w:rPr>
                <w:rFonts w:ascii="Arial" w:eastAsia="Times New Roman" w:hAnsi="Arial" w:cs="Arial"/>
                <w:iCs/>
                <w:sz w:val="20"/>
                <w:szCs w:val="20"/>
              </w:rPr>
              <w:t>pridejo</w:t>
            </w:r>
            <w:r w:rsidR="001D4BD8" w:rsidRPr="00342423">
              <w:rPr>
                <w:rFonts w:ascii="Arial" w:eastAsia="Times New Roman" w:hAnsi="Arial" w:cs="Arial"/>
                <w:iCs/>
                <w:sz w:val="20"/>
                <w:szCs w:val="20"/>
              </w:rPr>
              <w:t xml:space="preserve"> na krožnike v javnih zavodih. </w:t>
            </w:r>
            <w:r>
              <w:rPr>
                <w:rFonts w:ascii="Arial" w:eastAsia="Times New Roman" w:hAnsi="Arial" w:cs="Arial"/>
                <w:iCs/>
                <w:sz w:val="20"/>
                <w:szCs w:val="20"/>
              </w:rPr>
              <w:t>Čedalje več je teh izdelkov</w:t>
            </w:r>
            <w:r w:rsidR="001D4BD8" w:rsidRPr="00342423">
              <w:rPr>
                <w:rFonts w:ascii="Arial" w:eastAsia="Times New Roman" w:hAnsi="Arial" w:cs="Arial"/>
                <w:iCs/>
                <w:sz w:val="20"/>
                <w:szCs w:val="20"/>
              </w:rPr>
              <w:t xml:space="preserve"> </w:t>
            </w:r>
            <w:r w:rsidR="001D4BD8">
              <w:rPr>
                <w:rFonts w:ascii="Arial" w:eastAsia="Times New Roman" w:hAnsi="Arial" w:cs="Arial"/>
                <w:iCs/>
                <w:sz w:val="20"/>
                <w:szCs w:val="20"/>
              </w:rPr>
              <w:t xml:space="preserve">tudi </w:t>
            </w:r>
            <w:r w:rsidR="001D4BD8" w:rsidRPr="00342423">
              <w:rPr>
                <w:rFonts w:ascii="Arial" w:eastAsia="Times New Roman" w:hAnsi="Arial" w:cs="Arial"/>
                <w:iCs/>
                <w:sz w:val="20"/>
                <w:szCs w:val="20"/>
              </w:rPr>
              <w:t xml:space="preserve">v </w:t>
            </w:r>
            <w:r>
              <w:rPr>
                <w:rFonts w:ascii="Arial" w:eastAsia="Times New Roman" w:hAnsi="Arial" w:cs="Arial"/>
                <w:iCs/>
                <w:sz w:val="20"/>
                <w:szCs w:val="20"/>
              </w:rPr>
              <w:t>k</w:t>
            </w:r>
            <w:r w:rsidR="001D4BD8" w:rsidRPr="00342423">
              <w:rPr>
                <w:rFonts w:ascii="Arial" w:eastAsia="Times New Roman" w:hAnsi="Arial" w:cs="Arial"/>
                <w:iCs/>
                <w:sz w:val="20"/>
                <w:szCs w:val="20"/>
              </w:rPr>
              <w:t xml:space="preserve">atalogu živil za javno naročanje. </w:t>
            </w:r>
          </w:p>
          <w:p w14:paraId="25E5FB6C" w14:textId="0F4ABB53" w:rsidR="001D4BD8" w:rsidRPr="005C7DA5" w:rsidRDefault="001D4BD8" w:rsidP="00A7659D">
            <w:pPr>
              <w:spacing w:after="0" w:line="260" w:lineRule="exact"/>
              <w:jc w:val="both"/>
              <w:rPr>
                <w:rFonts w:ascii="Arial" w:hAnsi="Arial" w:cs="Arial"/>
                <w:sz w:val="20"/>
                <w:szCs w:val="20"/>
              </w:rPr>
            </w:pPr>
          </w:p>
        </w:tc>
      </w:tr>
      <w:tr w:rsidR="001D4BD8" w:rsidRPr="005C7DA5" w14:paraId="4A4D445E" w14:textId="77777777" w:rsidTr="00123B99">
        <w:trPr>
          <w:cantSplit/>
          <w:trHeight w:val="1380"/>
          <w:jc w:val="center"/>
        </w:trPr>
        <w:tc>
          <w:tcPr>
            <w:tcW w:w="1696" w:type="dxa"/>
            <w:vMerge w:val="restart"/>
            <w:tcBorders>
              <w:top w:val="single" w:sz="4" w:space="0" w:color="auto"/>
              <w:left w:val="single" w:sz="4" w:space="0" w:color="auto"/>
              <w:right w:val="single" w:sz="4" w:space="0" w:color="auto"/>
            </w:tcBorders>
            <w:shd w:val="clear" w:color="auto" w:fill="FBFFF7"/>
            <w:vAlign w:val="center"/>
            <w:hideMark/>
          </w:tcPr>
          <w:p w14:paraId="122CA119" w14:textId="1EF429AE"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drugih proračunskih </w:t>
            </w:r>
            <w:r w:rsidRPr="005C7DA5">
              <w:rPr>
                <w:rFonts w:ascii="Arial" w:hAnsi="Arial" w:cs="Arial"/>
                <w:sz w:val="20"/>
                <w:szCs w:val="20"/>
              </w:rPr>
              <w:lastRenderedPageBreak/>
              <w:t>uporabnikov, ki zagotavljajo prehrano skladno s smernicami</w:t>
            </w:r>
          </w:p>
        </w:tc>
        <w:tc>
          <w:tcPr>
            <w:tcW w:w="1796" w:type="dxa"/>
            <w:gridSpan w:val="2"/>
            <w:tcBorders>
              <w:top w:val="single" w:sz="4" w:space="0" w:color="auto"/>
              <w:left w:val="single" w:sz="4" w:space="0" w:color="auto"/>
              <w:right w:val="single" w:sz="4" w:space="0" w:color="auto"/>
            </w:tcBorders>
            <w:shd w:val="clear" w:color="auto" w:fill="FBFFF7"/>
            <w:vAlign w:val="center"/>
            <w:hideMark/>
          </w:tcPr>
          <w:p w14:paraId="552CFC99" w14:textId="4A15467A" w:rsidR="001D4BD8" w:rsidRPr="00C8349E" w:rsidRDefault="001D4BD8" w:rsidP="00A7659D">
            <w:pPr>
              <w:spacing w:after="0" w:line="260" w:lineRule="exact"/>
              <w:rPr>
                <w:rFonts w:ascii="Arial" w:hAnsi="Arial" w:cs="Arial"/>
                <w:sz w:val="20"/>
                <w:szCs w:val="20"/>
                <w:highlight w:val="yellow"/>
              </w:rPr>
            </w:pPr>
            <w:r w:rsidRPr="009F6343">
              <w:rPr>
                <w:rFonts w:ascii="Arial" w:hAnsi="Arial" w:cs="Arial"/>
                <w:sz w:val="20"/>
                <w:szCs w:val="20"/>
              </w:rPr>
              <w:lastRenderedPageBreak/>
              <w:t>Zagotavljanje pogojev in povečevanje spodbud za ekološko pridelavo in druge sheme kakovosti</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39E3531F" w14:textId="088F3116" w:rsidR="001D4BD8" w:rsidRPr="00C8349E" w:rsidRDefault="001D4BD8" w:rsidP="00A7659D">
            <w:pPr>
              <w:spacing w:after="0" w:line="260" w:lineRule="exact"/>
              <w:rPr>
                <w:rFonts w:ascii="Arial" w:hAnsi="Arial" w:cs="Arial"/>
                <w:sz w:val="20"/>
                <w:szCs w:val="20"/>
                <w:highlight w:val="yellow"/>
              </w:rPr>
            </w:pPr>
            <w:r w:rsidRPr="00D46C24">
              <w:rPr>
                <w:rFonts w:ascii="Arial" w:hAnsi="Arial" w:cs="Arial"/>
                <w:sz w:val="20"/>
                <w:szCs w:val="20"/>
              </w:rPr>
              <w:t xml:space="preserve">Intervencija </w:t>
            </w:r>
            <w:r w:rsidR="005119F8">
              <w:rPr>
                <w:rFonts w:ascii="Arial" w:hAnsi="Arial" w:cs="Arial"/>
                <w:sz w:val="20"/>
                <w:szCs w:val="20"/>
              </w:rPr>
              <w:t>e</w:t>
            </w:r>
            <w:r w:rsidRPr="00D46C24">
              <w:rPr>
                <w:rFonts w:ascii="Arial" w:hAnsi="Arial" w:cs="Arial"/>
                <w:sz w:val="20"/>
                <w:szCs w:val="20"/>
              </w:rPr>
              <w:t>kološko kmetovanje</w:t>
            </w:r>
            <w:r>
              <w:rPr>
                <w:rFonts w:ascii="Arial" w:hAnsi="Arial" w:cs="Arial"/>
                <w:sz w:val="20"/>
                <w:szCs w:val="20"/>
              </w:rPr>
              <w:t xml:space="preserve"> (IRP19) iz Strateškega načrta Skup</w:t>
            </w:r>
            <w:r w:rsidR="005119F8">
              <w:rPr>
                <w:rFonts w:ascii="Arial" w:hAnsi="Arial" w:cs="Arial"/>
                <w:sz w:val="20"/>
                <w:szCs w:val="20"/>
              </w:rPr>
              <w:t>n</w:t>
            </w:r>
            <w:r>
              <w:rPr>
                <w:rFonts w:ascii="Arial" w:hAnsi="Arial" w:cs="Arial"/>
                <w:sz w:val="20"/>
                <w:szCs w:val="20"/>
              </w:rPr>
              <w:t>e kmetijske politike 2023–2027 (SN 2023–2027)</w:t>
            </w:r>
          </w:p>
        </w:tc>
        <w:tc>
          <w:tcPr>
            <w:tcW w:w="1733" w:type="dxa"/>
            <w:tcBorders>
              <w:top w:val="single" w:sz="4" w:space="0" w:color="auto"/>
              <w:left w:val="single" w:sz="4" w:space="0" w:color="auto"/>
              <w:right w:val="single" w:sz="4" w:space="0" w:color="auto"/>
            </w:tcBorders>
            <w:shd w:val="clear" w:color="auto" w:fill="FBFFF7"/>
            <w:vAlign w:val="center"/>
            <w:hideMark/>
          </w:tcPr>
          <w:p w14:paraId="60F8A86C" w14:textId="65C02ECB" w:rsidR="001D4BD8" w:rsidRPr="00C8349E" w:rsidRDefault="001D4BD8" w:rsidP="00A7659D">
            <w:pPr>
              <w:spacing w:after="0" w:line="260" w:lineRule="exact"/>
              <w:rPr>
                <w:rFonts w:ascii="Arial" w:hAnsi="Arial" w:cs="Arial"/>
                <w:sz w:val="20"/>
                <w:szCs w:val="20"/>
                <w:highlight w:val="yellow"/>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hideMark/>
          </w:tcPr>
          <w:p w14:paraId="3E62211C" w14:textId="7F636A9B" w:rsidR="001D4BD8" w:rsidRPr="00C8349E" w:rsidRDefault="001D4BD8" w:rsidP="00A7659D">
            <w:pPr>
              <w:spacing w:after="0" w:line="260" w:lineRule="exact"/>
              <w:rPr>
                <w:rFonts w:ascii="Arial" w:hAnsi="Arial" w:cs="Arial"/>
                <w:sz w:val="20"/>
                <w:szCs w:val="20"/>
                <w:highlight w:val="yellow"/>
              </w:rPr>
            </w:pPr>
            <w:r w:rsidRPr="00D46C24">
              <w:rPr>
                <w:rFonts w:ascii="Arial" w:hAnsi="Arial" w:cs="Arial"/>
                <w:sz w:val="20"/>
                <w:szCs w:val="20"/>
              </w:rPr>
              <w:t>Št. podprtih hektarjev kmetijskih površin v uporabi</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559CFBE6" w14:textId="59946F8F" w:rsidR="001D4BD8" w:rsidRPr="00C8349E" w:rsidRDefault="001D4BD8" w:rsidP="00A7659D">
            <w:pPr>
              <w:spacing w:after="0" w:line="260" w:lineRule="exact"/>
              <w:rPr>
                <w:rFonts w:ascii="Arial" w:hAnsi="Arial" w:cs="Arial"/>
                <w:sz w:val="20"/>
                <w:szCs w:val="20"/>
                <w:highlight w:val="yellow"/>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02788066" w14:textId="4A05E4C9" w:rsidR="001D4BD8" w:rsidRPr="00C8349E" w:rsidRDefault="001D4BD8" w:rsidP="00A7659D">
            <w:pPr>
              <w:spacing w:after="0" w:line="260" w:lineRule="exact"/>
              <w:rPr>
                <w:rFonts w:ascii="Arial" w:hAnsi="Arial" w:cs="Arial"/>
                <w:sz w:val="20"/>
                <w:szCs w:val="20"/>
                <w:highlight w:val="yellow"/>
              </w:rPr>
            </w:pPr>
            <w:r w:rsidRPr="00D46C24">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3EEE8070" w14:textId="0472453F" w:rsidR="001D4BD8" w:rsidRPr="0009377C" w:rsidRDefault="001D4BD8" w:rsidP="00A7659D">
            <w:pPr>
              <w:spacing w:after="0" w:line="260" w:lineRule="exact"/>
              <w:rPr>
                <w:rFonts w:ascii="Arial" w:hAnsi="Arial" w:cs="Arial"/>
                <w:sz w:val="20"/>
                <w:szCs w:val="20"/>
              </w:rPr>
            </w:pPr>
            <w:r w:rsidRPr="0009377C">
              <w:rPr>
                <w:rFonts w:ascii="Arial" w:hAnsi="Arial" w:cs="Arial"/>
                <w:sz w:val="20"/>
                <w:szCs w:val="20"/>
              </w:rPr>
              <w:t>15.383.234,30</w:t>
            </w:r>
            <w:r w:rsidR="0009377C">
              <w:rPr>
                <w:rFonts w:ascii="Arial" w:hAnsi="Arial" w:cs="Arial"/>
                <w:sz w:val="20"/>
                <w:szCs w:val="20"/>
              </w:rPr>
              <w:t xml:space="preserve"> </w:t>
            </w:r>
            <w:r w:rsidR="00F378B1">
              <w:rPr>
                <w:rFonts w:ascii="Arial" w:hAnsi="Arial" w:cs="Arial"/>
                <w:sz w:val="20"/>
                <w:szCs w:val="20"/>
              </w:rPr>
              <w:t>EUR</w:t>
            </w:r>
          </w:p>
          <w:p w14:paraId="1615BC94" w14:textId="5F26DDDE" w:rsidR="001D4BD8" w:rsidRPr="0009377C" w:rsidRDefault="001D4BD8" w:rsidP="00A7659D">
            <w:pPr>
              <w:pStyle w:val="Pripombabesedilo"/>
              <w:spacing w:line="260" w:lineRule="exact"/>
              <w:jc w:val="left"/>
              <w:rPr>
                <w:rFonts w:ascii="Arial" w:hAnsi="Arial" w:cs="Arial"/>
                <w:highlight w:val="yellow"/>
                <w:lang w:val="sl-SI" w:eastAsia="sl-SI"/>
              </w:rPr>
            </w:pPr>
          </w:p>
        </w:tc>
        <w:tc>
          <w:tcPr>
            <w:tcW w:w="1559" w:type="dxa"/>
            <w:tcBorders>
              <w:top w:val="single" w:sz="4" w:space="0" w:color="auto"/>
              <w:left w:val="single" w:sz="4" w:space="0" w:color="auto"/>
              <w:right w:val="single" w:sz="4" w:space="0" w:color="auto"/>
            </w:tcBorders>
            <w:shd w:val="clear" w:color="auto" w:fill="FBFFF7"/>
            <w:vAlign w:val="center"/>
          </w:tcPr>
          <w:p w14:paraId="562DE01E" w14:textId="77777777" w:rsidR="00D4225C" w:rsidRPr="0009377C" w:rsidRDefault="00D4225C" w:rsidP="00A7659D">
            <w:pPr>
              <w:spacing w:after="0" w:line="260" w:lineRule="exact"/>
              <w:rPr>
                <w:rFonts w:ascii="Arial" w:hAnsi="Arial" w:cs="Arial"/>
                <w:sz w:val="20"/>
                <w:szCs w:val="20"/>
              </w:rPr>
            </w:pPr>
          </w:p>
          <w:p w14:paraId="5A4014DE" w14:textId="3767D274" w:rsidR="001D4BD8" w:rsidRDefault="001D4BD8" w:rsidP="00A7659D">
            <w:pPr>
              <w:spacing w:after="0" w:line="260" w:lineRule="exact"/>
              <w:rPr>
                <w:rFonts w:ascii="Arial" w:hAnsi="Arial" w:cs="Arial"/>
                <w:sz w:val="20"/>
                <w:szCs w:val="20"/>
              </w:rPr>
            </w:pPr>
            <w:r w:rsidRPr="0009377C">
              <w:rPr>
                <w:rFonts w:ascii="Arial" w:hAnsi="Arial" w:cs="Arial"/>
                <w:sz w:val="20"/>
                <w:szCs w:val="20"/>
              </w:rPr>
              <w:t>16.640.978,93</w:t>
            </w:r>
            <w:r w:rsidR="0009377C">
              <w:rPr>
                <w:rFonts w:ascii="Arial" w:hAnsi="Arial" w:cs="Arial"/>
                <w:sz w:val="20"/>
                <w:szCs w:val="20"/>
              </w:rPr>
              <w:t xml:space="preserve"> </w:t>
            </w:r>
          </w:p>
          <w:p w14:paraId="2ED72C4C" w14:textId="0FCB321C" w:rsidR="00F378B1" w:rsidRPr="0009377C" w:rsidRDefault="00F378B1" w:rsidP="00A7659D">
            <w:pPr>
              <w:spacing w:after="0" w:line="260" w:lineRule="exact"/>
              <w:rPr>
                <w:rFonts w:ascii="Arial" w:hAnsi="Arial" w:cs="Arial"/>
                <w:sz w:val="20"/>
                <w:szCs w:val="20"/>
              </w:rPr>
            </w:pPr>
            <w:r>
              <w:rPr>
                <w:rFonts w:ascii="Arial" w:hAnsi="Arial" w:cs="Arial"/>
                <w:sz w:val="20"/>
                <w:szCs w:val="20"/>
              </w:rPr>
              <w:t>EUR</w:t>
            </w:r>
          </w:p>
          <w:p w14:paraId="2F0E1520" w14:textId="77777777" w:rsidR="001D4BD8" w:rsidRPr="0009377C" w:rsidRDefault="001D4BD8" w:rsidP="00A7659D">
            <w:pPr>
              <w:spacing w:after="0" w:line="260" w:lineRule="exact"/>
              <w:rPr>
                <w:sz w:val="20"/>
                <w:szCs w:val="20"/>
                <w:highlight w:val="yellow"/>
              </w:rPr>
            </w:pPr>
          </w:p>
        </w:tc>
      </w:tr>
      <w:tr w:rsidR="00593008" w:rsidRPr="005C7DA5" w14:paraId="09162243" w14:textId="77777777" w:rsidTr="00123B99">
        <w:trPr>
          <w:cantSplit/>
          <w:trHeight w:val="1380"/>
          <w:jc w:val="center"/>
        </w:trPr>
        <w:tc>
          <w:tcPr>
            <w:tcW w:w="1696" w:type="dxa"/>
            <w:vMerge/>
            <w:tcBorders>
              <w:top w:val="single" w:sz="4" w:space="0" w:color="auto"/>
              <w:left w:val="single" w:sz="4" w:space="0" w:color="auto"/>
              <w:right w:val="single" w:sz="4" w:space="0" w:color="auto"/>
            </w:tcBorders>
            <w:shd w:val="clear" w:color="auto" w:fill="FBFFF7"/>
            <w:vAlign w:val="center"/>
          </w:tcPr>
          <w:p w14:paraId="44B42DC3" w14:textId="77777777" w:rsidR="00593008" w:rsidRPr="005C7DA5" w:rsidRDefault="00593008"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BFFF7"/>
            <w:vAlign w:val="center"/>
          </w:tcPr>
          <w:p w14:paraId="4F4C6E3A" w14:textId="77777777" w:rsidR="00593008" w:rsidRPr="009F6343" w:rsidRDefault="0059300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66704C68" w14:textId="2F5A6FBC" w:rsidR="00593008" w:rsidRDefault="00593008" w:rsidP="00A7659D">
            <w:pPr>
              <w:spacing w:after="0" w:line="260" w:lineRule="exact"/>
              <w:rPr>
                <w:rFonts w:ascii="Arial" w:hAnsi="Arial" w:cs="Arial"/>
                <w:sz w:val="20"/>
                <w:szCs w:val="20"/>
              </w:rPr>
            </w:pPr>
            <w:r w:rsidRPr="00752203">
              <w:rPr>
                <w:rFonts w:ascii="Arial" w:hAnsi="Arial" w:cs="Arial"/>
                <w:sz w:val="20"/>
                <w:szCs w:val="20"/>
              </w:rPr>
              <w:t xml:space="preserve">Intervencija </w:t>
            </w:r>
            <w:r w:rsidR="005119F8">
              <w:rPr>
                <w:rFonts w:ascii="Arial" w:hAnsi="Arial" w:cs="Arial"/>
                <w:sz w:val="20"/>
                <w:szCs w:val="20"/>
              </w:rPr>
              <w:t>e</w:t>
            </w:r>
            <w:r w:rsidRPr="00752203">
              <w:rPr>
                <w:rFonts w:ascii="Arial" w:hAnsi="Arial" w:cs="Arial"/>
                <w:sz w:val="20"/>
                <w:szCs w:val="20"/>
              </w:rPr>
              <w:t>kološko čebelar</w:t>
            </w:r>
            <w:r>
              <w:rPr>
                <w:rFonts w:ascii="Arial" w:hAnsi="Arial" w:cs="Arial"/>
                <w:sz w:val="20"/>
                <w:szCs w:val="20"/>
              </w:rPr>
              <w:t>jenje (IRP43)</w:t>
            </w:r>
          </w:p>
          <w:p w14:paraId="422D7F7C" w14:textId="7D30131C" w:rsidR="00593008" w:rsidRPr="00D46C24" w:rsidRDefault="00593008" w:rsidP="00A7659D">
            <w:pPr>
              <w:spacing w:after="0" w:line="260" w:lineRule="exact"/>
              <w:rPr>
                <w:rFonts w:ascii="Arial" w:hAnsi="Arial" w:cs="Arial"/>
                <w:sz w:val="20"/>
                <w:szCs w:val="20"/>
              </w:rPr>
            </w:pPr>
            <w:r>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66809EC6" w14:textId="385A1780" w:rsidR="00593008" w:rsidRPr="00D46C24" w:rsidRDefault="00593008" w:rsidP="00A7659D">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6F57ECE4" w14:textId="73446CED" w:rsidR="00593008" w:rsidRPr="00D46C24" w:rsidRDefault="00593008" w:rsidP="00A7659D">
            <w:pPr>
              <w:spacing w:after="0" w:line="260" w:lineRule="exact"/>
              <w:rPr>
                <w:rFonts w:ascii="Arial" w:hAnsi="Arial" w:cs="Arial"/>
                <w:sz w:val="20"/>
                <w:szCs w:val="20"/>
              </w:rPr>
            </w:pPr>
            <w:r>
              <w:rPr>
                <w:rFonts w:ascii="Arial" w:hAnsi="Arial" w:cs="Arial"/>
                <w:sz w:val="20"/>
                <w:szCs w:val="20"/>
              </w:rPr>
              <w:t>Št. podprtih upravičencev</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1B27D44D" w14:textId="2313C1BA" w:rsidR="00593008" w:rsidRPr="00D46C24" w:rsidRDefault="00593008" w:rsidP="00A7659D">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62084FFC" w14:textId="47FBB956" w:rsidR="00593008" w:rsidRPr="00D46C24" w:rsidRDefault="00593008" w:rsidP="00A7659D">
            <w:pPr>
              <w:spacing w:after="0" w:line="260" w:lineRule="exact"/>
              <w:rPr>
                <w:rFonts w:ascii="Arial" w:hAnsi="Arial" w:cs="Arial"/>
                <w:sz w:val="20"/>
                <w:szCs w:val="20"/>
              </w:rPr>
            </w:pPr>
            <w:r w:rsidRPr="00D46C24">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1C572884" w14:textId="2AA705E2" w:rsidR="00593008" w:rsidRPr="0009377C" w:rsidRDefault="00593008" w:rsidP="00A7659D">
            <w:pPr>
              <w:spacing w:after="0" w:line="260" w:lineRule="exact"/>
              <w:rPr>
                <w:rFonts w:ascii="Arial" w:hAnsi="Arial" w:cs="Arial"/>
                <w:color w:val="000000"/>
                <w:sz w:val="20"/>
                <w:szCs w:val="20"/>
              </w:rPr>
            </w:pPr>
            <w:r w:rsidRPr="0009377C">
              <w:rPr>
                <w:rFonts w:ascii="Arial" w:hAnsi="Arial" w:cs="Arial"/>
                <w:color w:val="000000"/>
                <w:sz w:val="20"/>
                <w:szCs w:val="20"/>
              </w:rPr>
              <w:t>219.452</w:t>
            </w:r>
            <w:r w:rsidR="00F378B1">
              <w:rPr>
                <w:rFonts w:ascii="Arial" w:hAnsi="Arial" w:cs="Arial"/>
                <w:color w:val="000000"/>
                <w:sz w:val="20"/>
                <w:szCs w:val="20"/>
              </w:rPr>
              <w:t xml:space="preserve"> </w:t>
            </w:r>
            <w:r w:rsidR="00F378B1">
              <w:rPr>
                <w:rFonts w:ascii="Arial" w:hAnsi="Arial" w:cs="Arial"/>
                <w:sz w:val="20"/>
                <w:szCs w:val="20"/>
              </w:rPr>
              <w:t>EUR</w:t>
            </w:r>
            <w:r w:rsidRPr="0009377C">
              <w:rPr>
                <w:rFonts w:ascii="Arial" w:hAnsi="Arial" w:cs="Arial"/>
                <w:color w:val="000000"/>
                <w:sz w:val="20"/>
                <w:szCs w:val="20"/>
              </w:rPr>
              <w:t xml:space="preserve"> </w:t>
            </w:r>
          </w:p>
          <w:p w14:paraId="73F1515B" w14:textId="77777777" w:rsidR="00593008" w:rsidRPr="0009377C" w:rsidRDefault="00593008"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BFFF7"/>
            <w:vAlign w:val="center"/>
          </w:tcPr>
          <w:p w14:paraId="3A8114DB" w14:textId="64997EF9"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 xml:space="preserve">248.233,00 </w:t>
            </w:r>
            <w:r w:rsidR="00F378B1">
              <w:rPr>
                <w:rFonts w:ascii="Arial" w:hAnsi="Arial" w:cs="Arial"/>
                <w:sz w:val="20"/>
                <w:szCs w:val="20"/>
              </w:rPr>
              <w:t>EUR</w:t>
            </w:r>
          </w:p>
          <w:p w14:paraId="0BCB15F5" w14:textId="77777777" w:rsidR="00593008" w:rsidRPr="0009377C" w:rsidRDefault="00593008" w:rsidP="00A7659D">
            <w:pPr>
              <w:spacing w:after="0" w:line="260" w:lineRule="exact"/>
              <w:rPr>
                <w:rFonts w:ascii="Arial" w:hAnsi="Arial" w:cs="Arial"/>
                <w:sz w:val="20"/>
                <w:szCs w:val="20"/>
              </w:rPr>
            </w:pPr>
          </w:p>
        </w:tc>
      </w:tr>
      <w:tr w:rsidR="00593008" w:rsidRPr="005C7DA5" w14:paraId="49914EFC" w14:textId="77777777" w:rsidTr="00123B99">
        <w:trPr>
          <w:cantSplit/>
          <w:trHeight w:val="1380"/>
          <w:jc w:val="center"/>
        </w:trPr>
        <w:tc>
          <w:tcPr>
            <w:tcW w:w="1696" w:type="dxa"/>
            <w:vMerge/>
            <w:tcBorders>
              <w:top w:val="single" w:sz="4" w:space="0" w:color="auto"/>
              <w:left w:val="single" w:sz="4" w:space="0" w:color="auto"/>
              <w:right w:val="single" w:sz="4" w:space="0" w:color="auto"/>
            </w:tcBorders>
            <w:shd w:val="clear" w:color="auto" w:fill="FBFFF7"/>
            <w:vAlign w:val="center"/>
          </w:tcPr>
          <w:p w14:paraId="68153188" w14:textId="77777777" w:rsidR="00593008" w:rsidRPr="005C7DA5" w:rsidRDefault="0059300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101A1835" w14:textId="77777777" w:rsidR="00593008" w:rsidRPr="009F6343" w:rsidRDefault="0059300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281396B4" w14:textId="77777777" w:rsidR="00593008" w:rsidRDefault="00593008" w:rsidP="00A7659D">
            <w:pPr>
              <w:spacing w:after="0" w:line="260" w:lineRule="exact"/>
              <w:rPr>
                <w:rFonts w:ascii="Arial" w:hAnsi="Arial" w:cs="Arial"/>
                <w:sz w:val="20"/>
                <w:szCs w:val="20"/>
              </w:rPr>
            </w:pPr>
            <w:r w:rsidRPr="006A6FA0">
              <w:rPr>
                <w:rFonts w:ascii="Arial" w:hAnsi="Arial" w:cs="Arial"/>
                <w:sz w:val="20"/>
                <w:szCs w:val="20"/>
              </w:rPr>
              <w:t>Kmetijsko-</w:t>
            </w:r>
            <w:proofErr w:type="spellStart"/>
            <w:r w:rsidRPr="006A6FA0">
              <w:rPr>
                <w:rFonts w:ascii="Arial" w:hAnsi="Arial" w:cs="Arial"/>
                <w:sz w:val="20"/>
                <w:szCs w:val="20"/>
              </w:rPr>
              <w:t>okoljska</w:t>
            </w:r>
            <w:proofErr w:type="spellEnd"/>
            <w:r w:rsidRPr="006A6FA0">
              <w:rPr>
                <w:rFonts w:ascii="Arial" w:hAnsi="Arial" w:cs="Arial"/>
                <w:sz w:val="20"/>
                <w:szCs w:val="20"/>
              </w:rPr>
              <w:t xml:space="preserve"> podnebna plačila</w:t>
            </w:r>
            <w:r>
              <w:rPr>
                <w:rFonts w:ascii="Arial" w:hAnsi="Arial" w:cs="Arial"/>
                <w:sz w:val="20"/>
                <w:szCs w:val="20"/>
              </w:rPr>
              <w:t xml:space="preserve"> (IRP18), operaciji:</w:t>
            </w:r>
          </w:p>
          <w:p w14:paraId="12893AC1" w14:textId="77777777" w:rsidR="00593008" w:rsidRPr="006A6FA0" w:rsidRDefault="00593008" w:rsidP="00A7659D">
            <w:pPr>
              <w:spacing w:after="0" w:line="260" w:lineRule="exact"/>
              <w:rPr>
                <w:rFonts w:ascii="Arial" w:hAnsi="Arial" w:cs="Arial"/>
                <w:sz w:val="20"/>
                <w:szCs w:val="20"/>
              </w:rPr>
            </w:pPr>
            <w:r>
              <w:rPr>
                <w:rFonts w:ascii="Arial" w:hAnsi="Arial" w:cs="Arial"/>
                <w:sz w:val="20"/>
                <w:szCs w:val="20"/>
              </w:rPr>
              <w:t>–</w:t>
            </w:r>
            <w:r w:rsidRPr="006A6FA0">
              <w:rPr>
                <w:rFonts w:ascii="Arial" w:hAnsi="Arial" w:cs="Arial"/>
                <w:sz w:val="20"/>
                <w:szCs w:val="20"/>
              </w:rPr>
              <w:t>Integrirana pridelava zelenjave</w:t>
            </w:r>
            <w:r>
              <w:rPr>
                <w:rFonts w:ascii="Arial" w:hAnsi="Arial" w:cs="Arial"/>
                <w:sz w:val="20"/>
                <w:szCs w:val="20"/>
              </w:rPr>
              <w:t xml:space="preserve"> (IPZ)</w:t>
            </w:r>
            <w:r w:rsidRPr="006A6FA0">
              <w:rPr>
                <w:rFonts w:ascii="Arial" w:hAnsi="Arial" w:cs="Arial"/>
                <w:sz w:val="20"/>
                <w:szCs w:val="20"/>
              </w:rPr>
              <w:t xml:space="preserve">, </w:t>
            </w:r>
          </w:p>
          <w:p w14:paraId="359FBCE7" w14:textId="77777777" w:rsidR="00593008" w:rsidRDefault="00593008" w:rsidP="00A7659D">
            <w:pPr>
              <w:spacing w:after="0" w:line="260" w:lineRule="exact"/>
              <w:rPr>
                <w:rFonts w:ascii="Arial" w:hAnsi="Arial" w:cs="Arial"/>
                <w:sz w:val="20"/>
                <w:szCs w:val="20"/>
              </w:rPr>
            </w:pPr>
            <w:r>
              <w:rPr>
                <w:rFonts w:ascii="Arial" w:hAnsi="Arial" w:cs="Arial"/>
                <w:sz w:val="20"/>
                <w:szCs w:val="20"/>
              </w:rPr>
              <w:t xml:space="preserve">– </w:t>
            </w:r>
            <w:r w:rsidRPr="006A6FA0">
              <w:rPr>
                <w:rFonts w:ascii="Arial" w:hAnsi="Arial" w:cs="Arial"/>
                <w:sz w:val="20"/>
                <w:szCs w:val="20"/>
              </w:rPr>
              <w:t>Integrirana pridelava sadja in oljk</w:t>
            </w:r>
            <w:r>
              <w:rPr>
                <w:rFonts w:ascii="Arial" w:hAnsi="Arial" w:cs="Arial"/>
                <w:sz w:val="20"/>
                <w:szCs w:val="20"/>
              </w:rPr>
              <w:t xml:space="preserve"> (IPSO)</w:t>
            </w:r>
          </w:p>
          <w:p w14:paraId="4C1ECC00" w14:textId="77777777" w:rsidR="00593008" w:rsidRDefault="00593008" w:rsidP="00A7659D">
            <w:pPr>
              <w:spacing w:after="0" w:line="260" w:lineRule="exact"/>
              <w:rPr>
                <w:rFonts w:ascii="Arial" w:hAnsi="Arial" w:cs="Arial"/>
                <w:sz w:val="20"/>
                <w:szCs w:val="20"/>
              </w:rPr>
            </w:pPr>
          </w:p>
          <w:p w14:paraId="541F6F03" w14:textId="5484ECEC" w:rsidR="00593008" w:rsidRPr="00D46C24" w:rsidRDefault="00593008" w:rsidP="00A7659D">
            <w:pPr>
              <w:spacing w:after="0" w:line="260" w:lineRule="exact"/>
              <w:rPr>
                <w:rFonts w:ascii="Arial" w:hAnsi="Arial" w:cs="Arial"/>
                <w:sz w:val="20"/>
                <w:szCs w:val="20"/>
              </w:rPr>
            </w:pPr>
            <w:r>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54F2A40D" w14:textId="0A81FA2C" w:rsidR="00593008" w:rsidRPr="00D46C24" w:rsidRDefault="00593008" w:rsidP="00A7659D">
            <w:pPr>
              <w:spacing w:after="0" w:line="260" w:lineRule="exact"/>
              <w:rPr>
                <w:rFonts w:ascii="Arial" w:hAnsi="Arial" w:cs="Arial"/>
                <w:sz w:val="20"/>
                <w:szCs w:val="20"/>
              </w:rPr>
            </w:pPr>
            <w:r w:rsidRPr="00DA727F">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7B8C5804" w14:textId="376714B2" w:rsidR="00593008" w:rsidRPr="00D46C24" w:rsidRDefault="00593008" w:rsidP="00A7659D">
            <w:pPr>
              <w:spacing w:after="0" w:line="260" w:lineRule="exact"/>
              <w:rPr>
                <w:rFonts w:ascii="Arial" w:hAnsi="Arial" w:cs="Arial"/>
                <w:sz w:val="20"/>
                <w:szCs w:val="20"/>
              </w:rPr>
            </w:pPr>
            <w:r w:rsidRPr="00DA727F">
              <w:rPr>
                <w:rFonts w:ascii="Arial" w:hAnsi="Arial" w:cs="Arial"/>
                <w:sz w:val="20"/>
                <w:szCs w:val="20"/>
              </w:rPr>
              <w:t>Št. podprtih hektarjev kmetijskih površin v uporabi</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521994BA" w14:textId="0891B8AD" w:rsidR="00593008" w:rsidRPr="00D46C24" w:rsidRDefault="00593008" w:rsidP="00A7659D">
            <w:pPr>
              <w:spacing w:after="0" w:line="260" w:lineRule="exact"/>
              <w:rPr>
                <w:rFonts w:ascii="Arial" w:hAnsi="Arial" w:cs="Arial"/>
                <w:sz w:val="20"/>
                <w:szCs w:val="20"/>
              </w:rPr>
            </w:pPr>
            <w:r w:rsidRPr="00DA727F">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3A6B8667" w14:textId="59666750" w:rsidR="00593008" w:rsidRPr="00D46C24" w:rsidRDefault="00593008" w:rsidP="00A7659D">
            <w:pPr>
              <w:spacing w:after="0" w:line="260" w:lineRule="exact"/>
              <w:rPr>
                <w:rFonts w:ascii="Arial" w:hAnsi="Arial" w:cs="Arial"/>
                <w:sz w:val="20"/>
                <w:szCs w:val="20"/>
              </w:rPr>
            </w:pPr>
            <w:r w:rsidRPr="00DA727F">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4896572E" w14:textId="77777777" w:rsidR="00593008" w:rsidRPr="0009377C" w:rsidRDefault="00593008" w:rsidP="00A7659D">
            <w:pPr>
              <w:spacing w:after="0" w:line="260" w:lineRule="exact"/>
              <w:rPr>
                <w:rFonts w:ascii="Arial" w:hAnsi="Arial" w:cs="Arial"/>
                <w:sz w:val="20"/>
                <w:szCs w:val="20"/>
              </w:rPr>
            </w:pPr>
          </w:p>
          <w:p w14:paraId="0A52FA16" w14:textId="77777777" w:rsidR="00593008" w:rsidRPr="0009377C" w:rsidRDefault="00593008" w:rsidP="00A7659D">
            <w:pPr>
              <w:spacing w:after="0" w:line="260" w:lineRule="exact"/>
              <w:rPr>
                <w:rFonts w:ascii="Arial" w:hAnsi="Arial" w:cs="Arial"/>
                <w:sz w:val="20"/>
                <w:szCs w:val="20"/>
              </w:rPr>
            </w:pPr>
          </w:p>
          <w:p w14:paraId="3416338B" w14:textId="6FA913EC"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 xml:space="preserve">IPZ: 154.500,00 </w:t>
            </w:r>
            <w:r w:rsidR="00F378B1">
              <w:rPr>
                <w:rFonts w:ascii="Arial" w:hAnsi="Arial" w:cs="Arial"/>
                <w:sz w:val="20"/>
                <w:szCs w:val="20"/>
              </w:rPr>
              <w:t>EUR</w:t>
            </w:r>
          </w:p>
          <w:p w14:paraId="52C41E68" w14:textId="77777777"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 xml:space="preserve">IPSO: </w:t>
            </w:r>
          </w:p>
          <w:p w14:paraId="48CF5D7D" w14:textId="446E37D3" w:rsidR="00593008" w:rsidRPr="0009377C" w:rsidRDefault="00593008" w:rsidP="00A7659D">
            <w:pPr>
              <w:spacing w:after="0" w:line="260" w:lineRule="exact"/>
              <w:rPr>
                <w:rFonts w:ascii="Arial" w:hAnsi="Arial" w:cs="Arial"/>
                <w:color w:val="000000"/>
                <w:sz w:val="20"/>
                <w:szCs w:val="20"/>
              </w:rPr>
            </w:pPr>
            <w:r w:rsidRPr="0009377C">
              <w:rPr>
                <w:rFonts w:ascii="Arial" w:hAnsi="Arial" w:cs="Arial"/>
                <w:color w:val="000000"/>
                <w:sz w:val="20"/>
                <w:szCs w:val="20"/>
              </w:rPr>
              <w:t xml:space="preserve">1.125.000,00 </w:t>
            </w:r>
            <w:r w:rsidR="00F378B1">
              <w:rPr>
                <w:rFonts w:ascii="Arial" w:hAnsi="Arial" w:cs="Arial"/>
                <w:sz w:val="20"/>
                <w:szCs w:val="20"/>
              </w:rPr>
              <w:t>EUR</w:t>
            </w:r>
          </w:p>
          <w:p w14:paraId="564258DA" w14:textId="77777777" w:rsidR="00593008" w:rsidRPr="0009377C" w:rsidRDefault="00593008" w:rsidP="00A7659D">
            <w:pPr>
              <w:spacing w:after="0" w:line="260" w:lineRule="exact"/>
              <w:rPr>
                <w:rFonts w:ascii="Arial" w:hAnsi="Arial" w:cs="Arial"/>
                <w:sz w:val="20"/>
                <w:szCs w:val="20"/>
              </w:rPr>
            </w:pPr>
          </w:p>
          <w:p w14:paraId="4A0FE74C" w14:textId="77777777" w:rsidR="00593008" w:rsidRPr="0009377C" w:rsidRDefault="00593008"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BFFF7"/>
            <w:vAlign w:val="center"/>
          </w:tcPr>
          <w:p w14:paraId="1D780500" w14:textId="363B7A72"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IPZ: 195.700,00</w:t>
            </w:r>
            <w:r w:rsidR="00F378B1">
              <w:rPr>
                <w:rFonts w:ascii="Arial" w:hAnsi="Arial" w:cs="Arial"/>
                <w:sz w:val="20"/>
                <w:szCs w:val="20"/>
              </w:rPr>
              <w:t xml:space="preserve"> </w:t>
            </w:r>
            <w:r w:rsidR="00F378B1">
              <w:rPr>
                <w:rFonts w:ascii="Arial" w:hAnsi="Arial" w:cs="Arial"/>
                <w:sz w:val="20"/>
                <w:szCs w:val="20"/>
              </w:rPr>
              <w:t>EUR</w:t>
            </w:r>
            <w:r w:rsidRPr="0009377C">
              <w:rPr>
                <w:rFonts w:ascii="Arial" w:hAnsi="Arial" w:cs="Arial"/>
                <w:sz w:val="20"/>
                <w:szCs w:val="20"/>
              </w:rPr>
              <w:t xml:space="preserve"> </w:t>
            </w:r>
          </w:p>
          <w:p w14:paraId="20648441" w14:textId="253EEDA1"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 xml:space="preserve">IPSO: 1.237.500,00 </w:t>
            </w:r>
          </w:p>
          <w:p w14:paraId="5F292C31" w14:textId="22D540CE" w:rsidR="00593008" w:rsidRPr="0009377C" w:rsidRDefault="00F378B1" w:rsidP="00A7659D">
            <w:pPr>
              <w:spacing w:after="0" w:line="260" w:lineRule="exact"/>
              <w:rPr>
                <w:rFonts w:ascii="Arial" w:hAnsi="Arial" w:cs="Arial"/>
                <w:sz w:val="20"/>
                <w:szCs w:val="20"/>
              </w:rPr>
            </w:pPr>
            <w:r>
              <w:rPr>
                <w:rFonts w:ascii="Arial" w:hAnsi="Arial" w:cs="Arial"/>
                <w:sz w:val="20"/>
                <w:szCs w:val="20"/>
              </w:rPr>
              <w:t>EUR</w:t>
            </w:r>
          </w:p>
        </w:tc>
      </w:tr>
      <w:tr w:rsidR="00593008" w:rsidRPr="005C7DA5" w14:paraId="73E84CF0" w14:textId="77777777" w:rsidTr="00123B99">
        <w:trPr>
          <w:cantSplit/>
          <w:trHeight w:val="1380"/>
          <w:jc w:val="center"/>
        </w:trPr>
        <w:tc>
          <w:tcPr>
            <w:tcW w:w="1696" w:type="dxa"/>
            <w:vMerge/>
            <w:tcBorders>
              <w:top w:val="single" w:sz="4" w:space="0" w:color="auto"/>
              <w:left w:val="single" w:sz="4" w:space="0" w:color="auto"/>
              <w:right w:val="single" w:sz="4" w:space="0" w:color="auto"/>
            </w:tcBorders>
            <w:shd w:val="clear" w:color="auto" w:fill="FBFFF7"/>
            <w:vAlign w:val="center"/>
          </w:tcPr>
          <w:p w14:paraId="38256F3D" w14:textId="77777777" w:rsidR="00593008" w:rsidRPr="005C7DA5" w:rsidRDefault="0059300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0F295AD1" w14:textId="77777777" w:rsidR="00593008" w:rsidRPr="009F6343" w:rsidRDefault="0059300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3B8BEBC6" w14:textId="77777777" w:rsidR="00593008" w:rsidRDefault="00593008" w:rsidP="00A7659D">
            <w:pPr>
              <w:spacing w:after="0" w:line="260" w:lineRule="exact"/>
              <w:rPr>
                <w:rFonts w:ascii="Arial" w:hAnsi="Arial" w:cs="Arial"/>
                <w:sz w:val="20"/>
                <w:szCs w:val="20"/>
              </w:rPr>
            </w:pPr>
            <w:r w:rsidRPr="00B31939">
              <w:rPr>
                <w:rFonts w:ascii="Arial" w:hAnsi="Arial" w:cs="Arial"/>
                <w:sz w:val="20"/>
                <w:szCs w:val="20"/>
              </w:rPr>
              <w:t>Podpora za novo sodelovanje v shemah kakovosti</w:t>
            </w:r>
            <w:r>
              <w:rPr>
                <w:rFonts w:ascii="Arial" w:hAnsi="Arial" w:cs="Arial"/>
                <w:sz w:val="20"/>
                <w:szCs w:val="20"/>
              </w:rPr>
              <w:t xml:space="preserve"> (IRP11)</w:t>
            </w:r>
          </w:p>
          <w:p w14:paraId="01E0E12D" w14:textId="77777777" w:rsidR="00593008" w:rsidRDefault="00593008" w:rsidP="00A7659D">
            <w:pPr>
              <w:spacing w:after="0" w:line="260" w:lineRule="exact"/>
              <w:rPr>
                <w:rFonts w:ascii="Arial" w:hAnsi="Arial" w:cs="Arial"/>
                <w:sz w:val="20"/>
                <w:szCs w:val="20"/>
              </w:rPr>
            </w:pPr>
          </w:p>
          <w:p w14:paraId="408DCDBB" w14:textId="2B2B3173" w:rsidR="00593008" w:rsidRPr="00D46C24" w:rsidRDefault="00593008" w:rsidP="00A7659D">
            <w:pPr>
              <w:spacing w:after="0" w:line="260" w:lineRule="exact"/>
              <w:rPr>
                <w:rFonts w:ascii="Arial" w:hAnsi="Arial" w:cs="Arial"/>
                <w:sz w:val="20"/>
                <w:szCs w:val="20"/>
              </w:rPr>
            </w:pPr>
            <w:r>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1B1A558E" w14:textId="3314C1CD" w:rsidR="00593008" w:rsidRPr="00D46C24" w:rsidRDefault="00593008" w:rsidP="00A7659D">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5C50DB29" w14:textId="3E5BA8B8" w:rsidR="00593008" w:rsidRPr="00D46C24" w:rsidRDefault="00593008" w:rsidP="00A7659D">
            <w:pPr>
              <w:spacing w:after="0" w:line="260" w:lineRule="exact"/>
              <w:rPr>
                <w:rFonts w:ascii="Arial" w:hAnsi="Arial" w:cs="Arial"/>
                <w:sz w:val="20"/>
                <w:szCs w:val="20"/>
              </w:rPr>
            </w:pPr>
            <w:r w:rsidRPr="00D46C24">
              <w:rPr>
                <w:rFonts w:ascii="Arial" w:hAnsi="Arial" w:cs="Arial"/>
                <w:sz w:val="20"/>
                <w:szCs w:val="20"/>
              </w:rPr>
              <w:t xml:space="preserve">Št. </w:t>
            </w:r>
            <w:r>
              <w:rPr>
                <w:rFonts w:ascii="Arial" w:hAnsi="Arial" w:cs="Arial"/>
                <w:sz w:val="20"/>
                <w:szCs w:val="20"/>
              </w:rPr>
              <w:t>kmetov, ki prejemajo podporo za sodelovanje v shemah kakovosti</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24F4A50A" w14:textId="5D646D1D" w:rsidR="00593008" w:rsidRPr="00D46C24" w:rsidRDefault="00593008" w:rsidP="00A7659D">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586C2EBF" w14:textId="70BADC4E" w:rsidR="00593008" w:rsidRPr="00D46C24" w:rsidRDefault="00593008" w:rsidP="00A7659D">
            <w:pPr>
              <w:spacing w:after="0" w:line="260" w:lineRule="exact"/>
              <w:rPr>
                <w:rFonts w:ascii="Arial" w:hAnsi="Arial" w:cs="Arial"/>
                <w:sz w:val="20"/>
                <w:szCs w:val="20"/>
              </w:rPr>
            </w:pPr>
            <w:r w:rsidRPr="00D46C24">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0235024E" w14:textId="77777777" w:rsidR="00593008" w:rsidRPr="0009377C" w:rsidRDefault="00593008" w:rsidP="00A7659D">
            <w:pPr>
              <w:spacing w:after="0" w:line="260" w:lineRule="exact"/>
              <w:rPr>
                <w:rFonts w:ascii="Arial" w:hAnsi="Arial" w:cs="Arial"/>
                <w:sz w:val="20"/>
                <w:szCs w:val="20"/>
              </w:rPr>
            </w:pPr>
          </w:p>
          <w:p w14:paraId="494A457B" w14:textId="6A23ED0F"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 xml:space="preserve">238.220,00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FBFFF7"/>
            <w:vAlign w:val="center"/>
          </w:tcPr>
          <w:p w14:paraId="41584F55" w14:textId="7F4A4A90"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 xml:space="preserve">238.220,00 </w:t>
            </w:r>
            <w:r w:rsidR="00F378B1">
              <w:rPr>
                <w:rFonts w:ascii="Arial" w:hAnsi="Arial" w:cs="Arial"/>
                <w:sz w:val="20"/>
                <w:szCs w:val="20"/>
              </w:rPr>
              <w:t>EUR</w:t>
            </w:r>
          </w:p>
        </w:tc>
      </w:tr>
      <w:tr w:rsidR="00593008" w:rsidRPr="005C7DA5" w14:paraId="4AAE9821" w14:textId="77777777" w:rsidTr="00123B99">
        <w:trPr>
          <w:cantSplit/>
          <w:trHeight w:val="1380"/>
          <w:jc w:val="center"/>
        </w:trPr>
        <w:tc>
          <w:tcPr>
            <w:tcW w:w="1696" w:type="dxa"/>
            <w:vMerge/>
            <w:tcBorders>
              <w:top w:val="single" w:sz="4" w:space="0" w:color="auto"/>
              <w:left w:val="single" w:sz="4" w:space="0" w:color="auto"/>
              <w:right w:val="single" w:sz="4" w:space="0" w:color="auto"/>
            </w:tcBorders>
            <w:shd w:val="clear" w:color="auto" w:fill="FBFFF7"/>
            <w:vAlign w:val="center"/>
          </w:tcPr>
          <w:p w14:paraId="7FA34563" w14:textId="77777777" w:rsidR="00593008" w:rsidRPr="005C7DA5" w:rsidRDefault="0059300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35A9DE07" w14:textId="77777777" w:rsidR="00593008" w:rsidRPr="009F6343" w:rsidRDefault="0059300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50B77E25" w14:textId="671401BE" w:rsidR="00593008" w:rsidRPr="00B31939" w:rsidRDefault="00593008" w:rsidP="00A7659D">
            <w:pPr>
              <w:spacing w:after="0" w:line="260" w:lineRule="exact"/>
              <w:rPr>
                <w:rFonts w:ascii="Arial" w:hAnsi="Arial" w:cs="Arial"/>
                <w:sz w:val="20"/>
                <w:szCs w:val="20"/>
              </w:rPr>
            </w:pPr>
            <w:r>
              <w:rPr>
                <w:rFonts w:ascii="Arial" w:hAnsi="Arial" w:cs="Arial"/>
                <w:sz w:val="20"/>
                <w:szCs w:val="20"/>
              </w:rPr>
              <w:t>Javno naročilo »</w:t>
            </w:r>
            <w:r w:rsidRPr="009640DA">
              <w:rPr>
                <w:rFonts w:ascii="Arial" w:hAnsi="Arial" w:cs="Arial"/>
                <w:sz w:val="20"/>
                <w:szCs w:val="20"/>
              </w:rPr>
              <w:t>Aktivnosti za pospeševanje razvoja ekološkega kmetovanja v letu 2023</w:t>
            </w:r>
            <w:r>
              <w:rPr>
                <w:rFonts w:ascii="Arial" w:hAnsi="Arial" w:cs="Arial"/>
                <w:sz w:val="20"/>
                <w:szCs w:val="20"/>
              </w:rPr>
              <w:t>«</w:t>
            </w:r>
          </w:p>
        </w:tc>
        <w:tc>
          <w:tcPr>
            <w:tcW w:w="1733" w:type="dxa"/>
            <w:tcBorders>
              <w:top w:val="single" w:sz="4" w:space="0" w:color="auto"/>
              <w:left w:val="single" w:sz="4" w:space="0" w:color="auto"/>
              <w:right w:val="single" w:sz="4" w:space="0" w:color="auto"/>
            </w:tcBorders>
            <w:shd w:val="clear" w:color="auto" w:fill="FBFFF7"/>
            <w:vAlign w:val="center"/>
          </w:tcPr>
          <w:p w14:paraId="2A6F35D9" w14:textId="4DBBF0B1" w:rsidR="00593008" w:rsidRPr="00D46C24" w:rsidRDefault="00593008" w:rsidP="00A7659D">
            <w:pPr>
              <w:spacing w:after="0" w:line="260" w:lineRule="exact"/>
              <w:rPr>
                <w:rFonts w:ascii="Arial" w:hAnsi="Arial" w:cs="Arial"/>
                <w:sz w:val="20"/>
                <w:szCs w:val="20"/>
              </w:rPr>
            </w:pPr>
            <w:r>
              <w:rPr>
                <w:rFonts w:ascii="Arial" w:hAnsi="Arial" w:cs="Arial"/>
                <w:sz w:val="20"/>
                <w:szCs w:val="20"/>
              </w:rPr>
              <w:t>202</w:t>
            </w:r>
            <w:r w:rsidR="00D4225C">
              <w:rPr>
                <w:rFonts w:ascii="Arial" w:hAnsi="Arial" w:cs="Arial"/>
                <w:sz w:val="20"/>
                <w:szCs w:val="20"/>
              </w:rPr>
              <w:t>4</w:t>
            </w:r>
            <w:r>
              <w:rPr>
                <w:rFonts w:ascii="Arial" w:hAnsi="Arial" w:cs="Arial"/>
                <w:sz w:val="20"/>
                <w:szCs w:val="20"/>
              </w:rPr>
              <w:t xml:space="preserve"> in 202</w:t>
            </w:r>
            <w:r w:rsidR="00D4225C">
              <w:rPr>
                <w:rFonts w:ascii="Arial" w:hAnsi="Arial" w:cs="Arial"/>
                <w:sz w:val="20"/>
                <w:szCs w:val="20"/>
              </w:rPr>
              <w:t>5</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07718899" w14:textId="13089290" w:rsidR="00593008" w:rsidRPr="00D46C24" w:rsidRDefault="00593008" w:rsidP="00A7659D">
            <w:pPr>
              <w:spacing w:after="0" w:line="260" w:lineRule="exact"/>
              <w:rPr>
                <w:rFonts w:ascii="Arial" w:hAnsi="Arial" w:cs="Arial"/>
                <w:sz w:val="20"/>
                <w:szCs w:val="20"/>
              </w:rPr>
            </w:pPr>
            <w:r>
              <w:rPr>
                <w:rFonts w:ascii="Arial" w:hAnsi="Arial" w:cs="Arial"/>
                <w:sz w:val="20"/>
                <w:szCs w:val="20"/>
              </w:rPr>
              <w:t>Število izvedenih seminarjev, delavnic in izobraževanj</w:t>
            </w:r>
            <w:r w:rsidR="00CC1685">
              <w:rPr>
                <w:rFonts w:ascii="Arial" w:hAnsi="Arial" w:cs="Arial"/>
                <w:sz w:val="20"/>
                <w:szCs w:val="20"/>
              </w:rPr>
              <w:t xml:space="preserve"> v okviru tehnične pomoči</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299202FE" w14:textId="0E2D93D2" w:rsidR="00593008" w:rsidRPr="00D46C24" w:rsidRDefault="00593008" w:rsidP="00A7659D">
            <w:pPr>
              <w:spacing w:after="0" w:line="260" w:lineRule="exact"/>
              <w:rPr>
                <w:rFonts w:ascii="Arial" w:hAnsi="Arial" w:cs="Arial"/>
                <w:sz w:val="20"/>
                <w:szCs w:val="20"/>
              </w:rPr>
            </w:pPr>
            <w:r>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61898098" w14:textId="2BE06470" w:rsidR="00593008" w:rsidRPr="00D46C24" w:rsidRDefault="00593008" w:rsidP="00A7659D">
            <w:pPr>
              <w:spacing w:after="0" w:line="260" w:lineRule="exact"/>
              <w:rPr>
                <w:rFonts w:ascii="Arial" w:hAnsi="Arial" w:cs="Arial"/>
                <w:sz w:val="20"/>
                <w:szCs w:val="20"/>
              </w:rPr>
            </w:pPr>
            <w:r>
              <w:rPr>
                <w:rFonts w:ascii="Arial" w:hAnsi="Arial" w:cs="Arial"/>
                <w:sz w:val="20"/>
                <w:szCs w:val="20"/>
              </w:rPr>
              <w:t>MKGP</w:t>
            </w:r>
          </w:p>
        </w:tc>
        <w:tc>
          <w:tcPr>
            <w:tcW w:w="1819" w:type="dxa"/>
            <w:tcBorders>
              <w:top w:val="single" w:sz="4" w:space="0" w:color="auto"/>
              <w:left w:val="single" w:sz="4" w:space="0" w:color="auto"/>
              <w:right w:val="single" w:sz="4" w:space="0" w:color="auto"/>
            </w:tcBorders>
            <w:shd w:val="clear" w:color="auto" w:fill="FBFFF7"/>
            <w:vAlign w:val="center"/>
          </w:tcPr>
          <w:p w14:paraId="52E03555" w14:textId="77777777" w:rsidR="00593008" w:rsidRPr="0009377C" w:rsidRDefault="00593008" w:rsidP="00A7659D">
            <w:pPr>
              <w:spacing w:after="0" w:line="260" w:lineRule="exact"/>
              <w:rPr>
                <w:rFonts w:ascii="Arial" w:hAnsi="Arial" w:cs="Arial"/>
                <w:sz w:val="20"/>
                <w:szCs w:val="20"/>
              </w:rPr>
            </w:pPr>
          </w:p>
          <w:p w14:paraId="73173B81" w14:textId="601B68A7"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 xml:space="preserve">200.000,00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FBFFF7"/>
            <w:vAlign w:val="center"/>
          </w:tcPr>
          <w:p w14:paraId="5D52C078" w14:textId="168AAFB4" w:rsidR="00593008" w:rsidRPr="0009377C" w:rsidRDefault="00593008" w:rsidP="00A7659D">
            <w:pPr>
              <w:spacing w:after="0" w:line="260" w:lineRule="exact"/>
              <w:rPr>
                <w:rFonts w:ascii="Arial" w:hAnsi="Arial" w:cs="Arial"/>
                <w:sz w:val="20"/>
                <w:szCs w:val="20"/>
              </w:rPr>
            </w:pPr>
            <w:r w:rsidRPr="0009377C">
              <w:rPr>
                <w:rFonts w:ascii="Arial" w:hAnsi="Arial" w:cs="Arial"/>
                <w:sz w:val="20"/>
                <w:szCs w:val="20"/>
              </w:rPr>
              <w:t xml:space="preserve">300.000,00 </w:t>
            </w:r>
            <w:r w:rsidR="00F378B1">
              <w:rPr>
                <w:rFonts w:ascii="Arial" w:hAnsi="Arial" w:cs="Arial"/>
                <w:sz w:val="20"/>
                <w:szCs w:val="20"/>
              </w:rPr>
              <w:t>EUR</w:t>
            </w:r>
          </w:p>
        </w:tc>
      </w:tr>
      <w:tr w:rsidR="001D4BD8" w:rsidRPr="005C7DA5" w14:paraId="0F4F9090" w14:textId="77777777" w:rsidTr="00123B99">
        <w:trPr>
          <w:cantSplit/>
          <w:trHeight w:val="1380"/>
          <w:jc w:val="center"/>
        </w:trPr>
        <w:tc>
          <w:tcPr>
            <w:tcW w:w="1696" w:type="dxa"/>
            <w:vMerge/>
            <w:tcBorders>
              <w:top w:val="single" w:sz="4" w:space="0" w:color="auto"/>
              <w:left w:val="single" w:sz="4" w:space="0" w:color="auto"/>
              <w:right w:val="single" w:sz="4" w:space="0" w:color="auto"/>
            </w:tcBorders>
            <w:shd w:val="clear" w:color="auto" w:fill="FBFFF7"/>
            <w:vAlign w:val="center"/>
          </w:tcPr>
          <w:p w14:paraId="2DFFBBE6" w14:textId="77777777" w:rsidR="001D4BD8" w:rsidRPr="005C7DA5" w:rsidRDefault="001D4BD8"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BFFF7"/>
            <w:vAlign w:val="center"/>
          </w:tcPr>
          <w:p w14:paraId="46D82E56" w14:textId="76A7092D" w:rsidR="001D4BD8" w:rsidRPr="009F6343" w:rsidRDefault="001D4BD8" w:rsidP="00A7659D">
            <w:pPr>
              <w:spacing w:after="0" w:line="260" w:lineRule="exact"/>
              <w:rPr>
                <w:rFonts w:ascii="Arial" w:hAnsi="Arial" w:cs="Arial"/>
                <w:sz w:val="20"/>
                <w:szCs w:val="20"/>
              </w:rPr>
            </w:pPr>
            <w:r w:rsidRPr="00752203">
              <w:rPr>
                <w:rFonts w:ascii="Arial" w:hAnsi="Arial" w:cs="Arial"/>
                <w:sz w:val="20"/>
                <w:szCs w:val="20"/>
              </w:rPr>
              <w:t>P</w:t>
            </w:r>
            <w:r w:rsidRPr="00972FEC">
              <w:rPr>
                <w:rFonts w:ascii="Arial" w:hAnsi="Arial" w:cs="Arial"/>
                <w:sz w:val="20"/>
                <w:szCs w:val="20"/>
              </w:rPr>
              <w:t xml:space="preserve">ovečanje obsega pridelave (kjer je samooskrba </w:t>
            </w:r>
            <w:r w:rsidR="004C38E1">
              <w:rPr>
                <w:rFonts w:ascii="Arial" w:hAnsi="Arial" w:cs="Arial"/>
                <w:sz w:val="20"/>
                <w:szCs w:val="20"/>
              </w:rPr>
              <w:t>skromna</w:t>
            </w:r>
            <w:r w:rsidRPr="00972FEC">
              <w:rPr>
                <w:rFonts w:ascii="Arial" w:hAnsi="Arial" w:cs="Arial"/>
                <w:sz w:val="20"/>
                <w:szCs w:val="20"/>
              </w:rPr>
              <w:t>), konkurenčnosti pridelave s poudarkom na povečanju produktivnosti ter učinkov</w:t>
            </w:r>
            <w:r w:rsidRPr="00BB2DA4">
              <w:rPr>
                <w:rFonts w:ascii="Arial" w:hAnsi="Arial" w:cs="Arial"/>
                <w:sz w:val="20"/>
                <w:szCs w:val="20"/>
              </w:rPr>
              <w:t>itosti in trajnostni rabi virov</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1A032108" w14:textId="6BAA6086" w:rsidR="001D4BD8" w:rsidRDefault="001D4BD8" w:rsidP="00A7659D">
            <w:pPr>
              <w:spacing w:after="0" w:line="260" w:lineRule="exact"/>
              <w:rPr>
                <w:rFonts w:ascii="Arial" w:hAnsi="Arial" w:cs="Arial"/>
                <w:sz w:val="20"/>
                <w:szCs w:val="20"/>
              </w:rPr>
            </w:pPr>
            <w:r w:rsidRPr="00BB2DA4">
              <w:rPr>
                <w:rFonts w:ascii="Arial" w:hAnsi="Arial" w:cs="Arial"/>
                <w:sz w:val="20"/>
                <w:szCs w:val="20"/>
              </w:rPr>
              <w:t xml:space="preserve">Naložbe v razvoj </w:t>
            </w:r>
            <w:r w:rsidR="004C38E1">
              <w:rPr>
                <w:rFonts w:ascii="Arial" w:hAnsi="Arial" w:cs="Arial"/>
                <w:sz w:val="20"/>
                <w:szCs w:val="20"/>
              </w:rPr>
              <w:t>ter</w:t>
            </w:r>
            <w:r w:rsidRPr="00BB2DA4">
              <w:rPr>
                <w:rFonts w:ascii="Arial" w:hAnsi="Arial" w:cs="Arial"/>
                <w:sz w:val="20"/>
                <w:szCs w:val="20"/>
              </w:rPr>
              <w:t xml:space="preserve"> </w:t>
            </w:r>
            <w:r w:rsidR="004C38E1">
              <w:rPr>
                <w:rFonts w:ascii="Arial" w:hAnsi="Arial" w:cs="Arial"/>
                <w:sz w:val="20"/>
                <w:szCs w:val="20"/>
              </w:rPr>
              <w:t>povečanje</w:t>
            </w:r>
            <w:r w:rsidRPr="00BB2DA4">
              <w:rPr>
                <w:rFonts w:ascii="Arial" w:hAnsi="Arial" w:cs="Arial"/>
                <w:sz w:val="20"/>
                <w:szCs w:val="20"/>
              </w:rPr>
              <w:t xml:space="preserve"> konkurenčnosti </w:t>
            </w:r>
            <w:r w:rsidR="004C38E1">
              <w:rPr>
                <w:rFonts w:ascii="Arial" w:hAnsi="Arial" w:cs="Arial"/>
                <w:sz w:val="20"/>
                <w:szCs w:val="20"/>
              </w:rPr>
              <w:t>in</w:t>
            </w:r>
            <w:r w:rsidRPr="00BB2DA4">
              <w:rPr>
                <w:rFonts w:ascii="Arial" w:hAnsi="Arial" w:cs="Arial"/>
                <w:sz w:val="20"/>
                <w:szCs w:val="20"/>
              </w:rPr>
              <w:t xml:space="preserve"> tržne naravnosti ekoloških kmetij</w:t>
            </w:r>
            <w:r>
              <w:rPr>
                <w:rFonts w:ascii="Arial" w:hAnsi="Arial" w:cs="Arial"/>
                <w:sz w:val="20"/>
                <w:szCs w:val="20"/>
              </w:rPr>
              <w:t xml:space="preserve"> (IRP04)</w:t>
            </w:r>
          </w:p>
          <w:p w14:paraId="0516F9DD" w14:textId="77777777" w:rsidR="001D4BD8" w:rsidRDefault="001D4BD8" w:rsidP="00A7659D">
            <w:pPr>
              <w:spacing w:after="0" w:line="260" w:lineRule="exact"/>
              <w:rPr>
                <w:rFonts w:ascii="Arial" w:hAnsi="Arial" w:cs="Arial"/>
                <w:sz w:val="20"/>
                <w:szCs w:val="20"/>
              </w:rPr>
            </w:pPr>
          </w:p>
          <w:p w14:paraId="6E767387" w14:textId="5D7C5179" w:rsidR="001D4BD8" w:rsidRPr="00D46C24" w:rsidRDefault="001D4BD8" w:rsidP="00A7659D">
            <w:pPr>
              <w:spacing w:after="0" w:line="260" w:lineRule="exact"/>
              <w:rPr>
                <w:rFonts w:ascii="Arial" w:hAnsi="Arial" w:cs="Arial"/>
                <w:sz w:val="20"/>
                <w:szCs w:val="20"/>
              </w:rPr>
            </w:pPr>
            <w:r>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513AFD86" w14:textId="054E8606"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5F1CE4B4" w14:textId="30783958"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 xml:space="preserve">Št. podprtih </w:t>
            </w:r>
            <w:r>
              <w:rPr>
                <w:rFonts w:ascii="Arial" w:hAnsi="Arial" w:cs="Arial"/>
                <w:sz w:val="20"/>
                <w:szCs w:val="20"/>
              </w:rPr>
              <w:t>naložb</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727EC439" w14:textId="0F3CC268"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043AC20F" w14:textId="28FAD6AA"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6939C067" w14:textId="77777777" w:rsidR="001D4BD8" w:rsidRPr="00123B99" w:rsidRDefault="001D4BD8" w:rsidP="00A7659D">
            <w:pPr>
              <w:spacing w:after="0" w:line="260" w:lineRule="exact"/>
              <w:rPr>
                <w:rFonts w:ascii="Arial" w:hAnsi="Arial" w:cs="Arial"/>
                <w:sz w:val="18"/>
                <w:szCs w:val="18"/>
              </w:rPr>
            </w:pPr>
          </w:p>
          <w:p w14:paraId="7A3E21B1" w14:textId="5A1E5B13" w:rsidR="001D4BD8" w:rsidRPr="00123B99" w:rsidRDefault="005352F1" w:rsidP="00A7659D">
            <w:pPr>
              <w:spacing w:after="0" w:line="260" w:lineRule="exact"/>
              <w:rPr>
                <w:rFonts w:ascii="Arial" w:hAnsi="Arial" w:cs="Arial"/>
                <w:sz w:val="18"/>
                <w:szCs w:val="18"/>
              </w:rPr>
            </w:pPr>
            <w:r w:rsidRPr="00123B99">
              <w:rPr>
                <w:rFonts w:ascii="Arial" w:hAnsi="Arial" w:cs="Arial"/>
                <w:sz w:val="18"/>
                <w:szCs w:val="18"/>
              </w:rPr>
              <w:t>/</w:t>
            </w:r>
          </w:p>
          <w:p w14:paraId="3C9F82E7" w14:textId="77777777" w:rsidR="001D4BD8" w:rsidRPr="00123B99" w:rsidRDefault="001D4BD8" w:rsidP="00A7659D">
            <w:pPr>
              <w:spacing w:after="0" w:line="260" w:lineRule="exact"/>
              <w:rPr>
                <w:rFonts w:ascii="Arial" w:hAnsi="Arial" w:cs="Arial"/>
                <w:sz w:val="18"/>
                <w:szCs w:val="18"/>
              </w:rPr>
            </w:pPr>
          </w:p>
          <w:p w14:paraId="5D337CF5" w14:textId="77777777" w:rsidR="001D4BD8" w:rsidRPr="00123B99" w:rsidRDefault="001D4BD8" w:rsidP="00A7659D">
            <w:pPr>
              <w:spacing w:after="0" w:line="260" w:lineRule="exact"/>
              <w:rPr>
                <w:rFonts w:ascii="Arial" w:hAnsi="Arial" w:cs="Arial"/>
                <w:sz w:val="18"/>
                <w:szCs w:val="18"/>
              </w:rPr>
            </w:pPr>
          </w:p>
        </w:tc>
        <w:tc>
          <w:tcPr>
            <w:tcW w:w="1559" w:type="dxa"/>
            <w:tcBorders>
              <w:top w:val="single" w:sz="4" w:space="0" w:color="auto"/>
              <w:left w:val="single" w:sz="4" w:space="0" w:color="auto"/>
              <w:right w:val="single" w:sz="4" w:space="0" w:color="auto"/>
            </w:tcBorders>
            <w:shd w:val="clear" w:color="auto" w:fill="FBFFF7"/>
            <w:vAlign w:val="center"/>
          </w:tcPr>
          <w:p w14:paraId="1B4DB619" w14:textId="04808A74" w:rsidR="001D4BD8" w:rsidRPr="0009377C" w:rsidRDefault="001D4BD8" w:rsidP="00A7659D">
            <w:pPr>
              <w:spacing w:after="0" w:line="260" w:lineRule="exact"/>
              <w:rPr>
                <w:rFonts w:ascii="Arial" w:hAnsi="Arial" w:cs="Arial"/>
                <w:sz w:val="20"/>
                <w:szCs w:val="20"/>
              </w:rPr>
            </w:pPr>
            <w:r w:rsidRPr="0009377C">
              <w:rPr>
                <w:rFonts w:ascii="Arial" w:hAnsi="Arial" w:cs="Arial"/>
                <w:sz w:val="20"/>
                <w:szCs w:val="20"/>
                <w:lang w:val="en-US"/>
              </w:rPr>
              <w:t>1.371.936,00</w:t>
            </w:r>
            <w:r w:rsidR="00F378B1">
              <w:rPr>
                <w:rFonts w:ascii="Arial" w:hAnsi="Arial" w:cs="Arial"/>
                <w:sz w:val="20"/>
                <w:szCs w:val="20"/>
                <w:lang w:val="en-US"/>
              </w:rPr>
              <w:t xml:space="preserve"> </w:t>
            </w:r>
            <w:r w:rsidR="00F378B1">
              <w:rPr>
                <w:rFonts w:ascii="Arial" w:hAnsi="Arial" w:cs="Arial"/>
                <w:sz w:val="20"/>
                <w:szCs w:val="20"/>
              </w:rPr>
              <w:t>EUR</w:t>
            </w:r>
            <w:r w:rsidRPr="0009377C">
              <w:rPr>
                <w:rFonts w:ascii="Arial" w:hAnsi="Arial" w:cs="Arial"/>
                <w:sz w:val="20"/>
                <w:szCs w:val="20"/>
                <w:lang w:val="en-US"/>
              </w:rPr>
              <w:t xml:space="preserve"> </w:t>
            </w:r>
          </w:p>
        </w:tc>
      </w:tr>
      <w:tr w:rsidR="001D4BD8" w:rsidRPr="005C7DA5" w14:paraId="2E7FA93A" w14:textId="77777777" w:rsidTr="00123B99">
        <w:trPr>
          <w:cantSplit/>
          <w:trHeight w:val="1380"/>
          <w:jc w:val="center"/>
        </w:trPr>
        <w:tc>
          <w:tcPr>
            <w:tcW w:w="1696" w:type="dxa"/>
            <w:vMerge w:val="restart"/>
            <w:tcBorders>
              <w:top w:val="single" w:sz="4" w:space="0" w:color="auto"/>
              <w:left w:val="single" w:sz="4" w:space="0" w:color="auto"/>
              <w:right w:val="single" w:sz="4" w:space="0" w:color="auto"/>
            </w:tcBorders>
            <w:shd w:val="clear" w:color="auto" w:fill="FBFFF7"/>
            <w:vAlign w:val="center"/>
          </w:tcPr>
          <w:p w14:paraId="016F97B2" w14:textId="4E0A5244" w:rsidR="001D4BD8" w:rsidRPr="005C7DA5" w:rsidRDefault="001D4BD8" w:rsidP="00A7659D">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drugih proračunskih uporabnikov, ki zagotavljajo prehrano </w:t>
            </w:r>
            <w:r w:rsidR="004C38E1">
              <w:rPr>
                <w:rFonts w:ascii="Arial" w:hAnsi="Arial" w:cs="Arial"/>
                <w:sz w:val="20"/>
                <w:szCs w:val="20"/>
              </w:rPr>
              <w:t xml:space="preserve">v </w:t>
            </w:r>
            <w:r w:rsidRPr="005C7DA5">
              <w:rPr>
                <w:rFonts w:ascii="Arial" w:hAnsi="Arial" w:cs="Arial"/>
                <w:sz w:val="20"/>
                <w:szCs w:val="20"/>
              </w:rPr>
              <w:t>sklad</w:t>
            </w:r>
            <w:r w:rsidR="004C38E1">
              <w:rPr>
                <w:rFonts w:ascii="Arial" w:hAnsi="Arial" w:cs="Arial"/>
                <w:sz w:val="20"/>
                <w:szCs w:val="20"/>
              </w:rPr>
              <w:t>u</w:t>
            </w:r>
            <w:r w:rsidRPr="005C7DA5">
              <w:rPr>
                <w:rFonts w:ascii="Arial" w:hAnsi="Arial" w:cs="Arial"/>
                <w:sz w:val="20"/>
                <w:szCs w:val="20"/>
              </w:rPr>
              <w:t xml:space="preserve"> s smernicami</w:t>
            </w:r>
          </w:p>
        </w:tc>
        <w:tc>
          <w:tcPr>
            <w:tcW w:w="1796" w:type="dxa"/>
            <w:gridSpan w:val="2"/>
            <w:vMerge/>
            <w:tcBorders>
              <w:left w:val="single" w:sz="4" w:space="0" w:color="auto"/>
              <w:right w:val="single" w:sz="4" w:space="0" w:color="auto"/>
            </w:tcBorders>
            <w:shd w:val="clear" w:color="auto" w:fill="FBFFF7"/>
            <w:vAlign w:val="center"/>
          </w:tcPr>
          <w:p w14:paraId="311B311A" w14:textId="77777777" w:rsidR="001D4BD8" w:rsidRPr="009F6343"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7A1527AF" w14:textId="7D02E579" w:rsidR="001D4BD8" w:rsidRPr="000B3CD2" w:rsidRDefault="001D4BD8" w:rsidP="00A7659D">
            <w:pPr>
              <w:spacing w:after="0" w:line="260" w:lineRule="exact"/>
              <w:rPr>
                <w:rFonts w:ascii="Arial" w:hAnsi="Arial" w:cs="Arial"/>
                <w:sz w:val="20"/>
                <w:szCs w:val="20"/>
              </w:rPr>
            </w:pPr>
            <w:r w:rsidRPr="00972FEC">
              <w:rPr>
                <w:rFonts w:ascii="Arial" w:hAnsi="Arial" w:cs="Arial"/>
                <w:sz w:val="20"/>
                <w:szCs w:val="20"/>
              </w:rPr>
              <w:t xml:space="preserve">Naložbe v </w:t>
            </w:r>
            <w:r w:rsidR="004C38E1">
              <w:rPr>
                <w:rFonts w:ascii="Arial" w:hAnsi="Arial" w:cs="Arial"/>
                <w:sz w:val="20"/>
                <w:szCs w:val="20"/>
              </w:rPr>
              <w:t>povečanje</w:t>
            </w:r>
            <w:r w:rsidRPr="00972FEC">
              <w:rPr>
                <w:rFonts w:ascii="Arial" w:hAnsi="Arial" w:cs="Arial"/>
                <w:sz w:val="20"/>
                <w:szCs w:val="20"/>
              </w:rPr>
              <w:t xml:space="preserve"> produktivnosti in tehnološki razvoj, vključno z digitalizacijo kmetijskih gospodarstev (IRP</w:t>
            </w:r>
            <w:r w:rsidRPr="000B3CD2">
              <w:rPr>
                <w:rFonts w:ascii="Arial" w:hAnsi="Arial" w:cs="Arial"/>
                <w:sz w:val="20"/>
                <w:szCs w:val="20"/>
              </w:rPr>
              <w:t>02)</w:t>
            </w:r>
          </w:p>
          <w:p w14:paraId="18A064A1" w14:textId="77777777" w:rsidR="001D4BD8" w:rsidRPr="000B3CD2" w:rsidRDefault="001D4BD8" w:rsidP="00A7659D">
            <w:pPr>
              <w:spacing w:after="0" w:line="260" w:lineRule="exact"/>
              <w:rPr>
                <w:rFonts w:ascii="Arial" w:hAnsi="Arial" w:cs="Arial"/>
                <w:sz w:val="20"/>
                <w:szCs w:val="20"/>
              </w:rPr>
            </w:pPr>
          </w:p>
          <w:p w14:paraId="7B377714" w14:textId="5C41384C" w:rsidR="001D4BD8" w:rsidRPr="00D46C24" w:rsidRDefault="001D4BD8" w:rsidP="00A7659D">
            <w:pPr>
              <w:spacing w:after="0" w:line="260" w:lineRule="exact"/>
              <w:rPr>
                <w:rFonts w:ascii="Arial" w:hAnsi="Arial" w:cs="Arial"/>
                <w:sz w:val="20"/>
                <w:szCs w:val="20"/>
              </w:rPr>
            </w:pPr>
            <w:r w:rsidRPr="000B3CD2">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19E02E4B" w14:textId="4D19A435"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485CC465" w14:textId="6BBD74F8"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 xml:space="preserve">Št. podprtih </w:t>
            </w:r>
            <w:r w:rsidRPr="00752203">
              <w:rPr>
                <w:rFonts w:ascii="Arial" w:hAnsi="Arial" w:cs="Arial"/>
                <w:sz w:val="20"/>
                <w:szCs w:val="20"/>
              </w:rPr>
              <w:t>naložb</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29E725AB" w14:textId="5E3D47A0"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239CD5D5" w14:textId="6FF1B6F0"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03154F0E" w14:textId="77777777" w:rsidR="001D4BD8" w:rsidRPr="0009377C" w:rsidRDefault="001D4BD8" w:rsidP="00A7659D">
            <w:pPr>
              <w:spacing w:after="0" w:line="260" w:lineRule="exact"/>
              <w:rPr>
                <w:rFonts w:ascii="Arial" w:hAnsi="Arial" w:cs="Arial"/>
                <w:sz w:val="20"/>
                <w:szCs w:val="20"/>
              </w:rPr>
            </w:pPr>
          </w:p>
          <w:p w14:paraId="52C41582" w14:textId="524C299B" w:rsidR="001D4BD8" w:rsidRPr="0009377C" w:rsidRDefault="001D4BD8" w:rsidP="00A7659D">
            <w:pPr>
              <w:spacing w:after="0" w:line="260" w:lineRule="exact"/>
              <w:rPr>
                <w:rFonts w:ascii="Arial" w:hAnsi="Arial" w:cs="Arial"/>
                <w:sz w:val="20"/>
                <w:szCs w:val="20"/>
              </w:rPr>
            </w:pPr>
            <w:r w:rsidRPr="0009377C">
              <w:rPr>
                <w:rFonts w:ascii="Arial" w:hAnsi="Arial" w:cs="Arial"/>
                <w:sz w:val="20"/>
                <w:szCs w:val="20"/>
              </w:rPr>
              <w:t xml:space="preserve">5.973.938,00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FBFFF7"/>
            <w:vAlign w:val="center"/>
          </w:tcPr>
          <w:p w14:paraId="477A00DB" w14:textId="4EE4F241" w:rsidR="001D4BD8" w:rsidRPr="0009377C" w:rsidRDefault="001D4BD8" w:rsidP="00A7659D">
            <w:pPr>
              <w:spacing w:after="0" w:line="260" w:lineRule="exact"/>
              <w:rPr>
                <w:rFonts w:ascii="Arial" w:hAnsi="Arial" w:cs="Arial"/>
                <w:sz w:val="20"/>
                <w:szCs w:val="20"/>
              </w:rPr>
            </w:pPr>
            <w:r w:rsidRPr="0009377C">
              <w:rPr>
                <w:rFonts w:ascii="Arial" w:hAnsi="Arial" w:cs="Arial"/>
                <w:sz w:val="20"/>
                <w:szCs w:val="20"/>
              </w:rPr>
              <w:t xml:space="preserve">22.462.561,00 </w:t>
            </w:r>
            <w:r w:rsidR="00F378B1">
              <w:rPr>
                <w:rFonts w:ascii="Arial" w:hAnsi="Arial" w:cs="Arial"/>
                <w:sz w:val="20"/>
                <w:szCs w:val="20"/>
              </w:rPr>
              <w:t>EUR</w:t>
            </w:r>
          </w:p>
        </w:tc>
      </w:tr>
      <w:tr w:rsidR="001D4BD8" w:rsidRPr="005C7DA5" w14:paraId="7BCEC720" w14:textId="77777777" w:rsidTr="00123B99">
        <w:trPr>
          <w:cantSplit/>
          <w:trHeight w:val="1380"/>
          <w:jc w:val="center"/>
        </w:trPr>
        <w:tc>
          <w:tcPr>
            <w:tcW w:w="1696" w:type="dxa"/>
            <w:vMerge/>
            <w:tcBorders>
              <w:left w:val="single" w:sz="4" w:space="0" w:color="auto"/>
              <w:right w:val="single" w:sz="4" w:space="0" w:color="auto"/>
            </w:tcBorders>
            <w:shd w:val="clear" w:color="auto" w:fill="FBFFF7"/>
            <w:vAlign w:val="center"/>
          </w:tcPr>
          <w:p w14:paraId="10D1A345"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55715998" w14:textId="77777777" w:rsidR="001D4BD8" w:rsidRPr="009F6343"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4E382FAF" w14:textId="099FACEF" w:rsidR="001D4BD8" w:rsidRDefault="004C38E1" w:rsidP="00A7659D">
            <w:pPr>
              <w:spacing w:after="0" w:line="260" w:lineRule="exact"/>
              <w:rPr>
                <w:rFonts w:ascii="Arial" w:hAnsi="Arial" w:cs="Arial"/>
                <w:sz w:val="20"/>
                <w:szCs w:val="20"/>
              </w:rPr>
            </w:pPr>
            <w:r>
              <w:rPr>
                <w:rFonts w:ascii="Arial" w:hAnsi="Arial" w:cs="Arial"/>
                <w:sz w:val="20"/>
                <w:szCs w:val="20"/>
              </w:rPr>
              <w:t>Skupne</w:t>
            </w:r>
            <w:r w:rsidR="001D4BD8" w:rsidRPr="00BB2DA4">
              <w:rPr>
                <w:rFonts w:ascii="Arial" w:hAnsi="Arial" w:cs="Arial"/>
                <w:sz w:val="20"/>
                <w:szCs w:val="20"/>
              </w:rPr>
              <w:t xml:space="preserve"> naložbe v kmetijstvu za skupno pripravo kmetijskih proizvodov za trg </w:t>
            </w:r>
            <w:r>
              <w:rPr>
                <w:rFonts w:ascii="Arial" w:hAnsi="Arial" w:cs="Arial"/>
                <w:sz w:val="20"/>
                <w:szCs w:val="20"/>
              </w:rPr>
              <w:t>ter</w:t>
            </w:r>
            <w:r w:rsidR="001D4BD8" w:rsidRPr="00BB2DA4">
              <w:rPr>
                <w:rFonts w:ascii="Arial" w:hAnsi="Arial" w:cs="Arial"/>
                <w:sz w:val="20"/>
                <w:szCs w:val="20"/>
              </w:rPr>
              <w:t xml:space="preserve"> razvoj močnih in odpornih verig vrednosti preskrbe s hrano</w:t>
            </w:r>
            <w:r w:rsidR="001D4BD8">
              <w:rPr>
                <w:rFonts w:ascii="Arial" w:hAnsi="Arial" w:cs="Arial"/>
                <w:sz w:val="20"/>
                <w:szCs w:val="20"/>
              </w:rPr>
              <w:t xml:space="preserve"> (IRP03)</w:t>
            </w:r>
          </w:p>
          <w:p w14:paraId="5C8A218B" w14:textId="77777777" w:rsidR="001D4BD8" w:rsidRDefault="001D4BD8" w:rsidP="00A7659D">
            <w:pPr>
              <w:spacing w:after="0" w:line="260" w:lineRule="exact"/>
              <w:rPr>
                <w:rFonts w:ascii="Arial" w:hAnsi="Arial" w:cs="Arial"/>
                <w:sz w:val="20"/>
                <w:szCs w:val="20"/>
              </w:rPr>
            </w:pPr>
          </w:p>
          <w:p w14:paraId="7886F9A7" w14:textId="3A35AA96" w:rsidR="001D4BD8" w:rsidRPr="00D46C24" w:rsidRDefault="001D4BD8" w:rsidP="00A7659D">
            <w:pPr>
              <w:spacing w:after="0" w:line="260" w:lineRule="exact"/>
              <w:rPr>
                <w:rFonts w:ascii="Arial" w:hAnsi="Arial" w:cs="Arial"/>
                <w:sz w:val="20"/>
                <w:szCs w:val="20"/>
              </w:rPr>
            </w:pPr>
            <w:r>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6D2468E9" w14:textId="37DE1535"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28D9AC8E" w14:textId="5DE06E7D"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 xml:space="preserve">Št. podprtih </w:t>
            </w:r>
            <w:r>
              <w:rPr>
                <w:rFonts w:ascii="Arial" w:hAnsi="Arial" w:cs="Arial"/>
                <w:sz w:val="20"/>
                <w:szCs w:val="20"/>
              </w:rPr>
              <w:t>naložb</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41BD8B71" w14:textId="05FBA242"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1F9B4F4F" w14:textId="218C6039" w:rsidR="001D4BD8" w:rsidRPr="00D46C24" w:rsidRDefault="001D4BD8" w:rsidP="00A7659D">
            <w:pPr>
              <w:spacing w:after="0" w:line="260" w:lineRule="exact"/>
              <w:rPr>
                <w:rFonts w:ascii="Arial" w:hAnsi="Arial" w:cs="Arial"/>
                <w:sz w:val="20"/>
                <w:szCs w:val="20"/>
              </w:rPr>
            </w:pPr>
            <w:r w:rsidRPr="00D46C24">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329A043B" w14:textId="77777777" w:rsidR="001D4BD8" w:rsidRPr="00123B99" w:rsidRDefault="001D4BD8" w:rsidP="00A7659D">
            <w:pPr>
              <w:spacing w:after="0" w:line="260" w:lineRule="exact"/>
              <w:rPr>
                <w:rFonts w:ascii="Arial" w:hAnsi="Arial" w:cs="Arial"/>
                <w:sz w:val="18"/>
                <w:szCs w:val="18"/>
              </w:rPr>
            </w:pPr>
          </w:p>
          <w:p w14:paraId="243E5AB3" w14:textId="6D196C00" w:rsidR="001D4BD8" w:rsidRPr="00123B99" w:rsidRDefault="005352F1" w:rsidP="00A7659D">
            <w:pPr>
              <w:spacing w:after="0" w:line="260" w:lineRule="exact"/>
              <w:rPr>
                <w:rFonts w:ascii="Arial" w:hAnsi="Arial" w:cs="Arial"/>
                <w:sz w:val="18"/>
                <w:szCs w:val="18"/>
              </w:rPr>
            </w:pPr>
            <w:r w:rsidRPr="00123B99">
              <w:rPr>
                <w:rFonts w:ascii="Arial" w:hAnsi="Arial" w:cs="Arial"/>
                <w:sz w:val="18"/>
                <w:szCs w:val="18"/>
              </w:rPr>
              <w:t>/</w:t>
            </w:r>
          </w:p>
        </w:tc>
        <w:tc>
          <w:tcPr>
            <w:tcW w:w="1559" w:type="dxa"/>
            <w:tcBorders>
              <w:top w:val="single" w:sz="4" w:space="0" w:color="auto"/>
              <w:left w:val="single" w:sz="4" w:space="0" w:color="auto"/>
              <w:right w:val="single" w:sz="4" w:space="0" w:color="auto"/>
            </w:tcBorders>
            <w:shd w:val="clear" w:color="auto" w:fill="FBFFF7"/>
            <w:vAlign w:val="center"/>
          </w:tcPr>
          <w:p w14:paraId="402E8460" w14:textId="77777777" w:rsidR="00F378B1" w:rsidRDefault="001D4BD8" w:rsidP="00A7659D">
            <w:pPr>
              <w:spacing w:after="0" w:line="260" w:lineRule="exact"/>
              <w:rPr>
                <w:rFonts w:ascii="Arial" w:hAnsi="Arial" w:cs="Arial"/>
                <w:sz w:val="20"/>
                <w:szCs w:val="20"/>
              </w:rPr>
            </w:pPr>
            <w:r w:rsidRPr="0009377C">
              <w:rPr>
                <w:rFonts w:ascii="Arial" w:hAnsi="Arial" w:cs="Arial"/>
                <w:sz w:val="20"/>
                <w:szCs w:val="20"/>
              </w:rPr>
              <w:t>1.889.802,00</w:t>
            </w:r>
          </w:p>
          <w:p w14:paraId="072A4612" w14:textId="3630F6B0" w:rsidR="001D4BD8" w:rsidRPr="0009377C" w:rsidRDefault="00F378B1" w:rsidP="00A7659D">
            <w:pPr>
              <w:spacing w:after="0" w:line="260" w:lineRule="exact"/>
              <w:rPr>
                <w:rFonts w:ascii="Arial" w:hAnsi="Arial" w:cs="Arial"/>
                <w:sz w:val="20"/>
                <w:szCs w:val="20"/>
              </w:rPr>
            </w:pPr>
            <w:r>
              <w:rPr>
                <w:rFonts w:ascii="Arial" w:hAnsi="Arial" w:cs="Arial"/>
                <w:sz w:val="20"/>
                <w:szCs w:val="20"/>
              </w:rPr>
              <w:t>EUR</w:t>
            </w:r>
            <w:r w:rsidR="001D4BD8" w:rsidRPr="0009377C">
              <w:rPr>
                <w:rFonts w:ascii="Arial" w:hAnsi="Arial" w:cs="Arial"/>
                <w:sz w:val="20"/>
                <w:szCs w:val="20"/>
              </w:rPr>
              <w:t xml:space="preserve"> </w:t>
            </w:r>
          </w:p>
        </w:tc>
      </w:tr>
      <w:tr w:rsidR="001D4BD8" w:rsidRPr="005C7DA5" w14:paraId="33F1C395" w14:textId="77777777" w:rsidTr="00123B99">
        <w:trPr>
          <w:cantSplit/>
          <w:trHeight w:val="1380"/>
          <w:jc w:val="center"/>
        </w:trPr>
        <w:tc>
          <w:tcPr>
            <w:tcW w:w="1696" w:type="dxa"/>
            <w:vMerge/>
            <w:tcBorders>
              <w:left w:val="single" w:sz="4" w:space="0" w:color="auto"/>
              <w:right w:val="single" w:sz="4" w:space="0" w:color="auto"/>
            </w:tcBorders>
            <w:shd w:val="clear" w:color="auto" w:fill="FBFFF7"/>
            <w:vAlign w:val="center"/>
          </w:tcPr>
          <w:p w14:paraId="362C8AAD" w14:textId="77777777" w:rsidR="001D4BD8" w:rsidRPr="005C7DA5" w:rsidRDefault="001D4BD8"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BFFF7"/>
            <w:vAlign w:val="center"/>
          </w:tcPr>
          <w:p w14:paraId="65D0CDC9" w14:textId="77777777" w:rsidR="001D4BD8" w:rsidRPr="009F6343" w:rsidRDefault="001D4BD8"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70A2E445" w14:textId="77777777" w:rsidR="001D4BD8" w:rsidRDefault="001D4BD8" w:rsidP="00A7659D">
            <w:pPr>
              <w:spacing w:after="0" w:line="260" w:lineRule="exact"/>
              <w:rPr>
                <w:rFonts w:ascii="Arial" w:hAnsi="Arial" w:cs="Arial"/>
                <w:sz w:val="20"/>
                <w:szCs w:val="20"/>
              </w:rPr>
            </w:pPr>
            <w:r w:rsidRPr="006A6FA0">
              <w:rPr>
                <w:rFonts w:ascii="Arial" w:hAnsi="Arial" w:cs="Arial"/>
                <w:sz w:val="20"/>
                <w:szCs w:val="20"/>
              </w:rPr>
              <w:t>Naložbe v predelavo in trženje kmetijskih proizvodov za dvig produktivnosti in tehnološki razvoj, vključno z digitalizacijo</w:t>
            </w:r>
            <w:r>
              <w:rPr>
                <w:rFonts w:ascii="Arial" w:hAnsi="Arial" w:cs="Arial"/>
                <w:sz w:val="20"/>
                <w:szCs w:val="20"/>
              </w:rPr>
              <w:t xml:space="preserve"> (IRP35)</w:t>
            </w:r>
          </w:p>
          <w:p w14:paraId="341C0E33" w14:textId="77777777" w:rsidR="001D4BD8" w:rsidRDefault="001D4BD8" w:rsidP="00A7659D">
            <w:pPr>
              <w:spacing w:after="0" w:line="260" w:lineRule="exact"/>
              <w:rPr>
                <w:rFonts w:ascii="Arial" w:hAnsi="Arial" w:cs="Arial"/>
                <w:sz w:val="20"/>
                <w:szCs w:val="20"/>
              </w:rPr>
            </w:pPr>
          </w:p>
          <w:p w14:paraId="1673880A" w14:textId="335979FE" w:rsidR="001D4BD8" w:rsidRPr="00D46C24" w:rsidRDefault="001D4BD8" w:rsidP="00A7659D">
            <w:pPr>
              <w:spacing w:after="0" w:line="260" w:lineRule="exact"/>
              <w:rPr>
                <w:rFonts w:ascii="Arial" w:hAnsi="Arial" w:cs="Arial"/>
                <w:sz w:val="20"/>
                <w:szCs w:val="20"/>
              </w:rPr>
            </w:pPr>
            <w:r>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6936B050" w14:textId="0AA9D959" w:rsidR="001D4BD8" w:rsidRPr="00D46C24" w:rsidRDefault="001D4BD8" w:rsidP="00A7659D">
            <w:pPr>
              <w:spacing w:after="0" w:line="260" w:lineRule="exact"/>
              <w:rPr>
                <w:rFonts w:ascii="Arial" w:hAnsi="Arial" w:cs="Arial"/>
                <w:sz w:val="20"/>
                <w:szCs w:val="20"/>
              </w:rPr>
            </w:pPr>
            <w:r w:rsidRPr="00DA727F">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7216CE3E" w14:textId="3103D72B" w:rsidR="001D4BD8" w:rsidRPr="00D46C24" w:rsidRDefault="001D4BD8" w:rsidP="00A7659D">
            <w:pPr>
              <w:spacing w:after="0" w:line="260" w:lineRule="exact"/>
              <w:rPr>
                <w:rFonts w:ascii="Arial" w:hAnsi="Arial" w:cs="Arial"/>
                <w:sz w:val="20"/>
                <w:szCs w:val="20"/>
              </w:rPr>
            </w:pPr>
            <w:r w:rsidRPr="00DA727F">
              <w:rPr>
                <w:rFonts w:ascii="Arial" w:hAnsi="Arial" w:cs="Arial"/>
                <w:sz w:val="20"/>
                <w:szCs w:val="20"/>
              </w:rPr>
              <w:t xml:space="preserve">Št. podprtih </w:t>
            </w:r>
            <w:r>
              <w:rPr>
                <w:rFonts w:ascii="Arial" w:hAnsi="Arial" w:cs="Arial"/>
                <w:sz w:val="20"/>
                <w:szCs w:val="20"/>
              </w:rPr>
              <w:t>naložb</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6FF310EA" w14:textId="7B624A0F" w:rsidR="001D4BD8" w:rsidRPr="00D46C24" w:rsidRDefault="001D4BD8" w:rsidP="00A7659D">
            <w:pPr>
              <w:spacing w:after="0" w:line="260" w:lineRule="exact"/>
              <w:rPr>
                <w:rFonts w:ascii="Arial" w:hAnsi="Arial" w:cs="Arial"/>
                <w:sz w:val="20"/>
                <w:szCs w:val="20"/>
              </w:rPr>
            </w:pPr>
            <w:r w:rsidRPr="00DA727F">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5ADCCC87" w14:textId="04C01F8F" w:rsidR="001D4BD8" w:rsidRPr="00D46C24" w:rsidRDefault="001D4BD8" w:rsidP="00A7659D">
            <w:pPr>
              <w:spacing w:after="0" w:line="260" w:lineRule="exact"/>
              <w:rPr>
                <w:rFonts w:ascii="Arial" w:hAnsi="Arial" w:cs="Arial"/>
                <w:sz w:val="20"/>
                <w:szCs w:val="20"/>
              </w:rPr>
            </w:pPr>
            <w:r w:rsidRPr="00DA727F">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2ACB0014" w14:textId="77777777" w:rsidR="001D4BD8" w:rsidRPr="0009377C" w:rsidRDefault="001D4BD8" w:rsidP="00A7659D">
            <w:pPr>
              <w:spacing w:after="0" w:line="260" w:lineRule="exact"/>
              <w:rPr>
                <w:rFonts w:ascii="Arial" w:hAnsi="Arial" w:cs="Arial"/>
                <w:sz w:val="20"/>
                <w:szCs w:val="20"/>
              </w:rPr>
            </w:pPr>
          </w:p>
          <w:p w14:paraId="639F4A0E" w14:textId="0F749AC7" w:rsidR="001D4BD8" w:rsidRPr="0009377C" w:rsidRDefault="001D4BD8" w:rsidP="00A7659D">
            <w:pPr>
              <w:spacing w:after="0" w:line="260" w:lineRule="exact"/>
              <w:rPr>
                <w:rFonts w:ascii="Arial" w:hAnsi="Arial" w:cs="Arial"/>
                <w:sz w:val="20"/>
                <w:szCs w:val="20"/>
              </w:rPr>
            </w:pPr>
            <w:r w:rsidRPr="0009377C">
              <w:rPr>
                <w:rFonts w:ascii="Arial" w:hAnsi="Arial" w:cs="Arial"/>
                <w:sz w:val="20"/>
                <w:szCs w:val="20"/>
                <w:lang w:val="fr-FR"/>
              </w:rPr>
              <w:t xml:space="preserve">3.898.952,00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FBFFF7"/>
            <w:vAlign w:val="center"/>
          </w:tcPr>
          <w:p w14:paraId="70E8F451" w14:textId="076279CC" w:rsidR="001D4BD8" w:rsidRPr="0009377C" w:rsidRDefault="001D4BD8" w:rsidP="00A7659D">
            <w:pPr>
              <w:spacing w:after="0" w:line="260" w:lineRule="exact"/>
              <w:rPr>
                <w:rFonts w:ascii="Arial" w:hAnsi="Arial" w:cs="Arial"/>
                <w:sz w:val="20"/>
                <w:szCs w:val="20"/>
              </w:rPr>
            </w:pPr>
            <w:r w:rsidRPr="0009377C">
              <w:rPr>
                <w:rFonts w:ascii="Arial" w:hAnsi="Arial" w:cs="Arial"/>
                <w:sz w:val="20"/>
                <w:szCs w:val="20"/>
                <w:lang w:val="en-US"/>
              </w:rPr>
              <w:t xml:space="preserve">14.108.272,00 </w:t>
            </w:r>
            <w:r w:rsidR="00F378B1">
              <w:rPr>
                <w:rFonts w:ascii="Arial" w:hAnsi="Arial" w:cs="Arial"/>
                <w:sz w:val="20"/>
                <w:szCs w:val="20"/>
              </w:rPr>
              <w:t>EUR</w:t>
            </w:r>
          </w:p>
        </w:tc>
      </w:tr>
      <w:tr w:rsidR="009202C3" w:rsidRPr="005C7DA5" w14:paraId="171D37BD" w14:textId="77777777" w:rsidTr="00123B99">
        <w:trPr>
          <w:cantSplit/>
          <w:trHeight w:val="1380"/>
          <w:jc w:val="center"/>
        </w:trPr>
        <w:tc>
          <w:tcPr>
            <w:tcW w:w="1696" w:type="dxa"/>
            <w:vMerge w:val="restart"/>
            <w:tcBorders>
              <w:top w:val="single" w:sz="4" w:space="0" w:color="auto"/>
              <w:left w:val="single" w:sz="4" w:space="0" w:color="auto"/>
              <w:right w:val="single" w:sz="4" w:space="0" w:color="auto"/>
            </w:tcBorders>
            <w:shd w:val="clear" w:color="auto" w:fill="FBFFF7"/>
            <w:vAlign w:val="center"/>
          </w:tcPr>
          <w:p w14:paraId="770588A3" w14:textId="0827F310" w:rsidR="009202C3" w:rsidRPr="005C7DA5" w:rsidRDefault="009202C3" w:rsidP="00A7659D">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drugih proračunskih uporabnikov, ki zagotavljajo prehrano </w:t>
            </w:r>
            <w:r w:rsidR="004C38E1">
              <w:rPr>
                <w:rFonts w:ascii="Arial" w:hAnsi="Arial" w:cs="Arial"/>
                <w:sz w:val="20"/>
                <w:szCs w:val="20"/>
              </w:rPr>
              <w:t xml:space="preserve">v </w:t>
            </w:r>
            <w:r w:rsidRPr="005C7DA5">
              <w:rPr>
                <w:rFonts w:ascii="Arial" w:hAnsi="Arial" w:cs="Arial"/>
                <w:sz w:val="20"/>
                <w:szCs w:val="20"/>
              </w:rPr>
              <w:t>sklad</w:t>
            </w:r>
            <w:r w:rsidR="004C38E1">
              <w:rPr>
                <w:rFonts w:ascii="Arial" w:hAnsi="Arial" w:cs="Arial"/>
                <w:sz w:val="20"/>
                <w:szCs w:val="20"/>
              </w:rPr>
              <w:t>u</w:t>
            </w:r>
            <w:r w:rsidRPr="005C7DA5">
              <w:rPr>
                <w:rFonts w:ascii="Arial" w:hAnsi="Arial" w:cs="Arial"/>
                <w:sz w:val="20"/>
                <w:szCs w:val="20"/>
              </w:rPr>
              <w:t xml:space="preserve"> s smernicami</w:t>
            </w:r>
          </w:p>
          <w:p w14:paraId="693B5F1B" w14:textId="7FA4508D" w:rsidR="009202C3" w:rsidRPr="005C7DA5" w:rsidRDefault="009202C3" w:rsidP="00A7659D">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drugih </w:t>
            </w:r>
            <w:r w:rsidRPr="005C7DA5">
              <w:rPr>
                <w:rFonts w:ascii="Arial" w:hAnsi="Arial" w:cs="Arial"/>
                <w:sz w:val="20"/>
                <w:szCs w:val="20"/>
              </w:rPr>
              <w:lastRenderedPageBreak/>
              <w:t xml:space="preserve">proračunskih uporabnikov, ki zagotavljajo prehrano </w:t>
            </w:r>
            <w:r w:rsidR="004C38E1">
              <w:rPr>
                <w:rFonts w:ascii="Arial" w:hAnsi="Arial" w:cs="Arial"/>
                <w:sz w:val="20"/>
                <w:szCs w:val="20"/>
              </w:rPr>
              <w:t xml:space="preserve">v </w:t>
            </w:r>
            <w:r w:rsidRPr="005C7DA5">
              <w:rPr>
                <w:rFonts w:ascii="Arial" w:hAnsi="Arial" w:cs="Arial"/>
                <w:sz w:val="20"/>
                <w:szCs w:val="20"/>
              </w:rPr>
              <w:t>sklad</w:t>
            </w:r>
            <w:r w:rsidR="004C38E1">
              <w:rPr>
                <w:rFonts w:ascii="Arial" w:hAnsi="Arial" w:cs="Arial"/>
                <w:sz w:val="20"/>
                <w:szCs w:val="20"/>
              </w:rPr>
              <w:t>u</w:t>
            </w:r>
            <w:r w:rsidRPr="005C7DA5">
              <w:rPr>
                <w:rFonts w:ascii="Arial" w:hAnsi="Arial" w:cs="Arial"/>
                <w:sz w:val="20"/>
                <w:szCs w:val="20"/>
              </w:rPr>
              <w:t xml:space="preserve"> s smernicami</w:t>
            </w:r>
          </w:p>
        </w:tc>
        <w:tc>
          <w:tcPr>
            <w:tcW w:w="1796" w:type="dxa"/>
            <w:gridSpan w:val="2"/>
            <w:vMerge w:val="restart"/>
            <w:tcBorders>
              <w:left w:val="single" w:sz="4" w:space="0" w:color="auto"/>
              <w:right w:val="single" w:sz="4" w:space="0" w:color="auto"/>
            </w:tcBorders>
            <w:shd w:val="clear" w:color="auto" w:fill="FBFFF7"/>
            <w:vAlign w:val="center"/>
          </w:tcPr>
          <w:p w14:paraId="25BC6E7E" w14:textId="10D0D090" w:rsidR="009202C3" w:rsidRPr="009F6343" w:rsidRDefault="009202C3" w:rsidP="00A7659D">
            <w:pPr>
              <w:spacing w:after="0" w:line="260" w:lineRule="exact"/>
              <w:rPr>
                <w:rFonts w:ascii="Arial" w:hAnsi="Arial" w:cs="Arial"/>
                <w:sz w:val="20"/>
                <w:szCs w:val="20"/>
              </w:rPr>
            </w:pPr>
            <w:r w:rsidRPr="00752203">
              <w:rPr>
                <w:rFonts w:ascii="Arial" w:hAnsi="Arial" w:cs="Arial"/>
                <w:sz w:val="20"/>
                <w:szCs w:val="20"/>
              </w:rPr>
              <w:lastRenderedPageBreak/>
              <w:t>P</w:t>
            </w:r>
            <w:r w:rsidRPr="00972FEC">
              <w:rPr>
                <w:rFonts w:ascii="Arial" w:hAnsi="Arial" w:cs="Arial"/>
                <w:sz w:val="20"/>
                <w:szCs w:val="20"/>
              </w:rPr>
              <w:t xml:space="preserve">ovezovanje kmetijskih gospodarstev v oblike </w:t>
            </w:r>
            <w:r w:rsidRPr="000B3CD2">
              <w:rPr>
                <w:rFonts w:ascii="Arial" w:hAnsi="Arial" w:cs="Arial"/>
                <w:sz w:val="20"/>
                <w:szCs w:val="20"/>
              </w:rPr>
              <w:t>proizvodnega in tržnega organiziranja,</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0BEAFD2E" w14:textId="60012276" w:rsidR="009202C3" w:rsidRPr="00972FEC" w:rsidRDefault="009202C3" w:rsidP="00A7659D">
            <w:pPr>
              <w:spacing w:after="0" w:line="260" w:lineRule="exact"/>
              <w:rPr>
                <w:rFonts w:ascii="Arial" w:hAnsi="Arial" w:cs="Arial"/>
                <w:sz w:val="20"/>
                <w:szCs w:val="20"/>
              </w:rPr>
            </w:pPr>
            <w:r w:rsidRPr="00752203">
              <w:rPr>
                <w:rFonts w:ascii="Arial" w:hAnsi="Arial" w:cs="Arial"/>
                <w:sz w:val="20"/>
                <w:szCs w:val="20"/>
              </w:rPr>
              <w:t xml:space="preserve">Spodbujanje </w:t>
            </w:r>
            <w:r w:rsidR="004C38E1">
              <w:rPr>
                <w:rFonts w:ascii="Arial" w:hAnsi="Arial" w:cs="Arial"/>
                <w:sz w:val="20"/>
                <w:szCs w:val="20"/>
              </w:rPr>
              <w:t>skupnih</w:t>
            </w:r>
            <w:r w:rsidRPr="00752203">
              <w:rPr>
                <w:rFonts w:ascii="Arial" w:hAnsi="Arial" w:cs="Arial"/>
                <w:sz w:val="20"/>
                <w:szCs w:val="20"/>
              </w:rPr>
              <w:t xml:space="preserve"> oblik sodelovanja v kmetijskem in gozdarskem sektorju</w:t>
            </w:r>
            <w:r w:rsidRPr="00972FEC">
              <w:rPr>
                <w:rFonts w:ascii="Arial" w:hAnsi="Arial" w:cs="Arial"/>
                <w:sz w:val="20"/>
                <w:szCs w:val="20"/>
              </w:rPr>
              <w:t xml:space="preserve"> </w:t>
            </w:r>
            <w:r w:rsidRPr="000B3CD2">
              <w:rPr>
                <w:rFonts w:ascii="Arial" w:hAnsi="Arial" w:cs="Arial"/>
                <w:sz w:val="20"/>
                <w:szCs w:val="20"/>
              </w:rPr>
              <w:t xml:space="preserve">– </w:t>
            </w:r>
            <w:proofErr w:type="spellStart"/>
            <w:r w:rsidRPr="000B3CD2">
              <w:rPr>
                <w:rFonts w:ascii="Arial" w:hAnsi="Arial" w:cs="Arial"/>
                <w:sz w:val="20"/>
                <w:szCs w:val="20"/>
              </w:rPr>
              <w:t>podintervencija</w:t>
            </w:r>
            <w:proofErr w:type="spellEnd"/>
            <w:r w:rsidRPr="000B3CD2">
              <w:rPr>
                <w:rFonts w:ascii="Arial" w:hAnsi="Arial" w:cs="Arial"/>
                <w:sz w:val="20"/>
                <w:szCs w:val="20"/>
              </w:rPr>
              <w:t xml:space="preserve"> A: </w:t>
            </w:r>
            <w:r w:rsidR="004C38E1">
              <w:rPr>
                <w:rFonts w:ascii="Arial" w:hAnsi="Arial" w:cs="Arial"/>
                <w:sz w:val="20"/>
                <w:szCs w:val="20"/>
              </w:rPr>
              <w:t>p</w:t>
            </w:r>
            <w:r w:rsidRPr="000B3CD2">
              <w:rPr>
                <w:rFonts w:ascii="Arial" w:hAnsi="Arial" w:cs="Arial"/>
                <w:sz w:val="20"/>
                <w:szCs w:val="20"/>
              </w:rPr>
              <w:t xml:space="preserve">odpora za ustanovitev in začetno delovanje </w:t>
            </w:r>
            <w:r w:rsidR="004C38E1">
              <w:rPr>
                <w:rFonts w:ascii="Arial" w:hAnsi="Arial" w:cs="Arial"/>
                <w:sz w:val="20"/>
                <w:szCs w:val="20"/>
              </w:rPr>
              <w:t>skupnih</w:t>
            </w:r>
            <w:r w:rsidRPr="000B3CD2">
              <w:rPr>
                <w:rFonts w:ascii="Arial" w:hAnsi="Arial" w:cs="Arial"/>
                <w:sz w:val="20"/>
                <w:szCs w:val="20"/>
              </w:rPr>
              <w:t xml:space="preserve"> oblik sodelovanja v kmetijskem in gozdarskem sektorju</w:t>
            </w:r>
            <w:r w:rsidRPr="00D46C24">
              <w:rPr>
                <w:rFonts w:ascii="Arial" w:hAnsi="Arial" w:cs="Arial"/>
                <w:sz w:val="20"/>
                <w:szCs w:val="20"/>
              </w:rPr>
              <w:t xml:space="preserve"> </w:t>
            </w:r>
            <w:r w:rsidRPr="00752203">
              <w:rPr>
                <w:rFonts w:ascii="Arial" w:hAnsi="Arial" w:cs="Arial"/>
                <w:sz w:val="20"/>
                <w:szCs w:val="20"/>
              </w:rPr>
              <w:t>(</w:t>
            </w:r>
            <w:r w:rsidRPr="00972FEC">
              <w:rPr>
                <w:rFonts w:ascii="Arial" w:hAnsi="Arial" w:cs="Arial"/>
                <w:sz w:val="20"/>
                <w:szCs w:val="20"/>
              </w:rPr>
              <w:t>IRP12)</w:t>
            </w:r>
          </w:p>
          <w:p w14:paraId="50FF8A8D" w14:textId="77777777" w:rsidR="009202C3" w:rsidRPr="000B3CD2" w:rsidRDefault="009202C3" w:rsidP="00A7659D">
            <w:pPr>
              <w:spacing w:after="0" w:line="260" w:lineRule="exact"/>
              <w:rPr>
                <w:rFonts w:ascii="Arial" w:hAnsi="Arial" w:cs="Arial"/>
                <w:sz w:val="20"/>
                <w:szCs w:val="20"/>
              </w:rPr>
            </w:pPr>
          </w:p>
          <w:p w14:paraId="48E7AFE4" w14:textId="76732FF1" w:rsidR="009202C3" w:rsidRPr="00D46C24" w:rsidRDefault="009202C3" w:rsidP="00A7659D">
            <w:pPr>
              <w:spacing w:after="0" w:line="260" w:lineRule="exact"/>
              <w:rPr>
                <w:rFonts w:ascii="Arial" w:hAnsi="Arial" w:cs="Arial"/>
                <w:sz w:val="20"/>
                <w:szCs w:val="20"/>
              </w:rPr>
            </w:pPr>
            <w:r w:rsidRPr="000B3CD2">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7B5388AE" w14:textId="3C031FE5" w:rsidR="009202C3" w:rsidRPr="00D46C24" w:rsidRDefault="009202C3" w:rsidP="00A7659D">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4EAF66A8" w14:textId="5EEB6B08" w:rsidR="009202C3" w:rsidRPr="00D46C24" w:rsidRDefault="009202C3" w:rsidP="00A7659D">
            <w:pPr>
              <w:spacing w:after="0" w:line="260" w:lineRule="exact"/>
              <w:rPr>
                <w:rFonts w:ascii="Arial" w:hAnsi="Arial" w:cs="Arial"/>
                <w:sz w:val="20"/>
                <w:szCs w:val="20"/>
              </w:rPr>
            </w:pPr>
            <w:r w:rsidRPr="00752203">
              <w:rPr>
                <w:rFonts w:ascii="Arial" w:hAnsi="Arial" w:cs="Arial"/>
                <w:sz w:val="20"/>
                <w:szCs w:val="20"/>
              </w:rPr>
              <w:t>Število skupin proizvajalcev in organizacij proizvajalcev, ki prejemajo podporo</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3A022727" w14:textId="0875FFC1" w:rsidR="009202C3" w:rsidRPr="00D46C24" w:rsidRDefault="009202C3" w:rsidP="00A7659D">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7FA4E120" w14:textId="31E14D88" w:rsidR="009202C3" w:rsidRPr="00D46C24" w:rsidRDefault="009202C3" w:rsidP="00A7659D">
            <w:pPr>
              <w:spacing w:after="0" w:line="260" w:lineRule="exact"/>
              <w:rPr>
                <w:rFonts w:ascii="Arial" w:hAnsi="Arial" w:cs="Arial"/>
                <w:sz w:val="20"/>
                <w:szCs w:val="20"/>
              </w:rPr>
            </w:pPr>
            <w:r w:rsidRPr="00D46C24">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23943E28" w14:textId="77777777" w:rsidR="009202C3" w:rsidRPr="0009377C" w:rsidRDefault="009202C3" w:rsidP="00A7659D">
            <w:pPr>
              <w:spacing w:after="0" w:line="260" w:lineRule="exact"/>
              <w:rPr>
                <w:rFonts w:ascii="Arial" w:hAnsi="Arial" w:cs="Arial"/>
                <w:sz w:val="20"/>
                <w:szCs w:val="20"/>
              </w:rPr>
            </w:pPr>
          </w:p>
          <w:p w14:paraId="735D8048" w14:textId="2AF93299" w:rsidR="009202C3" w:rsidRPr="0009377C" w:rsidRDefault="009202C3" w:rsidP="00A7659D">
            <w:pPr>
              <w:spacing w:after="0" w:line="260" w:lineRule="exact"/>
              <w:rPr>
                <w:rFonts w:ascii="Arial" w:hAnsi="Arial" w:cs="Arial"/>
                <w:sz w:val="20"/>
                <w:szCs w:val="20"/>
              </w:rPr>
            </w:pPr>
            <w:r w:rsidRPr="0009377C">
              <w:rPr>
                <w:rFonts w:ascii="Arial" w:hAnsi="Arial" w:cs="Arial"/>
                <w:sz w:val="20"/>
                <w:szCs w:val="20"/>
              </w:rPr>
              <w:t xml:space="preserve">250.000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FBFFF7"/>
            <w:vAlign w:val="center"/>
          </w:tcPr>
          <w:p w14:paraId="650F4D81" w14:textId="4BFF107E" w:rsidR="009202C3" w:rsidRPr="0009377C" w:rsidRDefault="009202C3" w:rsidP="00A7659D">
            <w:pPr>
              <w:spacing w:after="0" w:line="260" w:lineRule="exact"/>
              <w:rPr>
                <w:rFonts w:ascii="Arial" w:hAnsi="Arial" w:cs="Arial"/>
                <w:sz w:val="20"/>
                <w:szCs w:val="20"/>
              </w:rPr>
            </w:pPr>
            <w:r w:rsidRPr="0009377C">
              <w:rPr>
                <w:rFonts w:ascii="Arial" w:hAnsi="Arial" w:cs="Arial"/>
                <w:sz w:val="20"/>
                <w:szCs w:val="20"/>
              </w:rPr>
              <w:t>500.000</w:t>
            </w:r>
            <w:r w:rsidR="00F378B1">
              <w:rPr>
                <w:rFonts w:ascii="Arial" w:hAnsi="Arial" w:cs="Arial"/>
                <w:sz w:val="20"/>
                <w:szCs w:val="20"/>
              </w:rPr>
              <w:t xml:space="preserve"> </w:t>
            </w:r>
            <w:r w:rsidR="00F378B1">
              <w:rPr>
                <w:rFonts w:ascii="Arial" w:hAnsi="Arial" w:cs="Arial"/>
                <w:sz w:val="20"/>
                <w:szCs w:val="20"/>
              </w:rPr>
              <w:t>EUR</w:t>
            </w:r>
            <w:r w:rsidRPr="0009377C">
              <w:rPr>
                <w:rFonts w:ascii="Arial" w:hAnsi="Arial" w:cs="Arial"/>
                <w:sz w:val="20"/>
                <w:szCs w:val="20"/>
              </w:rPr>
              <w:t xml:space="preserve"> </w:t>
            </w:r>
          </w:p>
        </w:tc>
      </w:tr>
      <w:tr w:rsidR="009202C3" w:rsidRPr="005C7DA5" w14:paraId="03903C1D" w14:textId="77777777" w:rsidTr="00123B99">
        <w:trPr>
          <w:cantSplit/>
          <w:trHeight w:val="1380"/>
          <w:jc w:val="center"/>
        </w:trPr>
        <w:tc>
          <w:tcPr>
            <w:tcW w:w="1696" w:type="dxa"/>
            <w:vMerge/>
            <w:tcBorders>
              <w:left w:val="single" w:sz="4" w:space="0" w:color="auto"/>
              <w:right w:val="single" w:sz="4" w:space="0" w:color="auto"/>
            </w:tcBorders>
            <w:shd w:val="clear" w:color="auto" w:fill="FBFFF7"/>
            <w:vAlign w:val="center"/>
          </w:tcPr>
          <w:p w14:paraId="757263F8" w14:textId="5F27055C" w:rsidR="009202C3" w:rsidRPr="005C7DA5" w:rsidRDefault="009202C3"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BFFF7"/>
            <w:vAlign w:val="center"/>
          </w:tcPr>
          <w:p w14:paraId="407210F6" w14:textId="77777777" w:rsidR="009202C3" w:rsidRPr="00752203" w:rsidRDefault="009202C3"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7"/>
            <w:vAlign w:val="center"/>
          </w:tcPr>
          <w:p w14:paraId="772D1AAA" w14:textId="77777777" w:rsidR="009202C3" w:rsidRDefault="009202C3" w:rsidP="00A7659D">
            <w:pPr>
              <w:spacing w:after="0" w:line="260" w:lineRule="exact"/>
              <w:rPr>
                <w:rFonts w:ascii="Arial" w:hAnsi="Arial" w:cs="Arial"/>
                <w:sz w:val="20"/>
                <w:szCs w:val="20"/>
              </w:rPr>
            </w:pPr>
            <w:r>
              <w:rPr>
                <w:rFonts w:ascii="Arial" w:hAnsi="Arial" w:cs="Arial"/>
                <w:sz w:val="20"/>
                <w:szCs w:val="20"/>
              </w:rPr>
              <w:t>Sektorske intervencije – sadje in zelenjava</w:t>
            </w:r>
          </w:p>
          <w:p w14:paraId="1864F661" w14:textId="77777777" w:rsidR="009202C3" w:rsidRDefault="009202C3" w:rsidP="00A7659D">
            <w:pPr>
              <w:spacing w:after="0" w:line="260" w:lineRule="exact"/>
              <w:rPr>
                <w:rFonts w:ascii="Arial" w:hAnsi="Arial" w:cs="Arial"/>
                <w:sz w:val="20"/>
                <w:szCs w:val="20"/>
              </w:rPr>
            </w:pPr>
          </w:p>
          <w:p w14:paraId="73018E8C" w14:textId="744C9C36" w:rsidR="009202C3" w:rsidRPr="00D46C24" w:rsidRDefault="009202C3" w:rsidP="00A7659D">
            <w:pPr>
              <w:spacing w:after="0" w:line="260" w:lineRule="exact"/>
              <w:rPr>
                <w:rFonts w:ascii="Arial" w:hAnsi="Arial" w:cs="Arial"/>
                <w:sz w:val="20"/>
                <w:szCs w:val="20"/>
              </w:rPr>
            </w:pPr>
            <w:r>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1DC68141" w14:textId="3A11AD91" w:rsidR="009202C3" w:rsidRPr="00D46C24" w:rsidRDefault="009202C3" w:rsidP="00A7659D">
            <w:pPr>
              <w:spacing w:after="0" w:line="260" w:lineRule="exact"/>
              <w:rPr>
                <w:rFonts w:ascii="Arial" w:hAnsi="Arial" w:cs="Arial"/>
                <w:sz w:val="20"/>
                <w:szCs w:val="20"/>
              </w:rPr>
            </w:pPr>
            <w:r>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63595FC5" w14:textId="533C6785" w:rsidR="009202C3" w:rsidRPr="00D46C24" w:rsidRDefault="009202C3" w:rsidP="00A7659D">
            <w:pPr>
              <w:spacing w:after="0" w:line="260" w:lineRule="exact"/>
              <w:rPr>
                <w:rFonts w:ascii="Arial" w:hAnsi="Arial" w:cs="Arial"/>
                <w:sz w:val="20"/>
                <w:szCs w:val="20"/>
              </w:rPr>
            </w:pPr>
            <w:r>
              <w:rPr>
                <w:rFonts w:ascii="Arial" w:hAnsi="Arial" w:cs="Arial"/>
                <w:sz w:val="20"/>
                <w:szCs w:val="20"/>
              </w:rPr>
              <w:t>Št. potrjenih operativnih programov</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76BBFB81" w14:textId="4F5C3CF8" w:rsidR="009202C3" w:rsidRPr="00D46C24" w:rsidRDefault="009202C3" w:rsidP="00A7659D">
            <w:pPr>
              <w:spacing w:after="0" w:line="260" w:lineRule="exact"/>
              <w:rPr>
                <w:rFonts w:ascii="Arial" w:hAnsi="Arial" w:cs="Arial"/>
                <w:sz w:val="20"/>
                <w:szCs w:val="20"/>
              </w:rPr>
            </w:pPr>
            <w:r>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24AC7622" w14:textId="209BE643" w:rsidR="009202C3" w:rsidRPr="00D46C24" w:rsidRDefault="009202C3" w:rsidP="00A7659D">
            <w:pPr>
              <w:spacing w:after="0" w:line="260" w:lineRule="exact"/>
              <w:rPr>
                <w:rFonts w:ascii="Arial" w:hAnsi="Arial" w:cs="Arial"/>
                <w:sz w:val="20"/>
                <w:szCs w:val="20"/>
              </w:rPr>
            </w:pPr>
            <w:r>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207D5FB2" w14:textId="77777777" w:rsidR="009202C3" w:rsidRPr="00DA727F" w:rsidRDefault="009202C3" w:rsidP="00A7659D">
            <w:pPr>
              <w:spacing w:after="0" w:line="260" w:lineRule="exact"/>
              <w:rPr>
                <w:rFonts w:ascii="Arial" w:hAnsi="Arial" w:cs="Arial"/>
                <w:sz w:val="20"/>
                <w:szCs w:val="20"/>
              </w:rPr>
            </w:pPr>
          </w:p>
          <w:p w14:paraId="073CA9FB" w14:textId="04ED8D0D" w:rsidR="009202C3" w:rsidRPr="00D46C24" w:rsidRDefault="004C38E1" w:rsidP="00A7659D">
            <w:pPr>
              <w:spacing w:after="0" w:line="260" w:lineRule="exact"/>
              <w:rPr>
                <w:rFonts w:ascii="Arial" w:hAnsi="Arial" w:cs="Arial"/>
                <w:sz w:val="20"/>
                <w:szCs w:val="20"/>
              </w:rPr>
            </w:pPr>
            <w:r>
              <w:rPr>
                <w:rFonts w:ascii="Arial" w:hAnsi="Arial" w:cs="Arial"/>
                <w:sz w:val="20"/>
              </w:rPr>
              <w:t>glede na</w:t>
            </w:r>
            <w:r w:rsidR="009202C3" w:rsidRPr="00DA727F">
              <w:rPr>
                <w:rFonts w:ascii="Arial" w:hAnsi="Arial" w:cs="Arial"/>
                <w:sz w:val="20"/>
              </w:rPr>
              <w:t xml:space="preserve"> potrdit</w:t>
            </w:r>
            <w:r>
              <w:rPr>
                <w:rFonts w:ascii="Arial" w:hAnsi="Arial" w:cs="Arial"/>
                <w:sz w:val="20"/>
              </w:rPr>
              <w:t>ev</w:t>
            </w:r>
            <w:r w:rsidR="009202C3" w:rsidRPr="00DA727F">
              <w:rPr>
                <w:rFonts w:ascii="Arial" w:hAnsi="Arial" w:cs="Arial"/>
                <w:sz w:val="20"/>
              </w:rPr>
              <w:t xml:space="preserve"> operativnega programa</w:t>
            </w:r>
          </w:p>
        </w:tc>
        <w:tc>
          <w:tcPr>
            <w:tcW w:w="1559" w:type="dxa"/>
            <w:tcBorders>
              <w:top w:val="single" w:sz="4" w:space="0" w:color="auto"/>
              <w:left w:val="single" w:sz="4" w:space="0" w:color="auto"/>
              <w:right w:val="single" w:sz="4" w:space="0" w:color="auto"/>
            </w:tcBorders>
            <w:shd w:val="clear" w:color="auto" w:fill="FBFFF7"/>
            <w:vAlign w:val="center"/>
          </w:tcPr>
          <w:p w14:paraId="3D51BB6E" w14:textId="6A37070F" w:rsidR="009202C3" w:rsidRPr="00D46C24" w:rsidRDefault="009202C3" w:rsidP="00A7659D">
            <w:pPr>
              <w:spacing w:after="0" w:line="260" w:lineRule="exact"/>
              <w:rPr>
                <w:rFonts w:ascii="Arial" w:hAnsi="Arial" w:cs="Arial"/>
                <w:sz w:val="20"/>
                <w:szCs w:val="20"/>
              </w:rPr>
            </w:pPr>
            <w:r w:rsidRPr="00D46C24">
              <w:rPr>
                <w:rFonts w:ascii="Arial" w:hAnsi="Arial" w:cs="Arial"/>
                <w:sz w:val="20"/>
              </w:rPr>
              <w:t>- odvisno od potrditve operativnega programa</w:t>
            </w:r>
            <w:r w:rsidR="005352F1">
              <w:rPr>
                <w:rFonts w:ascii="Arial" w:hAnsi="Arial" w:cs="Arial"/>
                <w:sz w:val="20"/>
              </w:rPr>
              <w:t>, predvidoma</w:t>
            </w:r>
          </w:p>
        </w:tc>
      </w:tr>
      <w:tr w:rsidR="009202C3" w:rsidRPr="005C7DA5" w14:paraId="5FB8755B" w14:textId="77777777" w:rsidTr="00123B99">
        <w:trPr>
          <w:cantSplit/>
          <w:trHeight w:val="1380"/>
          <w:jc w:val="center"/>
        </w:trPr>
        <w:tc>
          <w:tcPr>
            <w:tcW w:w="1696" w:type="dxa"/>
            <w:vMerge/>
            <w:tcBorders>
              <w:left w:val="single" w:sz="4" w:space="0" w:color="auto"/>
              <w:right w:val="single" w:sz="4" w:space="0" w:color="auto"/>
            </w:tcBorders>
            <w:shd w:val="clear" w:color="auto" w:fill="FBFFF7"/>
            <w:vAlign w:val="center"/>
          </w:tcPr>
          <w:p w14:paraId="76BEA7FB" w14:textId="3082E551" w:rsidR="009202C3" w:rsidRPr="005C7DA5" w:rsidRDefault="009202C3" w:rsidP="00A7659D">
            <w:pPr>
              <w:spacing w:after="0" w:line="260" w:lineRule="exact"/>
              <w:rPr>
                <w:rFonts w:ascii="Arial" w:hAnsi="Arial" w:cs="Arial"/>
                <w:sz w:val="20"/>
                <w:szCs w:val="20"/>
              </w:rPr>
            </w:pPr>
          </w:p>
        </w:tc>
        <w:tc>
          <w:tcPr>
            <w:tcW w:w="1796" w:type="dxa"/>
            <w:gridSpan w:val="2"/>
            <w:tcBorders>
              <w:left w:val="single" w:sz="4" w:space="0" w:color="auto"/>
              <w:bottom w:val="single" w:sz="4" w:space="0" w:color="auto"/>
              <w:right w:val="single" w:sz="4" w:space="0" w:color="auto"/>
            </w:tcBorders>
            <w:shd w:val="clear" w:color="auto" w:fill="FBFFF7"/>
            <w:vAlign w:val="center"/>
          </w:tcPr>
          <w:p w14:paraId="0B3F434B" w14:textId="12DE14AD" w:rsidR="009202C3" w:rsidRPr="00752203" w:rsidRDefault="009202C3" w:rsidP="00A7659D">
            <w:pPr>
              <w:spacing w:after="0" w:line="260" w:lineRule="exact"/>
              <w:rPr>
                <w:rFonts w:ascii="Arial" w:hAnsi="Arial" w:cs="Arial"/>
                <w:sz w:val="20"/>
                <w:szCs w:val="20"/>
              </w:rPr>
            </w:pPr>
            <w:r>
              <w:rPr>
                <w:rFonts w:ascii="Arial" w:hAnsi="Arial" w:cs="Arial"/>
                <w:sz w:val="20"/>
                <w:szCs w:val="20"/>
              </w:rPr>
              <w:t>S</w:t>
            </w:r>
            <w:r w:rsidRPr="00E815A9">
              <w:rPr>
                <w:rFonts w:ascii="Arial" w:hAnsi="Arial" w:cs="Arial"/>
                <w:sz w:val="20"/>
                <w:szCs w:val="20"/>
              </w:rPr>
              <w:t>podbujanje partnerstva in sodelovanja med deležniki v verigi oskrbe z lokalno hrano in živili</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3374C4F5" w14:textId="77777777" w:rsidR="009202C3" w:rsidRPr="00D46C24" w:rsidRDefault="009202C3" w:rsidP="00A7659D">
            <w:pPr>
              <w:spacing w:after="0" w:line="260" w:lineRule="exact"/>
              <w:rPr>
                <w:rFonts w:ascii="Arial" w:hAnsi="Arial" w:cs="Arial"/>
                <w:sz w:val="20"/>
                <w:szCs w:val="20"/>
              </w:rPr>
            </w:pPr>
          </w:p>
          <w:p w14:paraId="21B4BAA8" w14:textId="2848E3C5" w:rsidR="009202C3" w:rsidRDefault="009202C3" w:rsidP="00A7659D">
            <w:pPr>
              <w:spacing w:after="0" w:line="260" w:lineRule="exact"/>
              <w:rPr>
                <w:rFonts w:ascii="Arial" w:hAnsi="Arial" w:cs="Arial"/>
                <w:sz w:val="20"/>
                <w:szCs w:val="20"/>
              </w:rPr>
            </w:pPr>
            <w:r w:rsidRPr="00BB2DA4">
              <w:rPr>
                <w:rFonts w:ascii="Arial" w:hAnsi="Arial" w:cs="Arial"/>
                <w:sz w:val="20"/>
                <w:szCs w:val="20"/>
              </w:rPr>
              <w:t>Regijski pristop</w:t>
            </w:r>
            <w:r w:rsidR="004C38E1">
              <w:rPr>
                <w:rFonts w:ascii="Arial" w:hAnsi="Arial" w:cs="Arial"/>
                <w:sz w:val="20"/>
                <w:szCs w:val="20"/>
              </w:rPr>
              <w:t xml:space="preserve"> k</w:t>
            </w:r>
            <w:r w:rsidRPr="00BB2DA4">
              <w:rPr>
                <w:rFonts w:ascii="Arial" w:hAnsi="Arial" w:cs="Arial"/>
                <w:sz w:val="20"/>
                <w:szCs w:val="20"/>
              </w:rPr>
              <w:t xml:space="preserve"> povezovanj</w:t>
            </w:r>
            <w:r w:rsidR="004C38E1">
              <w:rPr>
                <w:rFonts w:ascii="Arial" w:hAnsi="Arial" w:cs="Arial"/>
                <w:sz w:val="20"/>
                <w:szCs w:val="20"/>
              </w:rPr>
              <w:t>u</w:t>
            </w:r>
            <w:r w:rsidRPr="00BB2DA4">
              <w:rPr>
                <w:rFonts w:ascii="Arial" w:hAnsi="Arial" w:cs="Arial"/>
                <w:sz w:val="20"/>
                <w:szCs w:val="20"/>
              </w:rPr>
              <w:t xml:space="preserve"> lokalnih proizvodov s poudarkom na ekoloških proizvodih</w:t>
            </w:r>
            <w:r>
              <w:rPr>
                <w:rFonts w:ascii="Arial" w:hAnsi="Arial" w:cs="Arial"/>
                <w:sz w:val="20"/>
                <w:szCs w:val="20"/>
              </w:rPr>
              <w:t xml:space="preserve"> (IRP12)</w:t>
            </w:r>
          </w:p>
          <w:p w14:paraId="2D6975BB" w14:textId="77777777" w:rsidR="009202C3" w:rsidRDefault="009202C3" w:rsidP="00A7659D">
            <w:pPr>
              <w:spacing w:after="0" w:line="260" w:lineRule="exact"/>
              <w:rPr>
                <w:rFonts w:ascii="Arial" w:hAnsi="Arial" w:cs="Arial"/>
                <w:sz w:val="20"/>
                <w:szCs w:val="20"/>
              </w:rPr>
            </w:pPr>
          </w:p>
          <w:p w14:paraId="15055882" w14:textId="41D65156" w:rsidR="009202C3" w:rsidRPr="00D46C24" w:rsidRDefault="009202C3" w:rsidP="00A7659D">
            <w:pPr>
              <w:spacing w:after="0" w:line="260" w:lineRule="exact"/>
              <w:rPr>
                <w:rFonts w:ascii="Arial" w:hAnsi="Arial" w:cs="Arial"/>
                <w:sz w:val="20"/>
                <w:szCs w:val="20"/>
              </w:rPr>
            </w:pPr>
            <w:r>
              <w:rPr>
                <w:rFonts w:ascii="Arial" w:hAnsi="Arial" w:cs="Arial"/>
                <w:sz w:val="20"/>
                <w:szCs w:val="20"/>
              </w:rPr>
              <w:t>(SN 2023–2027)</w:t>
            </w:r>
          </w:p>
        </w:tc>
        <w:tc>
          <w:tcPr>
            <w:tcW w:w="1733" w:type="dxa"/>
            <w:tcBorders>
              <w:top w:val="single" w:sz="4" w:space="0" w:color="auto"/>
              <w:left w:val="single" w:sz="4" w:space="0" w:color="auto"/>
              <w:right w:val="single" w:sz="4" w:space="0" w:color="auto"/>
            </w:tcBorders>
            <w:shd w:val="clear" w:color="auto" w:fill="FBFFF7"/>
            <w:vAlign w:val="center"/>
          </w:tcPr>
          <w:p w14:paraId="092138EA" w14:textId="55FB383E" w:rsidR="009202C3" w:rsidRPr="00D46C24" w:rsidRDefault="009202C3" w:rsidP="00A7659D">
            <w:pPr>
              <w:spacing w:after="0" w:line="260" w:lineRule="exact"/>
              <w:rPr>
                <w:rFonts w:ascii="Arial" w:hAnsi="Arial" w:cs="Arial"/>
                <w:sz w:val="20"/>
                <w:szCs w:val="20"/>
              </w:rPr>
            </w:pPr>
            <w:r w:rsidRPr="00D46C24">
              <w:rPr>
                <w:rFonts w:ascii="Arial" w:hAnsi="Arial" w:cs="Arial"/>
                <w:sz w:val="20"/>
                <w:szCs w:val="20"/>
              </w:rPr>
              <w:t>2023–2027</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5A9119A3" w14:textId="21A980DC" w:rsidR="009202C3" w:rsidRPr="00D46C24" w:rsidRDefault="009202C3" w:rsidP="00A7659D">
            <w:pPr>
              <w:spacing w:after="0" w:line="260" w:lineRule="exact"/>
              <w:rPr>
                <w:rFonts w:ascii="Arial" w:hAnsi="Arial" w:cs="Arial"/>
                <w:sz w:val="20"/>
                <w:szCs w:val="20"/>
              </w:rPr>
            </w:pPr>
            <w:r w:rsidRPr="00D46C24">
              <w:rPr>
                <w:rFonts w:ascii="Arial" w:hAnsi="Arial" w:cs="Arial"/>
                <w:sz w:val="20"/>
                <w:szCs w:val="20"/>
              </w:rPr>
              <w:t>Št. podprtih projektov</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0B9157A3" w14:textId="1D989E21" w:rsidR="009202C3" w:rsidRPr="00D46C24" w:rsidRDefault="009202C3" w:rsidP="00A7659D">
            <w:pPr>
              <w:spacing w:after="0" w:line="260" w:lineRule="exact"/>
              <w:rPr>
                <w:rFonts w:ascii="Arial" w:hAnsi="Arial" w:cs="Arial"/>
                <w:sz w:val="20"/>
                <w:szCs w:val="20"/>
              </w:rPr>
            </w:pPr>
            <w:r w:rsidRPr="00D46C24">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61DBBE63" w14:textId="579BAC55" w:rsidR="009202C3" w:rsidRPr="00D46C24" w:rsidRDefault="009202C3" w:rsidP="00A7659D">
            <w:pPr>
              <w:spacing w:after="0" w:line="260" w:lineRule="exact"/>
              <w:rPr>
                <w:rFonts w:ascii="Arial" w:hAnsi="Arial" w:cs="Arial"/>
                <w:sz w:val="20"/>
                <w:szCs w:val="20"/>
              </w:rPr>
            </w:pPr>
            <w:r w:rsidRPr="00D46C24">
              <w:rPr>
                <w:rFonts w:ascii="Arial" w:hAnsi="Arial" w:cs="Arial"/>
                <w:sz w:val="20"/>
                <w:szCs w:val="20"/>
              </w:rPr>
              <w:t>AKTRP</w:t>
            </w:r>
          </w:p>
        </w:tc>
        <w:tc>
          <w:tcPr>
            <w:tcW w:w="1819" w:type="dxa"/>
            <w:tcBorders>
              <w:top w:val="single" w:sz="4" w:space="0" w:color="auto"/>
              <w:left w:val="single" w:sz="4" w:space="0" w:color="auto"/>
              <w:right w:val="single" w:sz="4" w:space="0" w:color="auto"/>
            </w:tcBorders>
            <w:shd w:val="clear" w:color="auto" w:fill="FBFFF7"/>
            <w:vAlign w:val="center"/>
          </w:tcPr>
          <w:p w14:paraId="090C7B62" w14:textId="77777777" w:rsidR="009202C3" w:rsidRPr="0009377C" w:rsidRDefault="009202C3" w:rsidP="00A7659D">
            <w:pPr>
              <w:spacing w:after="0" w:line="260" w:lineRule="exact"/>
              <w:rPr>
                <w:rFonts w:ascii="Arial" w:hAnsi="Arial" w:cs="Arial"/>
                <w:sz w:val="20"/>
                <w:szCs w:val="20"/>
              </w:rPr>
            </w:pPr>
          </w:p>
          <w:p w14:paraId="1C0572CB" w14:textId="164A0EA8" w:rsidR="009202C3" w:rsidRPr="0009377C" w:rsidRDefault="009202C3" w:rsidP="00A7659D">
            <w:pPr>
              <w:spacing w:after="0" w:line="260" w:lineRule="exact"/>
              <w:rPr>
                <w:rFonts w:ascii="Arial" w:hAnsi="Arial" w:cs="Arial"/>
                <w:sz w:val="20"/>
                <w:szCs w:val="20"/>
              </w:rPr>
            </w:pPr>
            <w:r w:rsidRPr="0009377C">
              <w:rPr>
                <w:rFonts w:ascii="Arial" w:hAnsi="Arial" w:cs="Arial"/>
                <w:sz w:val="20"/>
                <w:szCs w:val="20"/>
              </w:rPr>
              <w:t>92.000,00</w:t>
            </w:r>
            <w:r w:rsidR="00F378B1">
              <w:rPr>
                <w:rFonts w:ascii="Arial" w:hAnsi="Arial" w:cs="Arial"/>
                <w:sz w:val="20"/>
                <w:szCs w:val="20"/>
              </w:rPr>
              <w:t xml:space="preserve"> </w:t>
            </w:r>
            <w:r w:rsidR="00F378B1">
              <w:rPr>
                <w:rFonts w:ascii="Arial" w:hAnsi="Arial" w:cs="Arial"/>
                <w:sz w:val="20"/>
                <w:szCs w:val="20"/>
              </w:rPr>
              <w:t>EUR</w:t>
            </w:r>
            <w:r w:rsidRPr="0009377C">
              <w:rPr>
                <w:rFonts w:ascii="Arial" w:hAnsi="Arial" w:cs="Arial"/>
                <w:sz w:val="20"/>
                <w:szCs w:val="20"/>
              </w:rPr>
              <w:t xml:space="preserve"> </w:t>
            </w:r>
          </w:p>
          <w:p w14:paraId="4623C251" w14:textId="77777777" w:rsidR="009202C3" w:rsidRPr="0009377C" w:rsidRDefault="009202C3"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BFFF7"/>
            <w:vAlign w:val="center"/>
          </w:tcPr>
          <w:p w14:paraId="64E27BE9" w14:textId="3221087E" w:rsidR="009202C3" w:rsidRPr="0009377C" w:rsidRDefault="009202C3" w:rsidP="00A7659D">
            <w:pPr>
              <w:spacing w:after="0" w:line="260" w:lineRule="exact"/>
              <w:rPr>
                <w:rFonts w:ascii="Arial" w:hAnsi="Arial" w:cs="Arial"/>
                <w:sz w:val="20"/>
                <w:szCs w:val="20"/>
              </w:rPr>
            </w:pPr>
            <w:r w:rsidRPr="0009377C">
              <w:rPr>
                <w:rFonts w:ascii="Arial" w:hAnsi="Arial" w:cs="Arial"/>
                <w:sz w:val="20"/>
                <w:szCs w:val="20"/>
              </w:rPr>
              <w:t xml:space="preserve">460.000,00 </w:t>
            </w:r>
            <w:r w:rsidR="00F378B1">
              <w:rPr>
                <w:rFonts w:ascii="Arial" w:hAnsi="Arial" w:cs="Arial"/>
                <w:sz w:val="20"/>
                <w:szCs w:val="20"/>
              </w:rPr>
              <w:t>EUR</w:t>
            </w:r>
          </w:p>
        </w:tc>
      </w:tr>
      <w:tr w:rsidR="009202C3" w:rsidRPr="005C7DA5" w14:paraId="6AE0514C" w14:textId="77777777" w:rsidTr="00123B99">
        <w:trPr>
          <w:cantSplit/>
          <w:trHeight w:val="3832"/>
          <w:jc w:val="center"/>
        </w:trPr>
        <w:tc>
          <w:tcPr>
            <w:tcW w:w="1696" w:type="dxa"/>
            <w:vMerge/>
            <w:tcBorders>
              <w:left w:val="single" w:sz="4" w:space="0" w:color="auto"/>
              <w:right w:val="single" w:sz="4" w:space="0" w:color="auto"/>
            </w:tcBorders>
            <w:shd w:val="clear" w:color="auto" w:fill="FBFFF7"/>
            <w:vAlign w:val="center"/>
            <w:hideMark/>
          </w:tcPr>
          <w:p w14:paraId="11449887" w14:textId="5E4F95AA" w:rsidR="009202C3" w:rsidRPr="005C7DA5" w:rsidRDefault="009202C3"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BFFF7"/>
            <w:vAlign w:val="center"/>
          </w:tcPr>
          <w:p w14:paraId="0F9C265F" w14:textId="689AC73D" w:rsidR="009202C3" w:rsidRPr="00C8349E" w:rsidRDefault="009202C3" w:rsidP="00A7659D">
            <w:pPr>
              <w:spacing w:after="0" w:line="260" w:lineRule="exact"/>
              <w:rPr>
                <w:rFonts w:ascii="Arial" w:hAnsi="Arial" w:cs="Arial"/>
                <w:sz w:val="20"/>
                <w:szCs w:val="20"/>
                <w:highlight w:val="yellow"/>
              </w:rPr>
            </w:pPr>
            <w:r w:rsidRPr="004D7228">
              <w:rPr>
                <w:rFonts w:ascii="Arial" w:hAnsi="Arial" w:cs="Arial"/>
                <w:sz w:val="20"/>
                <w:szCs w:val="20"/>
              </w:rPr>
              <w:t>Vzpostavitev sistema naročanja živil v javnih zavodih s poudarkom na lokalni trajnostni oskrbi</w:t>
            </w:r>
            <w:r w:rsidRPr="004D7228" w:rsidDel="004D7228">
              <w:rPr>
                <w:rFonts w:ascii="Arial" w:hAnsi="Arial" w:cs="Arial"/>
                <w:sz w:val="20"/>
                <w:szCs w:val="20"/>
              </w:rPr>
              <w:t xml:space="preserve"> </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7478CE3E" w14:textId="14C3FC84" w:rsidR="009202C3" w:rsidRPr="00BC7B88" w:rsidRDefault="009202C3" w:rsidP="00A7659D">
            <w:pPr>
              <w:spacing w:after="0" w:line="260" w:lineRule="exact"/>
              <w:rPr>
                <w:rFonts w:ascii="Arial" w:hAnsi="Arial" w:cs="Arial"/>
                <w:sz w:val="20"/>
                <w:szCs w:val="20"/>
              </w:rPr>
            </w:pPr>
            <w:r w:rsidRPr="00BC7B88">
              <w:rPr>
                <w:rFonts w:ascii="Arial" w:hAnsi="Arial" w:cs="Arial"/>
                <w:sz w:val="20"/>
                <w:szCs w:val="20"/>
              </w:rPr>
              <w:t xml:space="preserve">Ministrstvo za digitalno preobrazbo preveri možnost izvedbe pilotnega projekta </w:t>
            </w:r>
            <w:r w:rsidR="004C38E1">
              <w:rPr>
                <w:rFonts w:ascii="Arial" w:hAnsi="Arial" w:cs="Arial"/>
                <w:sz w:val="20"/>
                <w:szCs w:val="20"/>
              </w:rPr>
              <w:t>–</w:t>
            </w:r>
            <w:r w:rsidRPr="00BC7B88">
              <w:rPr>
                <w:rFonts w:ascii="Arial" w:hAnsi="Arial" w:cs="Arial"/>
                <w:sz w:val="20"/>
                <w:szCs w:val="20"/>
              </w:rPr>
              <w:t xml:space="preserve"> procesa digitalizacije na</w:t>
            </w:r>
            <w:r w:rsidR="004C38E1">
              <w:rPr>
                <w:rFonts w:ascii="Arial" w:hAnsi="Arial" w:cs="Arial"/>
                <w:sz w:val="20"/>
                <w:szCs w:val="20"/>
              </w:rPr>
              <w:t>kupa</w:t>
            </w:r>
            <w:r w:rsidRPr="00BC7B88">
              <w:rPr>
                <w:rFonts w:ascii="Arial" w:hAnsi="Arial" w:cs="Arial"/>
                <w:sz w:val="20"/>
                <w:szCs w:val="20"/>
              </w:rPr>
              <w:t xml:space="preserve"> živil in priprave obrokov v javnih zavodih s povezovanjem Kataloga živil za javno naročanje GZS ter Šolskim loncem NIJZ </w:t>
            </w:r>
          </w:p>
        </w:tc>
        <w:tc>
          <w:tcPr>
            <w:tcW w:w="1733" w:type="dxa"/>
            <w:tcBorders>
              <w:top w:val="single" w:sz="4" w:space="0" w:color="auto"/>
              <w:left w:val="single" w:sz="4" w:space="0" w:color="auto"/>
              <w:right w:val="single" w:sz="4" w:space="0" w:color="auto"/>
            </w:tcBorders>
            <w:shd w:val="clear" w:color="auto" w:fill="FBFFF7"/>
            <w:vAlign w:val="center"/>
          </w:tcPr>
          <w:p w14:paraId="598D2884" w14:textId="07A8CD3E" w:rsidR="009202C3" w:rsidRPr="00200EC7" w:rsidRDefault="009202C3" w:rsidP="00A7659D">
            <w:pPr>
              <w:spacing w:after="0" w:line="260" w:lineRule="exact"/>
              <w:rPr>
                <w:rFonts w:ascii="Arial" w:hAnsi="Arial" w:cs="Arial"/>
                <w:sz w:val="20"/>
                <w:szCs w:val="20"/>
              </w:rPr>
            </w:pPr>
            <w:r w:rsidRPr="00200EC7">
              <w:rPr>
                <w:rFonts w:ascii="Arial" w:hAnsi="Arial" w:cs="Arial"/>
                <w:sz w:val="20"/>
                <w:szCs w:val="20"/>
              </w:rPr>
              <w:t>2023</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175843DF" w14:textId="0595A9DB" w:rsidR="009202C3" w:rsidRPr="00200EC7" w:rsidRDefault="009202C3" w:rsidP="00A7659D">
            <w:pPr>
              <w:spacing w:after="0" w:line="260" w:lineRule="exact"/>
              <w:rPr>
                <w:rFonts w:ascii="Arial" w:hAnsi="Arial" w:cs="Arial"/>
                <w:sz w:val="20"/>
                <w:szCs w:val="20"/>
              </w:rPr>
            </w:pPr>
            <w:r w:rsidRPr="00200EC7">
              <w:rPr>
                <w:rFonts w:ascii="Arial" w:hAnsi="Arial" w:cs="Arial"/>
                <w:sz w:val="20"/>
                <w:szCs w:val="20"/>
              </w:rPr>
              <w:t>Sprejeta odločitev o pilotnem projektu</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3030756A" w14:textId="6F454EC3" w:rsidR="009202C3" w:rsidRPr="00200EC7" w:rsidRDefault="009202C3" w:rsidP="00A7659D">
            <w:pPr>
              <w:spacing w:after="0" w:line="260" w:lineRule="exact"/>
              <w:rPr>
                <w:rFonts w:ascii="Arial" w:hAnsi="Arial" w:cs="Arial"/>
                <w:sz w:val="20"/>
                <w:szCs w:val="20"/>
              </w:rPr>
            </w:pPr>
            <w:r w:rsidRPr="00200EC7">
              <w:rPr>
                <w:rFonts w:ascii="Arial" w:hAnsi="Arial" w:cs="Arial"/>
                <w:sz w:val="20"/>
                <w:szCs w:val="20"/>
              </w:rPr>
              <w:t>MDP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4E152E36" w14:textId="32230ECA" w:rsidR="009202C3" w:rsidRPr="00200EC7" w:rsidRDefault="009202C3" w:rsidP="00A7659D">
            <w:pPr>
              <w:spacing w:after="0" w:line="260" w:lineRule="exact"/>
              <w:rPr>
                <w:rFonts w:ascii="Arial" w:hAnsi="Arial" w:cs="Arial"/>
                <w:sz w:val="20"/>
                <w:szCs w:val="20"/>
              </w:rPr>
            </w:pPr>
            <w:r w:rsidRPr="00200EC7">
              <w:rPr>
                <w:rFonts w:ascii="Arial" w:hAnsi="Arial" w:cs="Arial"/>
                <w:sz w:val="20"/>
                <w:szCs w:val="20"/>
              </w:rPr>
              <w:t>MDP</w:t>
            </w:r>
            <w:r>
              <w:rPr>
                <w:rFonts w:ascii="Arial" w:hAnsi="Arial" w:cs="Arial"/>
                <w:sz w:val="20"/>
                <w:szCs w:val="20"/>
              </w:rPr>
              <w:t>, SSP</w:t>
            </w:r>
          </w:p>
        </w:tc>
        <w:tc>
          <w:tcPr>
            <w:tcW w:w="1819" w:type="dxa"/>
            <w:tcBorders>
              <w:top w:val="single" w:sz="4" w:space="0" w:color="auto"/>
              <w:left w:val="single" w:sz="4" w:space="0" w:color="auto"/>
              <w:right w:val="single" w:sz="4" w:space="0" w:color="auto"/>
            </w:tcBorders>
            <w:shd w:val="clear" w:color="auto" w:fill="FBFFF7"/>
            <w:vAlign w:val="center"/>
          </w:tcPr>
          <w:p w14:paraId="51A3DED7" w14:textId="499AA3F3" w:rsidR="009202C3" w:rsidRPr="0009377C" w:rsidRDefault="009202C3" w:rsidP="00A7659D">
            <w:pPr>
              <w:pStyle w:val="Pripombabesedilo"/>
              <w:spacing w:line="260" w:lineRule="exact"/>
              <w:jc w:val="left"/>
              <w:rPr>
                <w:rFonts w:ascii="Arial" w:hAnsi="Arial" w:cs="Arial"/>
                <w:lang w:val="sl-SI" w:eastAsia="sl-SI"/>
              </w:rPr>
            </w:pPr>
            <w:r w:rsidRPr="0009377C">
              <w:rPr>
                <w:rFonts w:ascii="Arial" w:hAnsi="Arial" w:cs="Arial"/>
                <w:lang w:val="sl-SI" w:eastAsia="sl-SI"/>
              </w:rPr>
              <w:t>**</w:t>
            </w:r>
          </w:p>
        </w:tc>
        <w:tc>
          <w:tcPr>
            <w:tcW w:w="1559" w:type="dxa"/>
            <w:tcBorders>
              <w:top w:val="single" w:sz="4" w:space="0" w:color="auto"/>
              <w:left w:val="single" w:sz="4" w:space="0" w:color="auto"/>
              <w:right w:val="single" w:sz="4" w:space="0" w:color="auto"/>
            </w:tcBorders>
            <w:shd w:val="clear" w:color="auto" w:fill="FBFFF7"/>
            <w:vAlign w:val="center"/>
          </w:tcPr>
          <w:p w14:paraId="601042D2" w14:textId="4C9087B4" w:rsidR="009202C3" w:rsidRPr="0009377C" w:rsidRDefault="009202C3" w:rsidP="00A7659D">
            <w:pPr>
              <w:pStyle w:val="Pripombabesedilo"/>
              <w:spacing w:line="260" w:lineRule="exact"/>
              <w:jc w:val="left"/>
              <w:rPr>
                <w:rFonts w:ascii="Arial" w:hAnsi="Arial" w:cs="Arial"/>
                <w:lang w:val="sl-SI" w:eastAsia="sl-SI"/>
              </w:rPr>
            </w:pPr>
            <w:r w:rsidRPr="0009377C">
              <w:rPr>
                <w:rFonts w:ascii="Arial" w:hAnsi="Arial" w:cs="Arial"/>
                <w:lang w:val="sl-SI" w:eastAsia="sl-SI"/>
              </w:rPr>
              <w:t>/</w:t>
            </w:r>
          </w:p>
        </w:tc>
      </w:tr>
      <w:tr w:rsidR="00BD4512" w:rsidRPr="005C7DA5" w14:paraId="6D688516" w14:textId="77777777" w:rsidTr="00123B99">
        <w:trPr>
          <w:cantSplit/>
          <w:trHeight w:val="2268"/>
          <w:jc w:val="center"/>
        </w:trPr>
        <w:tc>
          <w:tcPr>
            <w:tcW w:w="1696" w:type="dxa"/>
            <w:vMerge w:val="restart"/>
            <w:tcBorders>
              <w:left w:val="single" w:sz="4" w:space="0" w:color="auto"/>
              <w:right w:val="single" w:sz="4" w:space="0" w:color="auto"/>
            </w:tcBorders>
            <w:shd w:val="clear" w:color="auto" w:fill="FBFFF7"/>
            <w:vAlign w:val="center"/>
            <w:hideMark/>
          </w:tcPr>
          <w:p w14:paraId="49500F41" w14:textId="3DBB0DA6" w:rsidR="00BD4512" w:rsidRPr="005C7DA5" w:rsidRDefault="00BD4512" w:rsidP="00A7659D">
            <w:pPr>
              <w:spacing w:after="0" w:line="260" w:lineRule="exact"/>
              <w:rPr>
                <w:rFonts w:ascii="Arial" w:hAnsi="Arial" w:cs="Arial"/>
                <w:sz w:val="20"/>
                <w:szCs w:val="20"/>
              </w:rPr>
            </w:pPr>
            <w:r w:rsidRPr="005C7DA5">
              <w:rPr>
                <w:rFonts w:ascii="Arial" w:hAnsi="Arial" w:cs="Arial"/>
                <w:sz w:val="20"/>
                <w:szCs w:val="20"/>
              </w:rPr>
              <w:t>S trajnostno pridelanimi živili povečati lokalno oskrbo gospodinjste</w:t>
            </w:r>
            <w:r>
              <w:rPr>
                <w:rFonts w:ascii="Arial" w:hAnsi="Arial" w:cs="Arial"/>
                <w:sz w:val="20"/>
                <w:szCs w:val="20"/>
              </w:rPr>
              <w:t>v</w:t>
            </w:r>
            <w:r w:rsidRPr="005C7DA5">
              <w:rPr>
                <w:rFonts w:ascii="Arial" w:hAnsi="Arial" w:cs="Arial"/>
                <w:sz w:val="20"/>
                <w:szCs w:val="20"/>
              </w:rPr>
              <w:t xml:space="preserve">, javnih zavodov in drugih proračunskih </w:t>
            </w:r>
            <w:r w:rsidRPr="005C7DA5">
              <w:rPr>
                <w:rFonts w:ascii="Arial" w:hAnsi="Arial" w:cs="Arial"/>
                <w:sz w:val="20"/>
                <w:szCs w:val="20"/>
              </w:rPr>
              <w:lastRenderedPageBreak/>
              <w:t xml:space="preserve">uporabnikov, ki zagotavljajo prehrano </w:t>
            </w:r>
            <w:r w:rsidR="00FB779F">
              <w:rPr>
                <w:rFonts w:ascii="Arial" w:hAnsi="Arial" w:cs="Arial"/>
                <w:sz w:val="20"/>
                <w:szCs w:val="20"/>
              </w:rPr>
              <w:t xml:space="preserve">v </w:t>
            </w:r>
            <w:r w:rsidRPr="005C7DA5">
              <w:rPr>
                <w:rFonts w:ascii="Arial" w:hAnsi="Arial" w:cs="Arial"/>
                <w:sz w:val="20"/>
                <w:szCs w:val="20"/>
              </w:rPr>
              <w:t>sklad</w:t>
            </w:r>
            <w:r w:rsidR="00FB779F">
              <w:rPr>
                <w:rFonts w:ascii="Arial" w:hAnsi="Arial" w:cs="Arial"/>
                <w:sz w:val="20"/>
                <w:szCs w:val="20"/>
              </w:rPr>
              <w:t>u</w:t>
            </w:r>
            <w:r w:rsidRPr="005C7DA5">
              <w:rPr>
                <w:rFonts w:ascii="Arial" w:hAnsi="Arial" w:cs="Arial"/>
                <w:sz w:val="20"/>
                <w:szCs w:val="20"/>
              </w:rPr>
              <w:t xml:space="preserve"> s smernicami</w:t>
            </w:r>
          </w:p>
        </w:tc>
        <w:tc>
          <w:tcPr>
            <w:tcW w:w="1796" w:type="dxa"/>
            <w:gridSpan w:val="2"/>
            <w:vMerge w:val="restart"/>
            <w:tcBorders>
              <w:top w:val="single" w:sz="4" w:space="0" w:color="auto"/>
              <w:left w:val="single" w:sz="4" w:space="0" w:color="auto"/>
              <w:right w:val="single" w:sz="4" w:space="0" w:color="auto"/>
            </w:tcBorders>
            <w:shd w:val="clear" w:color="auto" w:fill="FBFFF7"/>
            <w:vAlign w:val="center"/>
            <w:hideMark/>
          </w:tcPr>
          <w:p w14:paraId="1F660C7A" w14:textId="00E2BB8D" w:rsidR="00BD4512" w:rsidRPr="00F56BAF" w:rsidRDefault="00BD4512" w:rsidP="00A7659D">
            <w:pPr>
              <w:spacing w:after="0" w:line="260" w:lineRule="exact"/>
              <w:rPr>
                <w:rFonts w:ascii="Arial" w:hAnsi="Arial" w:cs="Arial"/>
                <w:sz w:val="20"/>
                <w:szCs w:val="20"/>
                <w:highlight w:val="yellow"/>
              </w:rPr>
            </w:pPr>
            <w:r w:rsidRPr="00530970">
              <w:rPr>
                <w:rFonts w:ascii="Arial" w:hAnsi="Arial" w:cs="Arial"/>
                <w:sz w:val="20"/>
                <w:szCs w:val="20"/>
              </w:rPr>
              <w:lastRenderedPageBreak/>
              <w:t xml:space="preserve">Promocija kmetijskih in živilskih proizvodov </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63E5331" w14:textId="77777777" w:rsidR="00BD4512" w:rsidRDefault="00BD4512" w:rsidP="00A7659D">
            <w:pPr>
              <w:spacing w:after="0" w:line="260" w:lineRule="exact"/>
              <w:rPr>
                <w:rFonts w:ascii="Arial" w:hAnsi="Arial" w:cs="Arial"/>
                <w:sz w:val="20"/>
                <w:szCs w:val="20"/>
              </w:rPr>
            </w:pPr>
            <w:r w:rsidRPr="00BB2DA4">
              <w:rPr>
                <w:rFonts w:ascii="Arial" w:hAnsi="Arial" w:cs="Arial"/>
                <w:sz w:val="20"/>
                <w:szCs w:val="20"/>
              </w:rPr>
              <w:t>Podpora za dejavnosti informiranja in promocije proizvodov iz shem kakovosti</w:t>
            </w:r>
            <w:r>
              <w:rPr>
                <w:rFonts w:ascii="Arial" w:hAnsi="Arial" w:cs="Arial"/>
                <w:sz w:val="20"/>
                <w:szCs w:val="20"/>
              </w:rPr>
              <w:t xml:space="preserve"> (IRP39)</w:t>
            </w:r>
          </w:p>
          <w:p w14:paraId="400A4010" w14:textId="77777777" w:rsidR="00BD4512" w:rsidRDefault="00BD4512" w:rsidP="00A7659D">
            <w:pPr>
              <w:spacing w:after="0" w:line="260" w:lineRule="exact"/>
              <w:rPr>
                <w:rFonts w:ascii="Arial" w:hAnsi="Arial" w:cs="Arial"/>
                <w:sz w:val="20"/>
                <w:szCs w:val="20"/>
              </w:rPr>
            </w:pPr>
          </w:p>
          <w:p w14:paraId="28F97253" w14:textId="644887AB" w:rsidR="00BD4512" w:rsidRPr="00F56BAF" w:rsidRDefault="00BD4512" w:rsidP="00A7659D">
            <w:pPr>
              <w:spacing w:after="0" w:line="260" w:lineRule="exact"/>
              <w:rPr>
                <w:rFonts w:ascii="Arial" w:hAnsi="Arial" w:cs="Arial"/>
                <w:sz w:val="20"/>
                <w:szCs w:val="20"/>
                <w:highlight w:val="yellow"/>
              </w:rPr>
            </w:pPr>
            <w:r>
              <w:rPr>
                <w:rFonts w:ascii="Arial" w:hAnsi="Arial" w:cs="Arial"/>
                <w:sz w:val="20"/>
                <w:szCs w:val="20"/>
              </w:rPr>
              <w:t>(SN 2023–2027)</w:t>
            </w:r>
          </w:p>
        </w:tc>
        <w:tc>
          <w:tcPr>
            <w:tcW w:w="1733"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04A39101" w14:textId="3106544C" w:rsidR="00BD4512" w:rsidRPr="00F56BAF" w:rsidRDefault="00BD4512" w:rsidP="00A7659D">
            <w:pPr>
              <w:spacing w:after="0" w:line="260" w:lineRule="exact"/>
              <w:rPr>
                <w:rFonts w:ascii="Arial" w:hAnsi="Arial" w:cs="Arial"/>
                <w:sz w:val="20"/>
                <w:szCs w:val="20"/>
                <w:highlight w:val="yellow"/>
              </w:rPr>
            </w:pPr>
            <w:r w:rsidRPr="00DA727F">
              <w:rPr>
                <w:rFonts w:ascii="Arial" w:hAnsi="Arial" w:cs="Arial"/>
                <w:sz w:val="20"/>
                <w:szCs w:val="20"/>
              </w:rPr>
              <w:t>2023–2027</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11FE8558" w14:textId="607ABB85" w:rsidR="00BD4512" w:rsidRPr="00F56BAF" w:rsidRDefault="00BD4512" w:rsidP="00A7659D">
            <w:pPr>
              <w:spacing w:after="0" w:line="260" w:lineRule="exact"/>
              <w:rPr>
                <w:rFonts w:ascii="Arial" w:hAnsi="Arial" w:cs="Arial"/>
                <w:sz w:val="20"/>
                <w:szCs w:val="20"/>
                <w:highlight w:val="yellow"/>
              </w:rPr>
            </w:pPr>
            <w:r w:rsidRPr="00DA727F">
              <w:rPr>
                <w:rFonts w:ascii="Arial" w:hAnsi="Arial" w:cs="Arial"/>
                <w:sz w:val="20"/>
                <w:szCs w:val="20"/>
              </w:rPr>
              <w:t>Št. podprtih projektov</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6C4E3A5D" w14:textId="360E8015" w:rsidR="00BD4512" w:rsidRPr="00F56BAF" w:rsidRDefault="00BD4512" w:rsidP="00A7659D">
            <w:pPr>
              <w:spacing w:after="0" w:line="260" w:lineRule="exact"/>
              <w:rPr>
                <w:rFonts w:ascii="Arial" w:hAnsi="Arial" w:cs="Arial"/>
                <w:sz w:val="20"/>
                <w:szCs w:val="20"/>
                <w:highlight w:val="yellow"/>
              </w:rPr>
            </w:pPr>
            <w:r>
              <w:rPr>
                <w:rFonts w:ascii="Arial" w:hAnsi="Arial" w:cs="Arial"/>
                <w:sz w:val="20"/>
                <w:szCs w:val="20"/>
              </w:rPr>
              <w:t>MKGP</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1021E0DF" w14:textId="743B00D1" w:rsidR="00BD4512" w:rsidRPr="00F56BAF" w:rsidRDefault="00BD4512" w:rsidP="00A7659D">
            <w:pPr>
              <w:spacing w:after="0" w:line="260" w:lineRule="exact"/>
              <w:rPr>
                <w:rFonts w:ascii="Arial" w:hAnsi="Arial" w:cs="Arial"/>
                <w:sz w:val="20"/>
                <w:szCs w:val="20"/>
                <w:highlight w:val="yellow"/>
              </w:rPr>
            </w:pPr>
            <w:r w:rsidRPr="00DA727F">
              <w:rPr>
                <w:rFonts w:ascii="Arial" w:hAnsi="Arial" w:cs="Arial"/>
                <w:sz w:val="20"/>
                <w:szCs w:val="20"/>
              </w:rPr>
              <w:t>AKTRP</w:t>
            </w:r>
          </w:p>
        </w:tc>
        <w:tc>
          <w:tcPr>
            <w:tcW w:w="1819"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7430D84E" w14:textId="77777777" w:rsidR="00BD4512" w:rsidRPr="0009377C" w:rsidRDefault="00BD4512" w:rsidP="00A7659D">
            <w:pPr>
              <w:spacing w:after="0" w:line="260" w:lineRule="exact"/>
              <w:rPr>
                <w:rFonts w:ascii="Arial" w:hAnsi="Arial" w:cs="Arial"/>
                <w:sz w:val="20"/>
                <w:szCs w:val="20"/>
              </w:rPr>
            </w:pPr>
          </w:p>
          <w:p w14:paraId="746FDDCE" w14:textId="384F8BDC" w:rsidR="00BD4512" w:rsidRPr="0009377C" w:rsidRDefault="00BD4512" w:rsidP="00A7659D">
            <w:pPr>
              <w:spacing w:after="0" w:line="260" w:lineRule="exact"/>
              <w:rPr>
                <w:rFonts w:ascii="Arial" w:hAnsi="Arial" w:cs="Arial"/>
                <w:sz w:val="20"/>
                <w:szCs w:val="20"/>
                <w:highlight w:val="yellow"/>
              </w:rPr>
            </w:pPr>
            <w:r w:rsidRPr="0009377C">
              <w:rPr>
                <w:rFonts w:ascii="Arial" w:hAnsi="Arial" w:cs="Arial"/>
                <w:sz w:val="20"/>
                <w:szCs w:val="20"/>
              </w:rPr>
              <w:t xml:space="preserve">66.666,00 </w:t>
            </w:r>
            <w:r w:rsidR="00F378B1">
              <w:rPr>
                <w:rFonts w:ascii="Arial" w:hAnsi="Arial" w:cs="Arial"/>
                <w:sz w:val="20"/>
                <w:szCs w:val="20"/>
              </w:rPr>
              <w:t>EUR</w:t>
            </w:r>
          </w:p>
        </w:tc>
        <w:tc>
          <w:tcPr>
            <w:tcW w:w="1559" w:type="dxa"/>
            <w:tcBorders>
              <w:top w:val="single" w:sz="4" w:space="0" w:color="auto"/>
              <w:left w:val="single" w:sz="4" w:space="0" w:color="auto"/>
              <w:bottom w:val="single" w:sz="4" w:space="0" w:color="auto"/>
              <w:right w:val="single" w:sz="4" w:space="0" w:color="auto"/>
            </w:tcBorders>
            <w:shd w:val="clear" w:color="auto" w:fill="FBFFF7"/>
            <w:vAlign w:val="center"/>
          </w:tcPr>
          <w:p w14:paraId="0843CDBA" w14:textId="77777777" w:rsidR="00D4225C" w:rsidRPr="0009377C" w:rsidRDefault="00D4225C" w:rsidP="00A7659D">
            <w:pPr>
              <w:spacing w:after="0" w:line="260" w:lineRule="exact"/>
              <w:rPr>
                <w:rFonts w:ascii="Arial" w:hAnsi="Arial" w:cs="Arial"/>
                <w:sz w:val="20"/>
                <w:szCs w:val="20"/>
              </w:rPr>
            </w:pPr>
          </w:p>
          <w:p w14:paraId="7D191B31" w14:textId="77777777" w:rsidR="00D4225C" w:rsidRPr="0009377C" w:rsidRDefault="00D4225C" w:rsidP="00A7659D">
            <w:pPr>
              <w:spacing w:after="0" w:line="260" w:lineRule="exact"/>
              <w:rPr>
                <w:rFonts w:ascii="Arial" w:hAnsi="Arial" w:cs="Arial"/>
                <w:sz w:val="20"/>
                <w:szCs w:val="20"/>
              </w:rPr>
            </w:pPr>
          </w:p>
          <w:p w14:paraId="54ADF591" w14:textId="6E18CCCD" w:rsidR="00BD4512" w:rsidRPr="0009377C" w:rsidRDefault="00BD4512" w:rsidP="00A7659D">
            <w:pPr>
              <w:spacing w:after="0" w:line="260" w:lineRule="exact"/>
              <w:rPr>
                <w:rFonts w:ascii="Arial" w:hAnsi="Arial" w:cs="Arial"/>
                <w:sz w:val="20"/>
                <w:szCs w:val="20"/>
              </w:rPr>
            </w:pPr>
            <w:r w:rsidRPr="0009377C">
              <w:rPr>
                <w:rFonts w:ascii="Arial" w:hAnsi="Arial" w:cs="Arial"/>
                <w:sz w:val="20"/>
                <w:szCs w:val="20"/>
              </w:rPr>
              <w:t>466.662,00</w:t>
            </w:r>
            <w:r w:rsidR="00F378B1">
              <w:rPr>
                <w:rFonts w:ascii="Arial" w:hAnsi="Arial" w:cs="Arial"/>
                <w:sz w:val="20"/>
                <w:szCs w:val="20"/>
              </w:rPr>
              <w:t xml:space="preserve"> </w:t>
            </w:r>
            <w:r w:rsidR="00F378B1">
              <w:rPr>
                <w:rFonts w:ascii="Arial" w:hAnsi="Arial" w:cs="Arial"/>
                <w:sz w:val="20"/>
                <w:szCs w:val="20"/>
              </w:rPr>
              <w:t>EUR</w:t>
            </w:r>
            <w:r w:rsidRPr="0009377C">
              <w:rPr>
                <w:rFonts w:ascii="Arial" w:hAnsi="Arial" w:cs="Arial"/>
                <w:sz w:val="20"/>
                <w:szCs w:val="20"/>
              </w:rPr>
              <w:t xml:space="preserve"> </w:t>
            </w:r>
          </w:p>
          <w:p w14:paraId="4BCC0855" w14:textId="77777777" w:rsidR="00BD4512" w:rsidRPr="0009377C" w:rsidRDefault="00BD4512" w:rsidP="00A7659D">
            <w:pPr>
              <w:spacing w:after="0" w:line="260" w:lineRule="exact"/>
              <w:rPr>
                <w:rFonts w:ascii="Arial" w:hAnsi="Arial" w:cs="Arial"/>
                <w:sz w:val="20"/>
                <w:szCs w:val="20"/>
                <w:highlight w:val="yellow"/>
              </w:rPr>
            </w:pPr>
          </w:p>
        </w:tc>
      </w:tr>
      <w:tr w:rsidR="00BD4512" w:rsidRPr="005C7DA5" w14:paraId="23AE503E" w14:textId="77777777" w:rsidTr="00123B99">
        <w:trPr>
          <w:cantSplit/>
          <w:trHeight w:val="1628"/>
          <w:jc w:val="center"/>
        </w:trPr>
        <w:tc>
          <w:tcPr>
            <w:tcW w:w="1696" w:type="dxa"/>
            <w:vMerge/>
            <w:tcBorders>
              <w:left w:val="single" w:sz="4" w:space="0" w:color="auto"/>
              <w:right w:val="single" w:sz="4" w:space="0" w:color="auto"/>
            </w:tcBorders>
            <w:shd w:val="clear" w:color="auto" w:fill="FBFFF7"/>
            <w:vAlign w:val="center"/>
          </w:tcPr>
          <w:p w14:paraId="37ED267D" w14:textId="77777777" w:rsidR="00BD4512" w:rsidRPr="005C7DA5" w:rsidRDefault="00BD4512"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1FEA6127" w14:textId="77777777" w:rsidR="00BD4512" w:rsidRPr="00530970" w:rsidRDefault="00BD4512"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D9DE38A" w14:textId="60E87521" w:rsidR="00BD4512" w:rsidRPr="004E2881" w:rsidRDefault="00BD4512" w:rsidP="00A7659D">
            <w:pPr>
              <w:spacing w:after="0" w:line="260" w:lineRule="exact"/>
              <w:rPr>
                <w:rFonts w:ascii="Arial" w:hAnsi="Arial" w:cs="Arial"/>
                <w:sz w:val="20"/>
                <w:szCs w:val="20"/>
              </w:rPr>
            </w:pPr>
            <w:r w:rsidRPr="004E2881">
              <w:rPr>
                <w:rFonts w:ascii="Arial" w:hAnsi="Arial" w:cs="Arial"/>
                <w:color w:val="000000"/>
                <w:sz w:val="20"/>
                <w:szCs w:val="20"/>
              </w:rPr>
              <w:t xml:space="preserve">Promocija kmetijskih in živilskih proizvodov (splošna sektorska promocija, promocija shem kakovosti) za promocijo sektorjev kmetijskih in živilskih proizvodov, ki prispevajo sredstva, </w:t>
            </w:r>
            <w:r w:rsidR="00FB779F">
              <w:rPr>
                <w:rFonts w:ascii="Arial" w:hAnsi="Arial" w:cs="Arial"/>
                <w:color w:val="000000"/>
                <w:sz w:val="20"/>
                <w:szCs w:val="20"/>
              </w:rPr>
              <w:t xml:space="preserve">v </w:t>
            </w:r>
            <w:r w:rsidRPr="004E2881">
              <w:rPr>
                <w:rFonts w:ascii="Arial" w:hAnsi="Arial" w:cs="Arial"/>
                <w:color w:val="000000"/>
                <w:sz w:val="20"/>
                <w:szCs w:val="20"/>
              </w:rPr>
              <w:t>sklad</w:t>
            </w:r>
            <w:r w:rsidR="00FB779F">
              <w:rPr>
                <w:rFonts w:ascii="Arial" w:hAnsi="Arial" w:cs="Arial"/>
                <w:color w:val="000000"/>
                <w:sz w:val="20"/>
                <w:szCs w:val="20"/>
              </w:rPr>
              <w:t>u</w:t>
            </w:r>
            <w:r w:rsidRPr="004E2881">
              <w:rPr>
                <w:rFonts w:ascii="Arial" w:hAnsi="Arial" w:cs="Arial"/>
                <w:color w:val="000000"/>
                <w:sz w:val="20"/>
                <w:szCs w:val="20"/>
              </w:rPr>
              <w:t xml:space="preserve"> z </w:t>
            </w:r>
            <w:r w:rsidR="009202C3">
              <w:rPr>
                <w:rFonts w:ascii="Arial" w:hAnsi="Arial" w:cs="Arial"/>
                <w:color w:val="000000"/>
                <w:sz w:val="20"/>
                <w:szCs w:val="20"/>
              </w:rPr>
              <w:t>z</w:t>
            </w:r>
            <w:r w:rsidRPr="004E2881">
              <w:rPr>
                <w:rFonts w:ascii="Arial" w:hAnsi="Arial" w:cs="Arial"/>
                <w:color w:val="000000"/>
                <w:sz w:val="20"/>
                <w:szCs w:val="20"/>
              </w:rPr>
              <w:t xml:space="preserve">akonom </w:t>
            </w:r>
            <w:r w:rsidR="009202C3">
              <w:rPr>
                <w:rFonts w:ascii="Arial" w:hAnsi="Arial" w:cs="Arial"/>
                <w:color w:val="000000"/>
                <w:sz w:val="20"/>
                <w:szCs w:val="20"/>
              </w:rPr>
              <w:t>ZPKŽP</w:t>
            </w:r>
            <w:r w:rsidRPr="004E2881">
              <w:rPr>
                <w:rFonts w:ascii="Arial" w:hAnsi="Arial" w:cs="Arial"/>
                <w:color w:val="000000"/>
                <w:sz w:val="20"/>
                <w:szCs w:val="20"/>
              </w:rPr>
              <w:t>.</w:t>
            </w:r>
          </w:p>
        </w:tc>
        <w:tc>
          <w:tcPr>
            <w:tcW w:w="1733" w:type="dxa"/>
            <w:tcBorders>
              <w:top w:val="single" w:sz="4" w:space="0" w:color="auto"/>
              <w:left w:val="single" w:sz="4" w:space="0" w:color="auto"/>
              <w:right w:val="single" w:sz="4" w:space="0" w:color="auto"/>
            </w:tcBorders>
            <w:shd w:val="clear" w:color="auto" w:fill="FBFFF7"/>
            <w:vAlign w:val="center"/>
          </w:tcPr>
          <w:p w14:paraId="2D2F2530" w14:textId="3F2F38B5" w:rsidR="00BD4512" w:rsidRPr="004E2881" w:rsidRDefault="00BD4512" w:rsidP="00A7659D">
            <w:pPr>
              <w:spacing w:after="0" w:line="260" w:lineRule="exact"/>
              <w:rPr>
                <w:rFonts w:ascii="Arial" w:hAnsi="Arial" w:cs="Arial"/>
                <w:sz w:val="20"/>
                <w:szCs w:val="20"/>
              </w:rPr>
            </w:pPr>
            <w:r w:rsidRPr="004E2881">
              <w:rPr>
                <w:rFonts w:ascii="Arial" w:hAnsi="Arial" w:cs="Arial"/>
                <w:color w:val="000000"/>
                <w:sz w:val="20"/>
                <w:szCs w:val="20"/>
              </w:rPr>
              <w:t>2023</w:t>
            </w:r>
            <w:r w:rsidR="00843CFE">
              <w:rPr>
                <w:rFonts w:ascii="Arial" w:hAnsi="Arial" w:cs="Arial"/>
                <w:color w:val="000000"/>
                <w:sz w:val="20"/>
                <w:szCs w:val="20"/>
              </w:rPr>
              <w:t xml:space="preserve"> </w:t>
            </w:r>
            <w:r w:rsidRPr="004E2881">
              <w:rPr>
                <w:rFonts w:ascii="Arial" w:hAnsi="Arial" w:cs="Arial"/>
                <w:color w:val="000000"/>
                <w:sz w:val="20"/>
                <w:szCs w:val="20"/>
              </w:rPr>
              <w:t>→</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04B26640" w14:textId="501A4458" w:rsidR="00BD4512" w:rsidRPr="004E2881" w:rsidRDefault="00BD4512" w:rsidP="00A7659D">
            <w:pPr>
              <w:spacing w:after="0" w:line="260" w:lineRule="exact"/>
              <w:rPr>
                <w:rFonts w:ascii="Arial" w:hAnsi="Arial" w:cs="Arial"/>
                <w:sz w:val="20"/>
                <w:szCs w:val="20"/>
              </w:rPr>
            </w:pPr>
            <w:r w:rsidRPr="004E2881">
              <w:rPr>
                <w:rFonts w:ascii="Arial" w:hAnsi="Arial" w:cs="Arial"/>
                <w:color w:val="000000"/>
                <w:sz w:val="20"/>
                <w:szCs w:val="20"/>
              </w:rPr>
              <w:t>Oglaševanje v klasičnih in digitalnih medijih, promocijsk</w:t>
            </w:r>
            <w:r w:rsidR="00FB779F">
              <w:rPr>
                <w:rFonts w:ascii="Arial" w:hAnsi="Arial" w:cs="Arial"/>
                <w:color w:val="000000"/>
                <w:sz w:val="20"/>
                <w:szCs w:val="20"/>
              </w:rPr>
              <w:t>o gradivo,</w:t>
            </w:r>
            <w:r w:rsidRPr="004E2881">
              <w:rPr>
                <w:rFonts w:ascii="Arial" w:hAnsi="Arial" w:cs="Arial"/>
                <w:color w:val="000000"/>
                <w:sz w:val="20"/>
                <w:szCs w:val="20"/>
              </w:rPr>
              <w:t xml:space="preserve"> namenjen</w:t>
            </w:r>
            <w:r w:rsidR="00FB779F">
              <w:rPr>
                <w:rFonts w:ascii="Arial" w:hAnsi="Arial" w:cs="Arial"/>
                <w:color w:val="000000"/>
                <w:sz w:val="20"/>
                <w:szCs w:val="20"/>
              </w:rPr>
              <w:t>o</w:t>
            </w:r>
            <w:r w:rsidRPr="004E2881">
              <w:rPr>
                <w:rFonts w:ascii="Arial" w:hAnsi="Arial" w:cs="Arial"/>
                <w:color w:val="000000"/>
                <w:sz w:val="20"/>
                <w:szCs w:val="20"/>
              </w:rPr>
              <w:t xml:space="preserve"> splošni javnosti/ potrošnikom, zunanje oglaševanje, kulinarični dogodki in oddaje, degustacije ipd.</w:t>
            </w:r>
          </w:p>
        </w:tc>
        <w:tc>
          <w:tcPr>
            <w:tcW w:w="1641" w:type="dxa"/>
            <w:gridSpan w:val="2"/>
            <w:tcBorders>
              <w:top w:val="single" w:sz="4" w:space="0" w:color="auto"/>
              <w:left w:val="single" w:sz="4" w:space="0" w:color="auto"/>
              <w:right w:val="single" w:sz="4" w:space="0" w:color="auto"/>
            </w:tcBorders>
            <w:shd w:val="clear" w:color="auto" w:fill="FBFFF7"/>
            <w:vAlign w:val="center"/>
          </w:tcPr>
          <w:p w14:paraId="4B09677C" w14:textId="5A00B53A" w:rsidR="00BD4512" w:rsidRPr="004E2881" w:rsidRDefault="00BD4512" w:rsidP="00A7659D">
            <w:pPr>
              <w:spacing w:after="0" w:line="260" w:lineRule="exact"/>
              <w:rPr>
                <w:rFonts w:ascii="Arial" w:hAnsi="Arial" w:cs="Arial"/>
                <w:sz w:val="20"/>
                <w:szCs w:val="20"/>
              </w:rPr>
            </w:pPr>
            <w:r w:rsidRPr="004E2881">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FBFFF7"/>
            <w:vAlign w:val="center"/>
          </w:tcPr>
          <w:p w14:paraId="42D3EFC4" w14:textId="231ADD0F" w:rsidR="00BD4512" w:rsidRPr="004E2881" w:rsidRDefault="00BD4512" w:rsidP="00A7659D">
            <w:pPr>
              <w:spacing w:after="0" w:line="260" w:lineRule="exact"/>
              <w:rPr>
                <w:rFonts w:ascii="Arial" w:hAnsi="Arial" w:cs="Arial"/>
                <w:sz w:val="20"/>
                <w:szCs w:val="20"/>
              </w:rPr>
            </w:pPr>
            <w:r w:rsidRPr="004E2881">
              <w:rPr>
                <w:rFonts w:ascii="Arial" w:hAnsi="Arial" w:cs="Arial"/>
                <w:color w:val="000000"/>
                <w:sz w:val="20"/>
                <w:szCs w:val="20"/>
              </w:rPr>
              <w:t>GZS, KGZS, ZZS, komunikacijsko-oglaševalne agencije (izbrane na podlagi javnih naročil)</w:t>
            </w:r>
          </w:p>
        </w:tc>
        <w:tc>
          <w:tcPr>
            <w:tcW w:w="1819" w:type="dxa"/>
            <w:tcBorders>
              <w:top w:val="single" w:sz="4" w:space="0" w:color="auto"/>
              <w:left w:val="single" w:sz="4" w:space="0" w:color="auto"/>
              <w:right w:val="single" w:sz="4" w:space="0" w:color="auto"/>
            </w:tcBorders>
            <w:shd w:val="clear" w:color="auto" w:fill="FBFFF7"/>
            <w:vAlign w:val="center"/>
          </w:tcPr>
          <w:p w14:paraId="3378D335" w14:textId="77777777" w:rsidR="00BD4512" w:rsidRPr="0009377C" w:rsidRDefault="00BD4512" w:rsidP="00A7659D">
            <w:pPr>
              <w:spacing w:after="0" w:line="260" w:lineRule="exact"/>
              <w:rPr>
                <w:rFonts w:ascii="Helv" w:hAnsi="Helv" w:cs="Helv"/>
                <w:color w:val="000000"/>
                <w:sz w:val="20"/>
                <w:szCs w:val="20"/>
              </w:rPr>
            </w:pPr>
          </w:p>
          <w:p w14:paraId="57A2055F" w14:textId="69225CFA" w:rsidR="00BD4512" w:rsidRPr="0009377C" w:rsidRDefault="00EA5B0A" w:rsidP="00A7659D">
            <w:pPr>
              <w:spacing w:after="0" w:line="260" w:lineRule="exact"/>
              <w:rPr>
                <w:rFonts w:ascii="Arial" w:hAnsi="Arial" w:cs="Arial"/>
                <w:sz w:val="20"/>
                <w:szCs w:val="20"/>
              </w:rPr>
            </w:pPr>
            <w:r w:rsidRPr="0009377C">
              <w:rPr>
                <w:rFonts w:ascii="Helv" w:hAnsi="Helv" w:cs="Helv"/>
                <w:color w:val="000000"/>
                <w:sz w:val="20"/>
                <w:szCs w:val="20"/>
              </w:rPr>
              <w:t>okvirno</w:t>
            </w:r>
            <w:r w:rsidR="00BD4512" w:rsidRPr="0009377C">
              <w:rPr>
                <w:rFonts w:ascii="Helv" w:hAnsi="Helv" w:cs="Helv"/>
                <w:color w:val="000000"/>
                <w:sz w:val="20"/>
                <w:szCs w:val="20"/>
              </w:rPr>
              <w:t xml:space="preserve"> 1.270.000</w:t>
            </w:r>
            <w:r w:rsidR="00F378B1">
              <w:rPr>
                <w:rFonts w:ascii="Helv" w:hAnsi="Helv" w:cs="Helv"/>
                <w:color w:val="000000"/>
                <w:sz w:val="20"/>
                <w:szCs w:val="20"/>
              </w:rPr>
              <w:t xml:space="preserve">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FBFFF7"/>
            <w:vAlign w:val="center"/>
          </w:tcPr>
          <w:p w14:paraId="64B32ECB" w14:textId="7C63FE69" w:rsidR="00EA5B0A" w:rsidRPr="0009377C" w:rsidRDefault="00EA5B0A" w:rsidP="00A7659D">
            <w:pPr>
              <w:spacing w:after="0" w:line="260" w:lineRule="exact"/>
              <w:rPr>
                <w:rFonts w:ascii="Arial" w:hAnsi="Arial" w:cs="Arial"/>
                <w:sz w:val="20"/>
                <w:szCs w:val="20"/>
              </w:rPr>
            </w:pPr>
            <w:r w:rsidRPr="0009377C">
              <w:rPr>
                <w:rFonts w:ascii="Arial" w:hAnsi="Arial" w:cs="Arial"/>
                <w:sz w:val="20"/>
                <w:szCs w:val="20"/>
              </w:rPr>
              <w:t>okvirno</w:t>
            </w:r>
          </w:p>
          <w:p w14:paraId="6655BFE1" w14:textId="77777777" w:rsidR="00BD4512" w:rsidRDefault="00BD4512" w:rsidP="00A7659D">
            <w:pPr>
              <w:spacing w:after="0" w:line="260" w:lineRule="exact"/>
              <w:rPr>
                <w:rFonts w:ascii="Arial" w:hAnsi="Arial" w:cs="Arial"/>
                <w:sz w:val="20"/>
                <w:szCs w:val="20"/>
              </w:rPr>
            </w:pPr>
            <w:r w:rsidRPr="0009377C">
              <w:rPr>
                <w:rFonts w:ascii="Arial" w:hAnsi="Arial" w:cs="Arial"/>
                <w:sz w:val="20"/>
                <w:szCs w:val="20"/>
              </w:rPr>
              <w:t xml:space="preserve">1.500.000 </w:t>
            </w:r>
          </w:p>
          <w:p w14:paraId="7DB4FF2D" w14:textId="02AF0B82" w:rsidR="00F378B1" w:rsidRPr="0009377C" w:rsidRDefault="00F378B1" w:rsidP="00A7659D">
            <w:pPr>
              <w:spacing w:after="0" w:line="260" w:lineRule="exact"/>
              <w:rPr>
                <w:rFonts w:ascii="Arial" w:hAnsi="Arial" w:cs="Arial"/>
                <w:sz w:val="20"/>
                <w:szCs w:val="20"/>
              </w:rPr>
            </w:pPr>
            <w:r>
              <w:rPr>
                <w:rFonts w:ascii="Arial" w:hAnsi="Arial" w:cs="Arial"/>
                <w:sz w:val="20"/>
                <w:szCs w:val="20"/>
              </w:rPr>
              <w:t>EUR</w:t>
            </w:r>
          </w:p>
        </w:tc>
      </w:tr>
      <w:tr w:rsidR="00BD4512" w:rsidRPr="005C7DA5" w14:paraId="2B25D171" w14:textId="77777777" w:rsidTr="00123B99">
        <w:trPr>
          <w:cantSplit/>
          <w:trHeight w:val="1628"/>
          <w:jc w:val="center"/>
        </w:trPr>
        <w:tc>
          <w:tcPr>
            <w:tcW w:w="1696" w:type="dxa"/>
            <w:vMerge/>
            <w:tcBorders>
              <w:left w:val="single" w:sz="4" w:space="0" w:color="auto"/>
              <w:right w:val="single" w:sz="4" w:space="0" w:color="auto"/>
            </w:tcBorders>
            <w:shd w:val="clear" w:color="auto" w:fill="FBFFF7"/>
            <w:vAlign w:val="center"/>
          </w:tcPr>
          <w:p w14:paraId="4A9864C6" w14:textId="77777777" w:rsidR="00BD4512" w:rsidRPr="005C7DA5" w:rsidRDefault="00BD4512"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535ED951" w14:textId="77777777" w:rsidR="00BD4512" w:rsidRPr="00530970" w:rsidRDefault="00BD4512"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8C3ED03" w14:textId="7D934314" w:rsidR="00BD4512" w:rsidRPr="004E2881" w:rsidRDefault="00BD4512" w:rsidP="00A7659D">
            <w:pPr>
              <w:spacing w:after="0" w:line="260" w:lineRule="exact"/>
              <w:rPr>
                <w:rFonts w:ascii="Arial" w:hAnsi="Arial" w:cs="Arial"/>
                <w:color w:val="000000"/>
                <w:sz w:val="20"/>
                <w:szCs w:val="20"/>
              </w:rPr>
            </w:pPr>
            <w:r>
              <w:rPr>
                <w:rFonts w:ascii="Arial" w:hAnsi="Arial" w:cs="Arial"/>
                <w:color w:val="000000"/>
                <w:sz w:val="20"/>
                <w:szCs w:val="20"/>
              </w:rPr>
              <w:t>Promocijske kampanje za ekološko kmetijstvo in EU</w:t>
            </w:r>
            <w:r w:rsidR="00FB779F">
              <w:rPr>
                <w:rFonts w:ascii="Arial" w:hAnsi="Arial" w:cs="Arial"/>
                <w:color w:val="000000"/>
                <w:sz w:val="20"/>
                <w:szCs w:val="20"/>
              </w:rPr>
              <w:t>-</w:t>
            </w:r>
            <w:r>
              <w:rPr>
                <w:rFonts w:ascii="Arial" w:hAnsi="Arial" w:cs="Arial"/>
                <w:color w:val="000000"/>
                <w:sz w:val="20"/>
                <w:szCs w:val="20"/>
              </w:rPr>
              <w:t>sheme kakovosti</w:t>
            </w:r>
          </w:p>
        </w:tc>
        <w:tc>
          <w:tcPr>
            <w:tcW w:w="1733" w:type="dxa"/>
            <w:tcBorders>
              <w:left w:val="single" w:sz="4" w:space="0" w:color="auto"/>
              <w:right w:val="single" w:sz="4" w:space="0" w:color="auto"/>
            </w:tcBorders>
            <w:shd w:val="clear" w:color="auto" w:fill="FBFFF7"/>
            <w:vAlign w:val="center"/>
          </w:tcPr>
          <w:p w14:paraId="0F687E35" w14:textId="15814264" w:rsidR="00BD4512" w:rsidRPr="004E2881" w:rsidRDefault="00BD4512" w:rsidP="00A7659D">
            <w:pPr>
              <w:spacing w:after="0" w:line="260" w:lineRule="exact"/>
              <w:rPr>
                <w:rFonts w:ascii="Arial" w:hAnsi="Arial" w:cs="Arial"/>
                <w:color w:val="000000"/>
                <w:sz w:val="20"/>
                <w:szCs w:val="20"/>
              </w:rPr>
            </w:pPr>
            <w:r>
              <w:rPr>
                <w:rFonts w:ascii="Arial" w:hAnsi="Arial" w:cs="Arial"/>
                <w:color w:val="000000"/>
                <w:sz w:val="20"/>
                <w:szCs w:val="20"/>
              </w:rPr>
              <w:t>2023</w:t>
            </w:r>
            <w:r w:rsidR="00FB779F">
              <w:rPr>
                <w:rFonts w:ascii="Arial" w:hAnsi="Arial" w:cs="Arial"/>
                <w:color w:val="000000"/>
                <w:sz w:val="20"/>
                <w:szCs w:val="20"/>
              </w:rPr>
              <w:t>–</w:t>
            </w:r>
            <w:r>
              <w:rPr>
                <w:rFonts w:ascii="Arial" w:hAnsi="Arial" w:cs="Arial"/>
                <w:color w:val="000000"/>
                <w:sz w:val="20"/>
                <w:szCs w:val="20"/>
              </w:rPr>
              <w:t>2024</w:t>
            </w:r>
          </w:p>
        </w:tc>
        <w:tc>
          <w:tcPr>
            <w:tcW w:w="1813" w:type="dxa"/>
            <w:gridSpan w:val="2"/>
            <w:tcBorders>
              <w:left w:val="single" w:sz="4" w:space="0" w:color="auto"/>
              <w:right w:val="single" w:sz="4" w:space="0" w:color="auto"/>
            </w:tcBorders>
            <w:shd w:val="clear" w:color="auto" w:fill="FBFFF7"/>
            <w:vAlign w:val="center"/>
          </w:tcPr>
          <w:p w14:paraId="36BE834F" w14:textId="1F0C0E45" w:rsidR="00BD4512" w:rsidRPr="004E2881" w:rsidRDefault="00BD4512" w:rsidP="00A7659D">
            <w:pPr>
              <w:spacing w:after="0" w:line="260" w:lineRule="exact"/>
              <w:rPr>
                <w:rFonts w:ascii="Arial" w:hAnsi="Arial" w:cs="Arial"/>
                <w:color w:val="000000"/>
                <w:sz w:val="20"/>
                <w:szCs w:val="20"/>
              </w:rPr>
            </w:pPr>
            <w:r>
              <w:rPr>
                <w:rFonts w:ascii="Arial" w:hAnsi="Arial" w:cs="Arial"/>
                <w:color w:val="000000"/>
                <w:sz w:val="20"/>
                <w:szCs w:val="20"/>
              </w:rPr>
              <w:t>Oglaševanje v klasičnih in digitalnih medijih, promocijsk</w:t>
            </w:r>
            <w:r w:rsidR="00FB779F">
              <w:rPr>
                <w:rFonts w:ascii="Arial" w:hAnsi="Arial" w:cs="Arial"/>
                <w:color w:val="000000"/>
                <w:sz w:val="20"/>
                <w:szCs w:val="20"/>
              </w:rPr>
              <w:t>o gradivo,</w:t>
            </w:r>
            <w:r>
              <w:rPr>
                <w:rFonts w:ascii="Arial" w:hAnsi="Arial" w:cs="Arial"/>
                <w:color w:val="000000"/>
                <w:sz w:val="20"/>
                <w:szCs w:val="20"/>
              </w:rPr>
              <w:t xml:space="preserve"> namenjen</w:t>
            </w:r>
            <w:r w:rsidR="00FB779F">
              <w:rPr>
                <w:rFonts w:ascii="Arial" w:hAnsi="Arial" w:cs="Arial"/>
                <w:color w:val="000000"/>
                <w:sz w:val="20"/>
                <w:szCs w:val="20"/>
              </w:rPr>
              <w:t>o</w:t>
            </w:r>
            <w:r>
              <w:rPr>
                <w:rFonts w:ascii="Arial" w:hAnsi="Arial" w:cs="Arial"/>
                <w:color w:val="000000"/>
                <w:sz w:val="20"/>
                <w:szCs w:val="20"/>
              </w:rPr>
              <w:t xml:space="preserve"> splošni javnosti/ potrošnikom, zunanje oglaševanje</w:t>
            </w:r>
          </w:p>
        </w:tc>
        <w:tc>
          <w:tcPr>
            <w:tcW w:w="1641" w:type="dxa"/>
            <w:gridSpan w:val="2"/>
            <w:tcBorders>
              <w:left w:val="single" w:sz="4" w:space="0" w:color="auto"/>
              <w:right w:val="single" w:sz="4" w:space="0" w:color="auto"/>
            </w:tcBorders>
            <w:shd w:val="clear" w:color="auto" w:fill="FBFFF7"/>
            <w:vAlign w:val="center"/>
          </w:tcPr>
          <w:p w14:paraId="727404A0" w14:textId="2462537E" w:rsidR="00BD4512" w:rsidRDefault="00BD4512" w:rsidP="00A7659D">
            <w:pPr>
              <w:spacing w:after="0" w:line="260" w:lineRule="exact"/>
              <w:rPr>
                <w:rFonts w:ascii="Arial" w:hAnsi="Arial" w:cs="Arial"/>
                <w:sz w:val="20"/>
                <w:szCs w:val="20"/>
              </w:rPr>
            </w:pPr>
            <w:r>
              <w:rPr>
                <w:rFonts w:ascii="Arial" w:hAnsi="Arial" w:cs="Arial"/>
                <w:sz w:val="20"/>
                <w:szCs w:val="20"/>
              </w:rPr>
              <w:t>MKGP</w:t>
            </w:r>
          </w:p>
          <w:p w14:paraId="742E0427" w14:textId="77777777" w:rsidR="00BD4512" w:rsidRDefault="00BD4512" w:rsidP="00A7659D">
            <w:pPr>
              <w:spacing w:after="0" w:line="260" w:lineRule="exact"/>
              <w:rPr>
                <w:rFonts w:ascii="Arial" w:hAnsi="Arial" w:cs="Arial"/>
                <w:sz w:val="20"/>
                <w:szCs w:val="20"/>
              </w:rPr>
            </w:pPr>
          </w:p>
          <w:p w14:paraId="45C02F30" w14:textId="67E26AF4" w:rsidR="00BD4512" w:rsidRPr="00BD4512" w:rsidRDefault="00BD4512" w:rsidP="00A7659D">
            <w:pPr>
              <w:spacing w:after="0" w:line="260" w:lineRule="exact"/>
              <w:rPr>
                <w:rFonts w:ascii="Arial" w:hAnsi="Arial" w:cs="Arial"/>
                <w:sz w:val="20"/>
                <w:szCs w:val="20"/>
              </w:rPr>
            </w:pPr>
          </w:p>
        </w:tc>
        <w:tc>
          <w:tcPr>
            <w:tcW w:w="2250" w:type="dxa"/>
            <w:gridSpan w:val="3"/>
            <w:tcBorders>
              <w:left w:val="single" w:sz="4" w:space="0" w:color="auto"/>
              <w:right w:val="single" w:sz="4" w:space="0" w:color="auto"/>
            </w:tcBorders>
            <w:shd w:val="clear" w:color="auto" w:fill="FBFFF7"/>
            <w:vAlign w:val="center"/>
          </w:tcPr>
          <w:p w14:paraId="78DF14D5" w14:textId="2C8C1F7F" w:rsidR="00BD4512" w:rsidRPr="004E2881" w:rsidRDefault="00BD4512" w:rsidP="00A7659D">
            <w:pPr>
              <w:spacing w:after="0" w:line="260" w:lineRule="exact"/>
              <w:rPr>
                <w:rFonts w:ascii="Arial" w:hAnsi="Arial" w:cs="Arial"/>
                <w:color w:val="000000"/>
                <w:sz w:val="20"/>
                <w:szCs w:val="20"/>
              </w:rPr>
            </w:pPr>
            <w:r>
              <w:rPr>
                <w:rFonts w:ascii="Arial" w:hAnsi="Arial" w:cs="Arial"/>
                <w:color w:val="000000"/>
                <w:sz w:val="20"/>
                <w:szCs w:val="20"/>
              </w:rPr>
              <w:t>KGZS, ZZS, FKBV MB, ZDEKS, konzorcij nosilcev EU</w:t>
            </w:r>
            <w:r w:rsidR="00FB779F">
              <w:rPr>
                <w:rFonts w:ascii="Arial" w:hAnsi="Arial" w:cs="Arial"/>
                <w:color w:val="000000"/>
                <w:sz w:val="20"/>
                <w:szCs w:val="20"/>
              </w:rPr>
              <w:t>-</w:t>
            </w:r>
            <w:r>
              <w:rPr>
                <w:rFonts w:ascii="Arial" w:hAnsi="Arial" w:cs="Arial"/>
                <w:color w:val="000000"/>
                <w:sz w:val="20"/>
                <w:szCs w:val="20"/>
              </w:rPr>
              <w:t>zaščitenih živilskih pridelkov in izdelkov, komunikacijsko-oglaševalne agencije (izbrane na podlagi javnih naročil)</w:t>
            </w:r>
          </w:p>
        </w:tc>
        <w:tc>
          <w:tcPr>
            <w:tcW w:w="1819" w:type="dxa"/>
            <w:tcBorders>
              <w:left w:val="single" w:sz="4" w:space="0" w:color="auto"/>
              <w:right w:val="single" w:sz="4" w:space="0" w:color="auto"/>
            </w:tcBorders>
            <w:shd w:val="clear" w:color="auto" w:fill="FBFFF7"/>
            <w:vAlign w:val="center"/>
          </w:tcPr>
          <w:p w14:paraId="212F2BC3" w14:textId="10593BDE" w:rsidR="00BD4512" w:rsidRPr="0009377C" w:rsidRDefault="00BD4512" w:rsidP="00A7659D">
            <w:pPr>
              <w:spacing w:after="0" w:line="260" w:lineRule="exact"/>
              <w:rPr>
                <w:rFonts w:ascii="Helv" w:hAnsi="Helv" w:cs="Helv"/>
                <w:color w:val="000000"/>
                <w:sz w:val="20"/>
                <w:szCs w:val="20"/>
              </w:rPr>
            </w:pPr>
            <w:r w:rsidRPr="0009377C">
              <w:rPr>
                <w:rFonts w:ascii="Helv" w:hAnsi="Helv" w:cs="Helv"/>
                <w:color w:val="000000"/>
                <w:sz w:val="20"/>
                <w:szCs w:val="20"/>
              </w:rPr>
              <w:t xml:space="preserve">150.000 </w:t>
            </w:r>
            <w:r w:rsidR="00F378B1">
              <w:rPr>
                <w:rFonts w:ascii="Arial" w:hAnsi="Arial" w:cs="Arial"/>
                <w:sz w:val="20"/>
                <w:szCs w:val="20"/>
              </w:rPr>
              <w:t>EUR</w:t>
            </w:r>
          </w:p>
        </w:tc>
        <w:tc>
          <w:tcPr>
            <w:tcW w:w="1559" w:type="dxa"/>
            <w:tcBorders>
              <w:left w:val="single" w:sz="4" w:space="0" w:color="auto"/>
              <w:right w:val="single" w:sz="4" w:space="0" w:color="auto"/>
            </w:tcBorders>
            <w:shd w:val="clear" w:color="auto" w:fill="FBFFF7"/>
            <w:vAlign w:val="center"/>
          </w:tcPr>
          <w:p w14:paraId="29AE9F66" w14:textId="43975D39" w:rsidR="00BD4512" w:rsidRPr="0009377C" w:rsidRDefault="00BD4512" w:rsidP="00A7659D">
            <w:pPr>
              <w:spacing w:after="0" w:line="260" w:lineRule="exact"/>
              <w:rPr>
                <w:rFonts w:ascii="Arial" w:hAnsi="Arial" w:cs="Arial"/>
                <w:sz w:val="20"/>
                <w:szCs w:val="20"/>
              </w:rPr>
            </w:pPr>
            <w:r w:rsidRPr="0009377C">
              <w:rPr>
                <w:rFonts w:ascii="Arial" w:hAnsi="Arial" w:cs="Arial"/>
                <w:sz w:val="20"/>
                <w:szCs w:val="20"/>
              </w:rPr>
              <w:t>/</w:t>
            </w:r>
          </w:p>
        </w:tc>
      </w:tr>
      <w:tr w:rsidR="00BD4512" w:rsidRPr="005C7DA5" w14:paraId="731E9A1C" w14:textId="77777777" w:rsidTr="00123B99">
        <w:trPr>
          <w:cantSplit/>
          <w:trHeight w:val="1497"/>
          <w:jc w:val="center"/>
        </w:trPr>
        <w:tc>
          <w:tcPr>
            <w:tcW w:w="1696" w:type="dxa"/>
            <w:vMerge/>
            <w:tcBorders>
              <w:left w:val="single" w:sz="4" w:space="0" w:color="auto"/>
              <w:right w:val="single" w:sz="4" w:space="0" w:color="auto"/>
            </w:tcBorders>
            <w:shd w:val="clear" w:color="auto" w:fill="FBFFF7"/>
            <w:vAlign w:val="center"/>
          </w:tcPr>
          <w:p w14:paraId="02CE5741" w14:textId="77777777" w:rsidR="00BD4512" w:rsidRPr="005C7DA5" w:rsidRDefault="00BD4512"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7"/>
            <w:vAlign w:val="center"/>
          </w:tcPr>
          <w:p w14:paraId="40F615E8" w14:textId="77777777" w:rsidR="00BD4512" w:rsidRPr="00530970" w:rsidRDefault="00BD4512"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3BB32F17" w14:textId="67C292E4" w:rsidR="00BD4512" w:rsidRPr="004E2881" w:rsidRDefault="00BD4512" w:rsidP="00A7659D">
            <w:pPr>
              <w:spacing w:after="0" w:line="260" w:lineRule="exact"/>
              <w:rPr>
                <w:rFonts w:ascii="Arial" w:hAnsi="Arial" w:cs="Arial"/>
                <w:color w:val="000000"/>
                <w:sz w:val="20"/>
                <w:szCs w:val="20"/>
              </w:rPr>
            </w:pPr>
            <w:r>
              <w:rPr>
                <w:rFonts w:ascii="Arial" w:hAnsi="Arial" w:cs="Arial"/>
                <w:color w:val="000000"/>
                <w:sz w:val="20"/>
                <w:szCs w:val="20"/>
              </w:rPr>
              <w:t>Proučitev ustreznosti zakonodaje o promociji kmetijskih in živilskih izdelkov</w:t>
            </w:r>
          </w:p>
        </w:tc>
        <w:tc>
          <w:tcPr>
            <w:tcW w:w="1733" w:type="dxa"/>
            <w:tcBorders>
              <w:left w:val="single" w:sz="4" w:space="0" w:color="auto"/>
              <w:bottom w:val="single" w:sz="4" w:space="0" w:color="auto"/>
              <w:right w:val="single" w:sz="4" w:space="0" w:color="auto"/>
            </w:tcBorders>
            <w:shd w:val="clear" w:color="auto" w:fill="FBFFF7"/>
            <w:vAlign w:val="center"/>
          </w:tcPr>
          <w:p w14:paraId="64224C9C" w14:textId="09640CFE" w:rsidR="00BD4512" w:rsidRPr="004E2881" w:rsidRDefault="00BD4512" w:rsidP="00A7659D">
            <w:pPr>
              <w:spacing w:after="0" w:line="260" w:lineRule="exact"/>
              <w:rPr>
                <w:rFonts w:ascii="Arial" w:hAnsi="Arial" w:cs="Arial"/>
                <w:color w:val="000000"/>
                <w:sz w:val="20"/>
                <w:szCs w:val="20"/>
              </w:rPr>
            </w:pPr>
            <w:r>
              <w:rPr>
                <w:rFonts w:ascii="Arial" w:hAnsi="Arial" w:cs="Arial"/>
                <w:color w:val="000000"/>
                <w:sz w:val="20"/>
                <w:szCs w:val="20"/>
              </w:rPr>
              <w:t>2024</w:t>
            </w:r>
          </w:p>
        </w:tc>
        <w:tc>
          <w:tcPr>
            <w:tcW w:w="1813" w:type="dxa"/>
            <w:gridSpan w:val="2"/>
            <w:tcBorders>
              <w:left w:val="single" w:sz="4" w:space="0" w:color="auto"/>
              <w:bottom w:val="single" w:sz="4" w:space="0" w:color="auto"/>
              <w:right w:val="single" w:sz="4" w:space="0" w:color="auto"/>
            </w:tcBorders>
            <w:shd w:val="clear" w:color="auto" w:fill="FBFFF7"/>
            <w:vAlign w:val="center"/>
          </w:tcPr>
          <w:p w14:paraId="12E1F2E9" w14:textId="21DB3379" w:rsidR="00BD4512" w:rsidRPr="004E2881" w:rsidRDefault="00BD4512" w:rsidP="00A7659D">
            <w:pPr>
              <w:spacing w:after="0" w:line="260" w:lineRule="exact"/>
              <w:rPr>
                <w:rFonts w:ascii="Arial" w:hAnsi="Arial" w:cs="Arial"/>
                <w:color w:val="000000"/>
                <w:sz w:val="20"/>
                <w:szCs w:val="20"/>
              </w:rPr>
            </w:pPr>
            <w:r>
              <w:rPr>
                <w:rFonts w:ascii="Arial" w:hAnsi="Arial" w:cs="Arial"/>
                <w:color w:val="000000"/>
                <w:sz w:val="20"/>
                <w:szCs w:val="20"/>
              </w:rPr>
              <w:t>Izdelani predlogi ukrepov za jasnejšo usmeritev potrošnikov v lokalno in trajnostno pridelana živila</w:t>
            </w:r>
          </w:p>
        </w:tc>
        <w:tc>
          <w:tcPr>
            <w:tcW w:w="1641" w:type="dxa"/>
            <w:gridSpan w:val="2"/>
            <w:tcBorders>
              <w:left w:val="single" w:sz="4" w:space="0" w:color="auto"/>
              <w:bottom w:val="single" w:sz="4" w:space="0" w:color="auto"/>
              <w:right w:val="single" w:sz="4" w:space="0" w:color="auto"/>
            </w:tcBorders>
            <w:shd w:val="clear" w:color="auto" w:fill="FBFFF7"/>
            <w:vAlign w:val="center"/>
          </w:tcPr>
          <w:p w14:paraId="0130A040" w14:textId="03231C93" w:rsidR="00BD4512" w:rsidRPr="004E2881" w:rsidRDefault="00BD4512" w:rsidP="00A7659D">
            <w:pPr>
              <w:spacing w:after="0" w:line="260" w:lineRule="exact"/>
              <w:rPr>
                <w:rFonts w:ascii="Arial" w:hAnsi="Arial" w:cs="Arial"/>
                <w:sz w:val="20"/>
                <w:szCs w:val="20"/>
              </w:rPr>
            </w:pPr>
            <w:r>
              <w:rPr>
                <w:rFonts w:ascii="Arial" w:hAnsi="Arial" w:cs="Arial"/>
                <w:sz w:val="20"/>
                <w:szCs w:val="20"/>
              </w:rPr>
              <w:t>MKGP</w:t>
            </w:r>
          </w:p>
        </w:tc>
        <w:tc>
          <w:tcPr>
            <w:tcW w:w="2250" w:type="dxa"/>
            <w:gridSpan w:val="3"/>
            <w:tcBorders>
              <w:left w:val="single" w:sz="4" w:space="0" w:color="auto"/>
              <w:bottom w:val="single" w:sz="4" w:space="0" w:color="auto"/>
              <w:right w:val="single" w:sz="4" w:space="0" w:color="auto"/>
            </w:tcBorders>
            <w:shd w:val="clear" w:color="auto" w:fill="FBFFF7"/>
            <w:vAlign w:val="center"/>
          </w:tcPr>
          <w:p w14:paraId="4180754A" w14:textId="38E04FFC" w:rsidR="00BD4512" w:rsidRPr="004E2881" w:rsidRDefault="00BD4512" w:rsidP="00A7659D">
            <w:pPr>
              <w:spacing w:after="0" w:line="260" w:lineRule="exact"/>
              <w:rPr>
                <w:rFonts w:ascii="Arial" w:hAnsi="Arial" w:cs="Arial"/>
                <w:color w:val="000000"/>
                <w:sz w:val="20"/>
                <w:szCs w:val="20"/>
              </w:rPr>
            </w:pPr>
            <w:r>
              <w:rPr>
                <w:rFonts w:ascii="Arial" w:hAnsi="Arial" w:cs="Arial"/>
                <w:color w:val="000000"/>
                <w:sz w:val="20"/>
                <w:szCs w:val="20"/>
              </w:rPr>
              <w:t xml:space="preserve">Deležniki celotne verige </w:t>
            </w:r>
          </w:p>
        </w:tc>
        <w:tc>
          <w:tcPr>
            <w:tcW w:w="1819" w:type="dxa"/>
            <w:tcBorders>
              <w:left w:val="single" w:sz="4" w:space="0" w:color="auto"/>
              <w:bottom w:val="single" w:sz="4" w:space="0" w:color="auto"/>
              <w:right w:val="single" w:sz="4" w:space="0" w:color="auto"/>
            </w:tcBorders>
            <w:shd w:val="clear" w:color="auto" w:fill="FBFFF7"/>
            <w:vAlign w:val="center"/>
          </w:tcPr>
          <w:p w14:paraId="78208101" w14:textId="37A7849D" w:rsidR="00BD4512" w:rsidRPr="004E2881" w:rsidRDefault="00BD4512" w:rsidP="00A7659D">
            <w:pPr>
              <w:spacing w:after="0" w:line="260" w:lineRule="exact"/>
              <w:rPr>
                <w:rFonts w:ascii="Helv" w:hAnsi="Helv" w:cs="Helv"/>
                <w:color w:val="000000"/>
                <w:sz w:val="20"/>
                <w:szCs w:val="20"/>
              </w:rPr>
            </w:pPr>
            <w:r>
              <w:rPr>
                <w:rFonts w:ascii="Helv" w:hAnsi="Helv" w:cs="Helv"/>
                <w:color w:val="000000"/>
                <w:sz w:val="20"/>
                <w:szCs w:val="20"/>
              </w:rPr>
              <w:t>/</w:t>
            </w:r>
          </w:p>
        </w:tc>
        <w:tc>
          <w:tcPr>
            <w:tcW w:w="1559" w:type="dxa"/>
            <w:tcBorders>
              <w:left w:val="single" w:sz="4" w:space="0" w:color="auto"/>
              <w:bottom w:val="single" w:sz="4" w:space="0" w:color="auto"/>
              <w:right w:val="single" w:sz="4" w:space="0" w:color="auto"/>
            </w:tcBorders>
            <w:shd w:val="clear" w:color="auto" w:fill="FBFFF7"/>
            <w:vAlign w:val="center"/>
          </w:tcPr>
          <w:p w14:paraId="120208F7" w14:textId="1BD8AD0A" w:rsidR="00BD4512" w:rsidRPr="004E2881" w:rsidRDefault="00BD4512" w:rsidP="00A7659D">
            <w:pPr>
              <w:spacing w:after="0" w:line="260" w:lineRule="exact"/>
              <w:rPr>
                <w:rFonts w:ascii="Arial" w:hAnsi="Arial" w:cs="Arial"/>
                <w:sz w:val="20"/>
                <w:szCs w:val="20"/>
              </w:rPr>
            </w:pPr>
            <w:r>
              <w:rPr>
                <w:rFonts w:ascii="Arial" w:hAnsi="Arial" w:cs="Arial"/>
                <w:sz w:val="20"/>
                <w:szCs w:val="20"/>
              </w:rPr>
              <w:t>**</w:t>
            </w:r>
          </w:p>
        </w:tc>
      </w:tr>
      <w:tr w:rsidR="00BD4512" w:rsidRPr="005C7DA5" w14:paraId="35007C01" w14:textId="77777777" w:rsidTr="00123B99">
        <w:trPr>
          <w:cantSplit/>
          <w:trHeight w:val="3360"/>
          <w:jc w:val="center"/>
        </w:trPr>
        <w:tc>
          <w:tcPr>
            <w:tcW w:w="1696" w:type="dxa"/>
            <w:vMerge/>
            <w:tcBorders>
              <w:left w:val="single" w:sz="4" w:space="0" w:color="auto"/>
              <w:right w:val="single" w:sz="4" w:space="0" w:color="auto"/>
            </w:tcBorders>
            <w:shd w:val="clear" w:color="auto" w:fill="FBFFF7"/>
            <w:vAlign w:val="center"/>
          </w:tcPr>
          <w:p w14:paraId="5177ABAE" w14:textId="77777777" w:rsidR="00BD4512" w:rsidRPr="005C7DA5" w:rsidRDefault="00BD4512"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BFFF7"/>
            <w:vAlign w:val="center"/>
          </w:tcPr>
          <w:p w14:paraId="770202E8" w14:textId="77777777" w:rsidR="00BD4512" w:rsidRPr="00530970" w:rsidRDefault="00BD4512"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14C739C" w14:textId="77777777" w:rsidR="00BD4512" w:rsidRPr="004E2881" w:rsidRDefault="00BD4512" w:rsidP="00A7659D">
            <w:pPr>
              <w:spacing w:after="0" w:line="260" w:lineRule="exact"/>
              <w:rPr>
                <w:rFonts w:ascii="Arial" w:hAnsi="Arial" w:cs="Arial"/>
                <w:sz w:val="20"/>
                <w:szCs w:val="20"/>
              </w:rPr>
            </w:pPr>
          </w:p>
          <w:p w14:paraId="2336702D" w14:textId="61E70603" w:rsidR="00BD4512" w:rsidRPr="004E2881" w:rsidRDefault="00BD4512" w:rsidP="00A7659D">
            <w:pPr>
              <w:spacing w:after="0" w:line="260" w:lineRule="exact"/>
              <w:rPr>
                <w:rFonts w:ascii="Arial" w:hAnsi="Arial" w:cs="Arial"/>
                <w:sz w:val="20"/>
                <w:szCs w:val="20"/>
                <w:lang w:val="x-none"/>
              </w:rPr>
            </w:pPr>
            <w:r w:rsidRPr="004E2881">
              <w:rPr>
                <w:rFonts w:ascii="Arial" w:hAnsi="Arial" w:cs="Arial"/>
                <w:color w:val="000000"/>
                <w:sz w:val="20"/>
                <w:szCs w:val="20"/>
              </w:rPr>
              <w:t>Izvajanje promocijskih kampanj o prednostih uživanja lokalnih školjk in rib z vidika vsebnosti beljakovin</w:t>
            </w:r>
          </w:p>
        </w:tc>
        <w:tc>
          <w:tcPr>
            <w:tcW w:w="1733" w:type="dxa"/>
            <w:tcBorders>
              <w:top w:val="single" w:sz="4" w:space="0" w:color="auto"/>
              <w:left w:val="single" w:sz="4" w:space="0" w:color="auto"/>
              <w:bottom w:val="single" w:sz="4" w:space="0" w:color="auto"/>
              <w:right w:val="single" w:sz="4" w:space="0" w:color="auto"/>
            </w:tcBorders>
            <w:shd w:val="clear" w:color="auto" w:fill="FBFFF7"/>
            <w:vAlign w:val="center"/>
          </w:tcPr>
          <w:p w14:paraId="7A7A256B" w14:textId="363ECF05" w:rsidR="00BD4512" w:rsidRPr="004E2881" w:rsidRDefault="00BD4512" w:rsidP="00A7659D">
            <w:pPr>
              <w:spacing w:after="0" w:line="260" w:lineRule="exact"/>
              <w:rPr>
                <w:rFonts w:ascii="Arial" w:hAnsi="Arial" w:cs="Arial"/>
                <w:sz w:val="20"/>
                <w:szCs w:val="20"/>
              </w:rPr>
            </w:pPr>
            <w:r w:rsidRPr="004E2881">
              <w:rPr>
                <w:rFonts w:ascii="Arial" w:hAnsi="Arial" w:cs="Arial"/>
                <w:sz w:val="20"/>
                <w:szCs w:val="20"/>
              </w:rPr>
              <w:t>2024–2025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3AFA671E" w14:textId="5107A3A8" w:rsidR="00BD4512" w:rsidRPr="004E2881" w:rsidRDefault="00BD4512" w:rsidP="00A7659D">
            <w:pPr>
              <w:spacing w:after="0" w:line="260" w:lineRule="exact"/>
              <w:rPr>
                <w:rFonts w:ascii="Arial" w:hAnsi="Arial" w:cs="Arial"/>
                <w:sz w:val="20"/>
                <w:szCs w:val="20"/>
              </w:rPr>
            </w:pPr>
            <w:r w:rsidRPr="004E2881">
              <w:rPr>
                <w:rFonts w:ascii="Arial" w:hAnsi="Arial" w:cs="Arial"/>
                <w:sz w:val="20"/>
                <w:szCs w:val="20"/>
              </w:rPr>
              <w:t xml:space="preserve">Izvedena </w:t>
            </w:r>
            <w:r w:rsidR="00FB779F">
              <w:rPr>
                <w:rFonts w:ascii="Arial" w:hAnsi="Arial" w:cs="Arial"/>
                <w:sz w:val="20"/>
                <w:szCs w:val="20"/>
              </w:rPr>
              <w:t>splošna</w:t>
            </w:r>
            <w:r w:rsidRPr="004E2881">
              <w:rPr>
                <w:rFonts w:ascii="Arial" w:hAnsi="Arial" w:cs="Arial"/>
                <w:sz w:val="20"/>
                <w:szCs w:val="20"/>
              </w:rPr>
              <w:t xml:space="preserve"> promocija</w:t>
            </w:r>
            <w:r w:rsidR="00FB779F">
              <w:rPr>
                <w:rFonts w:ascii="Arial" w:hAnsi="Arial" w:cs="Arial"/>
                <w:sz w:val="20"/>
                <w:szCs w:val="20"/>
              </w:rPr>
              <w:t>,</w:t>
            </w:r>
            <w:r w:rsidRPr="004E2881">
              <w:rPr>
                <w:rFonts w:ascii="Arial" w:hAnsi="Arial" w:cs="Arial"/>
                <w:sz w:val="20"/>
                <w:szCs w:val="20"/>
              </w:rPr>
              <w:t xml:space="preserve"> namenjen</w:t>
            </w:r>
            <w:r w:rsidR="00FB779F">
              <w:rPr>
                <w:rFonts w:ascii="Arial" w:hAnsi="Arial" w:cs="Arial"/>
                <w:sz w:val="20"/>
                <w:szCs w:val="20"/>
              </w:rPr>
              <w:t>a</w:t>
            </w:r>
            <w:r w:rsidRPr="004E2881">
              <w:rPr>
                <w:rFonts w:ascii="Arial" w:hAnsi="Arial" w:cs="Arial"/>
                <w:sz w:val="20"/>
                <w:szCs w:val="20"/>
              </w:rPr>
              <w:t xml:space="preserve"> splošni javnosti in potrošnikom (oglasi, promocijsk</w:t>
            </w:r>
            <w:r w:rsidR="00FB779F">
              <w:rPr>
                <w:rFonts w:ascii="Arial" w:hAnsi="Arial" w:cs="Arial"/>
                <w:sz w:val="20"/>
                <w:szCs w:val="20"/>
              </w:rPr>
              <w:t>o gradivo</w:t>
            </w:r>
            <w:r w:rsidRPr="004E2881">
              <w:rPr>
                <w:rFonts w:ascii="Arial" w:hAnsi="Arial" w:cs="Arial"/>
                <w:sz w:val="20"/>
                <w:szCs w:val="20"/>
              </w:rPr>
              <w:t>)</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3352BD72" w14:textId="52C813B3" w:rsidR="00BD4512" w:rsidRPr="004E2881" w:rsidRDefault="00BD4512" w:rsidP="00A7659D">
            <w:pPr>
              <w:spacing w:after="0" w:line="260" w:lineRule="exact"/>
              <w:rPr>
                <w:rFonts w:ascii="Arial" w:hAnsi="Arial" w:cs="Arial"/>
                <w:sz w:val="20"/>
                <w:szCs w:val="20"/>
              </w:rPr>
            </w:pPr>
            <w:r w:rsidRPr="004E2881">
              <w:rPr>
                <w:rFonts w:ascii="Arial" w:hAnsi="Arial" w:cs="Arial"/>
                <w:sz w:val="20"/>
                <w:szCs w:val="20"/>
              </w:rPr>
              <w:t>MKGP</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tcPr>
          <w:p w14:paraId="083A8633" w14:textId="2D1E48F6" w:rsidR="00BD4512" w:rsidRPr="004E2881" w:rsidRDefault="00BD4512" w:rsidP="00A7659D">
            <w:pPr>
              <w:spacing w:after="0" w:line="260" w:lineRule="exact"/>
              <w:rPr>
                <w:rFonts w:ascii="Arial" w:hAnsi="Arial" w:cs="Arial"/>
                <w:sz w:val="20"/>
                <w:szCs w:val="20"/>
              </w:rPr>
            </w:pPr>
            <w:r w:rsidRPr="004E2881">
              <w:rPr>
                <w:rFonts w:ascii="Arial" w:hAnsi="Arial" w:cs="Arial"/>
                <w:sz w:val="20"/>
                <w:szCs w:val="20"/>
              </w:rPr>
              <w:t xml:space="preserve">Na </w:t>
            </w:r>
            <w:r w:rsidR="00FB779F">
              <w:rPr>
                <w:rFonts w:ascii="Arial" w:hAnsi="Arial" w:cs="Arial"/>
                <w:sz w:val="20"/>
                <w:szCs w:val="20"/>
              </w:rPr>
              <w:t>podlagi</w:t>
            </w:r>
            <w:r w:rsidRPr="004E2881">
              <w:rPr>
                <w:rFonts w:ascii="Arial" w:hAnsi="Arial" w:cs="Arial"/>
                <w:sz w:val="20"/>
                <w:szCs w:val="20"/>
              </w:rPr>
              <w:t xml:space="preserve"> naročila razpisa izbrani izvajalec</w:t>
            </w:r>
          </w:p>
        </w:tc>
        <w:tc>
          <w:tcPr>
            <w:tcW w:w="1819" w:type="dxa"/>
            <w:tcBorders>
              <w:top w:val="single" w:sz="4" w:space="0" w:color="auto"/>
              <w:left w:val="single" w:sz="4" w:space="0" w:color="auto"/>
              <w:bottom w:val="single" w:sz="4" w:space="0" w:color="auto"/>
              <w:right w:val="single" w:sz="4" w:space="0" w:color="auto"/>
            </w:tcBorders>
            <w:shd w:val="clear" w:color="auto" w:fill="FBFFF7"/>
            <w:vAlign w:val="center"/>
          </w:tcPr>
          <w:p w14:paraId="483B0674" w14:textId="09DF978B" w:rsidR="00BD4512" w:rsidRPr="0009377C" w:rsidRDefault="008535CC" w:rsidP="00A7659D">
            <w:pPr>
              <w:spacing w:after="0" w:line="260" w:lineRule="exact"/>
              <w:rPr>
                <w:rFonts w:ascii="Arial" w:hAnsi="Arial" w:cs="Arial"/>
                <w:sz w:val="20"/>
                <w:szCs w:val="20"/>
              </w:rPr>
            </w:pPr>
            <w:r w:rsidRPr="0009377C">
              <w:rPr>
                <w:rFonts w:ascii="Arial" w:hAnsi="Arial" w:cs="Arial"/>
                <w:sz w:val="20"/>
                <w:szCs w:val="20"/>
              </w:rPr>
              <w:t>33</w:t>
            </w:r>
            <w:r w:rsidR="00BD4512" w:rsidRPr="0009377C">
              <w:rPr>
                <w:rFonts w:ascii="Arial" w:hAnsi="Arial" w:cs="Arial"/>
                <w:sz w:val="20"/>
                <w:szCs w:val="20"/>
              </w:rPr>
              <w:t>.000,00</w:t>
            </w:r>
            <w:r w:rsidR="00F378B1">
              <w:rPr>
                <w:rFonts w:ascii="Arial" w:hAnsi="Arial" w:cs="Arial"/>
                <w:sz w:val="20"/>
                <w:szCs w:val="20"/>
              </w:rPr>
              <w:t xml:space="preserve"> </w:t>
            </w:r>
            <w:r w:rsidR="00F378B1">
              <w:rPr>
                <w:rFonts w:ascii="Arial" w:hAnsi="Arial" w:cs="Arial"/>
                <w:sz w:val="20"/>
                <w:szCs w:val="20"/>
              </w:rPr>
              <w:t>EUR</w:t>
            </w:r>
            <w:r w:rsidR="00BD4512" w:rsidRPr="0009377C">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BFFF7"/>
            <w:vAlign w:val="center"/>
          </w:tcPr>
          <w:p w14:paraId="50C15912" w14:textId="77777777" w:rsidR="008535CC" w:rsidRPr="0009377C" w:rsidRDefault="008535CC" w:rsidP="00A7659D">
            <w:pPr>
              <w:spacing w:after="0" w:line="260" w:lineRule="exact"/>
              <w:rPr>
                <w:rFonts w:ascii="Arial" w:hAnsi="Arial" w:cs="Arial"/>
                <w:sz w:val="20"/>
                <w:szCs w:val="20"/>
              </w:rPr>
            </w:pPr>
          </w:p>
          <w:p w14:paraId="2482DD69" w14:textId="6E3607D2" w:rsidR="008535CC" w:rsidRPr="0009377C" w:rsidRDefault="008535CC" w:rsidP="00A7659D">
            <w:pPr>
              <w:spacing w:after="0" w:line="260" w:lineRule="exact"/>
              <w:rPr>
                <w:rFonts w:ascii="Arial" w:hAnsi="Arial" w:cs="Arial"/>
                <w:sz w:val="20"/>
                <w:szCs w:val="20"/>
              </w:rPr>
            </w:pPr>
            <w:r w:rsidRPr="0009377C">
              <w:rPr>
                <w:rFonts w:ascii="Arial" w:hAnsi="Arial" w:cs="Arial"/>
                <w:sz w:val="20"/>
                <w:szCs w:val="20"/>
              </w:rPr>
              <w:t>235.798,00</w:t>
            </w:r>
            <w:r w:rsidR="00F378B1">
              <w:rPr>
                <w:rFonts w:ascii="Arial" w:hAnsi="Arial" w:cs="Arial"/>
                <w:sz w:val="20"/>
                <w:szCs w:val="20"/>
              </w:rPr>
              <w:t xml:space="preserve"> </w:t>
            </w:r>
            <w:r w:rsidR="00F378B1">
              <w:rPr>
                <w:rFonts w:ascii="Arial" w:hAnsi="Arial" w:cs="Arial"/>
                <w:sz w:val="20"/>
                <w:szCs w:val="20"/>
              </w:rPr>
              <w:t>EUR</w:t>
            </w:r>
            <w:r w:rsidRPr="0009377C">
              <w:rPr>
                <w:rFonts w:ascii="Arial" w:hAnsi="Arial" w:cs="Arial"/>
                <w:sz w:val="20"/>
                <w:szCs w:val="20"/>
              </w:rPr>
              <w:t xml:space="preserve"> </w:t>
            </w:r>
          </w:p>
          <w:p w14:paraId="1B736543" w14:textId="623D305E" w:rsidR="00BD4512" w:rsidRPr="0009377C" w:rsidRDefault="00BD4512" w:rsidP="00A7659D">
            <w:pPr>
              <w:spacing w:after="0" w:line="260" w:lineRule="exact"/>
              <w:rPr>
                <w:rFonts w:ascii="Arial" w:hAnsi="Arial" w:cs="Arial"/>
                <w:sz w:val="20"/>
                <w:szCs w:val="20"/>
              </w:rPr>
            </w:pPr>
          </w:p>
        </w:tc>
      </w:tr>
      <w:tr w:rsidR="00204B9D" w:rsidRPr="005C7DA5" w14:paraId="2E70E992" w14:textId="77777777" w:rsidTr="00123B99">
        <w:trPr>
          <w:cantSplit/>
          <w:trHeight w:val="3360"/>
          <w:jc w:val="center"/>
        </w:trPr>
        <w:tc>
          <w:tcPr>
            <w:tcW w:w="1696" w:type="dxa"/>
            <w:vMerge/>
            <w:tcBorders>
              <w:left w:val="single" w:sz="4" w:space="0" w:color="auto"/>
              <w:bottom w:val="single" w:sz="4" w:space="0" w:color="auto"/>
              <w:right w:val="single" w:sz="4" w:space="0" w:color="auto"/>
            </w:tcBorders>
            <w:shd w:val="clear" w:color="auto" w:fill="FBFFF7"/>
            <w:vAlign w:val="center"/>
          </w:tcPr>
          <w:p w14:paraId="137AB525"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bottom w:val="single" w:sz="4" w:space="0" w:color="auto"/>
              <w:right w:val="single" w:sz="4" w:space="0" w:color="auto"/>
            </w:tcBorders>
            <w:shd w:val="clear" w:color="auto" w:fill="FBFFF7"/>
            <w:vAlign w:val="center"/>
          </w:tcPr>
          <w:p w14:paraId="65840F5A" w14:textId="4614B964" w:rsidR="00204B9D" w:rsidRPr="00530970" w:rsidRDefault="00204B9D" w:rsidP="00A7659D">
            <w:pPr>
              <w:spacing w:after="0" w:line="260" w:lineRule="exact"/>
              <w:rPr>
                <w:rFonts w:ascii="Arial" w:hAnsi="Arial" w:cs="Arial"/>
                <w:sz w:val="20"/>
                <w:szCs w:val="20"/>
              </w:rPr>
            </w:pPr>
            <w:r>
              <w:rPr>
                <w:rFonts w:ascii="Arial" w:hAnsi="Arial" w:cs="Arial"/>
                <w:sz w:val="20"/>
                <w:szCs w:val="20"/>
              </w:rPr>
              <w:t>Promocija lokalne in ekološko pridelane hrane v zavarovanih območjih</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164DD168" w14:textId="179AE915" w:rsidR="00204B9D" w:rsidRDefault="00204B9D" w:rsidP="00A7659D">
            <w:pPr>
              <w:spacing w:after="0" w:line="260" w:lineRule="exact"/>
              <w:rPr>
                <w:rFonts w:ascii="Arial" w:hAnsi="Arial" w:cs="Arial"/>
                <w:sz w:val="20"/>
                <w:szCs w:val="20"/>
                <w:highlight w:val="yellow"/>
              </w:rPr>
            </w:pPr>
            <w:r w:rsidRPr="004E2881">
              <w:rPr>
                <w:rFonts w:ascii="Arial" w:hAnsi="Arial" w:cs="Arial"/>
                <w:sz w:val="20"/>
                <w:szCs w:val="20"/>
              </w:rPr>
              <w:t>Ministrstvi</w:t>
            </w:r>
            <w:r w:rsidR="00FB779F">
              <w:rPr>
                <w:rFonts w:ascii="Arial" w:hAnsi="Arial" w:cs="Arial"/>
                <w:sz w:val="20"/>
                <w:szCs w:val="20"/>
              </w:rPr>
              <w:t>,</w:t>
            </w:r>
            <w:r w:rsidRPr="004E2881">
              <w:rPr>
                <w:rFonts w:ascii="Arial" w:hAnsi="Arial" w:cs="Arial"/>
                <w:sz w:val="20"/>
                <w:szCs w:val="20"/>
              </w:rPr>
              <w:t xml:space="preserve"> pristojni za vzgojo in izobraževanje ter okolje, prostor in energi</w:t>
            </w:r>
            <w:r>
              <w:rPr>
                <w:rFonts w:ascii="Arial" w:hAnsi="Arial" w:cs="Arial"/>
                <w:sz w:val="20"/>
                <w:szCs w:val="20"/>
              </w:rPr>
              <w:t>jo</w:t>
            </w:r>
            <w:r w:rsidR="00FB779F">
              <w:rPr>
                <w:rFonts w:ascii="Arial" w:hAnsi="Arial" w:cs="Arial"/>
                <w:sz w:val="20"/>
                <w:szCs w:val="20"/>
              </w:rPr>
              <w:t>,</w:t>
            </w:r>
            <w:r>
              <w:rPr>
                <w:rFonts w:ascii="Arial" w:hAnsi="Arial" w:cs="Arial"/>
                <w:sz w:val="20"/>
                <w:szCs w:val="20"/>
              </w:rPr>
              <w:t xml:space="preserve"> </w:t>
            </w:r>
            <w:r w:rsidR="00FB779F">
              <w:rPr>
                <w:rFonts w:ascii="Arial" w:hAnsi="Arial" w:cs="Arial"/>
                <w:sz w:val="20"/>
                <w:szCs w:val="20"/>
              </w:rPr>
              <w:t xml:space="preserve">v </w:t>
            </w:r>
            <w:r>
              <w:rPr>
                <w:rFonts w:ascii="Arial" w:hAnsi="Arial" w:cs="Arial"/>
                <w:sz w:val="20"/>
                <w:szCs w:val="20"/>
              </w:rPr>
              <w:t>sklad</w:t>
            </w:r>
            <w:r w:rsidR="00FB779F">
              <w:rPr>
                <w:rFonts w:ascii="Arial" w:hAnsi="Arial" w:cs="Arial"/>
                <w:sz w:val="20"/>
                <w:szCs w:val="20"/>
              </w:rPr>
              <w:t>u</w:t>
            </w:r>
            <w:r>
              <w:rPr>
                <w:rFonts w:ascii="Arial" w:hAnsi="Arial" w:cs="Arial"/>
                <w:sz w:val="20"/>
                <w:szCs w:val="20"/>
              </w:rPr>
              <w:t xml:space="preserve"> s potrjenim odlokom o </w:t>
            </w:r>
            <w:r w:rsidR="00FB779F">
              <w:rPr>
                <w:rFonts w:ascii="Arial" w:hAnsi="Arial" w:cs="Arial"/>
                <w:sz w:val="20"/>
                <w:szCs w:val="20"/>
              </w:rPr>
              <w:t>p</w:t>
            </w:r>
            <w:r w:rsidRPr="00BB23AD">
              <w:rPr>
                <w:rFonts w:ascii="Arial" w:hAnsi="Arial" w:cs="Arial"/>
                <w:sz w:val="20"/>
                <w:szCs w:val="20"/>
              </w:rPr>
              <w:t xml:space="preserve">rogramu porabe sredstev </w:t>
            </w:r>
            <w:r w:rsidR="00FB779F">
              <w:rPr>
                <w:rFonts w:ascii="Arial" w:hAnsi="Arial" w:cs="Arial"/>
                <w:sz w:val="20"/>
                <w:szCs w:val="20"/>
              </w:rPr>
              <w:t>iz s</w:t>
            </w:r>
            <w:r w:rsidRPr="00BB23AD">
              <w:rPr>
                <w:rFonts w:ascii="Arial" w:hAnsi="Arial" w:cs="Arial"/>
                <w:sz w:val="20"/>
                <w:szCs w:val="20"/>
              </w:rPr>
              <w:t>klada za podnebne spremembe do leta</w:t>
            </w:r>
            <w:r>
              <w:rPr>
                <w:rFonts w:ascii="Arial" w:hAnsi="Arial" w:cs="Arial"/>
                <w:sz w:val="20"/>
                <w:szCs w:val="20"/>
              </w:rPr>
              <w:t xml:space="preserve"> 2026</w:t>
            </w:r>
            <w:r w:rsidRPr="00BB23AD">
              <w:rPr>
                <w:rFonts w:ascii="Arial" w:hAnsi="Arial" w:cs="Arial"/>
                <w:sz w:val="20"/>
                <w:szCs w:val="20"/>
              </w:rPr>
              <w:t xml:space="preserve"> </w:t>
            </w:r>
            <w:r>
              <w:rPr>
                <w:rFonts w:ascii="Arial" w:hAnsi="Arial" w:cs="Arial"/>
                <w:sz w:val="20"/>
                <w:szCs w:val="20"/>
              </w:rPr>
              <w:t>izvedeta izobraževalne in komunikacijske dejavnosti za ozaveščanj</w:t>
            </w:r>
            <w:r w:rsidR="00076681">
              <w:rPr>
                <w:rFonts w:ascii="Arial" w:hAnsi="Arial" w:cs="Arial"/>
                <w:sz w:val="20"/>
                <w:szCs w:val="20"/>
              </w:rPr>
              <w:t>e</w:t>
            </w:r>
            <w:r>
              <w:rPr>
                <w:rFonts w:ascii="Arial" w:hAnsi="Arial" w:cs="Arial"/>
                <w:sz w:val="20"/>
                <w:szCs w:val="20"/>
              </w:rPr>
              <w:t xml:space="preserve"> o podnebnih spremembah in zelenem prehodu</w:t>
            </w:r>
          </w:p>
        </w:tc>
        <w:tc>
          <w:tcPr>
            <w:tcW w:w="1733" w:type="dxa"/>
            <w:tcBorders>
              <w:top w:val="single" w:sz="4" w:space="0" w:color="auto"/>
              <w:left w:val="single" w:sz="4" w:space="0" w:color="auto"/>
              <w:bottom w:val="single" w:sz="4" w:space="0" w:color="auto"/>
              <w:right w:val="single" w:sz="4" w:space="0" w:color="auto"/>
            </w:tcBorders>
            <w:shd w:val="clear" w:color="auto" w:fill="FBFFF7"/>
            <w:vAlign w:val="center"/>
          </w:tcPr>
          <w:p w14:paraId="426730DD" w14:textId="4A050F22" w:rsidR="00204B9D" w:rsidRPr="00200EC7" w:rsidRDefault="00204B9D" w:rsidP="00A7659D">
            <w:pPr>
              <w:spacing w:after="0" w:line="260" w:lineRule="exact"/>
              <w:rPr>
                <w:rFonts w:ascii="Arial" w:hAnsi="Arial" w:cs="Arial"/>
                <w:sz w:val="20"/>
                <w:szCs w:val="20"/>
              </w:rPr>
            </w:pPr>
            <w:r>
              <w:rPr>
                <w:rFonts w:ascii="Arial" w:hAnsi="Arial" w:cs="Arial"/>
                <w:sz w:val="20"/>
                <w:szCs w:val="20"/>
              </w:rPr>
              <w:t>2023</w:t>
            </w:r>
            <w:r w:rsidR="00EA5B0A">
              <w:rPr>
                <w:rFonts w:ascii="Arial" w:hAnsi="Arial" w:cs="Arial"/>
                <w:sz w:val="20"/>
                <w:szCs w:val="20"/>
              </w:rPr>
              <w:t xml:space="preserve"> </w:t>
            </w:r>
            <w:r w:rsidR="00EA5B0A" w:rsidRPr="004E2881">
              <w:rPr>
                <w:rFonts w:ascii="Arial" w:hAnsi="Arial" w:cs="Arial"/>
                <w:color w:val="000000"/>
                <w:sz w:val="20"/>
                <w:szCs w:val="20"/>
              </w:rPr>
              <w:t>→</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0BCA5CF7" w14:textId="2CEC7A23" w:rsidR="00204B9D" w:rsidRPr="00200EC7" w:rsidRDefault="00204B9D" w:rsidP="00A7659D">
            <w:pPr>
              <w:spacing w:after="0" w:line="260" w:lineRule="exact"/>
              <w:rPr>
                <w:rFonts w:ascii="Arial" w:hAnsi="Arial" w:cs="Arial"/>
                <w:sz w:val="20"/>
                <w:szCs w:val="20"/>
              </w:rPr>
            </w:pPr>
            <w:r>
              <w:rPr>
                <w:rFonts w:ascii="Arial" w:hAnsi="Arial" w:cs="Arial"/>
                <w:sz w:val="20"/>
                <w:szCs w:val="20"/>
              </w:rPr>
              <w:t xml:space="preserve">Projekt Šolski </w:t>
            </w:r>
            <w:proofErr w:type="spellStart"/>
            <w:r>
              <w:rPr>
                <w:rFonts w:ascii="Arial" w:hAnsi="Arial" w:cs="Arial"/>
                <w:sz w:val="20"/>
                <w:szCs w:val="20"/>
              </w:rPr>
              <w:t>eko</w:t>
            </w:r>
            <w:proofErr w:type="spellEnd"/>
            <w:r>
              <w:rPr>
                <w:rFonts w:ascii="Arial" w:hAnsi="Arial" w:cs="Arial"/>
                <w:sz w:val="20"/>
                <w:szCs w:val="20"/>
              </w:rPr>
              <w:t xml:space="preserve"> vrtovi in drugi ukrepi na področju vzgoje in izobraževanja</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6D5D1890" w14:textId="7CCCE4C8" w:rsidR="00204B9D" w:rsidRDefault="00204B9D" w:rsidP="00A7659D">
            <w:pPr>
              <w:spacing w:after="0" w:line="260" w:lineRule="exact"/>
              <w:rPr>
                <w:rFonts w:ascii="Arial" w:hAnsi="Arial" w:cs="Arial"/>
                <w:sz w:val="20"/>
                <w:szCs w:val="20"/>
              </w:rPr>
            </w:pPr>
            <w:r>
              <w:rPr>
                <w:rFonts w:ascii="Arial" w:hAnsi="Arial" w:cs="Arial"/>
                <w:sz w:val="20"/>
                <w:szCs w:val="20"/>
              </w:rPr>
              <w:t>MVI, MOPE</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tcPr>
          <w:p w14:paraId="27844C4B" w14:textId="2AFB7502" w:rsidR="00204B9D" w:rsidRDefault="00204B9D" w:rsidP="00A7659D">
            <w:pPr>
              <w:spacing w:after="0" w:line="260" w:lineRule="exact"/>
              <w:rPr>
                <w:rFonts w:ascii="Arial" w:hAnsi="Arial" w:cs="Arial"/>
                <w:sz w:val="20"/>
                <w:szCs w:val="20"/>
              </w:rPr>
            </w:pPr>
            <w:r>
              <w:rPr>
                <w:rFonts w:ascii="Arial" w:hAnsi="Arial" w:cs="Arial"/>
                <w:sz w:val="20"/>
                <w:szCs w:val="20"/>
              </w:rPr>
              <w:t>SSP, MOPE, MVI</w:t>
            </w:r>
          </w:p>
        </w:tc>
        <w:tc>
          <w:tcPr>
            <w:tcW w:w="1819" w:type="dxa"/>
            <w:tcBorders>
              <w:top w:val="single" w:sz="4" w:space="0" w:color="auto"/>
              <w:left w:val="single" w:sz="4" w:space="0" w:color="auto"/>
              <w:bottom w:val="single" w:sz="4" w:space="0" w:color="auto"/>
              <w:right w:val="single" w:sz="4" w:space="0" w:color="auto"/>
            </w:tcBorders>
            <w:shd w:val="clear" w:color="auto" w:fill="FBFFF7"/>
            <w:vAlign w:val="center"/>
          </w:tcPr>
          <w:p w14:paraId="196F9604" w14:textId="2D12CF8D"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BFFF7"/>
            <w:vAlign w:val="center"/>
          </w:tcPr>
          <w:p w14:paraId="68DAD6D7" w14:textId="2927E527" w:rsidR="00204B9D" w:rsidRPr="00752203"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4F92C31D" w14:textId="77777777" w:rsidTr="00123B99">
        <w:trPr>
          <w:cantSplit/>
          <w:trHeight w:val="666"/>
          <w:jc w:val="center"/>
        </w:trPr>
        <w:tc>
          <w:tcPr>
            <w:tcW w:w="1696" w:type="dxa"/>
            <w:tcBorders>
              <w:top w:val="single" w:sz="4" w:space="0" w:color="auto"/>
              <w:left w:val="single" w:sz="4" w:space="0" w:color="auto"/>
              <w:bottom w:val="single" w:sz="4" w:space="0" w:color="auto"/>
              <w:right w:val="single" w:sz="4" w:space="0" w:color="auto"/>
            </w:tcBorders>
            <w:shd w:val="clear" w:color="auto" w:fill="D6E3BC"/>
            <w:vAlign w:val="center"/>
            <w:hideMark/>
          </w:tcPr>
          <w:p w14:paraId="5DC67F8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4.2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D6E3BC"/>
            <w:vAlign w:val="center"/>
            <w:hideMark/>
          </w:tcPr>
          <w:p w14:paraId="23170C20"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Varna hrana</w:t>
            </w:r>
          </w:p>
          <w:p w14:paraId="4638F64D" w14:textId="77777777" w:rsidR="00204B9D" w:rsidRDefault="00204B9D" w:rsidP="00A7659D">
            <w:pPr>
              <w:spacing w:after="0" w:line="260" w:lineRule="exact"/>
              <w:rPr>
                <w:rFonts w:ascii="Arial" w:hAnsi="Arial" w:cs="Arial"/>
                <w:b/>
                <w:color w:val="000000"/>
                <w:sz w:val="20"/>
                <w:szCs w:val="20"/>
              </w:rPr>
            </w:pPr>
          </w:p>
          <w:p w14:paraId="124DB72D" w14:textId="77777777" w:rsidR="00204B9D" w:rsidRPr="005C7DA5" w:rsidRDefault="00204B9D" w:rsidP="00A7659D">
            <w:pPr>
              <w:spacing w:after="0" w:line="260" w:lineRule="exact"/>
              <w:rPr>
                <w:rFonts w:ascii="Arial" w:hAnsi="Arial" w:cs="Arial"/>
                <w:b/>
                <w:color w:val="000000"/>
                <w:sz w:val="20"/>
                <w:szCs w:val="20"/>
              </w:rPr>
            </w:pPr>
            <w:r>
              <w:rPr>
                <w:rFonts w:ascii="Arial" w:hAnsi="Arial" w:cs="Arial"/>
                <w:b/>
                <w:color w:val="000000"/>
                <w:sz w:val="20"/>
                <w:szCs w:val="20"/>
              </w:rPr>
              <w:t>Uresničevanje</w:t>
            </w:r>
            <w:r w:rsidRPr="005C7DA5">
              <w:rPr>
                <w:rFonts w:ascii="Arial" w:hAnsi="Arial" w:cs="Arial"/>
                <w:b/>
                <w:color w:val="000000"/>
                <w:sz w:val="20"/>
                <w:szCs w:val="20"/>
              </w:rPr>
              <w:t xml:space="preserve"> strateškega cilja: </w:t>
            </w:r>
          </w:p>
          <w:p w14:paraId="4A78EC99" w14:textId="07164A57"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doseganje visoke ravni varstva človekovega življenja in zdravja.</w:t>
            </w:r>
          </w:p>
          <w:p w14:paraId="1C198CB7" w14:textId="77777777" w:rsidR="00204B9D" w:rsidRPr="005C7DA5" w:rsidRDefault="00204B9D" w:rsidP="00A7659D">
            <w:pPr>
              <w:spacing w:after="0" w:line="260" w:lineRule="exact"/>
              <w:rPr>
                <w:rFonts w:ascii="Arial" w:hAnsi="Arial" w:cs="Arial"/>
                <w:color w:val="000000"/>
                <w:sz w:val="20"/>
                <w:szCs w:val="20"/>
              </w:rPr>
            </w:pPr>
          </w:p>
          <w:p w14:paraId="1B3807DF" w14:textId="77777777" w:rsidR="00204B9D" w:rsidRPr="005C7DA5" w:rsidRDefault="00204B9D" w:rsidP="00A7659D">
            <w:pPr>
              <w:spacing w:after="0" w:line="260" w:lineRule="exact"/>
              <w:jc w:val="both"/>
              <w:rPr>
                <w:rFonts w:ascii="Arial" w:hAnsi="Arial" w:cs="Arial"/>
                <w:sz w:val="20"/>
                <w:szCs w:val="20"/>
              </w:rPr>
            </w:pPr>
            <w:r w:rsidRPr="005C7DA5">
              <w:rPr>
                <w:rFonts w:ascii="Arial" w:hAnsi="Arial" w:cs="Arial"/>
                <w:color w:val="000000"/>
                <w:sz w:val="20"/>
                <w:szCs w:val="20"/>
              </w:rPr>
              <w:t xml:space="preserve">Doseganje visoke ravni varstva človekovega življenja in zdravja je eden temeljnih ciljev živilske zakonodaje. Pravila in postopki, ki temeljijo na analizi tveganja, so ključna podlaga za zagotavljanje varne hrane. Programi za zagotavljanje varnosti hrane morajo biti celostni in temeljiti na načelu analize tveganja z upoštevanjem </w:t>
            </w:r>
            <w:proofErr w:type="spellStart"/>
            <w:r w:rsidRPr="005C7DA5">
              <w:rPr>
                <w:rFonts w:ascii="Arial" w:hAnsi="Arial" w:cs="Arial"/>
                <w:color w:val="000000"/>
                <w:sz w:val="20"/>
                <w:szCs w:val="20"/>
              </w:rPr>
              <w:t>okoljskih</w:t>
            </w:r>
            <w:proofErr w:type="spellEnd"/>
            <w:r w:rsidRPr="005C7DA5">
              <w:rPr>
                <w:rFonts w:ascii="Arial" w:hAnsi="Arial" w:cs="Arial"/>
                <w:color w:val="000000"/>
                <w:sz w:val="20"/>
                <w:szCs w:val="20"/>
              </w:rPr>
              <w:t xml:space="preserve"> vidikov. Učinkovit sistem nadzora nad varnostjo živil je mogoče zagotoviti le s stalnim izvajanjem ukrepov za spremljanje in preprečevanje izbruhov nalezljivih bolezni, povezanih s hrano.</w:t>
            </w:r>
          </w:p>
        </w:tc>
      </w:tr>
      <w:tr w:rsidR="00204B9D" w:rsidRPr="005C7DA5" w14:paraId="2BD49AC8" w14:textId="77777777" w:rsidTr="00123B99">
        <w:trPr>
          <w:cantSplit/>
          <w:trHeight w:val="1985"/>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4C5405DA"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Zmanjšati pojavnost okužb, zastrupitev in bolezni, povzročenih s hrano</w:t>
            </w:r>
          </w:p>
        </w:tc>
        <w:tc>
          <w:tcPr>
            <w:tcW w:w="1796" w:type="dxa"/>
            <w:gridSpan w:val="2"/>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4E715FA0" w14:textId="538B5631"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Sprotno nadgrajevanje programov spremljanja na področju varnosti živil/hrane, vzpostavljene povezave (mreženje) in usklajeno načrtovanje</w:t>
            </w:r>
            <w:r w:rsidR="00076681">
              <w:rPr>
                <w:rFonts w:ascii="Arial" w:hAnsi="Arial" w:cs="Arial"/>
                <w:sz w:val="20"/>
                <w:szCs w:val="20"/>
              </w:rPr>
              <w:t>,</w:t>
            </w:r>
            <w:r w:rsidRPr="005C7DA5">
              <w:rPr>
                <w:rFonts w:ascii="Arial" w:hAnsi="Arial" w:cs="Arial"/>
                <w:sz w:val="20"/>
                <w:szCs w:val="20"/>
              </w:rPr>
              <w:t xml:space="preserve"> skupno poročanje in uporaba podatkovnih zbirk za ocen</w:t>
            </w:r>
            <w:r w:rsidR="00076681">
              <w:rPr>
                <w:rFonts w:ascii="Arial" w:hAnsi="Arial" w:cs="Arial"/>
                <w:sz w:val="20"/>
                <w:szCs w:val="20"/>
              </w:rPr>
              <w:t>o</w:t>
            </w:r>
            <w:r w:rsidRPr="005C7DA5">
              <w:rPr>
                <w:rFonts w:ascii="Arial" w:hAnsi="Arial" w:cs="Arial"/>
                <w:sz w:val="20"/>
                <w:szCs w:val="20"/>
              </w:rPr>
              <w:t xml:space="preserve"> vnosa</w:t>
            </w:r>
            <w:r w:rsidR="00076681">
              <w:rPr>
                <w:rFonts w:ascii="Arial" w:hAnsi="Arial" w:cs="Arial"/>
                <w:sz w:val="20"/>
                <w:szCs w:val="20"/>
              </w:rPr>
              <w:t xml:space="preserve"> </w:t>
            </w:r>
            <w:r w:rsidR="00FB3F92">
              <w:rPr>
                <w:rFonts w:ascii="Arial" w:hAnsi="Arial" w:cs="Arial"/>
                <w:sz w:val="20"/>
                <w:szCs w:val="20"/>
              </w:rPr>
              <w:t>snovi oziroma</w:t>
            </w:r>
            <w:r w:rsidR="00076681">
              <w:rPr>
                <w:rFonts w:ascii="Arial" w:hAnsi="Arial" w:cs="Arial"/>
                <w:sz w:val="20"/>
                <w:szCs w:val="20"/>
              </w:rPr>
              <w:t xml:space="preserve"> </w:t>
            </w:r>
            <w:r w:rsidRPr="005C7DA5">
              <w:rPr>
                <w:rFonts w:ascii="Arial" w:hAnsi="Arial" w:cs="Arial"/>
                <w:sz w:val="20"/>
                <w:szCs w:val="20"/>
              </w:rPr>
              <w:t xml:space="preserve">izpostavljenosti </w:t>
            </w:r>
            <w:r w:rsidRPr="005C7DA5">
              <w:rPr>
                <w:rFonts w:ascii="Arial" w:hAnsi="Arial" w:cs="Arial"/>
                <w:sz w:val="20"/>
                <w:szCs w:val="20"/>
              </w:rPr>
              <w:lastRenderedPageBreak/>
              <w:t>dejavnikom tveganja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6E6E5863" w14:textId="4C17A7A9"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Spremljanje (monitoring)</w:t>
            </w:r>
            <w:r w:rsidR="007D4FE9">
              <w:rPr>
                <w:rFonts w:ascii="Arial" w:hAnsi="Arial" w:cs="Arial"/>
                <w:sz w:val="20"/>
                <w:szCs w:val="20"/>
              </w:rPr>
              <w:t xml:space="preserve"> </w:t>
            </w:r>
            <w:r w:rsidRPr="005C7DA5">
              <w:rPr>
                <w:rFonts w:ascii="Arial" w:hAnsi="Arial" w:cs="Arial"/>
                <w:sz w:val="20"/>
                <w:szCs w:val="20"/>
              </w:rPr>
              <w:t>biološk</w:t>
            </w:r>
            <w:r w:rsidR="007D4FE9">
              <w:rPr>
                <w:rFonts w:ascii="Arial" w:hAnsi="Arial" w:cs="Arial"/>
                <w:sz w:val="20"/>
                <w:szCs w:val="20"/>
              </w:rPr>
              <w:t>e</w:t>
            </w:r>
            <w:r w:rsidRPr="005C7DA5">
              <w:rPr>
                <w:rFonts w:ascii="Arial" w:hAnsi="Arial" w:cs="Arial"/>
                <w:sz w:val="20"/>
                <w:szCs w:val="20"/>
              </w:rPr>
              <w:t xml:space="preserve"> in kemijsk</w:t>
            </w:r>
            <w:r w:rsidR="007D4FE9">
              <w:rPr>
                <w:rFonts w:ascii="Arial" w:hAnsi="Arial" w:cs="Arial"/>
                <w:sz w:val="20"/>
                <w:szCs w:val="20"/>
              </w:rPr>
              <w:t>e</w:t>
            </w:r>
            <w:r w:rsidRPr="005C7DA5">
              <w:rPr>
                <w:rFonts w:ascii="Arial" w:hAnsi="Arial" w:cs="Arial"/>
                <w:sz w:val="20"/>
                <w:szCs w:val="20"/>
              </w:rPr>
              <w:t xml:space="preserve"> varnosti hrane in materialov, ki prihajajo v stik z živili</w:t>
            </w:r>
            <w:r w:rsidR="007D4FE9">
              <w:rPr>
                <w:rFonts w:ascii="Arial" w:hAnsi="Arial" w:cs="Arial"/>
                <w:sz w:val="20"/>
                <w:szCs w:val="20"/>
              </w:rPr>
              <w:t>, ter poročanje o njej</w:t>
            </w:r>
          </w:p>
        </w:tc>
        <w:tc>
          <w:tcPr>
            <w:tcW w:w="1733" w:type="dxa"/>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1A41B0F3"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Pr="005C7DA5">
              <w:rPr>
                <w:rFonts w:ascii="Arial" w:hAnsi="Arial" w:cs="Arial"/>
                <w:sz w:val="20"/>
                <w:szCs w:val="20"/>
              </w:rPr>
              <w:t>–20</w:t>
            </w:r>
            <w:r>
              <w:rPr>
                <w:rFonts w:ascii="Arial" w:hAnsi="Arial" w:cs="Arial"/>
                <w:sz w:val="20"/>
                <w:szCs w:val="20"/>
              </w:rPr>
              <w:t>25</w:t>
            </w:r>
          </w:p>
          <w:p w14:paraId="652E0BCE" w14:textId="77777777" w:rsidR="00204B9D" w:rsidRPr="005C7DA5" w:rsidRDefault="00204B9D"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3287BA26"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Obdobna in letna poročila</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1BFD1541"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MKGP, MZ</w:t>
            </w:r>
          </w:p>
        </w:tc>
        <w:tc>
          <w:tcPr>
            <w:tcW w:w="2250" w:type="dxa"/>
            <w:gridSpan w:val="3"/>
            <w:vMerge w:val="restart"/>
            <w:tcBorders>
              <w:top w:val="single" w:sz="4" w:space="0" w:color="auto"/>
              <w:left w:val="single" w:sz="4" w:space="0" w:color="auto"/>
              <w:bottom w:val="single" w:sz="4" w:space="0" w:color="auto"/>
              <w:right w:val="single" w:sz="4" w:space="0" w:color="auto"/>
            </w:tcBorders>
            <w:shd w:val="clear" w:color="auto" w:fill="FBFFF7"/>
            <w:vAlign w:val="center"/>
            <w:hideMark/>
          </w:tcPr>
          <w:p w14:paraId="57252319" w14:textId="77777777" w:rsidR="00204B9D" w:rsidRDefault="00204B9D" w:rsidP="00A7659D">
            <w:pPr>
              <w:spacing w:after="0" w:line="260" w:lineRule="exact"/>
              <w:rPr>
                <w:rFonts w:ascii="Arial" w:hAnsi="Arial" w:cs="Arial"/>
                <w:sz w:val="20"/>
                <w:szCs w:val="20"/>
              </w:rPr>
            </w:pPr>
          </w:p>
          <w:p w14:paraId="46C050AC" w14:textId="77777777" w:rsidR="00204B9D" w:rsidRDefault="00204B9D" w:rsidP="00A7659D">
            <w:pPr>
              <w:spacing w:after="0" w:line="260" w:lineRule="exact"/>
              <w:rPr>
                <w:rFonts w:ascii="Arial" w:hAnsi="Arial" w:cs="Arial"/>
                <w:sz w:val="20"/>
                <w:szCs w:val="20"/>
              </w:rPr>
            </w:pPr>
          </w:p>
          <w:p w14:paraId="5AE3A11D" w14:textId="77777777" w:rsidR="00204B9D" w:rsidRDefault="00204B9D" w:rsidP="00A7659D">
            <w:pPr>
              <w:spacing w:after="0" w:line="260" w:lineRule="exact"/>
              <w:rPr>
                <w:rFonts w:ascii="Arial" w:hAnsi="Arial" w:cs="Arial"/>
                <w:sz w:val="20"/>
                <w:szCs w:val="20"/>
              </w:rPr>
            </w:pPr>
          </w:p>
          <w:p w14:paraId="69A8AC13" w14:textId="77777777" w:rsidR="00204B9D" w:rsidRDefault="00204B9D" w:rsidP="00A7659D">
            <w:pPr>
              <w:spacing w:after="0" w:line="260" w:lineRule="exact"/>
              <w:rPr>
                <w:rFonts w:ascii="Arial" w:hAnsi="Arial" w:cs="Arial"/>
                <w:sz w:val="20"/>
                <w:szCs w:val="20"/>
              </w:rPr>
            </w:pPr>
          </w:p>
          <w:p w14:paraId="06DE4D3E" w14:textId="77777777" w:rsidR="00204B9D" w:rsidRDefault="00204B9D" w:rsidP="00A7659D">
            <w:pPr>
              <w:spacing w:after="0" w:line="260" w:lineRule="exact"/>
              <w:rPr>
                <w:rFonts w:ascii="Arial" w:hAnsi="Arial" w:cs="Arial"/>
                <w:sz w:val="20"/>
                <w:szCs w:val="20"/>
              </w:rPr>
            </w:pPr>
          </w:p>
          <w:p w14:paraId="1945EC10" w14:textId="77777777" w:rsidR="00204B9D" w:rsidRDefault="00204B9D" w:rsidP="00A7659D">
            <w:pPr>
              <w:spacing w:after="0" w:line="260" w:lineRule="exact"/>
              <w:rPr>
                <w:rFonts w:ascii="Arial" w:hAnsi="Arial" w:cs="Arial"/>
                <w:sz w:val="20"/>
                <w:szCs w:val="20"/>
              </w:rPr>
            </w:pPr>
          </w:p>
          <w:p w14:paraId="2A7DDF8E" w14:textId="77777777" w:rsidR="00204B9D" w:rsidRDefault="00204B9D" w:rsidP="00A7659D">
            <w:pPr>
              <w:spacing w:after="0" w:line="260" w:lineRule="exact"/>
              <w:rPr>
                <w:rFonts w:ascii="Arial" w:hAnsi="Arial" w:cs="Arial"/>
                <w:sz w:val="20"/>
                <w:szCs w:val="20"/>
              </w:rPr>
            </w:pPr>
          </w:p>
          <w:p w14:paraId="39F617D6" w14:textId="77777777" w:rsidR="00204B9D" w:rsidRDefault="00204B9D" w:rsidP="00A7659D">
            <w:pPr>
              <w:spacing w:after="0" w:line="260" w:lineRule="exact"/>
              <w:rPr>
                <w:rFonts w:ascii="Arial" w:hAnsi="Arial" w:cs="Arial"/>
                <w:sz w:val="20"/>
                <w:szCs w:val="20"/>
              </w:rPr>
            </w:pPr>
          </w:p>
          <w:p w14:paraId="30FD50FF" w14:textId="77777777" w:rsidR="00204B9D" w:rsidRDefault="00204B9D" w:rsidP="00A7659D">
            <w:pPr>
              <w:spacing w:after="0" w:line="260" w:lineRule="exact"/>
              <w:rPr>
                <w:rFonts w:ascii="Arial" w:hAnsi="Arial" w:cs="Arial"/>
                <w:sz w:val="20"/>
                <w:szCs w:val="20"/>
              </w:rPr>
            </w:pPr>
          </w:p>
          <w:p w14:paraId="011921D4" w14:textId="77777777" w:rsidR="00204B9D" w:rsidRDefault="00204B9D" w:rsidP="00A7659D">
            <w:pPr>
              <w:spacing w:after="0" w:line="260" w:lineRule="exact"/>
              <w:rPr>
                <w:rFonts w:ascii="Arial" w:hAnsi="Arial" w:cs="Arial"/>
                <w:sz w:val="20"/>
                <w:szCs w:val="20"/>
              </w:rPr>
            </w:pPr>
          </w:p>
          <w:p w14:paraId="3C3377AA"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UVHVVR, ZIRS, NIJZ, NLZOH, NIB, IJS</w:t>
            </w:r>
          </w:p>
        </w:tc>
        <w:tc>
          <w:tcPr>
            <w:tcW w:w="1819" w:type="dxa"/>
            <w:vMerge w:val="restart"/>
            <w:tcBorders>
              <w:top w:val="single" w:sz="4" w:space="0" w:color="auto"/>
              <w:left w:val="single" w:sz="4" w:space="0" w:color="auto"/>
              <w:right w:val="single" w:sz="4" w:space="0" w:color="auto"/>
            </w:tcBorders>
            <w:shd w:val="clear" w:color="auto" w:fill="FBFFF7"/>
            <w:vAlign w:val="center"/>
            <w:hideMark/>
          </w:tcPr>
          <w:p w14:paraId="1D8290B3" w14:textId="77777777" w:rsidR="00204B9D" w:rsidRDefault="00204B9D" w:rsidP="00A7659D">
            <w:pPr>
              <w:spacing w:after="0" w:line="260" w:lineRule="exact"/>
              <w:rPr>
                <w:rFonts w:ascii="Arial" w:hAnsi="Arial" w:cs="Arial"/>
                <w:sz w:val="20"/>
                <w:szCs w:val="20"/>
              </w:rPr>
            </w:pPr>
          </w:p>
          <w:p w14:paraId="34F5DD19" w14:textId="77777777" w:rsidR="00204B9D" w:rsidRDefault="00204B9D" w:rsidP="00A7659D">
            <w:pPr>
              <w:spacing w:after="0" w:line="260" w:lineRule="exact"/>
              <w:rPr>
                <w:rFonts w:ascii="Arial" w:hAnsi="Arial" w:cs="Arial"/>
                <w:sz w:val="20"/>
                <w:szCs w:val="20"/>
              </w:rPr>
            </w:pPr>
          </w:p>
          <w:p w14:paraId="572FD927" w14:textId="77777777" w:rsidR="00204B9D" w:rsidRDefault="00204B9D" w:rsidP="00A7659D">
            <w:pPr>
              <w:spacing w:after="0" w:line="260" w:lineRule="exact"/>
              <w:rPr>
                <w:rFonts w:ascii="Arial" w:hAnsi="Arial" w:cs="Arial"/>
                <w:sz w:val="20"/>
                <w:szCs w:val="20"/>
              </w:rPr>
            </w:pPr>
          </w:p>
          <w:p w14:paraId="61AA9B89" w14:textId="77777777" w:rsidR="00204B9D" w:rsidRDefault="00204B9D" w:rsidP="00A7659D">
            <w:pPr>
              <w:spacing w:after="0" w:line="260" w:lineRule="exact"/>
              <w:rPr>
                <w:rFonts w:ascii="Arial" w:hAnsi="Arial" w:cs="Arial"/>
                <w:sz w:val="20"/>
                <w:szCs w:val="20"/>
              </w:rPr>
            </w:pPr>
          </w:p>
          <w:p w14:paraId="691DC5F6" w14:textId="77777777" w:rsidR="00204B9D" w:rsidRDefault="00204B9D" w:rsidP="00A7659D">
            <w:pPr>
              <w:spacing w:after="0" w:line="260" w:lineRule="exact"/>
              <w:rPr>
                <w:rFonts w:ascii="Arial" w:hAnsi="Arial" w:cs="Arial"/>
                <w:sz w:val="20"/>
                <w:szCs w:val="20"/>
              </w:rPr>
            </w:pPr>
          </w:p>
          <w:p w14:paraId="36405D7D" w14:textId="77777777" w:rsidR="00204B9D" w:rsidRDefault="00204B9D" w:rsidP="00A7659D">
            <w:pPr>
              <w:spacing w:after="0" w:line="260" w:lineRule="exact"/>
              <w:rPr>
                <w:rFonts w:ascii="Arial" w:hAnsi="Arial" w:cs="Arial"/>
                <w:sz w:val="20"/>
                <w:szCs w:val="20"/>
              </w:rPr>
            </w:pPr>
          </w:p>
          <w:p w14:paraId="5E4F4632" w14:textId="77777777" w:rsidR="00204B9D" w:rsidRDefault="00204B9D" w:rsidP="00A7659D">
            <w:pPr>
              <w:spacing w:after="0" w:line="260" w:lineRule="exact"/>
              <w:rPr>
                <w:rFonts w:ascii="Arial" w:hAnsi="Arial" w:cs="Arial"/>
                <w:sz w:val="20"/>
                <w:szCs w:val="20"/>
              </w:rPr>
            </w:pPr>
          </w:p>
          <w:p w14:paraId="2244D870" w14:textId="77777777" w:rsidR="00204B9D" w:rsidRDefault="00204B9D" w:rsidP="00A7659D">
            <w:pPr>
              <w:spacing w:after="0" w:line="260" w:lineRule="exact"/>
              <w:rPr>
                <w:rFonts w:ascii="Arial" w:hAnsi="Arial" w:cs="Arial"/>
                <w:sz w:val="20"/>
                <w:szCs w:val="20"/>
              </w:rPr>
            </w:pPr>
          </w:p>
          <w:p w14:paraId="46300639" w14:textId="77777777" w:rsidR="00204B9D" w:rsidRDefault="00204B9D" w:rsidP="00A7659D">
            <w:pPr>
              <w:spacing w:after="0" w:line="260" w:lineRule="exact"/>
              <w:rPr>
                <w:rFonts w:ascii="Arial" w:hAnsi="Arial" w:cs="Arial"/>
                <w:sz w:val="20"/>
                <w:szCs w:val="20"/>
              </w:rPr>
            </w:pPr>
          </w:p>
          <w:p w14:paraId="3B6B81C3" w14:textId="77777777" w:rsidR="00204B9D" w:rsidRDefault="00204B9D" w:rsidP="00A7659D">
            <w:pPr>
              <w:spacing w:after="0" w:line="260" w:lineRule="exact"/>
              <w:rPr>
                <w:rFonts w:ascii="Arial" w:hAnsi="Arial" w:cs="Arial"/>
                <w:sz w:val="20"/>
                <w:szCs w:val="20"/>
              </w:rPr>
            </w:pPr>
          </w:p>
          <w:p w14:paraId="265DF381"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vMerge w:val="restart"/>
            <w:tcBorders>
              <w:top w:val="single" w:sz="4" w:space="0" w:color="auto"/>
              <w:left w:val="single" w:sz="4" w:space="0" w:color="auto"/>
              <w:right w:val="single" w:sz="4" w:space="0" w:color="auto"/>
            </w:tcBorders>
            <w:shd w:val="clear" w:color="auto" w:fill="FBFFF7"/>
            <w:vAlign w:val="center"/>
          </w:tcPr>
          <w:p w14:paraId="7D535149" w14:textId="77777777" w:rsidR="00204B9D" w:rsidRDefault="00204B9D" w:rsidP="00A7659D">
            <w:pPr>
              <w:spacing w:after="0" w:line="260" w:lineRule="exact"/>
              <w:rPr>
                <w:rFonts w:ascii="Arial" w:hAnsi="Arial" w:cs="Arial"/>
                <w:sz w:val="20"/>
                <w:szCs w:val="20"/>
              </w:rPr>
            </w:pPr>
          </w:p>
          <w:p w14:paraId="00624AEB" w14:textId="77777777" w:rsidR="00204B9D" w:rsidRDefault="00204B9D" w:rsidP="00A7659D">
            <w:pPr>
              <w:spacing w:after="0" w:line="260" w:lineRule="exact"/>
              <w:rPr>
                <w:rFonts w:ascii="Arial" w:hAnsi="Arial" w:cs="Arial"/>
                <w:sz w:val="20"/>
                <w:szCs w:val="20"/>
              </w:rPr>
            </w:pPr>
          </w:p>
          <w:p w14:paraId="55E0D457" w14:textId="77777777" w:rsidR="00204B9D" w:rsidRDefault="00204B9D" w:rsidP="00A7659D">
            <w:pPr>
              <w:spacing w:after="0" w:line="260" w:lineRule="exact"/>
              <w:rPr>
                <w:rFonts w:ascii="Arial" w:hAnsi="Arial" w:cs="Arial"/>
                <w:sz w:val="20"/>
                <w:szCs w:val="20"/>
              </w:rPr>
            </w:pPr>
          </w:p>
          <w:p w14:paraId="2D3EE593" w14:textId="77777777" w:rsidR="00204B9D" w:rsidRDefault="00204B9D" w:rsidP="00A7659D">
            <w:pPr>
              <w:spacing w:after="0" w:line="260" w:lineRule="exact"/>
              <w:rPr>
                <w:rFonts w:ascii="Arial" w:hAnsi="Arial" w:cs="Arial"/>
                <w:sz w:val="20"/>
                <w:szCs w:val="20"/>
              </w:rPr>
            </w:pPr>
          </w:p>
          <w:p w14:paraId="60FA03B4" w14:textId="77777777" w:rsidR="00204B9D" w:rsidRDefault="00204B9D" w:rsidP="00A7659D">
            <w:pPr>
              <w:spacing w:after="0" w:line="260" w:lineRule="exact"/>
              <w:rPr>
                <w:rFonts w:ascii="Arial" w:hAnsi="Arial" w:cs="Arial"/>
                <w:sz w:val="20"/>
                <w:szCs w:val="20"/>
              </w:rPr>
            </w:pPr>
          </w:p>
          <w:p w14:paraId="726CFF48" w14:textId="77777777" w:rsidR="00204B9D" w:rsidRDefault="00204B9D" w:rsidP="00A7659D">
            <w:pPr>
              <w:spacing w:after="0" w:line="260" w:lineRule="exact"/>
              <w:rPr>
                <w:rFonts w:ascii="Arial" w:hAnsi="Arial" w:cs="Arial"/>
                <w:sz w:val="20"/>
                <w:szCs w:val="20"/>
              </w:rPr>
            </w:pPr>
          </w:p>
          <w:p w14:paraId="5A8A66C3" w14:textId="77777777" w:rsidR="00204B9D" w:rsidRDefault="00204B9D" w:rsidP="00A7659D">
            <w:pPr>
              <w:spacing w:after="0" w:line="260" w:lineRule="exact"/>
              <w:rPr>
                <w:rFonts w:ascii="Arial" w:hAnsi="Arial" w:cs="Arial"/>
                <w:sz w:val="20"/>
                <w:szCs w:val="20"/>
              </w:rPr>
            </w:pPr>
          </w:p>
          <w:p w14:paraId="0A953F8E" w14:textId="77777777" w:rsidR="00204B9D" w:rsidRDefault="00204B9D" w:rsidP="00A7659D">
            <w:pPr>
              <w:spacing w:after="0" w:line="260" w:lineRule="exact"/>
              <w:rPr>
                <w:rFonts w:ascii="Arial" w:hAnsi="Arial" w:cs="Arial"/>
                <w:sz w:val="20"/>
                <w:szCs w:val="20"/>
              </w:rPr>
            </w:pPr>
          </w:p>
          <w:p w14:paraId="1AB3CF9A" w14:textId="77777777" w:rsidR="00204B9D" w:rsidRDefault="00204B9D" w:rsidP="00A7659D">
            <w:pPr>
              <w:spacing w:after="0" w:line="260" w:lineRule="exact"/>
              <w:rPr>
                <w:rFonts w:ascii="Arial" w:hAnsi="Arial" w:cs="Arial"/>
                <w:sz w:val="20"/>
                <w:szCs w:val="20"/>
              </w:rPr>
            </w:pPr>
          </w:p>
          <w:p w14:paraId="7F301671" w14:textId="77777777" w:rsidR="00204B9D" w:rsidRDefault="00204B9D" w:rsidP="00A7659D">
            <w:pPr>
              <w:spacing w:after="0" w:line="260" w:lineRule="exact"/>
              <w:rPr>
                <w:rFonts w:ascii="Arial" w:hAnsi="Arial" w:cs="Arial"/>
                <w:sz w:val="20"/>
                <w:szCs w:val="20"/>
              </w:rPr>
            </w:pPr>
          </w:p>
          <w:p w14:paraId="72D9E289"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480B80DA" w14:textId="77777777" w:rsidTr="00123B99">
        <w:trPr>
          <w:cantSplit/>
          <w:trHeight w:val="654"/>
          <w:jc w:val="center"/>
        </w:trPr>
        <w:tc>
          <w:tcPr>
            <w:tcW w:w="1696"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642AB9F"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6BEB8BF"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DC243E4" w14:textId="70B30523" w:rsidR="00204B9D" w:rsidRPr="005C7DA5" w:rsidRDefault="00204B9D" w:rsidP="00A7659D">
            <w:pPr>
              <w:spacing w:after="0" w:line="260" w:lineRule="exact"/>
              <w:rPr>
                <w:rFonts w:ascii="Arial" w:hAnsi="Arial" w:cs="Arial"/>
                <w:sz w:val="20"/>
                <w:szCs w:val="20"/>
              </w:rPr>
            </w:pPr>
            <w:r w:rsidRPr="005A4DED">
              <w:rPr>
                <w:rFonts w:ascii="Arial" w:hAnsi="Arial" w:cs="Arial"/>
                <w:sz w:val="20"/>
                <w:szCs w:val="20"/>
              </w:rPr>
              <w:t>Ocene izpostavljenosti prebivalcev Slovenije dejavnikom tveganja v povezavi s hrano s predlogi ukrepov v tesnem sodelovanju z Evropsko agencijo za varnost hrane (EFSA)</w:t>
            </w:r>
          </w:p>
        </w:tc>
        <w:tc>
          <w:tcPr>
            <w:tcW w:w="1733"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0B346C4" w14:textId="77777777" w:rsidR="00204B9D" w:rsidRPr="005C7DA5" w:rsidRDefault="00204B9D"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48AE84E0" w14:textId="77777777" w:rsidR="00204B9D" w:rsidRPr="005C7DA5" w:rsidRDefault="00204B9D" w:rsidP="00A7659D">
            <w:pPr>
              <w:spacing w:after="0" w:line="260" w:lineRule="exact"/>
              <w:rPr>
                <w:rFonts w:ascii="Arial" w:hAnsi="Arial" w:cs="Arial"/>
                <w:sz w:val="20"/>
                <w:szCs w:val="20"/>
              </w:rPr>
            </w:pPr>
            <w:r w:rsidRPr="005A4DED">
              <w:rPr>
                <w:rFonts w:ascii="Arial" w:hAnsi="Arial" w:cs="Arial"/>
                <w:sz w:val="20"/>
                <w:szCs w:val="20"/>
              </w:rPr>
              <w:t>Vrednotenja s presojo tveganja</w:t>
            </w:r>
          </w:p>
        </w:tc>
        <w:tc>
          <w:tcPr>
            <w:tcW w:w="1641"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6A2C5DA3" w14:textId="77777777" w:rsidR="00204B9D" w:rsidRPr="005C7DA5" w:rsidRDefault="00204B9D" w:rsidP="00A7659D">
            <w:pPr>
              <w:spacing w:after="0" w:line="260" w:lineRule="exact"/>
              <w:rPr>
                <w:rFonts w:ascii="Arial" w:hAnsi="Arial" w:cs="Arial"/>
                <w:sz w:val="20"/>
                <w:szCs w:val="20"/>
              </w:rPr>
            </w:pPr>
          </w:p>
        </w:tc>
        <w:tc>
          <w:tcPr>
            <w:tcW w:w="2250" w:type="dxa"/>
            <w:gridSpan w:val="3"/>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4311355E" w14:textId="77777777" w:rsidR="00204B9D" w:rsidRPr="005C7DA5" w:rsidRDefault="00204B9D" w:rsidP="00A7659D">
            <w:pPr>
              <w:spacing w:after="0" w:line="260" w:lineRule="exact"/>
              <w:rPr>
                <w:rFonts w:ascii="Arial" w:hAnsi="Arial" w:cs="Arial"/>
                <w:sz w:val="20"/>
                <w:szCs w:val="20"/>
              </w:rPr>
            </w:pPr>
          </w:p>
        </w:tc>
        <w:tc>
          <w:tcPr>
            <w:tcW w:w="1819" w:type="dxa"/>
            <w:vMerge/>
            <w:tcBorders>
              <w:left w:val="single" w:sz="4" w:space="0" w:color="auto"/>
              <w:right w:val="single" w:sz="4" w:space="0" w:color="auto"/>
            </w:tcBorders>
            <w:shd w:val="clear" w:color="auto" w:fill="FBFFF7"/>
            <w:vAlign w:val="center"/>
            <w:hideMark/>
          </w:tcPr>
          <w:p w14:paraId="06393A5B" w14:textId="77777777" w:rsidR="00204B9D" w:rsidRPr="005C7DA5" w:rsidRDefault="00204B9D" w:rsidP="00A7659D">
            <w:pPr>
              <w:spacing w:after="0" w:line="260" w:lineRule="exact"/>
              <w:rPr>
                <w:rFonts w:ascii="Arial" w:hAnsi="Arial" w:cs="Arial"/>
                <w:sz w:val="20"/>
                <w:szCs w:val="20"/>
              </w:rPr>
            </w:pPr>
          </w:p>
        </w:tc>
        <w:tc>
          <w:tcPr>
            <w:tcW w:w="1559" w:type="dxa"/>
            <w:vMerge/>
            <w:tcBorders>
              <w:left w:val="single" w:sz="4" w:space="0" w:color="auto"/>
              <w:right w:val="single" w:sz="4" w:space="0" w:color="auto"/>
            </w:tcBorders>
            <w:shd w:val="clear" w:color="auto" w:fill="FBFFF7"/>
            <w:vAlign w:val="center"/>
          </w:tcPr>
          <w:p w14:paraId="5C807B6A" w14:textId="77777777" w:rsidR="00204B9D" w:rsidRPr="005C7DA5" w:rsidRDefault="00204B9D" w:rsidP="00A7659D">
            <w:pPr>
              <w:spacing w:after="0" w:line="260" w:lineRule="exact"/>
              <w:rPr>
                <w:rFonts w:ascii="Arial" w:hAnsi="Arial" w:cs="Arial"/>
                <w:sz w:val="20"/>
                <w:szCs w:val="20"/>
              </w:rPr>
            </w:pPr>
          </w:p>
        </w:tc>
      </w:tr>
      <w:tr w:rsidR="00204B9D" w:rsidRPr="005C7DA5" w14:paraId="144D888D" w14:textId="77777777" w:rsidTr="00123B99">
        <w:trPr>
          <w:cantSplit/>
          <w:trHeight w:val="1985"/>
          <w:jc w:val="center"/>
        </w:trPr>
        <w:tc>
          <w:tcPr>
            <w:tcW w:w="1696"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7C5B01E2"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4A64415F"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032CC689" w14:textId="77777777" w:rsidR="00204B9D" w:rsidRDefault="00204B9D" w:rsidP="00A7659D">
            <w:pPr>
              <w:spacing w:after="0" w:line="260" w:lineRule="exact"/>
              <w:rPr>
                <w:rFonts w:ascii="Arial" w:hAnsi="Arial" w:cs="Arial"/>
                <w:sz w:val="20"/>
                <w:szCs w:val="20"/>
              </w:rPr>
            </w:pPr>
            <w:r w:rsidRPr="005C7DA5">
              <w:rPr>
                <w:rFonts w:ascii="Arial" w:hAnsi="Arial" w:cs="Arial"/>
                <w:sz w:val="20"/>
                <w:szCs w:val="20"/>
              </w:rPr>
              <w:t>Obravnava izbruhov nalezljivih bolezni, povezanih s hrano</w:t>
            </w:r>
          </w:p>
          <w:p w14:paraId="67C93442" w14:textId="77777777" w:rsidR="00204B9D" w:rsidRPr="005C7DA5" w:rsidRDefault="00204B9D" w:rsidP="00A7659D">
            <w:pPr>
              <w:spacing w:after="0" w:line="260" w:lineRule="exact"/>
              <w:rPr>
                <w:rFonts w:ascii="Arial" w:hAnsi="Arial" w:cs="Arial"/>
                <w:sz w:val="20"/>
                <w:szCs w:val="20"/>
              </w:rPr>
            </w:pPr>
          </w:p>
        </w:tc>
        <w:tc>
          <w:tcPr>
            <w:tcW w:w="1733"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2CE6B48D" w14:textId="77777777" w:rsidR="00204B9D" w:rsidRPr="005C7DA5" w:rsidRDefault="00204B9D"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9A9574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Obdobna in letna poročila</w:t>
            </w:r>
          </w:p>
        </w:tc>
        <w:tc>
          <w:tcPr>
            <w:tcW w:w="1641"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6085C7EF" w14:textId="77777777" w:rsidR="00204B9D" w:rsidRPr="005C7DA5" w:rsidRDefault="00204B9D" w:rsidP="00A7659D">
            <w:pPr>
              <w:spacing w:after="0" w:line="260" w:lineRule="exact"/>
              <w:rPr>
                <w:rFonts w:ascii="Arial" w:hAnsi="Arial" w:cs="Arial"/>
                <w:sz w:val="20"/>
                <w:szCs w:val="20"/>
              </w:rPr>
            </w:pPr>
          </w:p>
        </w:tc>
        <w:tc>
          <w:tcPr>
            <w:tcW w:w="2250" w:type="dxa"/>
            <w:gridSpan w:val="3"/>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0753FBD0" w14:textId="77777777" w:rsidR="00204B9D" w:rsidRPr="005C7DA5" w:rsidRDefault="00204B9D" w:rsidP="00A7659D">
            <w:pPr>
              <w:spacing w:after="0" w:line="260" w:lineRule="exact"/>
              <w:rPr>
                <w:rFonts w:ascii="Arial" w:hAnsi="Arial" w:cs="Arial"/>
                <w:sz w:val="20"/>
                <w:szCs w:val="20"/>
              </w:rPr>
            </w:pPr>
          </w:p>
        </w:tc>
        <w:tc>
          <w:tcPr>
            <w:tcW w:w="1819" w:type="dxa"/>
            <w:vMerge/>
            <w:tcBorders>
              <w:left w:val="single" w:sz="4" w:space="0" w:color="auto"/>
              <w:right w:val="single" w:sz="4" w:space="0" w:color="auto"/>
            </w:tcBorders>
            <w:shd w:val="clear" w:color="auto" w:fill="FBFFF7"/>
            <w:vAlign w:val="center"/>
            <w:hideMark/>
          </w:tcPr>
          <w:p w14:paraId="3BF001D3" w14:textId="77777777" w:rsidR="00204B9D" w:rsidRPr="005C7DA5" w:rsidRDefault="00204B9D" w:rsidP="00A7659D">
            <w:pPr>
              <w:spacing w:after="0" w:line="260" w:lineRule="exact"/>
              <w:rPr>
                <w:rFonts w:ascii="Arial" w:hAnsi="Arial" w:cs="Arial"/>
                <w:sz w:val="20"/>
                <w:szCs w:val="20"/>
              </w:rPr>
            </w:pPr>
          </w:p>
        </w:tc>
        <w:tc>
          <w:tcPr>
            <w:tcW w:w="1559" w:type="dxa"/>
            <w:vMerge/>
            <w:tcBorders>
              <w:left w:val="single" w:sz="4" w:space="0" w:color="auto"/>
              <w:right w:val="single" w:sz="4" w:space="0" w:color="auto"/>
            </w:tcBorders>
            <w:shd w:val="clear" w:color="auto" w:fill="FBFFF7"/>
            <w:vAlign w:val="center"/>
          </w:tcPr>
          <w:p w14:paraId="0182DC64" w14:textId="77777777" w:rsidR="00204B9D" w:rsidRPr="005C7DA5" w:rsidRDefault="00204B9D" w:rsidP="00A7659D">
            <w:pPr>
              <w:spacing w:after="0" w:line="260" w:lineRule="exact"/>
              <w:rPr>
                <w:rFonts w:ascii="Arial" w:hAnsi="Arial" w:cs="Arial"/>
                <w:sz w:val="20"/>
                <w:szCs w:val="20"/>
              </w:rPr>
            </w:pPr>
          </w:p>
        </w:tc>
      </w:tr>
      <w:tr w:rsidR="00204B9D" w:rsidRPr="005C7DA5" w14:paraId="445F278E" w14:textId="77777777" w:rsidTr="00123B99">
        <w:trPr>
          <w:cantSplit/>
          <w:trHeight w:val="1985"/>
          <w:jc w:val="center"/>
        </w:trPr>
        <w:tc>
          <w:tcPr>
            <w:tcW w:w="1696"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7D7C40BE"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22CCB538"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250EEB3"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Spremljanje in sodelovanje v sistemu RASSF, obveščanje javnosti o tveganjih in preventivne </w:t>
            </w:r>
            <w:r>
              <w:rPr>
                <w:rFonts w:ascii="Arial" w:hAnsi="Arial" w:cs="Arial"/>
                <w:sz w:val="20"/>
                <w:szCs w:val="20"/>
              </w:rPr>
              <w:t>dejavnosti</w:t>
            </w:r>
          </w:p>
        </w:tc>
        <w:tc>
          <w:tcPr>
            <w:tcW w:w="1733"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5E21C33" w14:textId="77777777" w:rsidR="00204B9D" w:rsidRPr="005C7DA5" w:rsidRDefault="00204B9D"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1E609BD5" w14:textId="0894F880" w:rsidR="00204B9D" w:rsidRDefault="00204B9D" w:rsidP="00A7659D">
            <w:pPr>
              <w:spacing w:after="0" w:line="260" w:lineRule="exact"/>
              <w:rPr>
                <w:rFonts w:ascii="Arial" w:hAnsi="Arial" w:cs="Arial"/>
                <w:sz w:val="20"/>
                <w:szCs w:val="20"/>
              </w:rPr>
            </w:pPr>
            <w:r w:rsidRPr="005C7DA5">
              <w:rPr>
                <w:rFonts w:ascii="Arial" w:hAnsi="Arial" w:cs="Arial"/>
                <w:sz w:val="20"/>
                <w:szCs w:val="20"/>
              </w:rPr>
              <w:t xml:space="preserve">Gradiva v različnih </w:t>
            </w:r>
            <w:r w:rsidR="00076681">
              <w:rPr>
                <w:rFonts w:ascii="Arial" w:hAnsi="Arial" w:cs="Arial"/>
                <w:sz w:val="20"/>
                <w:szCs w:val="20"/>
              </w:rPr>
              <w:t>oblikah</w:t>
            </w:r>
            <w:r>
              <w:rPr>
                <w:rFonts w:ascii="Arial" w:hAnsi="Arial" w:cs="Arial"/>
                <w:sz w:val="20"/>
                <w:szCs w:val="20"/>
              </w:rPr>
              <w:t>, obveščanj</w:t>
            </w:r>
            <w:r w:rsidR="00076681">
              <w:rPr>
                <w:rFonts w:ascii="Arial" w:hAnsi="Arial" w:cs="Arial"/>
                <w:sz w:val="20"/>
                <w:szCs w:val="20"/>
              </w:rPr>
              <w:t>e</w:t>
            </w:r>
            <w:r>
              <w:rPr>
                <w:rFonts w:ascii="Arial" w:hAnsi="Arial" w:cs="Arial"/>
                <w:sz w:val="20"/>
                <w:szCs w:val="20"/>
              </w:rPr>
              <w:t xml:space="preserve"> v različnih medijih</w:t>
            </w:r>
          </w:p>
          <w:p w14:paraId="7B4702E8" w14:textId="77777777" w:rsidR="00204B9D" w:rsidRPr="005C7DA5" w:rsidRDefault="00204B9D" w:rsidP="00A7659D">
            <w:pPr>
              <w:spacing w:after="0" w:line="260" w:lineRule="exact"/>
              <w:rPr>
                <w:rFonts w:ascii="Arial" w:hAnsi="Arial" w:cs="Arial"/>
                <w:sz w:val="20"/>
                <w:szCs w:val="20"/>
              </w:rPr>
            </w:pPr>
          </w:p>
        </w:tc>
        <w:tc>
          <w:tcPr>
            <w:tcW w:w="1641"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6E4777E3" w14:textId="77777777" w:rsidR="00204B9D" w:rsidRPr="005C7DA5" w:rsidRDefault="00204B9D" w:rsidP="00A7659D">
            <w:pPr>
              <w:spacing w:after="0" w:line="260" w:lineRule="exact"/>
              <w:rPr>
                <w:rFonts w:ascii="Arial" w:hAnsi="Arial" w:cs="Arial"/>
                <w:sz w:val="20"/>
                <w:szCs w:val="20"/>
              </w:rPr>
            </w:pPr>
          </w:p>
        </w:tc>
        <w:tc>
          <w:tcPr>
            <w:tcW w:w="2250" w:type="dxa"/>
            <w:gridSpan w:val="3"/>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46CF382D" w14:textId="77777777" w:rsidR="00204B9D" w:rsidRPr="005C7DA5" w:rsidRDefault="00204B9D" w:rsidP="00A7659D">
            <w:pPr>
              <w:spacing w:after="0" w:line="260" w:lineRule="exact"/>
              <w:rPr>
                <w:rFonts w:ascii="Arial" w:hAnsi="Arial" w:cs="Arial"/>
                <w:sz w:val="20"/>
                <w:szCs w:val="20"/>
              </w:rPr>
            </w:pPr>
          </w:p>
        </w:tc>
        <w:tc>
          <w:tcPr>
            <w:tcW w:w="1819" w:type="dxa"/>
            <w:vMerge/>
            <w:tcBorders>
              <w:left w:val="single" w:sz="4" w:space="0" w:color="auto"/>
              <w:bottom w:val="single" w:sz="4" w:space="0" w:color="auto"/>
              <w:right w:val="single" w:sz="4" w:space="0" w:color="auto"/>
            </w:tcBorders>
            <w:shd w:val="clear" w:color="auto" w:fill="FBFFF7"/>
            <w:vAlign w:val="center"/>
            <w:hideMark/>
          </w:tcPr>
          <w:p w14:paraId="16AAE1CE" w14:textId="77777777" w:rsidR="00204B9D" w:rsidRPr="005C7DA5" w:rsidRDefault="00204B9D" w:rsidP="00A7659D">
            <w:pPr>
              <w:spacing w:after="0" w:line="260" w:lineRule="exact"/>
              <w:rPr>
                <w:rFonts w:ascii="Arial" w:hAnsi="Arial" w:cs="Arial"/>
                <w:sz w:val="20"/>
                <w:szCs w:val="20"/>
              </w:rPr>
            </w:pPr>
          </w:p>
        </w:tc>
        <w:tc>
          <w:tcPr>
            <w:tcW w:w="1559" w:type="dxa"/>
            <w:vMerge/>
            <w:tcBorders>
              <w:left w:val="single" w:sz="4" w:space="0" w:color="auto"/>
              <w:bottom w:val="single" w:sz="4" w:space="0" w:color="auto"/>
              <w:right w:val="single" w:sz="4" w:space="0" w:color="auto"/>
            </w:tcBorders>
            <w:shd w:val="clear" w:color="auto" w:fill="FBFFF7"/>
            <w:vAlign w:val="center"/>
          </w:tcPr>
          <w:p w14:paraId="34A54BF1" w14:textId="77777777" w:rsidR="00204B9D" w:rsidRPr="005C7DA5" w:rsidRDefault="00204B9D" w:rsidP="00A7659D">
            <w:pPr>
              <w:spacing w:after="0" w:line="260" w:lineRule="exact"/>
              <w:rPr>
                <w:rFonts w:ascii="Arial" w:hAnsi="Arial" w:cs="Arial"/>
                <w:sz w:val="20"/>
                <w:szCs w:val="20"/>
              </w:rPr>
            </w:pPr>
          </w:p>
        </w:tc>
      </w:tr>
      <w:tr w:rsidR="00204B9D" w:rsidRPr="005C7DA5" w14:paraId="4E1D529A" w14:textId="77777777" w:rsidTr="00123B99">
        <w:trPr>
          <w:cantSplit/>
          <w:trHeight w:val="2026"/>
          <w:jc w:val="center"/>
        </w:trPr>
        <w:tc>
          <w:tcPr>
            <w:tcW w:w="1696" w:type="dxa"/>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117D459C"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BFFF7"/>
            <w:vAlign w:val="center"/>
            <w:hideMark/>
          </w:tcPr>
          <w:p w14:paraId="0DE42F0B"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05ED6369" w14:textId="2E01AEED"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Vzdrževanje </w:t>
            </w:r>
            <w:r w:rsidRPr="005A4DED">
              <w:rPr>
                <w:rFonts w:ascii="Arial" w:hAnsi="Arial" w:cs="Arial"/>
                <w:sz w:val="20"/>
                <w:szCs w:val="20"/>
              </w:rPr>
              <w:t xml:space="preserve">sistema spremljanja neželenih dogodkov v povezavi z živili s poudarkom na prehranskih dopolnilih – </w:t>
            </w:r>
            <w:proofErr w:type="spellStart"/>
            <w:r w:rsidRPr="005A4DED">
              <w:rPr>
                <w:rFonts w:ascii="Arial" w:hAnsi="Arial" w:cs="Arial"/>
                <w:sz w:val="20"/>
                <w:szCs w:val="20"/>
              </w:rPr>
              <w:t>nutrivigilanca</w:t>
            </w:r>
            <w:proofErr w:type="spellEnd"/>
            <w:r w:rsidRPr="005A4DED">
              <w:rPr>
                <w:rFonts w:ascii="Arial" w:hAnsi="Arial" w:cs="Arial"/>
                <w:sz w:val="20"/>
                <w:szCs w:val="20"/>
              </w:rPr>
              <w:t xml:space="preserve"> </w:t>
            </w:r>
          </w:p>
        </w:tc>
        <w:tc>
          <w:tcPr>
            <w:tcW w:w="1733"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7F0B5F46"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253001B"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Delujoči </w:t>
            </w:r>
            <w:r w:rsidRPr="005C7DA5">
              <w:rPr>
                <w:rFonts w:ascii="Arial" w:hAnsi="Arial" w:cs="Arial"/>
                <w:sz w:val="20"/>
                <w:szCs w:val="20"/>
              </w:rPr>
              <w:t>sistem</w:t>
            </w:r>
            <w:r>
              <w:rPr>
                <w:rFonts w:ascii="Arial" w:hAnsi="Arial" w:cs="Arial"/>
                <w:sz w:val="20"/>
                <w:szCs w:val="20"/>
              </w:rPr>
              <w:t>, poročila</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537F96D"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7F68C0E8" w14:textId="7A5B15E2"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NIJZ, ZIRS, JAZMP, NLZOH, UKC</w:t>
            </w:r>
            <w:r>
              <w:rPr>
                <w:rFonts w:ascii="Arial" w:hAnsi="Arial" w:cs="Arial"/>
                <w:sz w:val="20"/>
                <w:szCs w:val="20"/>
              </w:rPr>
              <w:t xml:space="preserve"> Ljubljana </w:t>
            </w:r>
            <w:r w:rsidRPr="00D1400B">
              <w:rPr>
                <w:rFonts w:ascii="Arial" w:hAnsi="Arial" w:cs="Arial"/>
                <w:sz w:val="20"/>
                <w:szCs w:val="20"/>
              </w:rPr>
              <w:t>Center za klinično toksikologijo in farmakologijo</w:t>
            </w:r>
          </w:p>
        </w:tc>
        <w:tc>
          <w:tcPr>
            <w:tcW w:w="1819"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70BD7D4A"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w:t>
            </w:r>
          </w:p>
          <w:p w14:paraId="307C6736" w14:textId="77777777" w:rsidR="00204B9D" w:rsidRPr="005C7DA5" w:rsidRDefault="00204B9D"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BFFF7"/>
            <w:vAlign w:val="center"/>
          </w:tcPr>
          <w:p w14:paraId="2F9048AD" w14:textId="77777777" w:rsidR="00204B9D" w:rsidRDefault="00204B9D" w:rsidP="00A7659D">
            <w:pPr>
              <w:spacing w:after="0" w:line="260" w:lineRule="exact"/>
              <w:rPr>
                <w:rFonts w:ascii="Arial" w:hAnsi="Arial" w:cs="Arial"/>
                <w:sz w:val="20"/>
                <w:szCs w:val="20"/>
              </w:rPr>
            </w:pPr>
            <w:r w:rsidRPr="005C7DA5">
              <w:rPr>
                <w:rFonts w:ascii="Arial" w:hAnsi="Arial" w:cs="Arial"/>
                <w:sz w:val="20"/>
                <w:szCs w:val="20"/>
              </w:rPr>
              <w:t>**</w:t>
            </w:r>
          </w:p>
          <w:p w14:paraId="4D40E851" w14:textId="77777777" w:rsidR="00204B9D" w:rsidRPr="005C7DA5" w:rsidRDefault="00204B9D" w:rsidP="00A7659D">
            <w:pPr>
              <w:spacing w:after="0" w:line="260" w:lineRule="exact"/>
              <w:rPr>
                <w:rFonts w:ascii="Arial" w:hAnsi="Arial" w:cs="Arial"/>
                <w:sz w:val="20"/>
                <w:szCs w:val="20"/>
              </w:rPr>
            </w:pPr>
          </w:p>
        </w:tc>
      </w:tr>
      <w:tr w:rsidR="00204B9D" w:rsidRPr="005C7DA5" w14:paraId="1BC88C50" w14:textId="77777777" w:rsidTr="00123B99">
        <w:trPr>
          <w:cantSplit/>
          <w:trHeight w:val="500"/>
          <w:jc w:val="center"/>
        </w:trPr>
        <w:tc>
          <w:tcPr>
            <w:tcW w:w="1696" w:type="dxa"/>
            <w:vMerge w:val="restart"/>
            <w:tcBorders>
              <w:top w:val="single" w:sz="4" w:space="0" w:color="auto"/>
              <w:left w:val="single" w:sz="4" w:space="0" w:color="auto"/>
              <w:right w:val="single" w:sz="4" w:space="0" w:color="auto"/>
            </w:tcBorders>
            <w:shd w:val="clear" w:color="auto" w:fill="FBFFF7"/>
            <w:vAlign w:val="center"/>
            <w:hideMark/>
          </w:tcPr>
          <w:p w14:paraId="55F6BC5B"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Celovito zagotavljati varnost hrane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5A4C3CD"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Stalno izvajanje uradnega nadzora živil, ki mora biti pregleden, učinkovit in dinamičen ter temeljiti na analizi tveganja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4CF87A0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Izvajanje uradnega nadzora</w:t>
            </w:r>
          </w:p>
        </w:tc>
        <w:tc>
          <w:tcPr>
            <w:tcW w:w="1733"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736DF70B" w14:textId="5CB5B916"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D2DE2">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p w14:paraId="5CAB4A0B" w14:textId="77777777" w:rsidR="00204B9D" w:rsidRPr="005C7DA5" w:rsidRDefault="00204B9D"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32447B50"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Poročil</w:t>
            </w:r>
            <w:r>
              <w:rPr>
                <w:rFonts w:ascii="Arial" w:hAnsi="Arial" w:cs="Arial"/>
                <w:sz w:val="20"/>
                <w:szCs w:val="20"/>
              </w:rPr>
              <w:t>a</w:t>
            </w:r>
            <w:r w:rsidRPr="005C7DA5">
              <w:rPr>
                <w:rFonts w:ascii="Arial" w:hAnsi="Arial" w:cs="Arial"/>
                <w:sz w:val="20"/>
                <w:szCs w:val="20"/>
              </w:rPr>
              <w:t xml:space="preserve"> o uradnem nadzoru</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083B7472"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MKGP, 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6BEEFEB8"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UVHVVR, ZIRS</w:t>
            </w:r>
          </w:p>
        </w:tc>
        <w:tc>
          <w:tcPr>
            <w:tcW w:w="1819"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4AAED9B8"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BFFF7"/>
            <w:vAlign w:val="center"/>
          </w:tcPr>
          <w:p w14:paraId="30E351DE"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75CDBB53" w14:textId="77777777" w:rsidTr="00123B99">
        <w:trPr>
          <w:cantSplit/>
          <w:trHeight w:val="1969"/>
          <w:jc w:val="center"/>
        </w:trPr>
        <w:tc>
          <w:tcPr>
            <w:tcW w:w="1696" w:type="dxa"/>
            <w:vMerge/>
            <w:tcBorders>
              <w:left w:val="single" w:sz="4" w:space="0" w:color="auto"/>
              <w:right w:val="single" w:sz="4" w:space="0" w:color="auto"/>
            </w:tcBorders>
            <w:shd w:val="clear" w:color="auto" w:fill="FBFFF7"/>
            <w:vAlign w:val="center"/>
            <w:hideMark/>
          </w:tcPr>
          <w:p w14:paraId="77BBAAA8"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BFFF7"/>
            <w:vAlign w:val="center"/>
            <w:hideMark/>
          </w:tcPr>
          <w:p w14:paraId="758EE7D0" w14:textId="428A6E50"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Izvajanje </w:t>
            </w:r>
            <w:r w:rsidR="009D2DE2">
              <w:rPr>
                <w:rFonts w:ascii="Arial" w:hAnsi="Arial" w:cs="Arial"/>
                <w:sz w:val="20"/>
                <w:szCs w:val="20"/>
              </w:rPr>
              <w:t>p</w:t>
            </w:r>
            <w:r w:rsidRPr="005C7DA5">
              <w:rPr>
                <w:rFonts w:ascii="Arial" w:hAnsi="Arial" w:cs="Arial"/>
                <w:sz w:val="20"/>
                <w:szCs w:val="20"/>
              </w:rPr>
              <w:t>rotokola komuniciranja in obveščanja o varni hrani in krmi</w:t>
            </w:r>
          </w:p>
        </w:tc>
        <w:tc>
          <w:tcPr>
            <w:tcW w:w="2131" w:type="dxa"/>
            <w:gridSpan w:val="2"/>
            <w:tcBorders>
              <w:top w:val="single" w:sz="4" w:space="0" w:color="auto"/>
              <w:left w:val="single" w:sz="4" w:space="0" w:color="auto"/>
              <w:right w:val="single" w:sz="4" w:space="0" w:color="auto"/>
            </w:tcBorders>
            <w:shd w:val="clear" w:color="auto" w:fill="FBFFF7"/>
            <w:vAlign w:val="center"/>
            <w:hideMark/>
          </w:tcPr>
          <w:p w14:paraId="06600F47"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Sodelovanje deležnikov in obveščanje javnosti v povezavi z varnostjo živil</w:t>
            </w:r>
          </w:p>
        </w:tc>
        <w:tc>
          <w:tcPr>
            <w:tcW w:w="1733" w:type="dxa"/>
            <w:tcBorders>
              <w:top w:val="single" w:sz="4" w:space="0" w:color="auto"/>
              <w:left w:val="single" w:sz="4" w:space="0" w:color="auto"/>
              <w:right w:val="single" w:sz="4" w:space="0" w:color="auto"/>
            </w:tcBorders>
            <w:shd w:val="clear" w:color="auto" w:fill="FBFFF7"/>
            <w:vAlign w:val="center"/>
            <w:hideMark/>
          </w:tcPr>
          <w:p w14:paraId="2E36BBE2" w14:textId="6CE7DE7A"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D2DE2">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right w:val="single" w:sz="4" w:space="0" w:color="auto"/>
            </w:tcBorders>
            <w:shd w:val="clear" w:color="auto" w:fill="FBFFF7"/>
            <w:vAlign w:val="center"/>
            <w:hideMark/>
          </w:tcPr>
          <w:p w14:paraId="04D2A393"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Sporočila za javnost v zvezi z zagotavljanjem varnosti živil</w:t>
            </w:r>
          </w:p>
        </w:tc>
        <w:tc>
          <w:tcPr>
            <w:tcW w:w="1641" w:type="dxa"/>
            <w:gridSpan w:val="2"/>
            <w:tcBorders>
              <w:top w:val="single" w:sz="4" w:space="0" w:color="auto"/>
              <w:left w:val="single" w:sz="4" w:space="0" w:color="auto"/>
              <w:right w:val="single" w:sz="4" w:space="0" w:color="auto"/>
            </w:tcBorders>
            <w:shd w:val="clear" w:color="auto" w:fill="FBFFF7"/>
            <w:vAlign w:val="center"/>
            <w:hideMark/>
          </w:tcPr>
          <w:p w14:paraId="1FD9E30B"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MKGP, MZ</w:t>
            </w:r>
          </w:p>
        </w:tc>
        <w:tc>
          <w:tcPr>
            <w:tcW w:w="2250" w:type="dxa"/>
            <w:gridSpan w:val="3"/>
            <w:tcBorders>
              <w:top w:val="single" w:sz="4" w:space="0" w:color="auto"/>
              <w:left w:val="single" w:sz="4" w:space="0" w:color="auto"/>
              <w:right w:val="single" w:sz="4" w:space="0" w:color="auto"/>
            </w:tcBorders>
            <w:shd w:val="clear" w:color="auto" w:fill="FBFFF7"/>
            <w:vAlign w:val="center"/>
            <w:hideMark/>
          </w:tcPr>
          <w:p w14:paraId="04E7F00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UVHVVR</w:t>
            </w:r>
            <w:r>
              <w:rPr>
                <w:rFonts w:ascii="Arial" w:hAnsi="Arial" w:cs="Arial"/>
                <w:sz w:val="20"/>
                <w:szCs w:val="20"/>
              </w:rPr>
              <w:t>,</w:t>
            </w:r>
            <w:r w:rsidRPr="005C7DA5">
              <w:rPr>
                <w:rFonts w:ascii="Arial" w:hAnsi="Arial" w:cs="Arial"/>
                <w:sz w:val="20"/>
                <w:szCs w:val="20"/>
              </w:rPr>
              <w:t xml:space="preserve"> ZIRS, NIJZ</w:t>
            </w:r>
          </w:p>
        </w:tc>
        <w:tc>
          <w:tcPr>
            <w:tcW w:w="1819" w:type="dxa"/>
            <w:tcBorders>
              <w:top w:val="single" w:sz="4" w:space="0" w:color="auto"/>
              <w:left w:val="single" w:sz="4" w:space="0" w:color="auto"/>
              <w:right w:val="single" w:sz="4" w:space="0" w:color="auto"/>
            </w:tcBorders>
            <w:shd w:val="clear" w:color="auto" w:fill="FBFFF7"/>
            <w:vAlign w:val="center"/>
          </w:tcPr>
          <w:p w14:paraId="50EFAD2F"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p>
        </w:tc>
        <w:tc>
          <w:tcPr>
            <w:tcW w:w="1559" w:type="dxa"/>
            <w:tcBorders>
              <w:top w:val="single" w:sz="4" w:space="0" w:color="auto"/>
              <w:left w:val="single" w:sz="4" w:space="0" w:color="auto"/>
              <w:right w:val="single" w:sz="4" w:space="0" w:color="auto"/>
            </w:tcBorders>
            <w:shd w:val="clear" w:color="auto" w:fill="FBFFF7"/>
            <w:vAlign w:val="center"/>
          </w:tcPr>
          <w:p w14:paraId="15D3B4DA" w14:textId="77777777" w:rsidR="00204B9D" w:rsidRPr="006273B3" w:rsidRDefault="00204B9D" w:rsidP="00A7659D">
            <w:pPr>
              <w:spacing w:after="0" w:line="260" w:lineRule="exact"/>
              <w:rPr>
                <w:rFonts w:ascii="Arial" w:hAnsi="Arial" w:cs="Arial"/>
                <w:sz w:val="20"/>
                <w:szCs w:val="20"/>
              </w:rPr>
            </w:pPr>
            <w:r w:rsidRPr="006273B3">
              <w:rPr>
                <w:rFonts w:ascii="Arial" w:hAnsi="Arial" w:cs="Arial"/>
                <w:sz w:val="20"/>
                <w:szCs w:val="20"/>
              </w:rPr>
              <w:t>**</w:t>
            </w:r>
          </w:p>
        </w:tc>
      </w:tr>
      <w:tr w:rsidR="00204B9D" w:rsidRPr="005C7DA5" w14:paraId="3F9F6B98" w14:textId="77777777" w:rsidTr="00123B99">
        <w:trPr>
          <w:cantSplit/>
          <w:trHeight w:val="2536"/>
          <w:jc w:val="center"/>
        </w:trPr>
        <w:tc>
          <w:tcPr>
            <w:tcW w:w="1696" w:type="dxa"/>
            <w:vMerge/>
            <w:tcBorders>
              <w:left w:val="single" w:sz="4" w:space="0" w:color="auto"/>
              <w:right w:val="single" w:sz="4" w:space="0" w:color="auto"/>
            </w:tcBorders>
            <w:shd w:val="clear" w:color="auto" w:fill="FBFFF7"/>
            <w:vAlign w:val="center"/>
            <w:hideMark/>
          </w:tcPr>
          <w:p w14:paraId="70985ED4"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BFFF7"/>
            <w:vAlign w:val="center"/>
            <w:hideMark/>
          </w:tcPr>
          <w:p w14:paraId="207AD8A3" w14:textId="164EE589"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Izvajanje </w:t>
            </w:r>
            <w:r w:rsidR="009D2DE2">
              <w:rPr>
                <w:rFonts w:ascii="Arial" w:hAnsi="Arial" w:cs="Arial"/>
                <w:sz w:val="20"/>
                <w:szCs w:val="20"/>
              </w:rPr>
              <w:t>a</w:t>
            </w:r>
            <w:r w:rsidRPr="005C7DA5">
              <w:rPr>
                <w:rFonts w:ascii="Arial" w:hAnsi="Arial" w:cs="Arial"/>
                <w:sz w:val="20"/>
                <w:szCs w:val="20"/>
              </w:rPr>
              <w:t>kcijskega načrta EU za obvladovanje naraščajoče grožnje protimikrobne odpornosti</w:t>
            </w:r>
          </w:p>
        </w:tc>
        <w:tc>
          <w:tcPr>
            <w:tcW w:w="2131" w:type="dxa"/>
            <w:gridSpan w:val="2"/>
            <w:tcBorders>
              <w:top w:val="single" w:sz="4" w:space="0" w:color="auto"/>
              <w:left w:val="single" w:sz="4" w:space="0" w:color="auto"/>
              <w:right w:val="single" w:sz="4" w:space="0" w:color="auto"/>
            </w:tcBorders>
            <w:shd w:val="clear" w:color="auto" w:fill="FBFFF7"/>
            <w:vAlign w:val="center"/>
          </w:tcPr>
          <w:p w14:paraId="23D5B52A" w14:textId="246A0FC4"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Izdelava </w:t>
            </w:r>
            <w:r w:rsidR="009D2DE2">
              <w:rPr>
                <w:rFonts w:ascii="Arial" w:hAnsi="Arial" w:cs="Arial"/>
                <w:sz w:val="20"/>
                <w:szCs w:val="20"/>
              </w:rPr>
              <w:t>državne</w:t>
            </w:r>
            <w:r w:rsidR="00524CD9">
              <w:rPr>
                <w:rFonts w:ascii="Arial" w:hAnsi="Arial" w:cs="Arial"/>
                <w:sz w:val="20"/>
                <w:szCs w:val="20"/>
              </w:rPr>
              <w:t xml:space="preserve"> s</w:t>
            </w:r>
            <w:r w:rsidRPr="005C7DA5">
              <w:rPr>
                <w:rFonts w:ascii="Arial" w:hAnsi="Arial" w:cs="Arial"/>
                <w:sz w:val="20"/>
                <w:szCs w:val="20"/>
              </w:rPr>
              <w:t xml:space="preserve">trategije smotrne rabe protimikrobnih zdravil in obvladovanja odpornosti mikrobov proti protimikrobnim zdravilom v humani in veterinarski medicini </w:t>
            </w:r>
          </w:p>
        </w:tc>
        <w:tc>
          <w:tcPr>
            <w:tcW w:w="1733" w:type="dxa"/>
            <w:tcBorders>
              <w:top w:val="single" w:sz="4" w:space="0" w:color="auto"/>
              <w:left w:val="single" w:sz="4" w:space="0" w:color="auto"/>
              <w:right w:val="single" w:sz="4" w:space="0" w:color="auto"/>
            </w:tcBorders>
            <w:shd w:val="clear" w:color="auto" w:fill="FBFFF7"/>
            <w:vAlign w:val="center"/>
          </w:tcPr>
          <w:p w14:paraId="5893DED4"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BFFF7"/>
            <w:vAlign w:val="center"/>
          </w:tcPr>
          <w:p w14:paraId="3BD84B4D" w14:textId="02E1FF14"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Izdelana </w:t>
            </w:r>
            <w:r w:rsidR="009D2DE2">
              <w:rPr>
                <w:rFonts w:ascii="Arial" w:hAnsi="Arial" w:cs="Arial"/>
                <w:sz w:val="20"/>
                <w:szCs w:val="20"/>
              </w:rPr>
              <w:t>državna</w:t>
            </w:r>
            <w:r w:rsidRPr="005C7DA5">
              <w:rPr>
                <w:rFonts w:ascii="Arial" w:hAnsi="Arial" w:cs="Arial"/>
                <w:sz w:val="20"/>
                <w:szCs w:val="20"/>
              </w:rPr>
              <w:t xml:space="preserve"> strategija z izvedbenim načrtom</w:t>
            </w:r>
          </w:p>
        </w:tc>
        <w:tc>
          <w:tcPr>
            <w:tcW w:w="1641" w:type="dxa"/>
            <w:gridSpan w:val="2"/>
            <w:tcBorders>
              <w:top w:val="single" w:sz="4" w:space="0" w:color="auto"/>
              <w:left w:val="single" w:sz="4" w:space="0" w:color="auto"/>
              <w:right w:val="single" w:sz="4" w:space="0" w:color="auto"/>
            </w:tcBorders>
            <w:shd w:val="clear" w:color="auto" w:fill="FBFFF7"/>
            <w:vAlign w:val="center"/>
            <w:hideMark/>
          </w:tcPr>
          <w:p w14:paraId="73CD8C1B"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MKGP- UVHVVR, MZ</w:t>
            </w:r>
          </w:p>
        </w:tc>
        <w:tc>
          <w:tcPr>
            <w:tcW w:w="2250" w:type="dxa"/>
            <w:gridSpan w:val="3"/>
            <w:tcBorders>
              <w:top w:val="single" w:sz="4" w:space="0" w:color="auto"/>
              <w:left w:val="single" w:sz="4" w:space="0" w:color="auto"/>
              <w:right w:val="single" w:sz="4" w:space="0" w:color="auto"/>
            </w:tcBorders>
            <w:shd w:val="clear" w:color="auto" w:fill="FBFFF7"/>
            <w:vAlign w:val="center"/>
            <w:hideMark/>
          </w:tcPr>
          <w:p w14:paraId="2F84DE6C"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Nacionalna komisija za smotrno rabo protimikrobnih zdravil v Sloveniji, UVHVVR, NIJZ, NIB, </w:t>
            </w:r>
            <w:r>
              <w:rPr>
                <w:rFonts w:ascii="Arial" w:hAnsi="Arial" w:cs="Arial"/>
                <w:sz w:val="20"/>
                <w:szCs w:val="20"/>
              </w:rPr>
              <w:t>VF</w:t>
            </w:r>
            <w:r w:rsidRPr="005C7DA5">
              <w:rPr>
                <w:rFonts w:ascii="Arial" w:hAnsi="Arial" w:cs="Arial"/>
                <w:sz w:val="20"/>
                <w:szCs w:val="20"/>
              </w:rPr>
              <w:t xml:space="preserve">, Infekcijska klinika </w:t>
            </w:r>
          </w:p>
        </w:tc>
        <w:tc>
          <w:tcPr>
            <w:tcW w:w="1819" w:type="dxa"/>
            <w:tcBorders>
              <w:top w:val="single" w:sz="4" w:space="0" w:color="auto"/>
              <w:left w:val="single" w:sz="4" w:space="0" w:color="auto"/>
              <w:right w:val="single" w:sz="4" w:space="0" w:color="auto"/>
            </w:tcBorders>
            <w:shd w:val="clear" w:color="auto" w:fill="FBFFF7"/>
            <w:vAlign w:val="center"/>
          </w:tcPr>
          <w:p w14:paraId="17559D65" w14:textId="77777777" w:rsidR="00204B9D" w:rsidRPr="005A14C3" w:rsidRDefault="00204B9D" w:rsidP="00A7659D">
            <w:pPr>
              <w:spacing w:after="0" w:line="260" w:lineRule="exact"/>
              <w:rPr>
                <w:rFonts w:ascii="Arial" w:hAnsi="Arial" w:cs="Arial"/>
                <w:b/>
                <w:i/>
                <w:sz w:val="20"/>
                <w:szCs w:val="20"/>
              </w:rPr>
            </w:pPr>
            <w:r w:rsidRPr="005A14C3">
              <w:rPr>
                <w:rFonts w:ascii="Arial" w:hAnsi="Arial" w:cs="Arial"/>
                <w:b/>
                <w:i/>
                <w:sz w:val="20"/>
                <w:szCs w:val="20"/>
              </w:rPr>
              <w:t>**</w:t>
            </w:r>
          </w:p>
        </w:tc>
        <w:tc>
          <w:tcPr>
            <w:tcW w:w="1559" w:type="dxa"/>
            <w:tcBorders>
              <w:top w:val="single" w:sz="4" w:space="0" w:color="auto"/>
              <w:left w:val="single" w:sz="4" w:space="0" w:color="auto"/>
              <w:right w:val="single" w:sz="4" w:space="0" w:color="auto"/>
            </w:tcBorders>
            <w:shd w:val="clear" w:color="auto" w:fill="FBFFF7"/>
            <w:vAlign w:val="center"/>
          </w:tcPr>
          <w:p w14:paraId="4A83DC18" w14:textId="2759E5E9" w:rsidR="00204B9D" w:rsidRPr="005C7DA5" w:rsidRDefault="00EA5B0A" w:rsidP="00A7659D">
            <w:pPr>
              <w:spacing w:after="0" w:line="260" w:lineRule="exact"/>
              <w:rPr>
                <w:rFonts w:ascii="Arial" w:hAnsi="Arial" w:cs="Arial"/>
                <w:b/>
                <w:sz w:val="20"/>
                <w:szCs w:val="20"/>
              </w:rPr>
            </w:pPr>
            <w:r>
              <w:rPr>
                <w:rFonts w:ascii="Arial" w:hAnsi="Arial" w:cs="Arial"/>
                <w:b/>
                <w:sz w:val="20"/>
                <w:szCs w:val="20"/>
              </w:rPr>
              <w:t>/</w:t>
            </w:r>
          </w:p>
        </w:tc>
      </w:tr>
      <w:tr w:rsidR="00204B9D" w:rsidRPr="005C7DA5" w14:paraId="62BAB060" w14:textId="77777777" w:rsidTr="00123B99">
        <w:trPr>
          <w:cantSplit/>
          <w:trHeight w:val="1985"/>
          <w:jc w:val="center"/>
        </w:trPr>
        <w:tc>
          <w:tcPr>
            <w:tcW w:w="1696" w:type="dxa"/>
            <w:vMerge/>
            <w:tcBorders>
              <w:left w:val="single" w:sz="4" w:space="0" w:color="auto"/>
              <w:right w:val="single" w:sz="4" w:space="0" w:color="auto"/>
            </w:tcBorders>
            <w:shd w:val="clear" w:color="auto" w:fill="FBFFF7"/>
            <w:vAlign w:val="center"/>
            <w:hideMark/>
          </w:tcPr>
          <w:p w14:paraId="61EF8F1E"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3E525721" w14:textId="4FAA7C68"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Redno seznanjanje javnosti </w:t>
            </w:r>
            <w:r w:rsidR="009D2DE2">
              <w:rPr>
                <w:rFonts w:ascii="Arial" w:hAnsi="Arial" w:cs="Arial"/>
                <w:sz w:val="20"/>
                <w:szCs w:val="20"/>
              </w:rPr>
              <w:t>z</w:t>
            </w:r>
            <w:r w:rsidRPr="005C7DA5">
              <w:rPr>
                <w:rFonts w:ascii="Arial" w:hAnsi="Arial" w:cs="Arial"/>
                <w:sz w:val="20"/>
                <w:szCs w:val="20"/>
              </w:rPr>
              <w:t xml:space="preserve"> rezultati spremljanja in uradnega nadzora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77E54FAC"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Izvajanje uradnega nadzora</w:t>
            </w:r>
          </w:p>
        </w:tc>
        <w:tc>
          <w:tcPr>
            <w:tcW w:w="1733"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332E6CA6" w14:textId="1CEB2F72"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D2DE2">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170AFD31"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Objavljeni rezultati uradnega nadzora, novinarske konference </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1B9FEEF6"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MKGP</w:t>
            </w:r>
            <w:r>
              <w:rPr>
                <w:rFonts w:ascii="Arial" w:hAnsi="Arial" w:cs="Arial"/>
                <w:sz w:val="20"/>
                <w:szCs w:val="20"/>
              </w:rPr>
              <w:t>, 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619F02A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UVHVVR</w:t>
            </w:r>
            <w:r>
              <w:rPr>
                <w:rFonts w:ascii="Arial" w:hAnsi="Arial" w:cs="Arial"/>
                <w:sz w:val="20"/>
                <w:szCs w:val="20"/>
              </w:rPr>
              <w:t>, ZIRS</w:t>
            </w:r>
          </w:p>
        </w:tc>
        <w:tc>
          <w:tcPr>
            <w:tcW w:w="1819" w:type="dxa"/>
            <w:tcBorders>
              <w:top w:val="single" w:sz="4" w:space="0" w:color="auto"/>
              <w:left w:val="single" w:sz="4" w:space="0" w:color="auto"/>
              <w:bottom w:val="single" w:sz="4" w:space="0" w:color="auto"/>
              <w:right w:val="single" w:sz="4" w:space="0" w:color="auto"/>
            </w:tcBorders>
            <w:shd w:val="clear" w:color="auto" w:fill="FBFFF7"/>
            <w:vAlign w:val="center"/>
            <w:hideMark/>
          </w:tcPr>
          <w:p w14:paraId="2C356562"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p>
          <w:p w14:paraId="177F3A98" w14:textId="77777777" w:rsidR="00204B9D" w:rsidRPr="005C7DA5" w:rsidRDefault="00204B9D" w:rsidP="00A7659D">
            <w:pPr>
              <w:spacing w:after="0" w:line="260" w:lineRule="exact"/>
              <w:rPr>
                <w:rFonts w:ascii="Arial" w:hAnsi="Arial" w:cs="Arial"/>
                <w:b/>
                <w:sz w:val="20"/>
                <w:szCs w:val="20"/>
              </w:rPr>
            </w:pPr>
          </w:p>
        </w:tc>
        <w:tc>
          <w:tcPr>
            <w:tcW w:w="1559" w:type="dxa"/>
            <w:tcBorders>
              <w:top w:val="single" w:sz="4" w:space="0" w:color="auto"/>
              <w:left w:val="single" w:sz="4" w:space="0" w:color="auto"/>
              <w:bottom w:val="single" w:sz="4" w:space="0" w:color="auto"/>
            </w:tcBorders>
            <w:shd w:val="clear" w:color="auto" w:fill="FBFFF7"/>
            <w:vAlign w:val="center"/>
          </w:tcPr>
          <w:p w14:paraId="06F79278"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p>
        </w:tc>
      </w:tr>
      <w:tr w:rsidR="00204B9D" w:rsidRPr="005C7DA5" w14:paraId="199D44B6" w14:textId="77777777" w:rsidTr="00123B99">
        <w:trPr>
          <w:cantSplit/>
          <w:trHeight w:val="2363"/>
          <w:jc w:val="center"/>
        </w:trPr>
        <w:tc>
          <w:tcPr>
            <w:tcW w:w="1696" w:type="dxa"/>
            <w:vMerge/>
            <w:tcBorders>
              <w:left w:val="single" w:sz="4" w:space="0" w:color="auto"/>
              <w:bottom w:val="single" w:sz="4" w:space="0" w:color="auto"/>
              <w:right w:val="single" w:sz="4" w:space="0" w:color="auto"/>
            </w:tcBorders>
            <w:shd w:val="clear" w:color="auto" w:fill="FBFFF7"/>
            <w:vAlign w:val="center"/>
            <w:hideMark/>
          </w:tcPr>
          <w:p w14:paraId="2F0D4837"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2B982AB1"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Obveščenost, izobraženost in usposobljenost vseh deležnikov živilske dejavnosti za zagotavljanje varne in kakovostne hrane</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07AA916F"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Aktivna udeležba na izobraževanjih nosilcev živilske dejavnosti – predstavitev in pojasnjevanje živilske zakonodaje</w:t>
            </w:r>
          </w:p>
        </w:tc>
        <w:tc>
          <w:tcPr>
            <w:tcW w:w="1733" w:type="dxa"/>
            <w:tcBorders>
              <w:top w:val="single" w:sz="4" w:space="0" w:color="auto"/>
              <w:left w:val="single" w:sz="4" w:space="0" w:color="auto"/>
              <w:bottom w:val="single" w:sz="4" w:space="0" w:color="auto"/>
              <w:right w:val="single" w:sz="4" w:space="0" w:color="auto"/>
            </w:tcBorders>
            <w:shd w:val="clear" w:color="auto" w:fill="FBFFF7"/>
            <w:vAlign w:val="center"/>
          </w:tcPr>
          <w:p w14:paraId="359A0D97" w14:textId="2292E888"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D2DE2">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7"/>
            <w:vAlign w:val="center"/>
          </w:tcPr>
          <w:p w14:paraId="7208318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Sodelovanje na velikem spomladanskem živilskem seminarju GZS, izobraževanje za člane TZS</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7"/>
            <w:vAlign w:val="center"/>
            <w:hideMark/>
          </w:tcPr>
          <w:p w14:paraId="3F60A916"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MKGP</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7"/>
            <w:vAlign w:val="center"/>
            <w:hideMark/>
          </w:tcPr>
          <w:p w14:paraId="7A438EE0" w14:textId="7A2B9208"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MZ, UVHVVR, </w:t>
            </w:r>
            <w:r w:rsidR="00876434">
              <w:rPr>
                <w:rFonts w:ascii="Arial" w:hAnsi="Arial" w:cs="Arial"/>
                <w:sz w:val="20"/>
                <w:szCs w:val="20"/>
              </w:rPr>
              <w:br/>
            </w:r>
            <w:r w:rsidRPr="005C7DA5">
              <w:rPr>
                <w:rFonts w:ascii="Arial" w:hAnsi="Arial" w:cs="Arial"/>
                <w:sz w:val="20"/>
                <w:szCs w:val="20"/>
              </w:rPr>
              <w:t>GZS</w:t>
            </w:r>
            <w:r w:rsidR="009D2DE2">
              <w:rPr>
                <w:rFonts w:ascii="Arial" w:hAnsi="Arial" w:cs="Arial"/>
                <w:sz w:val="20"/>
                <w:szCs w:val="20"/>
              </w:rPr>
              <w:t xml:space="preserve"> –</w:t>
            </w:r>
            <w:r w:rsidRPr="005C7DA5">
              <w:rPr>
                <w:rFonts w:ascii="Arial" w:hAnsi="Arial" w:cs="Arial"/>
                <w:sz w:val="20"/>
                <w:szCs w:val="20"/>
              </w:rPr>
              <w:t>ZKŽP, OZS</w:t>
            </w:r>
          </w:p>
        </w:tc>
        <w:tc>
          <w:tcPr>
            <w:tcW w:w="1819" w:type="dxa"/>
            <w:tcBorders>
              <w:top w:val="single" w:sz="4" w:space="0" w:color="auto"/>
              <w:left w:val="single" w:sz="4" w:space="0" w:color="auto"/>
              <w:bottom w:val="single" w:sz="4" w:space="0" w:color="auto"/>
              <w:right w:val="single" w:sz="4" w:space="0" w:color="auto"/>
            </w:tcBorders>
            <w:shd w:val="clear" w:color="auto" w:fill="FBFFF7"/>
            <w:vAlign w:val="center"/>
          </w:tcPr>
          <w:p w14:paraId="0CCD1812"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BFFF7"/>
            <w:vAlign w:val="center"/>
          </w:tcPr>
          <w:p w14:paraId="33212536"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p>
        </w:tc>
      </w:tr>
      <w:tr w:rsidR="00204B9D" w:rsidRPr="005C7DA5" w14:paraId="72B52145" w14:textId="77777777" w:rsidTr="00123B99">
        <w:trPr>
          <w:cantSplit/>
          <w:trHeight w:val="2609"/>
          <w:jc w:val="center"/>
        </w:trPr>
        <w:tc>
          <w:tcPr>
            <w:tcW w:w="1696" w:type="dxa"/>
            <w:tcBorders>
              <w:top w:val="single" w:sz="4" w:space="0" w:color="auto"/>
              <w:left w:val="single" w:sz="4" w:space="0" w:color="auto"/>
              <w:bottom w:val="single" w:sz="4" w:space="0" w:color="auto"/>
              <w:right w:val="single" w:sz="4" w:space="0" w:color="auto"/>
            </w:tcBorders>
            <w:shd w:val="clear" w:color="auto" w:fill="C7DEC2"/>
            <w:vAlign w:val="center"/>
            <w:hideMark/>
          </w:tcPr>
          <w:p w14:paraId="4161C785"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5.</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C7DEC2"/>
            <w:vAlign w:val="center"/>
            <w:hideMark/>
          </w:tcPr>
          <w:p w14:paraId="5F300524" w14:textId="7462640F" w:rsidR="00204B9D" w:rsidRPr="005C7DA5" w:rsidRDefault="00204B9D" w:rsidP="00A7659D">
            <w:pPr>
              <w:spacing w:after="0" w:line="260" w:lineRule="exact"/>
              <w:rPr>
                <w:rFonts w:ascii="Arial" w:hAnsi="Arial" w:cs="Arial"/>
                <w:b/>
                <w:sz w:val="20"/>
                <w:szCs w:val="20"/>
              </w:rPr>
            </w:pPr>
            <w:bookmarkStart w:id="3" w:name="_Hlk157161822"/>
            <w:r w:rsidRPr="005C7DA5">
              <w:rPr>
                <w:rFonts w:ascii="Arial" w:hAnsi="Arial" w:cs="Arial"/>
                <w:b/>
                <w:sz w:val="20"/>
                <w:szCs w:val="20"/>
              </w:rPr>
              <w:t>Označevanje, predstavljanje in trženje živil</w:t>
            </w:r>
          </w:p>
          <w:bookmarkEnd w:id="3"/>
          <w:p w14:paraId="50422F63" w14:textId="77777777" w:rsidR="00204B9D" w:rsidRDefault="00204B9D" w:rsidP="00A7659D">
            <w:pPr>
              <w:spacing w:after="0" w:line="260" w:lineRule="exact"/>
              <w:rPr>
                <w:rFonts w:ascii="Arial" w:hAnsi="Arial" w:cs="Arial"/>
                <w:b/>
                <w:sz w:val="20"/>
                <w:szCs w:val="20"/>
              </w:rPr>
            </w:pPr>
          </w:p>
          <w:p w14:paraId="1620C5BB" w14:textId="77777777" w:rsidR="00204B9D" w:rsidRPr="005C7DA5" w:rsidRDefault="00204B9D" w:rsidP="00A765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strateškega cilja:</w:t>
            </w:r>
            <w:r w:rsidRPr="005C7DA5">
              <w:rPr>
                <w:rFonts w:ascii="Arial" w:hAnsi="Arial" w:cs="Arial"/>
                <w:color w:val="000000"/>
                <w:sz w:val="20"/>
                <w:szCs w:val="20"/>
              </w:rPr>
              <w:t xml:space="preserve"> </w:t>
            </w:r>
          </w:p>
          <w:p w14:paraId="024E4578" w14:textId="77A6FB5A"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w:t>
            </w:r>
            <w:r w:rsidR="00A7659D">
              <w:rPr>
                <w:rFonts w:ascii="Arial" w:hAnsi="Arial" w:cs="Arial"/>
                <w:color w:val="000000"/>
                <w:sz w:val="20"/>
                <w:szCs w:val="20"/>
              </w:rPr>
              <w:t xml:space="preserve"> </w:t>
            </w:r>
            <w:r w:rsidRPr="005C7DA5">
              <w:rPr>
                <w:rFonts w:ascii="Arial" w:hAnsi="Arial" w:cs="Arial"/>
                <w:color w:val="000000"/>
                <w:sz w:val="20"/>
                <w:szCs w:val="20"/>
              </w:rPr>
              <w:t>zmanjšati delež prebivalcev s čezmerno telesno maso in debelih</w:t>
            </w:r>
            <w:r>
              <w:rPr>
                <w:rFonts w:ascii="Arial" w:hAnsi="Arial" w:cs="Arial"/>
                <w:color w:val="000000"/>
                <w:sz w:val="20"/>
                <w:szCs w:val="20"/>
              </w:rPr>
              <w:t>.</w:t>
            </w:r>
          </w:p>
          <w:p w14:paraId="0FCBB85B" w14:textId="77777777" w:rsidR="00204B9D" w:rsidRPr="005C7DA5" w:rsidRDefault="00204B9D" w:rsidP="00A7659D">
            <w:pPr>
              <w:spacing w:after="0" w:line="260" w:lineRule="exact"/>
              <w:rPr>
                <w:rFonts w:ascii="Arial" w:hAnsi="Arial" w:cs="Arial"/>
                <w:color w:val="000000"/>
                <w:sz w:val="20"/>
                <w:szCs w:val="20"/>
              </w:rPr>
            </w:pPr>
          </w:p>
          <w:p w14:paraId="156C3189" w14:textId="7B12F074" w:rsidR="00204B9D" w:rsidRPr="005C7DA5" w:rsidRDefault="00204B9D" w:rsidP="00A7659D">
            <w:pPr>
              <w:spacing w:after="0" w:line="260" w:lineRule="exact"/>
              <w:jc w:val="both"/>
              <w:rPr>
                <w:rFonts w:ascii="Arial" w:hAnsi="Arial" w:cs="Arial"/>
                <w:color w:val="000000"/>
                <w:sz w:val="20"/>
                <w:szCs w:val="20"/>
              </w:rPr>
            </w:pPr>
            <w:r w:rsidRPr="005C7DA5">
              <w:rPr>
                <w:rFonts w:ascii="Arial" w:hAnsi="Arial" w:cs="Arial"/>
                <w:color w:val="000000"/>
                <w:sz w:val="20"/>
                <w:szCs w:val="20"/>
              </w:rPr>
              <w:t xml:space="preserve">Raziskave kažejo, da se otrokom največ tržijo sladkane pijače, kosmiči za zajtrk z veliko enostavnih sladkorjev, slaščice, prigrizki in restavracije s hitro prehrano. Okolje, ki spodbuja pogosto uživanje večjih količin energijsko goste hrane, je pri otrocih poleg nezadostne telesne dejavnosti eden glavnih vzrokov za </w:t>
            </w:r>
            <w:r w:rsidR="009D2DE2">
              <w:rPr>
                <w:rFonts w:ascii="Arial" w:hAnsi="Arial" w:cs="Arial"/>
                <w:color w:val="000000"/>
                <w:sz w:val="20"/>
                <w:szCs w:val="20"/>
              </w:rPr>
              <w:t>čedalje pogostejšo</w:t>
            </w:r>
            <w:r w:rsidRPr="005C7DA5">
              <w:rPr>
                <w:rFonts w:ascii="Arial" w:hAnsi="Arial" w:cs="Arial"/>
                <w:color w:val="000000"/>
                <w:sz w:val="20"/>
                <w:szCs w:val="20"/>
              </w:rPr>
              <w:t xml:space="preserve"> debelost. Intenzivno trženje energijsko gostih in hranilno revnih živil negativno vpliva na prehranske izbire, zato je treba najranljivejšo skupino, otroke, zaščititi pred komercialnimi vplivi, ki spodbujajo uživanje sladkih, slanih in mastnih živil. Poleg tega želimo prebivalcem olajšati izbiro prehransko ustreznejših izdelkov.</w:t>
            </w:r>
          </w:p>
        </w:tc>
      </w:tr>
      <w:tr w:rsidR="00204B9D" w:rsidRPr="005C7DA5" w14:paraId="531D99BA" w14:textId="77777777" w:rsidTr="00123B99">
        <w:trPr>
          <w:cantSplit/>
          <w:trHeight w:val="1765"/>
          <w:jc w:val="center"/>
        </w:trPr>
        <w:tc>
          <w:tcPr>
            <w:tcW w:w="1696" w:type="dxa"/>
            <w:vMerge w:val="restart"/>
            <w:tcBorders>
              <w:top w:val="single" w:sz="4" w:space="0" w:color="auto"/>
              <w:left w:val="single" w:sz="4" w:space="0" w:color="auto"/>
              <w:right w:val="single" w:sz="4" w:space="0" w:color="auto"/>
            </w:tcBorders>
            <w:shd w:val="clear" w:color="auto" w:fill="F3FBF3"/>
            <w:vAlign w:val="center"/>
            <w:hideMark/>
          </w:tcPr>
          <w:p w14:paraId="29CA3F5E"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Potrošnikom omogočiti lažjo izbiro živil</w:t>
            </w:r>
          </w:p>
        </w:tc>
        <w:tc>
          <w:tcPr>
            <w:tcW w:w="1796" w:type="dxa"/>
            <w:gridSpan w:val="2"/>
            <w:vMerge w:val="restart"/>
            <w:tcBorders>
              <w:top w:val="single" w:sz="4" w:space="0" w:color="auto"/>
              <w:left w:val="single" w:sz="4" w:space="0" w:color="auto"/>
              <w:right w:val="single" w:sz="4" w:space="0" w:color="auto"/>
            </w:tcBorders>
            <w:shd w:val="clear" w:color="auto" w:fill="F3FBF3"/>
            <w:vAlign w:val="bottom"/>
            <w:hideMark/>
          </w:tcPr>
          <w:p w14:paraId="689698B5" w14:textId="2322FE23" w:rsidR="00204B9D" w:rsidRDefault="00204B9D" w:rsidP="00A7659D">
            <w:pPr>
              <w:spacing w:after="0" w:line="260" w:lineRule="exact"/>
              <w:rPr>
                <w:rFonts w:ascii="Arial" w:hAnsi="Arial" w:cs="Arial"/>
                <w:sz w:val="20"/>
                <w:szCs w:val="20"/>
              </w:rPr>
            </w:pPr>
            <w:r w:rsidRPr="005C7DA5">
              <w:rPr>
                <w:rFonts w:ascii="Arial" w:hAnsi="Arial" w:cs="Arial"/>
                <w:sz w:val="20"/>
                <w:szCs w:val="20"/>
              </w:rPr>
              <w:t xml:space="preserve">Proučitev pristopov </w:t>
            </w:r>
            <w:r w:rsidR="009D2DE2">
              <w:rPr>
                <w:rFonts w:ascii="Arial" w:hAnsi="Arial" w:cs="Arial"/>
                <w:sz w:val="20"/>
                <w:szCs w:val="20"/>
              </w:rPr>
              <w:t>k</w:t>
            </w:r>
            <w:r w:rsidRPr="005C7DA5">
              <w:rPr>
                <w:rFonts w:ascii="Arial" w:hAnsi="Arial" w:cs="Arial"/>
                <w:sz w:val="20"/>
                <w:szCs w:val="20"/>
              </w:rPr>
              <w:t xml:space="preserve"> lažje</w:t>
            </w:r>
            <w:r w:rsidR="009D2DE2">
              <w:rPr>
                <w:rFonts w:ascii="Arial" w:hAnsi="Arial" w:cs="Arial"/>
                <w:sz w:val="20"/>
                <w:szCs w:val="20"/>
              </w:rPr>
              <w:t>mu</w:t>
            </w:r>
            <w:r w:rsidRPr="005C7DA5">
              <w:rPr>
                <w:rFonts w:ascii="Arial" w:hAnsi="Arial" w:cs="Arial"/>
                <w:sz w:val="20"/>
                <w:szCs w:val="20"/>
              </w:rPr>
              <w:t xml:space="preserve"> in boljše</w:t>
            </w:r>
            <w:r w:rsidR="009D2DE2">
              <w:rPr>
                <w:rFonts w:ascii="Arial" w:hAnsi="Arial" w:cs="Arial"/>
                <w:sz w:val="20"/>
                <w:szCs w:val="20"/>
              </w:rPr>
              <w:t>mu</w:t>
            </w:r>
            <w:r w:rsidRPr="005C7DA5">
              <w:rPr>
                <w:rFonts w:ascii="Arial" w:hAnsi="Arial" w:cs="Arial"/>
                <w:sz w:val="20"/>
                <w:szCs w:val="20"/>
              </w:rPr>
              <w:t xml:space="preserve"> razumevanj</w:t>
            </w:r>
            <w:r w:rsidR="009D2DE2">
              <w:rPr>
                <w:rFonts w:ascii="Arial" w:hAnsi="Arial" w:cs="Arial"/>
                <w:sz w:val="20"/>
                <w:szCs w:val="20"/>
              </w:rPr>
              <w:t>u</w:t>
            </w:r>
            <w:r w:rsidRPr="005C7DA5">
              <w:rPr>
                <w:rFonts w:ascii="Arial" w:hAnsi="Arial" w:cs="Arial"/>
                <w:sz w:val="20"/>
                <w:szCs w:val="20"/>
              </w:rPr>
              <w:t xml:space="preserve"> prehranskih </w:t>
            </w:r>
            <w:r w:rsidRPr="005C7DA5">
              <w:rPr>
                <w:rFonts w:ascii="Arial" w:hAnsi="Arial" w:cs="Arial"/>
                <w:sz w:val="20"/>
                <w:szCs w:val="20"/>
              </w:rPr>
              <w:lastRenderedPageBreak/>
              <w:t xml:space="preserve">informacij </w:t>
            </w:r>
            <w:r>
              <w:rPr>
                <w:rFonts w:ascii="Arial" w:hAnsi="Arial" w:cs="Arial"/>
                <w:sz w:val="20"/>
                <w:szCs w:val="20"/>
              </w:rPr>
              <w:t>in</w:t>
            </w:r>
            <w:r w:rsidRPr="005C7DA5">
              <w:rPr>
                <w:rFonts w:ascii="Arial" w:hAnsi="Arial" w:cs="Arial"/>
                <w:sz w:val="20"/>
                <w:szCs w:val="20"/>
              </w:rPr>
              <w:t xml:space="preserve"> informacij o označevanju živil na splošno ter za ciljne populacijske skupine</w:t>
            </w:r>
          </w:p>
          <w:p w14:paraId="1CCC5D9E" w14:textId="77777777" w:rsidR="00204B9D" w:rsidRDefault="00204B9D" w:rsidP="00A7659D">
            <w:pPr>
              <w:spacing w:after="0" w:line="260" w:lineRule="exact"/>
              <w:rPr>
                <w:rFonts w:ascii="Arial" w:hAnsi="Arial" w:cs="Arial"/>
                <w:sz w:val="20"/>
                <w:szCs w:val="20"/>
              </w:rPr>
            </w:pPr>
          </w:p>
          <w:p w14:paraId="11EAE7C5" w14:textId="77777777" w:rsidR="00204B9D" w:rsidRDefault="00204B9D" w:rsidP="00A7659D">
            <w:pPr>
              <w:spacing w:after="0" w:line="260" w:lineRule="exact"/>
              <w:rPr>
                <w:rFonts w:ascii="Arial" w:hAnsi="Arial" w:cs="Arial"/>
                <w:sz w:val="20"/>
                <w:szCs w:val="20"/>
              </w:rPr>
            </w:pPr>
          </w:p>
          <w:p w14:paraId="4EEDB0D2" w14:textId="793218B6"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 </w:t>
            </w:r>
          </w:p>
        </w:tc>
        <w:tc>
          <w:tcPr>
            <w:tcW w:w="2131" w:type="dxa"/>
            <w:gridSpan w:val="2"/>
            <w:tcBorders>
              <w:top w:val="single" w:sz="4" w:space="0" w:color="auto"/>
              <w:left w:val="single" w:sz="4" w:space="0" w:color="auto"/>
              <w:bottom w:val="nil"/>
              <w:right w:val="single" w:sz="4" w:space="0" w:color="auto"/>
            </w:tcBorders>
            <w:shd w:val="clear" w:color="auto" w:fill="F3FBF3"/>
            <w:vAlign w:val="center"/>
          </w:tcPr>
          <w:p w14:paraId="0FA5408F" w14:textId="79A3E2C6" w:rsidR="00204B9D" w:rsidRPr="005C7DA5" w:rsidRDefault="00204B9D" w:rsidP="00A7659D">
            <w:pPr>
              <w:spacing w:after="0" w:line="260" w:lineRule="exact"/>
              <w:rPr>
                <w:rFonts w:ascii="Arial" w:hAnsi="Arial" w:cs="Arial"/>
                <w:sz w:val="20"/>
                <w:szCs w:val="20"/>
              </w:rPr>
            </w:pPr>
            <w:r>
              <w:rPr>
                <w:rFonts w:ascii="Arial" w:hAnsi="Arial" w:cs="Arial"/>
                <w:sz w:val="20"/>
                <w:szCs w:val="20"/>
              </w:rPr>
              <w:lastRenderedPageBreak/>
              <w:t xml:space="preserve">Pravilnik </w:t>
            </w:r>
            <w:r w:rsidR="009D2DE2">
              <w:rPr>
                <w:rFonts w:ascii="Arial" w:hAnsi="Arial" w:cs="Arial"/>
                <w:sz w:val="20"/>
                <w:szCs w:val="20"/>
              </w:rPr>
              <w:t>o</w:t>
            </w:r>
            <w:r w:rsidRPr="005C7DA5">
              <w:rPr>
                <w:rFonts w:ascii="Arial" w:hAnsi="Arial" w:cs="Arial"/>
                <w:sz w:val="20"/>
                <w:szCs w:val="20"/>
              </w:rPr>
              <w:t xml:space="preserve"> označevanj</w:t>
            </w:r>
            <w:r w:rsidR="009D2DE2">
              <w:rPr>
                <w:rFonts w:ascii="Arial" w:hAnsi="Arial" w:cs="Arial"/>
                <w:sz w:val="20"/>
                <w:szCs w:val="20"/>
              </w:rPr>
              <w:t>u za</w:t>
            </w:r>
            <w:r w:rsidRPr="005C7DA5">
              <w:rPr>
                <w:rFonts w:ascii="Arial" w:hAnsi="Arial" w:cs="Arial"/>
                <w:sz w:val="20"/>
                <w:szCs w:val="20"/>
              </w:rPr>
              <w:t xml:space="preserve"> zdravj</w:t>
            </w:r>
            <w:r w:rsidR="009D2DE2">
              <w:rPr>
                <w:rFonts w:ascii="Arial" w:hAnsi="Arial" w:cs="Arial"/>
                <w:sz w:val="20"/>
                <w:szCs w:val="20"/>
              </w:rPr>
              <w:t>e</w:t>
            </w:r>
            <w:r w:rsidRPr="005C7DA5">
              <w:rPr>
                <w:rFonts w:ascii="Arial" w:hAnsi="Arial" w:cs="Arial"/>
                <w:sz w:val="20"/>
                <w:szCs w:val="20"/>
              </w:rPr>
              <w:t xml:space="preserve"> koristnih živil</w:t>
            </w:r>
            <w:r>
              <w:rPr>
                <w:rFonts w:ascii="Arial" w:hAnsi="Arial" w:cs="Arial"/>
                <w:sz w:val="20"/>
                <w:szCs w:val="20"/>
              </w:rPr>
              <w:t xml:space="preserve"> v skladu z zakonodajo EU</w:t>
            </w:r>
          </w:p>
        </w:tc>
        <w:tc>
          <w:tcPr>
            <w:tcW w:w="1733" w:type="dxa"/>
            <w:tcBorders>
              <w:top w:val="single" w:sz="4" w:space="0" w:color="auto"/>
              <w:left w:val="single" w:sz="4" w:space="0" w:color="auto"/>
              <w:bottom w:val="nil"/>
              <w:right w:val="single" w:sz="4" w:space="0" w:color="auto"/>
            </w:tcBorders>
            <w:shd w:val="clear" w:color="auto" w:fill="F3FBF3"/>
            <w:vAlign w:val="center"/>
          </w:tcPr>
          <w:p w14:paraId="51AA6060"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bottom w:val="nil"/>
              <w:right w:val="single" w:sz="4" w:space="0" w:color="auto"/>
            </w:tcBorders>
            <w:shd w:val="clear" w:color="auto" w:fill="F3FBF3"/>
            <w:vAlign w:val="center"/>
          </w:tcPr>
          <w:p w14:paraId="10402615" w14:textId="7A93C27B" w:rsidR="00204B9D" w:rsidRPr="005C7DA5" w:rsidRDefault="00204B9D" w:rsidP="00A7659D">
            <w:pPr>
              <w:spacing w:after="0" w:line="260" w:lineRule="exact"/>
              <w:rPr>
                <w:rFonts w:ascii="Arial" w:hAnsi="Arial" w:cs="Arial"/>
                <w:sz w:val="20"/>
                <w:szCs w:val="20"/>
              </w:rPr>
            </w:pPr>
            <w:r>
              <w:rPr>
                <w:rFonts w:ascii="Arial" w:hAnsi="Arial" w:cs="Arial"/>
                <w:sz w:val="20"/>
                <w:szCs w:val="20"/>
              </w:rPr>
              <w:t>Objavljen</w:t>
            </w:r>
            <w:r w:rsidR="009D2DE2">
              <w:rPr>
                <w:rFonts w:ascii="Arial" w:hAnsi="Arial" w:cs="Arial"/>
                <w:sz w:val="20"/>
                <w:szCs w:val="20"/>
              </w:rPr>
              <w:t>i</w:t>
            </w:r>
            <w:r>
              <w:rPr>
                <w:rFonts w:ascii="Arial" w:hAnsi="Arial" w:cs="Arial"/>
                <w:sz w:val="20"/>
                <w:szCs w:val="20"/>
              </w:rPr>
              <w:t xml:space="preserve"> pravilnik</w:t>
            </w:r>
          </w:p>
        </w:tc>
        <w:tc>
          <w:tcPr>
            <w:tcW w:w="1641" w:type="dxa"/>
            <w:gridSpan w:val="2"/>
            <w:tcBorders>
              <w:top w:val="single" w:sz="4" w:space="0" w:color="auto"/>
              <w:left w:val="single" w:sz="4" w:space="0" w:color="auto"/>
              <w:bottom w:val="nil"/>
              <w:right w:val="single" w:sz="4" w:space="0" w:color="auto"/>
            </w:tcBorders>
            <w:shd w:val="clear" w:color="auto" w:fill="F3FBF3"/>
            <w:vAlign w:val="center"/>
          </w:tcPr>
          <w:p w14:paraId="0801B9FE"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r>
              <w:rPr>
                <w:rFonts w:ascii="Arial" w:hAnsi="Arial" w:cs="Arial"/>
                <w:sz w:val="20"/>
                <w:szCs w:val="20"/>
              </w:rPr>
              <w:t xml:space="preserve">, MKGP, </w:t>
            </w:r>
          </w:p>
        </w:tc>
        <w:tc>
          <w:tcPr>
            <w:tcW w:w="2250" w:type="dxa"/>
            <w:gridSpan w:val="3"/>
            <w:tcBorders>
              <w:top w:val="single" w:sz="4" w:space="0" w:color="auto"/>
              <w:left w:val="single" w:sz="4" w:space="0" w:color="auto"/>
              <w:bottom w:val="nil"/>
              <w:right w:val="single" w:sz="4" w:space="0" w:color="auto"/>
            </w:tcBorders>
            <w:shd w:val="clear" w:color="auto" w:fill="F3FBF3"/>
            <w:vAlign w:val="center"/>
          </w:tcPr>
          <w:p w14:paraId="4548E7E4"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UVHVVR</w:t>
            </w:r>
          </w:p>
        </w:tc>
        <w:tc>
          <w:tcPr>
            <w:tcW w:w="1819" w:type="dxa"/>
            <w:tcBorders>
              <w:top w:val="single" w:sz="4" w:space="0" w:color="auto"/>
              <w:left w:val="single" w:sz="4" w:space="0" w:color="auto"/>
              <w:right w:val="single" w:sz="4" w:space="0" w:color="auto"/>
            </w:tcBorders>
            <w:shd w:val="clear" w:color="auto" w:fill="F3FBF3"/>
            <w:vAlign w:val="center"/>
          </w:tcPr>
          <w:p w14:paraId="18F4EC86" w14:textId="27BAB3FE"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BF3"/>
            <w:vAlign w:val="center"/>
          </w:tcPr>
          <w:p w14:paraId="07228A3A" w14:textId="1EFE633D"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0E3C3ACF" w14:textId="77777777" w:rsidTr="00123B99">
        <w:trPr>
          <w:cantSplit/>
          <w:trHeight w:val="1231"/>
          <w:jc w:val="center"/>
        </w:trPr>
        <w:tc>
          <w:tcPr>
            <w:tcW w:w="1696" w:type="dxa"/>
            <w:vMerge/>
            <w:tcBorders>
              <w:left w:val="single" w:sz="4" w:space="0" w:color="auto"/>
              <w:right w:val="single" w:sz="4" w:space="0" w:color="auto"/>
            </w:tcBorders>
            <w:shd w:val="clear" w:color="auto" w:fill="F3FBF3"/>
            <w:vAlign w:val="center"/>
          </w:tcPr>
          <w:p w14:paraId="319F596D"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BF3"/>
            <w:vAlign w:val="center"/>
          </w:tcPr>
          <w:p w14:paraId="493670CE"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3FBF3"/>
            <w:vAlign w:val="center"/>
          </w:tcPr>
          <w:p w14:paraId="4892703E" w14:textId="1198DA6E"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Označevanje energijske vrednosti živil na </w:t>
            </w:r>
            <w:r>
              <w:rPr>
                <w:rFonts w:ascii="Arial" w:hAnsi="Arial" w:cs="Arial"/>
                <w:sz w:val="20"/>
                <w:szCs w:val="20"/>
              </w:rPr>
              <w:t>s</w:t>
            </w:r>
            <w:r w:rsidRPr="005C7DA5">
              <w:rPr>
                <w:rFonts w:ascii="Arial" w:hAnsi="Arial" w:cs="Arial"/>
                <w:sz w:val="20"/>
                <w:szCs w:val="20"/>
              </w:rPr>
              <w:t xml:space="preserve">prednji strani embalaže kot del zavez </w:t>
            </w:r>
            <w:r w:rsidR="009D2DE2">
              <w:rPr>
                <w:rFonts w:ascii="Arial" w:hAnsi="Arial" w:cs="Arial"/>
                <w:sz w:val="20"/>
                <w:szCs w:val="20"/>
              </w:rPr>
              <w:t xml:space="preserve">glede </w:t>
            </w:r>
            <w:r w:rsidRPr="005C7DA5">
              <w:rPr>
                <w:rFonts w:ascii="Arial" w:hAnsi="Arial" w:cs="Arial"/>
                <w:sz w:val="20"/>
                <w:szCs w:val="20"/>
              </w:rPr>
              <w:t>odgovornosti industrije</w:t>
            </w:r>
          </w:p>
        </w:tc>
        <w:tc>
          <w:tcPr>
            <w:tcW w:w="1733" w:type="dxa"/>
            <w:tcBorders>
              <w:left w:val="single" w:sz="4" w:space="0" w:color="auto"/>
              <w:right w:val="single" w:sz="4" w:space="0" w:color="auto"/>
            </w:tcBorders>
            <w:shd w:val="clear" w:color="auto" w:fill="F3FBF3"/>
            <w:vAlign w:val="center"/>
          </w:tcPr>
          <w:p w14:paraId="34E8D97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left w:val="single" w:sz="4" w:space="0" w:color="auto"/>
              <w:right w:val="single" w:sz="4" w:space="0" w:color="auto"/>
            </w:tcBorders>
            <w:shd w:val="clear" w:color="auto" w:fill="F3FBF3"/>
            <w:vAlign w:val="center"/>
          </w:tcPr>
          <w:p w14:paraId="63EB3CA9" w14:textId="1F3FB0DB"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Delež domačih proizvajalcev, ki </w:t>
            </w:r>
            <w:r>
              <w:rPr>
                <w:rFonts w:ascii="Arial" w:hAnsi="Arial" w:cs="Arial"/>
                <w:sz w:val="20"/>
                <w:szCs w:val="20"/>
              </w:rPr>
              <w:t xml:space="preserve">ima </w:t>
            </w:r>
            <w:r w:rsidRPr="005C7DA5">
              <w:rPr>
                <w:rFonts w:ascii="Arial" w:hAnsi="Arial" w:cs="Arial"/>
                <w:sz w:val="20"/>
                <w:szCs w:val="20"/>
              </w:rPr>
              <w:t xml:space="preserve">pri izdelkih na </w:t>
            </w:r>
            <w:r>
              <w:rPr>
                <w:rFonts w:ascii="Arial" w:hAnsi="Arial" w:cs="Arial"/>
                <w:sz w:val="20"/>
                <w:szCs w:val="20"/>
              </w:rPr>
              <w:t>s</w:t>
            </w:r>
            <w:r w:rsidRPr="005C7DA5">
              <w:rPr>
                <w:rFonts w:ascii="Arial" w:hAnsi="Arial" w:cs="Arial"/>
                <w:sz w:val="20"/>
                <w:szCs w:val="20"/>
              </w:rPr>
              <w:t>prednji strani embalaže oznako energijske vrednosti</w:t>
            </w:r>
          </w:p>
        </w:tc>
        <w:tc>
          <w:tcPr>
            <w:tcW w:w="1641" w:type="dxa"/>
            <w:gridSpan w:val="2"/>
            <w:tcBorders>
              <w:left w:val="single" w:sz="4" w:space="0" w:color="auto"/>
              <w:right w:val="single" w:sz="4" w:space="0" w:color="auto"/>
            </w:tcBorders>
            <w:shd w:val="clear" w:color="auto" w:fill="F3FBF3"/>
            <w:vAlign w:val="center"/>
          </w:tcPr>
          <w:p w14:paraId="5283137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MKGP</w:t>
            </w:r>
          </w:p>
        </w:tc>
        <w:tc>
          <w:tcPr>
            <w:tcW w:w="2250" w:type="dxa"/>
            <w:gridSpan w:val="3"/>
            <w:tcBorders>
              <w:left w:val="single" w:sz="4" w:space="0" w:color="auto"/>
              <w:right w:val="single" w:sz="4" w:space="0" w:color="auto"/>
            </w:tcBorders>
            <w:shd w:val="clear" w:color="auto" w:fill="F3FBF3"/>
            <w:vAlign w:val="center"/>
          </w:tcPr>
          <w:p w14:paraId="098E5735" w14:textId="748E487F"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UVHVVR, </w:t>
            </w:r>
            <w:r w:rsidR="00876434">
              <w:rPr>
                <w:rFonts w:ascii="Arial" w:hAnsi="Arial" w:cs="Arial"/>
                <w:sz w:val="20"/>
                <w:szCs w:val="20"/>
              </w:rPr>
              <w:br/>
            </w:r>
            <w:r w:rsidRPr="005C7DA5">
              <w:rPr>
                <w:rFonts w:ascii="Arial" w:hAnsi="Arial" w:cs="Arial"/>
                <w:sz w:val="20"/>
                <w:szCs w:val="20"/>
              </w:rPr>
              <w:t>GZS – ZKŽP</w:t>
            </w:r>
          </w:p>
        </w:tc>
        <w:tc>
          <w:tcPr>
            <w:tcW w:w="1819" w:type="dxa"/>
            <w:tcBorders>
              <w:left w:val="single" w:sz="4" w:space="0" w:color="auto"/>
              <w:right w:val="single" w:sz="4" w:space="0" w:color="auto"/>
            </w:tcBorders>
            <w:shd w:val="clear" w:color="auto" w:fill="F3FBF3"/>
            <w:vAlign w:val="center"/>
          </w:tcPr>
          <w:p w14:paraId="043CA0BF" w14:textId="4A725736"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BF3"/>
            <w:vAlign w:val="center"/>
          </w:tcPr>
          <w:p w14:paraId="24EF5FD5" w14:textId="33537CE5"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A80203" w14:paraId="72DB761C" w14:textId="77777777" w:rsidTr="00123B99">
        <w:trPr>
          <w:cantSplit/>
          <w:trHeight w:val="2975"/>
          <w:jc w:val="center"/>
        </w:trPr>
        <w:tc>
          <w:tcPr>
            <w:tcW w:w="1696" w:type="dxa"/>
            <w:vMerge/>
            <w:tcBorders>
              <w:left w:val="single" w:sz="4" w:space="0" w:color="auto"/>
              <w:right w:val="single" w:sz="4" w:space="0" w:color="auto"/>
            </w:tcBorders>
            <w:shd w:val="clear" w:color="auto" w:fill="F3FBF3"/>
            <w:vAlign w:val="center"/>
          </w:tcPr>
          <w:p w14:paraId="37A8D52A"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BF3"/>
            <w:vAlign w:val="center"/>
          </w:tcPr>
          <w:p w14:paraId="63068E69" w14:textId="77777777" w:rsidR="00204B9D" w:rsidRPr="00E91E6B" w:rsidRDefault="00204B9D" w:rsidP="00A7659D">
            <w:pPr>
              <w:spacing w:after="0" w:line="260" w:lineRule="exact"/>
              <w:rPr>
                <w:rFonts w:ascii="Arial" w:hAnsi="Arial" w:cs="Arial"/>
                <w:sz w:val="20"/>
                <w:szCs w:val="20"/>
              </w:rPr>
            </w:pPr>
            <w:r w:rsidRPr="00E91E6B">
              <w:rPr>
                <w:rFonts w:ascii="Arial" w:hAnsi="Arial" w:cs="Arial"/>
                <w:sz w:val="20"/>
                <w:szCs w:val="20"/>
              </w:rPr>
              <w:t>Podpora potrošniškim organizacijam za izvajanje dejavnosti ozaveščanja in izobraževanja o prehrani (primerjalno potrošniško testiranje)</w:t>
            </w:r>
          </w:p>
        </w:tc>
        <w:tc>
          <w:tcPr>
            <w:tcW w:w="2131" w:type="dxa"/>
            <w:gridSpan w:val="2"/>
            <w:tcBorders>
              <w:left w:val="single" w:sz="4" w:space="0" w:color="auto"/>
              <w:right w:val="single" w:sz="4" w:space="0" w:color="auto"/>
            </w:tcBorders>
            <w:shd w:val="clear" w:color="auto" w:fill="F3FBF3"/>
            <w:vAlign w:val="center"/>
          </w:tcPr>
          <w:p w14:paraId="0D925067" w14:textId="6F178A24" w:rsidR="00204B9D" w:rsidRPr="00A80203" w:rsidRDefault="00204B9D" w:rsidP="00A7659D">
            <w:pPr>
              <w:spacing w:after="0" w:line="260" w:lineRule="exact"/>
              <w:rPr>
                <w:rFonts w:ascii="Arial" w:hAnsi="Arial" w:cs="Arial"/>
                <w:sz w:val="20"/>
                <w:szCs w:val="20"/>
              </w:rPr>
            </w:pPr>
            <w:r w:rsidRPr="00A80203">
              <w:rPr>
                <w:rFonts w:ascii="Arial" w:hAnsi="Arial" w:cs="Arial"/>
                <w:sz w:val="20"/>
                <w:szCs w:val="20"/>
              </w:rPr>
              <w:t xml:space="preserve">Izvajanje javne službe primerjalnih ocenjevanj blaga in storitev v okviru podeljene koncesije </w:t>
            </w:r>
            <w:r w:rsidR="00C3673E">
              <w:rPr>
                <w:rFonts w:ascii="Arial" w:hAnsi="Arial" w:cs="Arial"/>
                <w:sz w:val="20"/>
                <w:szCs w:val="20"/>
              </w:rPr>
              <w:t>(trenutno podeljena konces</w:t>
            </w:r>
            <w:r w:rsidR="00BF364D">
              <w:rPr>
                <w:rFonts w:ascii="Arial" w:hAnsi="Arial" w:cs="Arial"/>
                <w:sz w:val="20"/>
                <w:szCs w:val="20"/>
              </w:rPr>
              <w:t>ija velja do maja 2025. I</w:t>
            </w:r>
            <w:r w:rsidR="00C3673E">
              <w:rPr>
                <w:rFonts w:ascii="Arial" w:hAnsi="Arial" w:cs="Arial"/>
                <w:sz w:val="20"/>
                <w:szCs w:val="20"/>
              </w:rPr>
              <w:t>stega leta bo podeljena nova koncesija po javnem razpisu)</w:t>
            </w:r>
          </w:p>
        </w:tc>
        <w:tc>
          <w:tcPr>
            <w:tcW w:w="1733" w:type="dxa"/>
            <w:tcBorders>
              <w:left w:val="single" w:sz="4" w:space="0" w:color="auto"/>
              <w:right w:val="single" w:sz="4" w:space="0" w:color="auto"/>
            </w:tcBorders>
            <w:shd w:val="clear" w:color="auto" w:fill="F3FBF3"/>
            <w:vAlign w:val="center"/>
          </w:tcPr>
          <w:p w14:paraId="4123355E" w14:textId="73706417" w:rsidR="00204B9D" w:rsidRPr="00A80203" w:rsidRDefault="00204B9D" w:rsidP="00A7659D">
            <w:pPr>
              <w:spacing w:after="0" w:line="260" w:lineRule="exact"/>
              <w:rPr>
                <w:rFonts w:ascii="Arial" w:hAnsi="Arial" w:cs="Arial"/>
                <w:sz w:val="20"/>
                <w:szCs w:val="20"/>
              </w:rPr>
            </w:pPr>
            <w:r w:rsidRPr="00A80203">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3FBF3"/>
            <w:vAlign w:val="center"/>
          </w:tcPr>
          <w:p w14:paraId="69751B70" w14:textId="77777777" w:rsidR="00204B9D" w:rsidRPr="00A80203" w:rsidRDefault="00204B9D" w:rsidP="00A7659D">
            <w:pPr>
              <w:spacing w:after="0" w:line="260" w:lineRule="exact"/>
              <w:rPr>
                <w:rFonts w:ascii="Arial" w:hAnsi="Arial" w:cs="Arial"/>
                <w:sz w:val="20"/>
                <w:szCs w:val="20"/>
              </w:rPr>
            </w:pPr>
            <w:r w:rsidRPr="00A80203">
              <w:rPr>
                <w:rFonts w:ascii="Arial" w:hAnsi="Arial" w:cs="Arial"/>
                <w:sz w:val="20"/>
                <w:szCs w:val="20"/>
              </w:rPr>
              <w:t>Javna služba se izvaja v skladu s podpisano koncesijsko pogodbo</w:t>
            </w:r>
          </w:p>
          <w:p w14:paraId="46D73132" w14:textId="77777777" w:rsidR="00204B9D" w:rsidRPr="00A80203" w:rsidRDefault="00204B9D" w:rsidP="00A7659D">
            <w:pPr>
              <w:spacing w:after="0" w:line="260" w:lineRule="exact"/>
              <w:rPr>
                <w:rFonts w:ascii="Arial" w:hAnsi="Arial" w:cs="Arial"/>
                <w:sz w:val="20"/>
                <w:szCs w:val="20"/>
              </w:rPr>
            </w:pPr>
          </w:p>
          <w:p w14:paraId="7EC32898" w14:textId="1B719E7E" w:rsidR="00204B9D" w:rsidRPr="00A80203" w:rsidRDefault="009D2DE2" w:rsidP="00A7659D">
            <w:pPr>
              <w:spacing w:after="0" w:line="260" w:lineRule="exact"/>
              <w:rPr>
                <w:rFonts w:ascii="Arial" w:hAnsi="Arial" w:cs="Arial"/>
                <w:sz w:val="20"/>
                <w:szCs w:val="20"/>
              </w:rPr>
            </w:pPr>
            <w:r w:rsidRPr="00A80203">
              <w:rPr>
                <w:rFonts w:ascii="Arial" w:hAnsi="Arial" w:cs="Arial"/>
                <w:sz w:val="20"/>
                <w:szCs w:val="20"/>
              </w:rPr>
              <w:t>P</w:t>
            </w:r>
            <w:r w:rsidR="00204B9D" w:rsidRPr="00A80203">
              <w:rPr>
                <w:rFonts w:ascii="Arial" w:hAnsi="Arial" w:cs="Arial"/>
                <w:sz w:val="20"/>
                <w:szCs w:val="20"/>
              </w:rPr>
              <w:t>odatki primerjalnih potrošni</w:t>
            </w:r>
            <w:r w:rsidRPr="00A80203">
              <w:rPr>
                <w:rFonts w:ascii="Arial" w:hAnsi="Arial" w:cs="Arial"/>
                <w:sz w:val="20"/>
                <w:szCs w:val="20"/>
              </w:rPr>
              <w:t>š</w:t>
            </w:r>
            <w:r w:rsidR="00204B9D" w:rsidRPr="00A80203">
              <w:rPr>
                <w:rFonts w:ascii="Arial" w:hAnsi="Arial" w:cs="Arial"/>
                <w:sz w:val="20"/>
                <w:szCs w:val="20"/>
              </w:rPr>
              <w:t>kih testiranj so dostopni vsem potrošnikom</w:t>
            </w:r>
          </w:p>
        </w:tc>
        <w:tc>
          <w:tcPr>
            <w:tcW w:w="1641" w:type="dxa"/>
            <w:gridSpan w:val="2"/>
            <w:tcBorders>
              <w:left w:val="single" w:sz="4" w:space="0" w:color="auto"/>
              <w:right w:val="single" w:sz="4" w:space="0" w:color="auto"/>
            </w:tcBorders>
            <w:shd w:val="clear" w:color="auto" w:fill="F3FBF3"/>
            <w:vAlign w:val="center"/>
          </w:tcPr>
          <w:p w14:paraId="1FF93A12" w14:textId="49E621B5" w:rsidR="00204B9D" w:rsidRPr="00A80203" w:rsidRDefault="00685E55" w:rsidP="00A7659D">
            <w:pPr>
              <w:spacing w:after="0" w:line="260" w:lineRule="exact"/>
              <w:rPr>
                <w:rFonts w:ascii="Arial" w:hAnsi="Arial" w:cs="Arial"/>
                <w:sz w:val="20"/>
                <w:szCs w:val="20"/>
              </w:rPr>
            </w:pPr>
            <w:r>
              <w:rPr>
                <w:rFonts w:ascii="Arial" w:hAnsi="Arial" w:cs="Arial"/>
                <w:sz w:val="20"/>
                <w:szCs w:val="20"/>
              </w:rPr>
              <w:t>MGTŠ</w:t>
            </w:r>
          </w:p>
        </w:tc>
        <w:tc>
          <w:tcPr>
            <w:tcW w:w="2250" w:type="dxa"/>
            <w:gridSpan w:val="3"/>
            <w:tcBorders>
              <w:left w:val="single" w:sz="4" w:space="0" w:color="auto"/>
              <w:right w:val="single" w:sz="4" w:space="0" w:color="auto"/>
            </w:tcBorders>
            <w:shd w:val="clear" w:color="auto" w:fill="F3FBF3"/>
            <w:vAlign w:val="center"/>
          </w:tcPr>
          <w:p w14:paraId="373578EA" w14:textId="77777777" w:rsidR="00204B9D" w:rsidRPr="00A80203" w:rsidRDefault="00204B9D" w:rsidP="00A7659D">
            <w:pPr>
              <w:spacing w:after="0" w:line="260" w:lineRule="exact"/>
              <w:rPr>
                <w:rFonts w:ascii="Arial" w:hAnsi="Arial" w:cs="Arial"/>
                <w:sz w:val="20"/>
                <w:szCs w:val="20"/>
              </w:rPr>
            </w:pPr>
            <w:r w:rsidRPr="00A80203">
              <w:rPr>
                <w:rFonts w:ascii="Arial" w:hAnsi="Arial" w:cs="Arial"/>
                <w:sz w:val="20"/>
                <w:szCs w:val="20"/>
              </w:rPr>
              <w:t>Mednarodni inštitut za potrošniške raziskave</w:t>
            </w:r>
          </w:p>
        </w:tc>
        <w:tc>
          <w:tcPr>
            <w:tcW w:w="1819" w:type="dxa"/>
            <w:tcBorders>
              <w:left w:val="single" w:sz="4" w:space="0" w:color="auto"/>
              <w:right w:val="single" w:sz="4" w:space="0" w:color="auto"/>
            </w:tcBorders>
            <w:shd w:val="clear" w:color="auto" w:fill="F3FBF3"/>
            <w:vAlign w:val="center"/>
          </w:tcPr>
          <w:p w14:paraId="196C8193" w14:textId="3962E273" w:rsidR="00204B9D" w:rsidRPr="00A80203" w:rsidRDefault="00A80203" w:rsidP="00A7659D">
            <w:pPr>
              <w:spacing w:after="0" w:line="260" w:lineRule="exact"/>
              <w:rPr>
                <w:rFonts w:ascii="Arial" w:hAnsi="Arial" w:cs="Arial"/>
                <w:sz w:val="20"/>
                <w:szCs w:val="20"/>
              </w:rPr>
            </w:pPr>
            <w:r>
              <w:rPr>
                <w:rFonts w:ascii="Arial" w:hAnsi="Arial" w:cs="Arial"/>
                <w:sz w:val="20"/>
                <w:szCs w:val="20"/>
              </w:rPr>
              <w:t>80</w:t>
            </w:r>
            <w:r w:rsidR="00204B9D" w:rsidRPr="00A80203">
              <w:rPr>
                <w:rFonts w:ascii="Arial" w:hAnsi="Arial" w:cs="Arial"/>
                <w:sz w:val="20"/>
                <w:szCs w:val="20"/>
              </w:rPr>
              <w:t xml:space="preserve">.500 </w:t>
            </w:r>
            <w:r w:rsidR="00F378B1">
              <w:rPr>
                <w:rFonts w:ascii="Arial" w:hAnsi="Arial" w:cs="Arial"/>
                <w:sz w:val="20"/>
                <w:szCs w:val="20"/>
              </w:rPr>
              <w:t>EUR</w:t>
            </w:r>
          </w:p>
        </w:tc>
        <w:tc>
          <w:tcPr>
            <w:tcW w:w="1559" w:type="dxa"/>
            <w:tcBorders>
              <w:left w:val="single" w:sz="4" w:space="0" w:color="auto"/>
              <w:right w:val="single" w:sz="4" w:space="0" w:color="auto"/>
            </w:tcBorders>
            <w:shd w:val="clear" w:color="auto" w:fill="F3FBF3"/>
            <w:vAlign w:val="center"/>
          </w:tcPr>
          <w:p w14:paraId="22C01BED" w14:textId="29D70837" w:rsidR="00204B9D" w:rsidRDefault="00204B9D" w:rsidP="00A7659D">
            <w:pPr>
              <w:spacing w:after="0" w:line="260" w:lineRule="exact"/>
              <w:rPr>
                <w:rFonts w:ascii="Arial" w:hAnsi="Arial" w:cs="Arial"/>
                <w:sz w:val="20"/>
                <w:szCs w:val="20"/>
              </w:rPr>
            </w:pPr>
            <w:r w:rsidRPr="00A80203">
              <w:rPr>
                <w:rFonts w:ascii="Arial" w:hAnsi="Arial" w:cs="Arial"/>
                <w:sz w:val="20"/>
                <w:szCs w:val="20"/>
              </w:rPr>
              <w:t xml:space="preserve">80.500 </w:t>
            </w:r>
            <w:r w:rsidR="00F378B1">
              <w:rPr>
                <w:rFonts w:ascii="Arial" w:hAnsi="Arial" w:cs="Arial"/>
                <w:sz w:val="20"/>
                <w:szCs w:val="20"/>
              </w:rPr>
              <w:t>EUR</w:t>
            </w:r>
          </w:p>
          <w:p w14:paraId="21E70091" w14:textId="77777777" w:rsidR="00BA01F3" w:rsidRDefault="00BA01F3" w:rsidP="00A7659D">
            <w:pPr>
              <w:spacing w:after="0" w:line="260" w:lineRule="exact"/>
              <w:rPr>
                <w:rFonts w:ascii="Arial" w:hAnsi="Arial" w:cs="Arial"/>
                <w:sz w:val="20"/>
                <w:szCs w:val="20"/>
              </w:rPr>
            </w:pPr>
          </w:p>
          <w:p w14:paraId="3EFC0F57" w14:textId="0C5239D1" w:rsidR="00BA01F3" w:rsidRDefault="00BA01F3" w:rsidP="00A7659D">
            <w:pPr>
              <w:spacing w:after="0" w:line="260" w:lineRule="exact"/>
              <w:rPr>
                <w:rFonts w:ascii="Arial" w:hAnsi="Arial" w:cs="Arial"/>
                <w:sz w:val="20"/>
                <w:szCs w:val="20"/>
              </w:rPr>
            </w:pPr>
            <w:r>
              <w:rPr>
                <w:rFonts w:ascii="Arial" w:hAnsi="Arial" w:cs="Arial"/>
                <w:sz w:val="20"/>
                <w:szCs w:val="20"/>
              </w:rPr>
              <w:t>(</w:t>
            </w:r>
            <w:r w:rsidR="0009377C">
              <w:rPr>
                <w:rFonts w:ascii="Arial" w:hAnsi="Arial" w:cs="Arial"/>
                <w:sz w:val="20"/>
                <w:szCs w:val="20"/>
              </w:rPr>
              <w:t xml:space="preserve">do maja 2025: 20.200 </w:t>
            </w:r>
          </w:p>
          <w:p w14:paraId="72B3B2B3" w14:textId="6C339F4D" w:rsidR="00BA01F3" w:rsidRPr="00A80203" w:rsidRDefault="00BA01F3" w:rsidP="00A7659D">
            <w:pPr>
              <w:spacing w:after="0" w:line="260" w:lineRule="exact"/>
              <w:rPr>
                <w:rFonts w:ascii="Arial" w:hAnsi="Arial" w:cs="Arial"/>
                <w:sz w:val="20"/>
                <w:szCs w:val="20"/>
              </w:rPr>
            </w:pPr>
            <w:r>
              <w:rPr>
                <w:rFonts w:ascii="Arial" w:hAnsi="Arial" w:cs="Arial"/>
                <w:sz w:val="20"/>
                <w:szCs w:val="20"/>
              </w:rPr>
              <w:t xml:space="preserve"> Sredstva za </w:t>
            </w:r>
            <w:r w:rsidR="0009377C">
              <w:rPr>
                <w:rFonts w:ascii="Arial" w:hAnsi="Arial" w:cs="Arial"/>
                <w:sz w:val="20"/>
                <w:szCs w:val="20"/>
              </w:rPr>
              <w:t xml:space="preserve">novo koncesijo od maja 2025: </w:t>
            </w:r>
            <w:r>
              <w:rPr>
                <w:rFonts w:ascii="Arial" w:hAnsi="Arial" w:cs="Arial"/>
                <w:sz w:val="20"/>
                <w:szCs w:val="20"/>
              </w:rPr>
              <w:t xml:space="preserve"> 60.300)</w:t>
            </w:r>
          </w:p>
        </w:tc>
      </w:tr>
      <w:tr w:rsidR="00204B9D" w:rsidRPr="005C7DA5" w14:paraId="2204B2EE" w14:textId="77777777" w:rsidTr="00123B99">
        <w:trPr>
          <w:cantSplit/>
          <w:trHeight w:val="651"/>
          <w:jc w:val="center"/>
        </w:trPr>
        <w:tc>
          <w:tcPr>
            <w:tcW w:w="1696" w:type="dxa"/>
            <w:vMerge w:val="restart"/>
            <w:tcBorders>
              <w:top w:val="single" w:sz="4" w:space="0" w:color="auto"/>
              <w:left w:val="single" w:sz="4" w:space="0" w:color="auto"/>
              <w:right w:val="single" w:sz="4" w:space="0" w:color="auto"/>
            </w:tcBorders>
            <w:shd w:val="clear" w:color="auto" w:fill="F3FBF3"/>
            <w:vAlign w:val="center"/>
            <w:hideMark/>
          </w:tcPr>
          <w:p w14:paraId="684EFE64" w14:textId="2331F86C"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Omejiti trženje </w:t>
            </w:r>
            <w:r w:rsidR="00BB4303">
              <w:rPr>
                <w:rFonts w:ascii="Arial" w:hAnsi="Arial" w:cs="Arial"/>
                <w:sz w:val="20"/>
                <w:szCs w:val="20"/>
              </w:rPr>
              <w:t xml:space="preserve">za </w:t>
            </w:r>
            <w:r w:rsidRPr="005C7DA5">
              <w:rPr>
                <w:rFonts w:ascii="Arial" w:hAnsi="Arial" w:cs="Arial"/>
                <w:sz w:val="20"/>
                <w:szCs w:val="20"/>
              </w:rPr>
              <w:t>zdravj</w:t>
            </w:r>
            <w:r w:rsidR="00BB4303">
              <w:rPr>
                <w:rFonts w:ascii="Arial" w:hAnsi="Arial" w:cs="Arial"/>
                <w:sz w:val="20"/>
                <w:szCs w:val="20"/>
              </w:rPr>
              <w:t>e</w:t>
            </w:r>
            <w:r w:rsidRPr="005C7DA5">
              <w:rPr>
                <w:rFonts w:ascii="Arial" w:hAnsi="Arial" w:cs="Arial"/>
                <w:sz w:val="20"/>
                <w:szCs w:val="20"/>
              </w:rPr>
              <w:t xml:space="preserve"> nekoristnih živil otrokom</w:t>
            </w:r>
          </w:p>
        </w:tc>
        <w:tc>
          <w:tcPr>
            <w:tcW w:w="1796" w:type="dxa"/>
            <w:gridSpan w:val="2"/>
            <w:vMerge w:val="restart"/>
            <w:tcBorders>
              <w:top w:val="single" w:sz="4" w:space="0" w:color="auto"/>
              <w:left w:val="single" w:sz="4" w:space="0" w:color="auto"/>
              <w:right w:val="single" w:sz="4" w:space="0" w:color="auto"/>
            </w:tcBorders>
            <w:shd w:val="clear" w:color="auto" w:fill="F3FBF3"/>
            <w:vAlign w:val="center"/>
            <w:hideMark/>
          </w:tcPr>
          <w:p w14:paraId="398223A9" w14:textId="4F1418AE"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Ukrepi za zmanjševanje uživanja</w:t>
            </w:r>
            <w:r w:rsidR="00BB4303">
              <w:rPr>
                <w:rFonts w:ascii="Arial" w:hAnsi="Arial" w:cs="Arial"/>
                <w:sz w:val="20"/>
                <w:szCs w:val="20"/>
              </w:rPr>
              <w:t xml:space="preserve"> za</w:t>
            </w:r>
            <w:r w:rsidRPr="005C7DA5">
              <w:rPr>
                <w:rFonts w:ascii="Arial" w:hAnsi="Arial" w:cs="Arial"/>
                <w:sz w:val="20"/>
                <w:szCs w:val="20"/>
              </w:rPr>
              <w:t xml:space="preserve"> zdravj</w:t>
            </w:r>
            <w:r w:rsidR="00BB4303">
              <w:rPr>
                <w:rFonts w:ascii="Arial" w:hAnsi="Arial" w:cs="Arial"/>
                <w:sz w:val="20"/>
                <w:szCs w:val="20"/>
              </w:rPr>
              <w:t>e</w:t>
            </w:r>
            <w:r w:rsidRPr="005C7DA5">
              <w:rPr>
                <w:rFonts w:ascii="Arial" w:hAnsi="Arial" w:cs="Arial"/>
                <w:sz w:val="20"/>
                <w:szCs w:val="20"/>
              </w:rPr>
              <w:t xml:space="preserve"> nekoristnih živil</w:t>
            </w:r>
          </w:p>
        </w:tc>
        <w:tc>
          <w:tcPr>
            <w:tcW w:w="2131" w:type="dxa"/>
            <w:gridSpan w:val="2"/>
            <w:tcBorders>
              <w:top w:val="single" w:sz="4" w:space="0" w:color="auto"/>
              <w:left w:val="single" w:sz="4" w:space="0" w:color="auto"/>
              <w:right w:val="single" w:sz="4" w:space="0" w:color="auto"/>
            </w:tcBorders>
            <w:shd w:val="clear" w:color="auto" w:fill="F3FBF3"/>
            <w:vAlign w:val="center"/>
          </w:tcPr>
          <w:p w14:paraId="509EE25C" w14:textId="5693BAE2" w:rsidR="00204B9D" w:rsidRPr="005C7DA5" w:rsidRDefault="00204B9D" w:rsidP="00A7659D">
            <w:pPr>
              <w:spacing w:after="0" w:line="260" w:lineRule="exact"/>
              <w:rPr>
                <w:rFonts w:ascii="Arial" w:hAnsi="Arial" w:cs="Arial"/>
                <w:sz w:val="20"/>
                <w:szCs w:val="20"/>
              </w:rPr>
            </w:pPr>
            <w:r>
              <w:rPr>
                <w:rFonts w:ascii="Arial" w:hAnsi="Arial" w:cs="Arial"/>
                <w:sz w:val="20"/>
                <w:szCs w:val="20"/>
              </w:rPr>
              <w:t>Določitev živil, ki so po prehranski sestavi prehransko manj ugodna</w:t>
            </w:r>
            <w:r w:rsidR="009D2DE2">
              <w:rPr>
                <w:rFonts w:ascii="Arial" w:hAnsi="Arial" w:cs="Arial"/>
                <w:sz w:val="20"/>
                <w:szCs w:val="20"/>
              </w:rPr>
              <w:t>,</w:t>
            </w:r>
            <w:r>
              <w:rPr>
                <w:rFonts w:ascii="Arial" w:hAnsi="Arial" w:cs="Arial"/>
                <w:sz w:val="20"/>
                <w:szCs w:val="20"/>
              </w:rPr>
              <w:t xml:space="preserve"> z</w:t>
            </w:r>
            <w:r w:rsidR="009D2DE2">
              <w:rPr>
                <w:rFonts w:ascii="Arial" w:hAnsi="Arial" w:cs="Arial"/>
                <w:sz w:val="20"/>
                <w:szCs w:val="20"/>
              </w:rPr>
              <w:t>a</w:t>
            </w:r>
            <w:r>
              <w:rPr>
                <w:rFonts w:ascii="Arial" w:hAnsi="Arial" w:cs="Arial"/>
                <w:sz w:val="20"/>
                <w:szCs w:val="20"/>
              </w:rPr>
              <w:t xml:space="preserve"> uveljavit</w:t>
            </w:r>
            <w:r w:rsidR="009D2DE2">
              <w:rPr>
                <w:rFonts w:ascii="Arial" w:hAnsi="Arial" w:cs="Arial"/>
                <w:sz w:val="20"/>
                <w:szCs w:val="20"/>
              </w:rPr>
              <w:t>ev</w:t>
            </w:r>
            <w:r>
              <w:rPr>
                <w:rFonts w:ascii="Arial" w:hAnsi="Arial" w:cs="Arial"/>
                <w:sz w:val="20"/>
                <w:szCs w:val="20"/>
              </w:rPr>
              <w:t xml:space="preserve"> </w:t>
            </w:r>
            <w:r w:rsidR="009D2DE2">
              <w:rPr>
                <w:rFonts w:ascii="Arial" w:hAnsi="Arial" w:cs="Arial"/>
                <w:sz w:val="20"/>
                <w:szCs w:val="20"/>
              </w:rPr>
              <w:t>davčnih</w:t>
            </w:r>
            <w:r>
              <w:rPr>
                <w:rFonts w:ascii="Arial" w:hAnsi="Arial" w:cs="Arial"/>
                <w:sz w:val="20"/>
                <w:szCs w:val="20"/>
              </w:rPr>
              <w:t xml:space="preserve"> ukrepov za zmanjšanje njihove dostopnosti</w:t>
            </w:r>
          </w:p>
        </w:tc>
        <w:tc>
          <w:tcPr>
            <w:tcW w:w="1733" w:type="dxa"/>
            <w:tcBorders>
              <w:top w:val="single" w:sz="4" w:space="0" w:color="auto"/>
              <w:left w:val="single" w:sz="4" w:space="0" w:color="auto"/>
              <w:right w:val="single" w:sz="4" w:space="0" w:color="auto"/>
            </w:tcBorders>
            <w:shd w:val="clear" w:color="auto" w:fill="F3FBF3"/>
            <w:vAlign w:val="center"/>
          </w:tcPr>
          <w:p w14:paraId="7A5EC6B3" w14:textId="190335CF" w:rsidR="00204B9D" w:rsidRPr="005C7DA5" w:rsidRDefault="00204B9D" w:rsidP="00A7659D">
            <w:pPr>
              <w:spacing w:after="0" w:line="260" w:lineRule="exact"/>
              <w:rPr>
                <w:rFonts w:ascii="Arial" w:hAnsi="Arial" w:cs="Arial"/>
                <w:sz w:val="20"/>
                <w:szCs w:val="20"/>
              </w:rPr>
            </w:pPr>
            <w:r>
              <w:rPr>
                <w:rFonts w:ascii="Arial" w:hAnsi="Arial" w:cs="Arial"/>
                <w:sz w:val="20"/>
                <w:szCs w:val="20"/>
              </w:rPr>
              <w:t>202</w:t>
            </w:r>
            <w:r w:rsidR="00EA5B0A">
              <w:rPr>
                <w:rFonts w:ascii="Arial" w:hAnsi="Arial" w:cs="Arial"/>
                <w:sz w:val="20"/>
                <w:szCs w:val="20"/>
              </w:rPr>
              <w:t>4</w:t>
            </w:r>
            <w:r>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7ADCC7E3" w14:textId="7C754212"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Določena so živila, katerih dostopnost se omejuje </w:t>
            </w:r>
            <w:r w:rsidR="009D2DE2">
              <w:rPr>
                <w:rFonts w:ascii="Arial" w:hAnsi="Arial" w:cs="Arial"/>
                <w:sz w:val="20"/>
                <w:szCs w:val="20"/>
              </w:rPr>
              <w:t>z davčnimi</w:t>
            </w:r>
            <w:r>
              <w:rPr>
                <w:rFonts w:ascii="Arial" w:hAnsi="Arial" w:cs="Arial"/>
                <w:sz w:val="20"/>
                <w:szCs w:val="20"/>
              </w:rPr>
              <w:t xml:space="preserve"> ukrepi </w:t>
            </w:r>
          </w:p>
        </w:tc>
        <w:tc>
          <w:tcPr>
            <w:tcW w:w="1641" w:type="dxa"/>
            <w:gridSpan w:val="2"/>
            <w:tcBorders>
              <w:top w:val="single" w:sz="4" w:space="0" w:color="auto"/>
              <w:left w:val="single" w:sz="4" w:space="0" w:color="auto"/>
              <w:right w:val="single" w:sz="4" w:space="0" w:color="auto"/>
            </w:tcBorders>
            <w:shd w:val="clear" w:color="auto" w:fill="F3FBF3"/>
            <w:vAlign w:val="center"/>
          </w:tcPr>
          <w:p w14:paraId="0306AE53" w14:textId="0B189851" w:rsidR="00204B9D" w:rsidRPr="005C7DA5" w:rsidRDefault="00204B9D" w:rsidP="00A7659D">
            <w:pPr>
              <w:spacing w:after="0" w:line="260" w:lineRule="exact"/>
              <w:rPr>
                <w:rFonts w:ascii="Arial" w:hAnsi="Arial" w:cs="Arial"/>
                <w:sz w:val="20"/>
                <w:szCs w:val="20"/>
              </w:rPr>
            </w:pPr>
            <w:r>
              <w:rPr>
                <w:rFonts w:ascii="Arial" w:hAnsi="Arial" w:cs="Arial"/>
                <w:sz w:val="20"/>
                <w:szCs w:val="20"/>
              </w:rPr>
              <w:t>MF</w:t>
            </w:r>
          </w:p>
        </w:tc>
        <w:tc>
          <w:tcPr>
            <w:tcW w:w="2250" w:type="dxa"/>
            <w:gridSpan w:val="3"/>
            <w:tcBorders>
              <w:top w:val="single" w:sz="4" w:space="0" w:color="auto"/>
              <w:left w:val="single" w:sz="4" w:space="0" w:color="auto"/>
              <w:right w:val="single" w:sz="4" w:space="0" w:color="auto"/>
            </w:tcBorders>
            <w:shd w:val="clear" w:color="auto" w:fill="F3FBF3"/>
            <w:vAlign w:val="center"/>
          </w:tcPr>
          <w:p w14:paraId="469EAB07" w14:textId="74A7572F" w:rsidR="00204B9D" w:rsidRPr="005C7DA5" w:rsidRDefault="00204B9D" w:rsidP="00A7659D">
            <w:pPr>
              <w:spacing w:after="0" w:line="260" w:lineRule="exact"/>
              <w:rPr>
                <w:rFonts w:ascii="Arial" w:hAnsi="Arial" w:cs="Arial"/>
                <w:sz w:val="20"/>
                <w:szCs w:val="20"/>
              </w:rPr>
            </w:pPr>
            <w:r>
              <w:rPr>
                <w:rFonts w:ascii="Arial" w:hAnsi="Arial" w:cs="Arial"/>
                <w:sz w:val="20"/>
                <w:szCs w:val="20"/>
              </w:rPr>
              <w:t>MZ, SSP, NIJZ, Finančna uprava</w:t>
            </w:r>
            <w:r w:rsidR="009D2DE2">
              <w:rPr>
                <w:rFonts w:ascii="Arial" w:hAnsi="Arial" w:cs="Arial"/>
                <w:sz w:val="20"/>
                <w:szCs w:val="20"/>
              </w:rPr>
              <w:t xml:space="preserve"> RS</w:t>
            </w:r>
          </w:p>
        </w:tc>
        <w:tc>
          <w:tcPr>
            <w:tcW w:w="1819" w:type="dxa"/>
            <w:tcBorders>
              <w:top w:val="single" w:sz="4" w:space="0" w:color="auto"/>
              <w:left w:val="single" w:sz="4" w:space="0" w:color="auto"/>
              <w:right w:val="single" w:sz="4" w:space="0" w:color="auto"/>
            </w:tcBorders>
            <w:shd w:val="clear" w:color="auto" w:fill="F3FBF3"/>
            <w:vAlign w:val="center"/>
          </w:tcPr>
          <w:p w14:paraId="586EB2AE" w14:textId="6B739FCC"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BF3"/>
            <w:vAlign w:val="center"/>
          </w:tcPr>
          <w:p w14:paraId="13EA63D6" w14:textId="4B0EDA65"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23BF9562" w14:textId="77777777" w:rsidTr="00123B99">
        <w:trPr>
          <w:cantSplit/>
          <w:trHeight w:val="651"/>
          <w:jc w:val="center"/>
        </w:trPr>
        <w:tc>
          <w:tcPr>
            <w:tcW w:w="1696" w:type="dxa"/>
            <w:vMerge/>
            <w:tcBorders>
              <w:left w:val="single" w:sz="4" w:space="0" w:color="auto"/>
              <w:right w:val="single" w:sz="4" w:space="0" w:color="auto"/>
            </w:tcBorders>
            <w:shd w:val="clear" w:color="auto" w:fill="F3FBF3"/>
            <w:vAlign w:val="center"/>
          </w:tcPr>
          <w:p w14:paraId="792ADE3F"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BF3"/>
            <w:vAlign w:val="center"/>
          </w:tcPr>
          <w:p w14:paraId="7C9D045B"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BF3"/>
            <w:vAlign w:val="center"/>
          </w:tcPr>
          <w:p w14:paraId="2EBCFF6F" w14:textId="4A7019A7" w:rsidR="00204B9D" w:rsidRPr="003C6DBD" w:rsidRDefault="00204B9D" w:rsidP="00A7659D">
            <w:pPr>
              <w:spacing w:after="0" w:line="260" w:lineRule="exact"/>
              <w:rPr>
                <w:rFonts w:ascii="Arial" w:hAnsi="Arial" w:cs="Arial"/>
                <w:sz w:val="20"/>
                <w:szCs w:val="20"/>
              </w:rPr>
            </w:pPr>
            <w:r w:rsidRPr="003C6DBD">
              <w:rPr>
                <w:rFonts w:ascii="Arial" w:hAnsi="Arial" w:cs="Arial"/>
                <w:sz w:val="20"/>
                <w:szCs w:val="20"/>
              </w:rPr>
              <w:t xml:space="preserve">Spremljanje uresničevanja zavez </w:t>
            </w:r>
            <w:r w:rsidR="00BB4303">
              <w:rPr>
                <w:rFonts w:ascii="Arial" w:hAnsi="Arial" w:cs="Arial"/>
                <w:sz w:val="20"/>
                <w:szCs w:val="20"/>
              </w:rPr>
              <w:t>domače</w:t>
            </w:r>
            <w:r w:rsidRPr="003C6DBD">
              <w:rPr>
                <w:rFonts w:ascii="Arial" w:hAnsi="Arial" w:cs="Arial"/>
                <w:sz w:val="20"/>
                <w:szCs w:val="20"/>
              </w:rPr>
              <w:t xml:space="preserve"> industrije pijač glede trženja pijač otrokom </w:t>
            </w:r>
          </w:p>
        </w:tc>
        <w:tc>
          <w:tcPr>
            <w:tcW w:w="1733" w:type="dxa"/>
            <w:tcBorders>
              <w:left w:val="single" w:sz="4" w:space="0" w:color="auto"/>
              <w:right w:val="single" w:sz="4" w:space="0" w:color="auto"/>
            </w:tcBorders>
            <w:shd w:val="clear" w:color="auto" w:fill="F3FBF3"/>
            <w:vAlign w:val="center"/>
          </w:tcPr>
          <w:p w14:paraId="23A02037" w14:textId="531404C1" w:rsidR="00204B9D" w:rsidRPr="003C6DBD" w:rsidRDefault="00204B9D" w:rsidP="00A7659D">
            <w:pPr>
              <w:spacing w:after="0" w:line="260" w:lineRule="exact"/>
              <w:rPr>
                <w:rFonts w:ascii="Arial" w:hAnsi="Arial" w:cs="Arial"/>
                <w:sz w:val="20"/>
                <w:szCs w:val="20"/>
              </w:rPr>
            </w:pPr>
            <w:r w:rsidRPr="003C6DBD">
              <w:rPr>
                <w:rFonts w:ascii="Arial" w:hAnsi="Arial" w:cs="Arial"/>
                <w:sz w:val="20"/>
                <w:szCs w:val="20"/>
              </w:rPr>
              <w:t>2023</w:t>
            </w:r>
            <w:r>
              <w:rPr>
                <w:rFonts w:ascii="Arial" w:hAnsi="Arial" w:cs="Arial"/>
                <w:sz w:val="20"/>
                <w:szCs w:val="20"/>
              </w:rPr>
              <w:t xml:space="preserve"> </w:t>
            </w:r>
            <w:r w:rsidRPr="003C6DBD">
              <w:rPr>
                <w:rFonts w:ascii="Arial" w:hAnsi="Arial" w:cs="Arial"/>
                <w:sz w:val="20"/>
                <w:szCs w:val="20"/>
              </w:rPr>
              <w:t>→</w:t>
            </w:r>
          </w:p>
        </w:tc>
        <w:tc>
          <w:tcPr>
            <w:tcW w:w="1813" w:type="dxa"/>
            <w:gridSpan w:val="2"/>
            <w:tcBorders>
              <w:left w:val="single" w:sz="4" w:space="0" w:color="auto"/>
              <w:right w:val="single" w:sz="4" w:space="0" w:color="auto"/>
            </w:tcBorders>
            <w:shd w:val="clear" w:color="auto" w:fill="F3FBF3"/>
            <w:vAlign w:val="center"/>
          </w:tcPr>
          <w:p w14:paraId="51009E1E" w14:textId="42073156" w:rsidR="00204B9D" w:rsidRPr="003C6DBD" w:rsidRDefault="00204B9D" w:rsidP="00A7659D">
            <w:pPr>
              <w:spacing w:after="0" w:line="260" w:lineRule="exact"/>
              <w:rPr>
                <w:rFonts w:ascii="Arial" w:hAnsi="Arial" w:cs="Arial"/>
                <w:sz w:val="20"/>
                <w:szCs w:val="20"/>
              </w:rPr>
            </w:pPr>
            <w:r w:rsidRPr="003C6DBD">
              <w:rPr>
                <w:rFonts w:ascii="Arial" w:hAnsi="Arial" w:cs="Arial"/>
                <w:sz w:val="20"/>
                <w:szCs w:val="20"/>
              </w:rPr>
              <w:t>Poročilo o izvajanju zavez</w:t>
            </w:r>
          </w:p>
        </w:tc>
        <w:tc>
          <w:tcPr>
            <w:tcW w:w="1641" w:type="dxa"/>
            <w:gridSpan w:val="2"/>
            <w:tcBorders>
              <w:left w:val="single" w:sz="4" w:space="0" w:color="auto"/>
              <w:right w:val="single" w:sz="4" w:space="0" w:color="auto"/>
            </w:tcBorders>
            <w:shd w:val="clear" w:color="auto" w:fill="F3FBF3"/>
            <w:vAlign w:val="center"/>
          </w:tcPr>
          <w:p w14:paraId="1FBED152" w14:textId="28FC8630" w:rsidR="00204B9D" w:rsidRPr="003C6DBD" w:rsidRDefault="00204B9D" w:rsidP="00A7659D">
            <w:pPr>
              <w:spacing w:after="0" w:line="260" w:lineRule="exact"/>
              <w:rPr>
                <w:rFonts w:ascii="Arial" w:hAnsi="Arial" w:cs="Arial"/>
                <w:sz w:val="20"/>
                <w:szCs w:val="20"/>
              </w:rPr>
            </w:pPr>
            <w:r w:rsidRPr="003C6DBD">
              <w:rPr>
                <w:rFonts w:ascii="Arial" w:hAnsi="Arial" w:cs="Arial"/>
                <w:sz w:val="20"/>
                <w:szCs w:val="20"/>
              </w:rPr>
              <w:t>MKGP</w:t>
            </w:r>
          </w:p>
        </w:tc>
        <w:tc>
          <w:tcPr>
            <w:tcW w:w="2250" w:type="dxa"/>
            <w:gridSpan w:val="3"/>
            <w:tcBorders>
              <w:left w:val="single" w:sz="4" w:space="0" w:color="auto"/>
              <w:right w:val="single" w:sz="4" w:space="0" w:color="auto"/>
            </w:tcBorders>
            <w:shd w:val="clear" w:color="auto" w:fill="F3FBF3"/>
            <w:vAlign w:val="center"/>
          </w:tcPr>
          <w:p w14:paraId="76710A42" w14:textId="7AB4A006" w:rsidR="00204B9D" w:rsidRPr="003C6DBD" w:rsidRDefault="00204B9D" w:rsidP="00A7659D">
            <w:pPr>
              <w:spacing w:after="0" w:line="260" w:lineRule="exact"/>
              <w:rPr>
                <w:rFonts w:ascii="Arial" w:hAnsi="Arial" w:cs="Arial"/>
                <w:sz w:val="20"/>
                <w:szCs w:val="20"/>
              </w:rPr>
            </w:pPr>
            <w:r w:rsidRPr="003C6DBD">
              <w:rPr>
                <w:rFonts w:ascii="Arial" w:hAnsi="Arial" w:cs="Arial"/>
                <w:sz w:val="20"/>
                <w:szCs w:val="20"/>
              </w:rPr>
              <w:t xml:space="preserve">GZS – ZKŽP, </w:t>
            </w:r>
            <w:r>
              <w:rPr>
                <w:rFonts w:ascii="Arial" w:hAnsi="Arial" w:cs="Arial"/>
                <w:sz w:val="20"/>
                <w:szCs w:val="20"/>
              </w:rPr>
              <w:t>MVI</w:t>
            </w:r>
            <w:r w:rsidRPr="003C6DBD">
              <w:rPr>
                <w:rFonts w:ascii="Arial" w:hAnsi="Arial" w:cs="Arial"/>
                <w:sz w:val="20"/>
                <w:szCs w:val="20"/>
              </w:rPr>
              <w:t>, MZ, NIJZ</w:t>
            </w:r>
          </w:p>
        </w:tc>
        <w:tc>
          <w:tcPr>
            <w:tcW w:w="1819" w:type="dxa"/>
            <w:tcBorders>
              <w:left w:val="single" w:sz="4" w:space="0" w:color="auto"/>
              <w:right w:val="single" w:sz="4" w:space="0" w:color="auto"/>
            </w:tcBorders>
            <w:shd w:val="clear" w:color="auto" w:fill="F3FBF3"/>
            <w:vAlign w:val="center"/>
          </w:tcPr>
          <w:p w14:paraId="69A36D27" w14:textId="7E6BF60B" w:rsidR="00204B9D" w:rsidRPr="003C6DBD" w:rsidRDefault="00204B9D" w:rsidP="00A7659D">
            <w:pPr>
              <w:spacing w:after="0" w:line="260" w:lineRule="exact"/>
              <w:rPr>
                <w:rFonts w:ascii="Arial" w:hAnsi="Arial" w:cs="Arial"/>
                <w:sz w:val="20"/>
                <w:szCs w:val="20"/>
              </w:rPr>
            </w:pPr>
            <w:r w:rsidRPr="003C6DBD">
              <w:rPr>
                <w:rFonts w:ascii="Arial" w:hAnsi="Arial" w:cs="Arial"/>
                <w:sz w:val="20"/>
                <w:szCs w:val="20"/>
              </w:rPr>
              <w:t>**</w:t>
            </w:r>
          </w:p>
        </w:tc>
        <w:tc>
          <w:tcPr>
            <w:tcW w:w="1559" w:type="dxa"/>
            <w:tcBorders>
              <w:left w:val="single" w:sz="4" w:space="0" w:color="auto"/>
              <w:right w:val="single" w:sz="4" w:space="0" w:color="auto"/>
            </w:tcBorders>
            <w:shd w:val="clear" w:color="auto" w:fill="F3FBF3"/>
            <w:vAlign w:val="center"/>
          </w:tcPr>
          <w:p w14:paraId="3D9F4FA7" w14:textId="0ECB0B8B" w:rsidR="00204B9D" w:rsidRPr="003C6DBD" w:rsidRDefault="00204B9D" w:rsidP="00A7659D">
            <w:pPr>
              <w:spacing w:after="0" w:line="260" w:lineRule="exact"/>
              <w:rPr>
                <w:rFonts w:ascii="Arial" w:hAnsi="Arial" w:cs="Arial"/>
                <w:sz w:val="20"/>
                <w:szCs w:val="20"/>
              </w:rPr>
            </w:pPr>
            <w:r w:rsidRPr="003C6DBD">
              <w:rPr>
                <w:rFonts w:ascii="Arial" w:hAnsi="Arial" w:cs="Arial"/>
                <w:sz w:val="20"/>
                <w:szCs w:val="20"/>
              </w:rPr>
              <w:t>**</w:t>
            </w:r>
          </w:p>
        </w:tc>
      </w:tr>
      <w:tr w:rsidR="00204B9D" w:rsidRPr="005C7DA5" w14:paraId="747BF04B" w14:textId="77777777" w:rsidTr="00123B99">
        <w:trPr>
          <w:cantSplit/>
          <w:trHeight w:val="2213"/>
          <w:jc w:val="center"/>
        </w:trPr>
        <w:tc>
          <w:tcPr>
            <w:tcW w:w="1696" w:type="dxa"/>
            <w:vMerge/>
            <w:tcBorders>
              <w:left w:val="single" w:sz="4" w:space="0" w:color="auto"/>
              <w:right w:val="single" w:sz="4" w:space="0" w:color="auto"/>
            </w:tcBorders>
            <w:vAlign w:val="center"/>
          </w:tcPr>
          <w:p w14:paraId="3CC8D1FE"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auto"/>
            <w:vAlign w:val="center"/>
          </w:tcPr>
          <w:p w14:paraId="7F2CCB0C" w14:textId="77777777" w:rsidR="00204B9D" w:rsidRPr="005C7DA5" w:rsidRDefault="00204B9D" w:rsidP="00A7659D">
            <w:pPr>
              <w:spacing w:after="0" w:line="260" w:lineRule="exact"/>
              <w:rPr>
                <w:rFonts w:ascii="Arial" w:hAnsi="Arial" w:cs="Arial"/>
                <w:sz w:val="20"/>
                <w:szCs w:val="20"/>
              </w:rPr>
            </w:pPr>
          </w:p>
        </w:tc>
        <w:tc>
          <w:tcPr>
            <w:tcW w:w="2131" w:type="dxa"/>
            <w:gridSpan w:val="2"/>
            <w:vMerge w:val="restart"/>
            <w:tcBorders>
              <w:left w:val="single" w:sz="4" w:space="0" w:color="auto"/>
              <w:right w:val="single" w:sz="4" w:space="0" w:color="auto"/>
            </w:tcBorders>
            <w:shd w:val="clear" w:color="auto" w:fill="F3FBF3"/>
            <w:vAlign w:val="center"/>
          </w:tcPr>
          <w:p w14:paraId="74767A07" w14:textId="77777777" w:rsidR="00204B9D" w:rsidRDefault="00204B9D" w:rsidP="00A7659D">
            <w:pPr>
              <w:spacing w:after="0" w:line="260" w:lineRule="exact"/>
              <w:rPr>
                <w:rFonts w:ascii="Arial" w:hAnsi="Arial" w:cs="Arial"/>
                <w:sz w:val="20"/>
                <w:szCs w:val="20"/>
              </w:rPr>
            </w:pPr>
          </w:p>
          <w:p w14:paraId="56E0837F" w14:textId="6784D006" w:rsidR="00204B9D" w:rsidRDefault="00204B9D" w:rsidP="00A7659D">
            <w:pPr>
              <w:spacing w:after="0" w:line="260" w:lineRule="exact"/>
              <w:rPr>
                <w:rFonts w:ascii="Arial" w:hAnsi="Arial" w:cs="Arial"/>
                <w:sz w:val="20"/>
                <w:szCs w:val="20"/>
              </w:rPr>
            </w:pPr>
            <w:r w:rsidRPr="005C7DA5">
              <w:rPr>
                <w:rFonts w:ascii="Arial" w:hAnsi="Arial" w:cs="Arial"/>
                <w:sz w:val="20"/>
                <w:szCs w:val="20"/>
              </w:rPr>
              <w:t xml:space="preserve">Izvedba akcij ozaveščanja </w:t>
            </w:r>
            <w:r w:rsidR="00BB4303">
              <w:rPr>
                <w:rFonts w:ascii="Arial" w:hAnsi="Arial" w:cs="Arial"/>
                <w:sz w:val="20"/>
                <w:szCs w:val="20"/>
              </w:rPr>
              <w:t>glede</w:t>
            </w:r>
            <w:r w:rsidRPr="005C7DA5">
              <w:rPr>
                <w:rFonts w:ascii="Arial" w:hAnsi="Arial" w:cs="Arial"/>
                <w:sz w:val="20"/>
                <w:szCs w:val="20"/>
              </w:rPr>
              <w:t xml:space="preserve"> trženja/oglaševanja živil otrokom</w:t>
            </w:r>
            <w:r>
              <w:rPr>
                <w:rFonts w:ascii="Arial" w:hAnsi="Arial" w:cs="Arial"/>
                <w:sz w:val="20"/>
                <w:szCs w:val="20"/>
              </w:rPr>
              <w:t xml:space="preserve"> </w:t>
            </w:r>
            <w:r w:rsidRPr="003B4AA5">
              <w:rPr>
                <w:rFonts w:ascii="Arial" w:hAnsi="Arial" w:cs="Arial"/>
                <w:sz w:val="20"/>
                <w:szCs w:val="20"/>
              </w:rPr>
              <w:t xml:space="preserve">s poudarkom na </w:t>
            </w:r>
            <w:r>
              <w:rPr>
                <w:rFonts w:ascii="Arial" w:hAnsi="Arial" w:cs="Arial"/>
                <w:sz w:val="20"/>
                <w:szCs w:val="20"/>
              </w:rPr>
              <w:t xml:space="preserve">medijski pismenosti in </w:t>
            </w:r>
            <w:r w:rsidRPr="003B4AA5">
              <w:rPr>
                <w:rFonts w:ascii="Arial" w:hAnsi="Arial" w:cs="Arial"/>
                <w:sz w:val="20"/>
                <w:szCs w:val="20"/>
              </w:rPr>
              <w:t xml:space="preserve">digitalnem trženju in v povezavi z drugimi področji trženja (alkohol, </w:t>
            </w:r>
            <w:r>
              <w:rPr>
                <w:rFonts w:ascii="Arial" w:hAnsi="Arial" w:cs="Arial"/>
                <w:sz w:val="20"/>
                <w:szCs w:val="20"/>
              </w:rPr>
              <w:t>igranje računalniških iger</w:t>
            </w:r>
            <w:r w:rsidRPr="003B4AA5">
              <w:rPr>
                <w:rFonts w:ascii="Arial" w:hAnsi="Arial" w:cs="Arial"/>
                <w:sz w:val="20"/>
                <w:szCs w:val="20"/>
              </w:rPr>
              <w:t xml:space="preserve">, tobak, </w:t>
            </w:r>
            <w:r>
              <w:rPr>
                <w:rFonts w:ascii="Arial" w:hAnsi="Arial" w:cs="Arial"/>
                <w:sz w:val="20"/>
                <w:szCs w:val="20"/>
              </w:rPr>
              <w:t xml:space="preserve">igre na srečo, </w:t>
            </w:r>
            <w:r w:rsidRPr="009727F2">
              <w:rPr>
                <w:rFonts w:ascii="Arial" w:hAnsi="Arial" w:cs="Arial"/>
                <w:sz w:val="20"/>
                <w:szCs w:val="20"/>
              </w:rPr>
              <w:t>energijske pijače</w:t>
            </w:r>
            <w:r>
              <w:rPr>
                <w:rFonts w:ascii="Arial" w:hAnsi="Arial" w:cs="Arial"/>
                <w:sz w:val="20"/>
                <w:szCs w:val="20"/>
              </w:rPr>
              <w:t xml:space="preserve"> </w:t>
            </w:r>
          </w:p>
          <w:p w14:paraId="70078677" w14:textId="32956DE4" w:rsidR="00204B9D" w:rsidRPr="005C7DA5" w:rsidRDefault="00204B9D" w:rsidP="00A7659D">
            <w:pPr>
              <w:spacing w:after="0" w:line="260" w:lineRule="exact"/>
              <w:rPr>
                <w:rFonts w:ascii="Arial" w:hAnsi="Arial" w:cs="Arial"/>
                <w:sz w:val="20"/>
                <w:szCs w:val="20"/>
              </w:rPr>
            </w:pPr>
          </w:p>
        </w:tc>
        <w:tc>
          <w:tcPr>
            <w:tcW w:w="1733" w:type="dxa"/>
            <w:tcBorders>
              <w:left w:val="single" w:sz="4" w:space="0" w:color="auto"/>
              <w:right w:val="single" w:sz="4" w:space="0" w:color="auto"/>
            </w:tcBorders>
            <w:shd w:val="clear" w:color="auto" w:fill="F3FBF3"/>
            <w:vAlign w:val="center"/>
          </w:tcPr>
          <w:p w14:paraId="6BBE6FBA" w14:textId="5979F5C5" w:rsidR="00204B9D" w:rsidRPr="00E15A5B" w:rsidRDefault="00204B9D" w:rsidP="00A7659D">
            <w:pPr>
              <w:spacing w:after="0" w:line="260" w:lineRule="exact"/>
              <w:rPr>
                <w:rFonts w:ascii="Arial" w:hAnsi="Arial" w:cs="Arial"/>
                <w:sz w:val="20"/>
                <w:szCs w:val="20"/>
              </w:rPr>
            </w:pPr>
            <w:r>
              <w:rPr>
                <w:rFonts w:ascii="Arial" w:hAnsi="Arial" w:cs="Arial"/>
                <w:sz w:val="20"/>
                <w:szCs w:val="20"/>
              </w:rPr>
              <w:t xml:space="preserve">2023 </w:t>
            </w:r>
            <w:r w:rsidRPr="003C6DBD">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03D11B66" w14:textId="6D2D60A6" w:rsidR="00204B9D" w:rsidRPr="008271F4" w:rsidRDefault="00204B9D" w:rsidP="00A7659D">
            <w:pPr>
              <w:spacing w:after="0" w:line="260" w:lineRule="exact"/>
              <w:rPr>
                <w:rFonts w:ascii="Arial" w:hAnsi="Arial" w:cs="Arial"/>
                <w:sz w:val="20"/>
                <w:szCs w:val="20"/>
              </w:rPr>
            </w:pPr>
            <w:r w:rsidRPr="008271F4">
              <w:rPr>
                <w:rFonts w:ascii="Arial" w:hAnsi="Arial" w:cs="Arial"/>
                <w:sz w:val="20"/>
                <w:szCs w:val="20"/>
              </w:rPr>
              <w:t xml:space="preserve">Preučitev možnosti priprave programov za mlade iz ranljivih skupin na teme digitalizacije in tarčnega </w:t>
            </w:r>
            <w:r w:rsidR="00EE5426">
              <w:rPr>
                <w:rFonts w:ascii="Arial" w:hAnsi="Arial" w:cs="Arial"/>
                <w:sz w:val="20"/>
                <w:szCs w:val="20"/>
              </w:rPr>
              <w:t>trženja</w:t>
            </w:r>
          </w:p>
        </w:tc>
        <w:tc>
          <w:tcPr>
            <w:tcW w:w="1641" w:type="dxa"/>
            <w:gridSpan w:val="2"/>
            <w:tcBorders>
              <w:left w:val="single" w:sz="4" w:space="0" w:color="auto"/>
              <w:right w:val="single" w:sz="4" w:space="0" w:color="auto"/>
            </w:tcBorders>
            <w:shd w:val="clear" w:color="auto" w:fill="F3FBF3"/>
            <w:vAlign w:val="center"/>
          </w:tcPr>
          <w:p w14:paraId="0814D008" w14:textId="3CDB3291" w:rsidR="00204B9D" w:rsidRPr="008271F4" w:rsidRDefault="00204B9D" w:rsidP="00A7659D">
            <w:pPr>
              <w:spacing w:after="0" w:line="260" w:lineRule="exact"/>
              <w:rPr>
                <w:rFonts w:ascii="Arial" w:hAnsi="Arial" w:cs="Arial"/>
                <w:sz w:val="20"/>
                <w:szCs w:val="20"/>
              </w:rPr>
            </w:pPr>
            <w:r>
              <w:rPr>
                <w:rFonts w:ascii="Arial" w:hAnsi="Arial" w:cs="Arial"/>
                <w:sz w:val="20"/>
                <w:szCs w:val="20"/>
              </w:rPr>
              <w:t xml:space="preserve">MK, </w:t>
            </w:r>
            <w:r w:rsidRPr="008271F4">
              <w:rPr>
                <w:rFonts w:ascii="Arial" w:hAnsi="Arial" w:cs="Arial"/>
                <w:sz w:val="20"/>
                <w:szCs w:val="20"/>
              </w:rPr>
              <w:t>MZ, MDDSZ</w:t>
            </w:r>
          </w:p>
        </w:tc>
        <w:tc>
          <w:tcPr>
            <w:tcW w:w="2250" w:type="dxa"/>
            <w:gridSpan w:val="3"/>
            <w:tcBorders>
              <w:left w:val="single" w:sz="4" w:space="0" w:color="auto"/>
              <w:right w:val="single" w:sz="4" w:space="0" w:color="auto"/>
            </w:tcBorders>
            <w:shd w:val="clear" w:color="auto" w:fill="F3FBF3"/>
            <w:vAlign w:val="center"/>
          </w:tcPr>
          <w:p w14:paraId="217D6A52" w14:textId="71009D4C" w:rsidR="00204B9D" w:rsidRPr="00855080" w:rsidRDefault="00204B9D" w:rsidP="00A7659D">
            <w:pPr>
              <w:spacing w:after="0" w:line="260" w:lineRule="exact"/>
              <w:rPr>
                <w:rFonts w:ascii="Arial" w:hAnsi="Arial" w:cs="Arial"/>
                <w:sz w:val="20"/>
                <w:szCs w:val="20"/>
              </w:rPr>
            </w:pPr>
            <w:r w:rsidRPr="00855080">
              <w:rPr>
                <w:rFonts w:ascii="Arial" w:hAnsi="Arial" w:cs="Arial"/>
                <w:sz w:val="20"/>
                <w:szCs w:val="20"/>
              </w:rPr>
              <w:t>NIJZ</w:t>
            </w:r>
          </w:p>
        </w:tc>
        <w:tc>
          <w:tcPr>
            <w:tcW w:w="1819" w:type="dxa"/>
            <w:tcBorders>
              <w:left w:val="single" w:sz="4" w:space="0" w:color="auto"/>
              <w:right w:val="single" w:sz="4" w:space="0" w:color="auto"/>
            </w:tcBorders>
            <w:shd w:val="clear" w:color="auto" w:fill="F3FBF3"/>
            <w:vAlign w:val="center"/>
          </w:tcPr>
          <w:p w14:paraId="33B578CB" w14:textId="77777777" w:rsidR="00204B9D" w:rsidRDefault="00855080" w:rsidP="00A7659D">
            <w:pPr>
              <w:spacing w:after="0" w:line="260" w:lineRule="exact"/>
              <w:rPr>
                <w:rFonts w:ascii="Arial" w:hAnsi="Arial" w:cs="Arial"/>
                <w:sz w:val="20"/>
                <w:szCs w:val="20"/>
              </w:rPr>
            </w:pPr>
            <w:r w:rsidRPr="00855080">
              <w:rPr>
                <w:rFonts w:ascii="Arial" w:hAnsi="Arial" w:cs="Arial"/>
                <w:sz w:val="20"/>
                <w:szCs w:val="20"/>
              </w:rPr>
              <w:t>***</w:t>
            </w:r>
          </w:p>
          <w:p w14:paraId="63649418" w14:textId="138ABA34" w:rsidR="00855080" w:rsidRPr="00855080" w:rsidDel="00380177" w:rsidRDefault="00855080" w:rsidP="00A7659D">
            <w:pPr>
              <w:spacing w:after="0" w:line="260" w:lineRule="exact"/>
              <w:rPr>
                <w:rFonts w:ascii="Arial" w:hAnsi="Arial" w:cs="Arial"/>
                <w:sz w:val="20"/>
                <w:szCs w:val="20"/>
              </w:rPr>
            </w:pPr>
          </w:p>
        </w:tc>
        <w:tc>
          <w:tcPr>
            <w:tcW w:w="1559" w:type="dxa"/>
            <w:tcBorders>
              <w:left w:val="single" w:sz="4" w:space="0" w:color="auto"/>
              <w:right w:val="single" w:sz="4" w:space="0" w:color="auto"/>
            </w:tcBorders>
            <w:shd w:val="clear" w:color="auto" w:fill="F3FBF3"/>
            <w:vAlign w:val="center"/>
          </w:tcPr>
          <w:p w14:paraId="3EBE4F75" w14:textId="77777777" w:rsidR="00204B9D" w:rsidRDefault="00855080" w:rsidP="00A7659D">
            <w:pPr>
              <w:spacing w:after="0" w:line="260" w:lineRule="exact"/>
              <w:rPr>
                <w:rFonts w:ascii="Arial" w:hAnsi="Arial" w:cs="Arial"/>
                <w:sz w:val="20"/>
                <w:szCs w:val="20"/>
              </w:rPr>
            </w:pPr>
            <w:r w:rsidRPr="00855080">
              <w:rPr>
                <w:rFonts w:ascii="Arial" w:hAnsi="Arial" w:cs="Arial"/>
                <w:sz w:val="20"/>
                <w:szCs w:val="20"/>
              </w:rPr>
              <w:t>***</w:t>
            </w:r>
          </w:p>
          <w:p w14:paraId="19E4AADF" w14:textId="1499AFA7" w:rsidR="00855080" w:rsidRPr="00855080" w:rsidRDefault="00855080" w:rsidP="00A7659D">
            <w:pPr>
              <w:spacing w:after="0" w:line="260" w:lineRule="exact"/>
              <w:rPr>
                <w:rFonts w:ascii="Arial" w:hAnsi="Arial" w:cs="Arial"/>
                <w:sz w:val="20"/>
                <w:szCs w:val="20"/>
              </w:rPr>
            </w:pPr>
          </w:p>
        </w:tc>
      </w:tr>
      <w:tr w:rsidR="00204B9D" w:rsidRPr="005C7DA5" w14:paraId="290391E8" w14:textId="77777777" w:rsidTr="00123B99">
        <w:trPr>
          <w:cantSplit/>
          <w:trHeight w:val="2212"/>
          <w:jc w:val="center"/>
        </w:trPr>
        <w:tc>
          <w:tcPr>
            <w:tcW w:w="1696" w:type="dxa"/>
            <w:vMerge/>
            <w:tcBorders>
              <w:left w:val="single" w:sz="4" w:space="0" w:color="auto"/>
              <w:right w:val="single" w:sz="4" w:space="0" w:color="auto"/>
            </w:tcBorders>
            <w:vAlign w:val="center"/>
          </w:tcPr>
          <w:p w14:paraId="598EF7A7"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auto"/>
            <w:vAlign w:val="center"/>
          </w:tcPr>
          <w:p w14:paraId="5CBF9E34" w14:textId="77777777" w:rsidR="00204B9D" w:rsidRPr="005C7DA5" w:rsidRDefault="00204B9D"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3FBF3"/>
            <w:vAlign w:val="center"/>
          </w:tcPr>
          <w:p w14:paraId="3E25173E" w14:textId="77777777" w:rsidR="00204B9D" w:rsidRDefault="00204B9D" w:rsidP="00A7659D">
            <w:pPr>
              <w:spacing w:after="0" w:line="260" w:lineRule="exact"/>
              <w:rPr>
                <w:rFonts w:ascii="Arial" w:hAnsi="Arial" w:cs="Arial"/>
                <w:sz w:val="20"/>
                <w:szCs w:val="20"/>
              </w:rPr>
            </w:pPr>
          </w:p>
        </w:tc>
        <w:tc>
          <w:tcPr>
            <w:tcW w:w="1733" w:type="dxa"/>
            <w:tcBorders>
              <w:left w:val="single" w:sz="4" w:space="0" w:color="auto"/>
              <w:right w:val="single" w:sz="4" w:space="0" w:color="auto"/>
            </w:tcBorders>
            <w:shd w:val="clear" w:color="auto" w:fill="F3FBF3"/>
            <w:vAlign w:val="center"/>
          </w:tcPr>
          <w:p w14:paraId="2FF98402" w14:textId="31819FEE" w:rsidR="00204B9D" w:rsidRDefault="00204B9D" w:rsidP="00A7659D">
            <w:pPr>
              <w:spacing w:after="0" w:line="260" w:lineRule="exact"/>
              <w:rPr>
                <w:rFonts w:ascii="Arial" w:hAnsi="Arial" w:cs="Arial"/>
                <w:sz w:val="20"/>
                <w:szCs w:val="20"/>
              </w:rPr>
            </w:pPr>
            <w:r>
              <w:rPr>
                <w:rFonts w:ascii="Arial" w:hAnsi="Arial" w:cs="Arial"/>
                <w:sz w:val="20"/>
                <w:szCs w:val="20"/>
              </w:rPr>
              <w:t xml:space="preserve">2023 </w:t>
            </w:r>
            <w:r w:rsidRPr="003C6DBD">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124A1C71" w14:textId="7046E586" w:rsidR="00204B9D" w:rsidRPr="003F283D" w:rsidRDefault="00204B9D" w:rsidP="00A7659D">
            <w:pPr>
              <w:spacing w:after="0" w:line="260" w:lineRule="exact"/>
              <w:rPr>
                <w:rFonts w:ascii="Arial" w:hAnsi="Arial" w:cs="Arial"/>
                <w:sz w:val="20"/>
                <w:szCs w:val="20"/>
              </w:rPr>
            </w:pPr>
            <w:r w:rsidRPr="00244AD3">
              <w:rPr>
                <w:rFonts w:ascii="Arial" w:hAnsi="Arial" w:cs="Arial"/>
                <w:sz w:val="20"/>
                <w:szCs w:val="20"/>
              </w:rPr>
              <w:t xml:space="preserve">Javni razpis </w:t>
            </w:r>
            <w:r w:rsidR="00BB4303">
              <w:rPr>
                <w:rFonts w:ascii="Arial" w:hAnsi="Arial" w:cs="Arial"/>
                <w:sz w:val="20"/>
                <w:szCs w:val="20"/>
              </w:rPr>
              <w:t>glede</w:t>
            </w:r>
            <w:r w:rsidRPr="00244AD3">
              <w:rPr>
                <w:rFonts w:ascii="Arial" w:hAnsi="Arial" w:cs="Arial"/>
                <w:sz w:val="20"/>
                <w:szCs w:val="20"/>
              </w:rPr>
              <w:t xml:space="preserve"> medijske pismenosti</w:t>
            </w:r>
          </w:p>
        </w:tc>
        <w:tc>
          <w:tcPr>
            <w:tcW w:w="1641" w:type="dxa"/>
            <w:gridSpan w:val="2"/>
            <w:tcBorders>
              <w:left w:val="single" w:sz="4" w:space="0" w:color="auto"/>
              <w:right w:val="single" w:sz="4" w:space="0" w:color="auto"/>
            </w:tcBorders>
            <w:shd w:val="clear" w:color="auto" w:fill="F3FBF3"/>
            <w:vAlign w:val="center"/>
          </w:tcPr>
          <w:p w14:paraId="4031DB1D" w14:textId="317C2D0D" w:rsidR="00204B9D" w:rsidRPr="003F283D" w:rsidRDefault="00204B9D" w:rsidP="00A7659D">
            <w:pPr>
              <w:spacing w:after="0" w:line="260" w:lineRule="exact"/>
              <w:rPr>
                <w:rFonts w:ascii="Arial" w:hAnsi="Arial" w:cs="Arial"/>
                <w:sz w:val="20"/>
                <w:szCs w:val="20"/>
                <w:shd w:val="clear" w:color="auto" w:fill="D9E2F3" w:themeFill="accent5" w:themeFillTint="33"/>
              </w:rPr>
            </w:pPr>
            <w:r w:rsidRPr="00E93DB0">
              <w:rPr>
                <w:rFonts w:ascii="Arial" w:hAnsi="Arial" w:cs="Arial"/>
                <w:sz w:val="20"/>
                <w:szCs w:val="20"/>
              </w:rPr>
              <w:t>M</w:t>
            </w:r>
            <w:r>
              <w:rPr>
                <w:rFonts w:ascii="Arial" w:hAnsi="Arial" w:cs="Arial"/>
                <w:sz w:val="20"/>
                <w:szCs w:val="20"/>
              </w:rPr>
              <w:t>K</w:t>
            </w:r>
          </w:p>
        </w:tc>
        <w:tc>
          <w:tcPr>
            <w:tcW w:w="2250" w:type="dxa"/>
            <w:gridSpan w:val="3"/>
            <w:tcBorders>
              <w:left w:val="single" w:sz="4" w:space="0" w:color="auto"/>
              <w:right w:val="single" w:sz="4" w:space="0" w:color="auto"/>
            </w:tcBorders>
            <w:shd w:val="clear" w:color="auto" w:fill="F3FBF3"/>
            <w:vAlign w:val="center"/>
          </w:tcPr>
          <w:p w14:paraId="53AFCCFD" w14:textId="4D9BD3A0" w:rsidR="00204B9D" w:rsidRDefault="00204B9D" w:rsidP="00A7659D">
            <w:pPr>
              <w:spacing w:after="0" w:line="260" w:lineRule="exact"/>
              <w:rPr>
                <w:rFonts w:ascii="Arial" w:hAnsi="Arial" w:cs="Arial"/>
                <w:sz w:val="20"/>
                <w:szCs w:val="20"/>
              </w:rPr>
            </w:pPr>
            <w:r w:rsidRPr="00BF4F13">
              <w:rPr>
                <w:rFonts w:ascii="Arial" w:hAnsi="Arial" w:cs="Arial"/>
                <w:sz w:val="20"/>
                <w:szCs w:val="20"/>
              </w:rPr>
              <w:t>Na podlagi javnega razpisa izbran</w:t>
            </w:r>
            <w:r w:rsidR="00EE5426">
              <w:rPr>
                <w:rFonts w:ascii="Arial" w:hAnsi="Arial" w:cs="Arial"/>
                <w:sz w:val="20"/>
                <w:szCs w:val="20"/>
              </w:rPr>
              <w:t>i</w:t>
            </w:r>
            <w:r w:rsidRPr="00BF4F13">
              <w:rPr>
                <w:rFonts w:ascii="Arial" w:hAnsi="Arial" w:cs="Arial"/>
                <w:sz w:val="20"/>
                <w:szCs w:val="20"/>
              </w:rPr>
              <w:t xml:space="preserve"> izvajalec</w:t>
            </w:r>
          </w:p>
        </w:tc>
        <w:tc>
          <w:tcPr>
            <w:tcW w:w="1819" w:type="dxa"/>
            <w:tcBorders>
              <w:left w:val="single" w:sz="4" w:space="0" w:color="auto"/>
              <w:right w:val="single" w:sz="4" w:space="0" w:color="auto"/>
            </w:tcBorders>
            <w:shd w:val="clear" w:color="auto" w:fill="F3FBF3"/>
            <w:vAlign w:val="center"/>
          </w:tcPr>
          <w:p w14:paraId="1A57DD81" w14:textId="5F2A7F40" w:rsidR="00204B9D" w:rsidRPr="003F283D" w:rsidRDefault="00204B9D" w:rsidP="00A7659D">
            <w:pPr>
              <w:spacing w:after="0" w:line="260" w:lineRule="exact"/>
              <w:rPr>
                <w:rFonts w:ascii="Arial" w:hAnsi="Arial" w:cs="Arial"/>
                <w:sz w:val="20"/>
                <w:szCs w:val="20"/>
              </w:rPr>
            </w:pPr>
            <w:r w:rsidRPr="003F283D">
              <w:rPr>
                <w:rFonts w:ascii="Arial" w:hAnsi="Arial" w:cs="Arial"/>
                <w:sz w:val="20"/>
                <w:szCs w:val="20"/>
              </w:rPr>
              <w:t>*</w:t>
            </w:r>
          </w:p>
        </w:tc>
        <w:tc>
          <w:tcPr>
            <w:tcW w:w="1559" w:type="dxa"/>
            <w:tcBorders>
              <w:left w:val="single" w:sz="4" w:space="0" w:color="auto"/>
              <w:right w:val="single" w:sz="4" w:space="0" w:color="auto"/>
            </w:tcBorders>
            <w:shd w:val="clear" w:color="auto" w:fill="F3FBF3"/>
            <w:vAlign w:val="center"/>
          </w:tcPr>
          <w:p w14:paraId="37D95E4D" w14:textId="0C996CBF" w:rsidR="00204B9D" w:rsidRPr="003F283D" w:rsidRDefault="00204B9D" w:rsidP="00A7659D">
            <w:pPr>
              <w:spacing w:after="0" w:line="260" w:lineRule="exact"/>
              <w:rPr>
                <w:rFonts w:ascii="Arial" w:hAnsi="Arial" w:cs="Arial"/>
                <w:sz w:val="20"/>
                <w:szCs w:val="20"/>
              </w:rPr>
            </w:pPr>
            <w:r w:rsidRPr="003F283D">
              <w:rPr>
                <w:rFonts w:ascii="Arial" w:hAnsi="Arial" w:cs="Arial"/>
                <w:sz w:val="20"/>
                <w:szCs w:val="20"/>
              </w:rPr>
              <w:t>*</w:t>
            </w:r>
          </w:p>
        </w:tc>
      </w:tr>
      <w:tr w:rsidR="00204B9D" w:rsidRPr="005C7DA5" w14:paraId="65BEF1C9" w14:textId="77777777" w:rsidTr="00123B99">
        <w:trPr>
          <w:cantSplit/>
          <w:trHeight w:val="2926"/>
          <w:jc w:val="center"/>
        </w:trPr>
        <w:tc>
          <w:tcPr>
            <w:tcW w:w="1696" w:type="dxa"/>
            <w:vMerge/>
            <w:tcBorders>
              <w:left w:val="single" w:sz="4" w:space="0" w:color="auto"/>
              <w:right w:val="single" w:sz="4" w:space="0" w:color="auto"/>
            </w:tcBorders>
            <w:vAlign w:val="center"/>
          </w:tcPr>
          <w:p w14:paraId="3C47C1D0"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3FBF3"/>
            <w:vAlign w:val="center"/>
          </w:tcPr>
          <w:p w14:paraId="27E30E2C" w14:textId="6AE040B6"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Ukrepi za zmanjševanje uživanja </w:t>
            </w:r>
            <w:r w:rsidR="00BB4303">
              <w:rPr>
                <w:rFonts w:ascii="Arial" w:hAnsi="Arial" w:cs="Arial"/>
                <w:sz w:val="20"/>
                <w:szCs w:val="20"/>
              </w:rPr>
              <w:t xml:space="preserve">za </w:t>
            </w:r>
            <w:r w:rsidRPr="005C7DA5">
              <w:rPr>
                <w:rFonts w:ascii="Arial" w:hAnsi="Arial" w:cs="Arial"/>
                <w:sz w:val="20"/>
                <w:szCs w:val="20"/>
              </w:rPr>
              <w:t>zdravj</w:t>
            </w:r>
            <w:r w:rsidR="00BB4303">
              <w:rPr>
                <w:rFonts w:ascii="Arial" w:hAnsi="Arial" w:cs="Arial"/>
                <w:sz w:val="20"/>
                <w:szCs w:val="20"/>
              </w:rPr>
              <w:t>e</w:t>
            </w:r>
            <w:r w:rsidRPr="005C7DA5">
              <w:rPr>
                <w:rFonts w:ascii="Arial" w:hAnsi="Arial" w:cs="Arial"/>
                <w:sz w:val="20"/>
                <w:szCs w:val="20"/>
              </w:rPr>
              <w:t xml:space="preserve"> nekoristnih živil</w:t>
            </w:r>
          </w:p>
        </w:tc>
        <w:tc>
          <w:tcPr>
            <w:tcW w:w="2131" w:type="dxa"/>
            <w:gridSpan w:val="2"/>
            <w:tcBorders>
              <w:left w:val="single" w:sz="4" w:space="0" w:color="auto"/>
              <w:right w:val="single" w:sz="4" w:space="0" w:color="auto"/>
            </w:tcBorders>
            <w:shd w:val="clear" w:color="auto" w:fill="F3FBF3"/>
            <w:vAlign w:val="center"/>
          </w:tcPr>
          <w:p w14:paraId="4CA37E02" w14:textId="606875B7" w:rsidR="00204B9D" w:rsidRDefault="00204B9D" w:rsidP="00A7659D">
            <w:pPr>
              <w:spacing w:after="0" w:line="260" w:lineRule="exact"/>
              <w:rPr>
                <w:rFonts w:ascii="Arial" w:hAnsi="Arial" w:cs="Arial"/>
                <w:sz w:val="20"/>
                <w:szCs w:val="20"/>
              </w:rPr>
            </w:pPr>
            <w:r>
              <w:rPr>
                <w:rFonts w:ascii="Arial" w:hAnsi="Arial" w:cs="Arial"/>
                <w:sz w:val="20"/>
                <w:szCs w:val="20"/>
              </w:rPr>
              <w:t xml:space="preserve">Preventivno delovanje </w:t>
            </w:r>
            <w:r w:rsidR="00EE5426">
              <w:rPr>
                <w:rFonts w:ascii="Arial" w:hAnsi="Arial" w:cs="Arial"/>
                <w:sz w:val="20"/>
                <w:szCs w:val="20"/>
              </w:rPr>
              <w:t>z</w:t>
            </w:r>
            <w:r>
              <w:rPr>
                <w:rFonts w:ascii="Arial" w:hAnsi="Arial" w:cs="Arial"/>
                <w:sz w:val="20"/>
                <w:szCs w:val="20"/>
              </w:rPr>
              <w:t xml:space="preserve"> ozaveščanj</w:t>
            </w:r>
            <w:r w:rsidR="00EE5426">
              <w:rPr>
                <w:rFonts w:ascii="Arial" w:hAnsi="Arial" w:cs="Arial"/>
                <w:sz w:val="20"/>
                <w:szCs w:val="20"/>
              </w:rPr>
              <w:t>em</w:t>
            </w:r>
            <w:r>
              <w:rPr>
                <w:rFonts w:ascii="Arial" w:hAnsi="Arial" w:cs="Arial"/>
                <w:sz w:val="20"/>
                <w:szCs w:val="20"/>
              </w:rPr>
              <w:t xml:space="preserve"> </w:t>
            </w:r>
            <w:r w:rsidR="00EE5426">
              <w:rPr>
                <w:rFonts w:ascii="Arial" w:hAnsi="Arial" w:cs="Arial"/>
                <w:sz w:val="20"/>
                <w:szCs w:val="20"/>
              </w:rPr>
              <w:t>na</w:t>
            </w:r>
            <w:r>
              <w:rPr>
                <w:rFonts w:ascii="Arial" w:hAnsi="Arial" w:cs="Arial"/>
                <w:sz w:val="20"/>
                <w:szCs w:val="20"/>
              </w:rPr>
              <w:t xml:space="preserve"> portal</w:t>
            </w:r>
            <w:r w:rsidR="00EE5426">
              <w:rPr>
                <w:rFonts w:ascii="Arial" w:hAnsi="Arial" w:cs="Arial"/>
                <w:sz w:val="20"/>
                <w:szCs w:val="20"/>
              </w:rPr>
              <w:t>u</w:t>
            </w:r>
            <w:r>
              <w:rPr>
                <w:rFonts w:ascii="Arial" w:hAnsi="Arial" w:cs="Arial"/>
                <w:sz w:val="20"/>
                <w:szCs w:val="20"/>
              </w:rPr>
              <w:t xml:space="preserve"> za medijsko in informacijsko pismenost – </w:t>
            </w:r>
            <w:proofErr w:type="spellStart"/>
            <w:r>
              <w:rPr>
                <w:rFonts w:ascii="Arial" w:hAnsi="Arial" w:cs="Arial"/>
                <w:sz w:val="20"/>
                <w:szCs w:val="20"/>
              </w:rPr>
              <w:t>MiPi</w:t>
            </w:r>
            <w:proofErr w:type="spellEnd"/>
            <w:r>
              <w:rPr>
                <w:rFonts w:ascii="Arial" w:hAnsi="Arial" w:cs="Arial"/>
                <w:sz w:val="20"/>
                <w:szCs w:val="20"/>
              </w:rPr>
              <w:t xml:space="preserve"> (</w:t>
            </w:r>
            <w:hyperlink r:id="rId21" w:history="1">
              <w:r w:rsidRPr="00876434">
                <w:rPr>
                  <w:rStyle w:val="Hiperpovezava"/>
                  <w:rFonts w:ascii="Arial" w:hAnsi="Arial" w:cs="Arial"/>
                  <w:color w:val="auto"/>
                  <w:sz w:val="20"/>
                  <w:szCs w:val="20"/>
                  <w:u w:val="none"/>
                </w:rPr>
                <w:t>www.mipi.si</w:t>
              </w:r>
            </w:hyperlink>
            <w:r w:rsidRPr="00876434">
              <w:rPr>
                <w:rFonts w:ascii="Arial" w:hAnsi="Arial" w:cs="Arial"/>
                <w:sz w:val="20"/>
                <w:szCs w:val="20"/>
              </w:rPr>
              <w:t>)</w:t>
            </w:r>
          </w:p>
        </w:tc>
        <w:tc>
          <w:tcPr>
            <w:tcW w:w="1733" w:type="dxa"/>
            <w:tcBorders>
              <w:left w:val="single" w:sz="4" w:space="0" w:color="auto"/>
              <w:right w:val="single" w:sz="4" w:space="0" w:color="auto"/>
            </w:tcBorders>
            <w:shd w:val="clear" w:color="auto" w:fill="F3FBF3"/>
            <w:vAlign w:val="center"/>
          </w:tcPr>
          <w:p w14:paraId="3725EC44" w14:textId="428FBE99" w:rsidR="00204B9D" w:rsidRDefault="00204B9D" w:rsidP="00A7659D">
            <w:pPr>
              <w:spacing w:after="0" w:line="260" w:lineRule="exact"/>
              <w:rPr>
                <w:rFonts w:ascii="Arial" w:hAnsi="Arial" w:cs="Arial"/>
                <w:sz w:val="20"/>
                <w:szCs w:val="20"/>
              </w:rPr>
            </w:pPr>
            <w:r>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557BC051" w14:textId="77777777" w:rsidR="00204B9D" w:rsidRDefault="00204B9D" w:rsidP="00A7659D">
            <w:pPr>
              <w:spacing w:after="0" w:line="260" w:lineRule="exact"/>
              <w:rPr>
                <w:rFonts w:ascii="Arial" w:hAnsi="Arial" w:cs="Arial"/>
                <w:sz w:val="20"/>
                <w:szCs w:val="20"/>
                <w:highlight w:val="yellow"/>
              </w:rPr>
            </w:pPr>
          </w:p>
          <w:p w14:paraId="44E5C8DD" w14:textId="1FAEEC3E" w:rsidR="00204B9D" w:rsidRPr="00DD754E" w:rsidRDefault="00204B9D" w:rsidP="00A7659D">
            <w:pPr>
              <w:spacing w:after="0" w:line="260" w:lineRule="exact"/>
              <w:rPr>
                <w:rFonts w:ascii="Arial" w:hAnsi="Arial" w:cs="Arial"/>
                <w:sz w:val="20"/>
                <w:szCs w:val="20"/>
                <w:highlight w:val="yellow"/>
              </w:rPr>
            </w:pPr>
            <w:r>
              <w:rPr>
                <w:rFonts w:ascii="Arial" w:hAnsi="Arial" w:cs="Arial"/>
                <w:sz w:val="20"/>
                <w:szCs w:val="20"/>
              </w:rPr>
              <w:t>Priprava člankov in prispevkov, povezovanje s partnerji (</w:t>
            </w:r>
            <w:r w:rsidR="001F4B0D">
              <w:rPr>
                <w:rFonts w:ascii="Arial" w:hAnsi="Arial" w:cs="Arial"/>
                <w:sz w:val="20"/>
                <w:szCs w:val="20"/>
              </w:rPr>
              <w:t>na primer</w:t>
            </w:r>
            <w:r>
              <w:rPr>
                <w:rFonts w:ascii="Arial" w:hAnsi="Arial" w:cs="Arial"/>
                <w:sz w:val="20"/>
                <w:szCs w:val="20"/>
              </w:rPr>
              <w:t xml:space="preserve"> NIJZ) ter </w:t>
            </w:r>
            <w:r w:rsidR="00EE5426">
              <w:rPr>
                <w:rFonts w:ascii="Arial" w:hAnsi="Arial" w:cs="Arial"/>
                <w:sz w:val="20"/>
                <w:szCs w:val="20"/>
              </w:rPr>
              <w:t>njihovo razširjanje</w:t>
            </w:r>
            <w:r>
              <w:rPr>
                <w:rFonts w:ascii="Arial" w:hAnsi="Arial" w:cs="Arial"/>
                <w:sz w:val="20"/>
                <w:szCs w:val="20"/>
              </w:rPr>
              <w:t xml:space="preserve"> </w:t>
            </w:r>
            <w:r w:rsidR="009C2541">
              <w:rPr>
                <w:rFonts w:ascii="Arial" w:hAnsi="Arial" w:cs="Arial"/>
                <w:sz w:val="20"/>
                <w:szCs w:val="20"/>
              </w:rPr>
              <w:t>ustreznih</w:t>
            </w:r>
            <w:r>
              <w:rPr>
                <w:rFonts w:ascii="Arial" w:hAnsi="Arial" w:cs="Arial"/>
                <w:sz w:val="20"/>
                <w:szCs w:val="20"/>
              </w:rPr>
              <w:t xml:space="preserve"> gradiv</w:t>
            </w:r>
          </w:p>
        </w:tc>
        <w:tc>
          <w:tcPr>
            <w:tcW w:w="1641" w:type="dxa"/>
            <w:gridSpan w:val="2"/>
            <w:tcBorders>
              <w:left w:val="single" w:sz="4" w:space="0" w:color="auto"/>
              <w:right w:val="single" w:sz="4" w:space="0" w:color="auto"/>
            </w:tcBorders>
            <w:shd w:val="clear" w:color="auto" w:fill="F3FBF3"/>
            <w:vAlign w:val="center"/>
          </w:tcPr>
          <w:p w14:paraId="3E57B029" w14:textId="0B7A7C44" w:rsidR="00204B9D" w:rsidRDefault="00204B9D" w:rsidP="00A7659D">
            <w:pPr>
              <w:spacing w:after="0" w:line="260" w:lineRule="exact"/>
              <w:rPr>
                <w:rFonts w:ascii="Arial" w:hAnsi="Arial" w:cs="Arial"/>
                <w:sz w:val="20"/>
                <w:szCs w:val="20"/>
              </w:rPr>
            </w:pPr>
            <w:r w:rsidRPr="00E93DB0">
              <w:rPr>
                <w:rFonts w:ascii="Arial" w:hAnsi="Arial" w:cs="Arial"/>
                <w:sz w:val="20"/>
                <w:szCs w:val="20"/>
              </w:rPr>
              <w:t>MZ</w:t>
            </w:r>
          </w:p>
        </w:tc>
        <w:tc>
          <w:tcPr>
            <w:tcW w:w="2250" w:type="dxa"/>
            <w:gridSpan w:val="3"/>
            <w:tcBorders>
              <w:left w:val="single" w:sz="4" w:space="0" w:color="auto"/>
              <w:right w:val="single" w:sz="4" w:space="0" w:color="auto"/>
            </w:tcBorders>
            <w:shd w:val="clear" w:color="auto" w:fill="F3FBF3"/>
            <w:vAlign w:val="center"/>
          </w:tcPr>
          <w:p w14:paraId="450DE19F" w14:textId="6C5E742D" w:rsidR="00204B9D" w:rsidRDefault="00204B9D" w:rsidP="00A7659D">
            <w:pPr>
              <w:spacing w:after="0" w:line="260" w:lineRule="exact"/>
              <w:rPr>
                <w:rFonts w:ascii="Arial" w:hAnsi="Arial" w:cs="Arial"/>
                <w:sz w:val="20"/>
                <w:szCs w:val="20"/>
              </w:rPr>
            </w:pPr>
            <w:r>
              <w:rPr>
                <w:rFonts w:ascii="Arial" w:hAnsi="Arial" w:cs="Arial"/>
                <w:sz w:val="20"/>
                <w:szCs w:val="20"/>
              </w:rPr>
              <w:t>AKOS, NIJZ</w:t>
            </w:r>
          </w:p>
        </w:tc>
        <w:tc>
          <w:tcPr>
            <w:tcW w:w="1819" w:type="dxa"/>
            <w:tcBorders>
              <w:left w:val="single" w:sz="4" w:space="0" w:color="auto"/>
              <w:right w:val="single" w:sz="4" w:space="0" w:color="auto"/>
            </w:tcBorders>
            <w:shd w:val="clear" w:color="auto" w:fill="F3FBF3"/>
            <w:vAlign w:val="center"/>
          </w:tcPr>
          <w:p w14:paraId="40956A9A" w14:textId="210AA121"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BF3"/>
            <w:vAlign w:val="center"/>
          </w:tcPr>
          <w:p w14:paraId="3F27679E" w14:textId="6D2C7C7F" w:rsidR="00204B9D" w:rsidRPr="008271F4" w:rsidRDefault="00204B9D" w:rsidP="00A7659D">
            <w:pPr>
              <w:spacing w:after="0" w:line="260" w:lineRule="exact"/>
              <w:rPr>
                <w:rFonts w:ascii="Arial" w:hAnsi="Arial" w:cs="Arial"/>
                <w:sz w:val="20"/>
                <w:szCs w:val="20"/>
              </w:rPr>
            </w:pPr>
            <w:r w:rsidRPr="008271F4">
              <w:rPr>
                <w:rFonts w:ascii="Arial" w:hAnsi="Arial" w:cs="Arial"/>
                <w:sz w:val="20"/>
                <w:szCs w:val="20"/>
              </w:rPr>
              <w:t>**</w:t>
            </w:r>
          </w:p>
        </w:tc>
      </w:tr>
      <w:tr w:rsidR="00204B9D" w:rsidRPr="005C7DA5" w14:paraId="666431DA" w14:textId="77777777" w:rsidTr="00123B99">
        <w:trPr>
          <w:cantSplit/>
          <w:trHeight w:val="1870"/>
          <w:jc w:val="center"/>
        </w:trPr>
        <w:tc>
          <w:tcPr>
            <w:tcW w:w="1696" w:type="dxa"/>
            <w:vMerge w:val="restart"/>
            <w:tcBorders>
              <w:left w:val="single" w:sz="4" w:space="0" w:color="auto"/>
              <w:right w:val="single" w:sz="4" w:space="0" w:color="auto"/>
            </w:tcBorders>
            <w:shd w:val="clear" w:color="auto" w:fill="F3FBF3"/>
            <w:vAlign w:val="center"/>
          </w:tcPr>
          <w:p w14:paraId="437DEC95" w14:textId="14A9CB16"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Omejiti trženje </w:t>
            </w:r>
            <w:r w:rsidR="00BB4303">
              <w:rPr>
                <w:rFonts w:ascii="Arial" w:hAnsi="Arial" w:cs="Arial"/>
                <w:sz w:val="20"/>
                <w:szCs w:val="20"/>
              </w:rPr>
              <w:t xml:space="preserve">za </w:t>
            </w:r>
            <w:r w:rsidRPr="005C7DA5">
              <w:rPr>
                <w:rFonts w:ascii="Arial" w:hAnsi="Arial" w:cs="Arial"/>
                <w:sz w:val="20"/>
                <w:szCs w:val="20"/>
              </w:rPr>
              <w:t>zdravj</w:t>
            </w:r>
            <w:r w:rsidR="00BB4303">
              <w:rPr>
                <w:rFonts w:ascii="Arial" w:hAnsi="Arial" w:cs="Arial"/>
                <w:sz w:val="20"/>
                <w:szCs w:val="20"/>
              </w:rPr>
              <w:t>e</w:t>
            </w:r>
            <w:r w:rsidRPr="005C7DA5">
              <w:rPr>
                <w:rFonts w:ascii="Arial" w:hAnsi="Arial" w:cs="Arial"/>
                <w:sz w:val="20"/>
                <w:szCs w:val="20"/>
              </w:rPr>
              <w:t xml:space="preserve"> nekoristnih živil otrokom</w:t>
            </w:r>
          </w:p>
        </w:tc>
        <w:tc>
          <w:tcPr>
            <w:tcW w:w="1796" w:type="dxa"/>
            <w:gridSpan w:val="2"/>
            <w:vMerge w:val="restart"/>
            <w:tcBorders>
              <w:left w:val="single" w:sz="4" w:space="0" w:color="auto"/>
              <w:right w:val="single" w:sz="4" w:space="0" w:color="auto"/>
            </w:tcBorders>
            <w:shd w:val="clear" w:color="auto" w:fill="F3FBF3"/>
            <w:vAlign w:val="center"/>
          </w:tcPr>
          <w:p w14:paraId="50E9F5A8" w14:textId="50E0C62F"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Ukrepi za zmanjševanje uživanja </w:t>
            </w:r>
            <w:r w:rsidR="00BB4303">
              <w:rPr>
                <w:rFonts w:ascii="Arial" w:hAnsi="Arial" w:cs="Arial"/>
                <w:sz w:val="20"/>
                <w:szCs w:val="20"/>
              </w:rPr>
              <w:t xml:space="preserve">za </w:t>
            </w:r>
            <w:r w:rsidRPr="005C7DA5">
              <w:rPr>
                <w:rFonts w:ascii="Arial" w:hAnsi="Arial" w:cs="Arial"/>
                <w:sz w:val="20"/>
                <w:szCs w:val="20"/>
              </w:rPr>
              <w:t>zdravj</w:t>
            </w:r>
            <w:r w:rsidR="00BB4303">
              <w:rPr>
                <w:rFonts w:ascii="Arial" w:hAnsi="Arial" w:cs="Arial"/>
                <w:sz w:val="20"/>
                <w:szCs w:val="20"/>
              </w:rPr>
              <w:t>e</w:t>
            </w:r>
            <w:r w:rsidRPr="005C7DA5">
              <w:rPr>
                <w:rFonts w:ascii="Arial" w:hAnsi="Arial" w:cs="Arial"/>
                <w:sz w:val="20"/>
                <w:szCs w:val="20"/>
              </w:rPr>
              <w:t xml:space="preserve"> nekoristnih živil</w:t>
            </w:r>
          </w:p>
        </w:tc>
        <w:tc>
          <w:tcPr>
            <w:tcW w:w="2131" w:type="dxa"/>
            <w:gridSpan w:val="2"/>
            <w:tcBorders>
              <w:left w:val="single" w:sz="4" w:space="0" w:color="auto"/>
              <w:right w:val="single" w:sz="4" w:space="0" w:color="auto"/>
            </w:tcBorders>
            <w:shd w:val="clear" w:color="auto" w:fill="F3FBF3"/>
            <w:vAlign w:val="center"/>
          </w:tcPr>
          <w:p w14:paraId="3A820C97" w14:textId="3771B163" w:rsidR="00204B9D" w:rsidRDefault="00204B9D" w:rsidP="00A7659D">
            <w:pPr>
              <w:spacing w:after="0" w:line="260" w:lineRule="exact"/>
              <w:rPr>
                <w:rFonts w:ascii="Arial" w:hAnsi="Arial" w:cs="Arial"/>
                <w:sz w:val="20"/>
                <w:szCs w:val="20"/>
              </w:rPr>
            </w:pPr>
            <w:r>
              <w:rPr>
                <w:rFonts w:ascii="Arial" w:hAnsi="Arial" w:cs="Arial"/>
                <w:sz w:val="20"/>
                <w:szCs w:val="20"/>
              </w:rPr>
              <w:t xml:space="preserve">Izvajanje protokolov spremljanja trženja </w:t>
            </w:r>
            <w:r w:rsidR="00BB4303">
              <w:rPr>
                <w:rFonts w:ascii="Arial" w:hAnsi="Arial" w:cs="Arial"/>
                <w:sz w:val="20"/>
                <w:szCs w:val="20"/>
              </w:rPr>
              <w:t xml:space="preserve">za </w:t>
            </w:r>
            <w:r w:rsidRPr="00FB2681">
              <w:rPr>
                <w:rFonts w:ascii="Arial" w:hAnsi="Arial" w:cs="Arial"/>
                <w:sz w:val="20"/>
                <w:szCs w:val="20"/>
              </w:rPr>
              <w:t>zdravj</w:t>
            </w:r>
            <w:r w:rsidR="00BB4303">
              <w:rPr>
                <w:rFonts w:ascii="Arial" w:hAnsi="Arial" w:cs="Arial"/>
                <w:sz w:val="20"/>
                <w:szCs w:val="20"/>
              </w:rPr>
              <w:t>e</w:t>
            </w:r>
            <w:r w:rsidRPr="00FB2681">
              <w:rPr>
                <w:rFonts w:ascii="Arial" w:hAnsi="Arial" w:cs="Arial"/>
                <w:sz w:val="20"/>
                <w:szCs w:val="20"/>
              </w:rPr>
              <w:t xml:space="preserve"> nekoristnih živil</w:t>
            </w:r>
          </w:p>
        </w:tc>
        <w:tc>
          <w:tcPr>
            <w:tcW w:w="1733" w:type="dxa"/>
            <w:tcBorders>
              <w:left w:val="single" w:sz="4" w:space="0" w:color="auto"/>
              <w:right w:val="single" w:sz="4" w:space="0" w:color="auto"/>
            </w:tcBorders>
            <w:shd w:val="clear" w:color="auto" w:fill="F3FBF3"/>
            <w:vAlign w:val="center"/>
          </w:tcPr>
          <w:p w14:paraId="2A29DF8A" w14:textId="0B56501B" w:rsidR="00204B9D" w:rsidRPr="00E93DB0" w:rsidRDefault="00204B9D" w:rsidP="00A7659D">
            <w:pPr>
              <w:spacing w:after="0" w:line="260" w:lineRule="exact"/>
              <w:rPr>
                <w:rFonts w:ascii="Arial" w:hAnsi="Arial" w:cs="Arial"/>
                <w:sz w:val="20"/>
                <w:szCs w:val="20"/>
              </w:rPr>
            </w:pPr>
            <w:r w:rsidRPr="00E93DB0">
              <w:rPr>
                <w:rFonts w:ascii="Arial" w:hAnsi="Arial" w:cs="Arial"/>
                <w:sz w:val="20"/>
                <w:szCs w:val="20"/>
              </w:rPr>
              <w:t>2024 →</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23716D14" w14:textId="0C56C70C" w:rsidR="00204B9D" w:rsidRPr="00E93DB0" w:rsidRDefault="00BB4303" w:rsidP="00A7659D">
            <w:pPr>
              <w:spacing w:after="0" w:line="260" w:lineRule="exact"/>
              <w:rPr>
                <w:rFonts w:ascii="Arial" w:hAnsi="Arial" w:cs="Arial"/>
                <w:sz w:val="20"/>
                <w:szCs w:val="20"/>
              </w:rPr>
            </w:pPr>
            <w:r w:rsidRPr="00524CD9">
              <w:rPr>
                <w:rFonts w:ascii="Arial" w:hAnsi="Arial" w:cs="Arial"/>
                <w:sz w:val="20"/>
                <w:szCs w:val="20"/>
              </w:rPr>
              <w:t>Uporabljena</w:t>
            </w:r>
            <w:r w:rsidR="00524CD9">
              <w:rPr>
                <w:rFonts w:ascii="Arial" w:hAnsi="Arial" w:cs="Arial"/>
                <w:sz w:val="20"/>
                <w:szCs w:val="20"/>
              </w:rPr>
              <w:t xml:space="preserve"> </w:t>
            </w:r>
            <w:r w:rsidR="00204B9D" w:rsidRPr="00E93DB0">
              <w:rPr>
                <w:rFonts w:ascii="Arial" w:hAnsi="Arial" w:cs="Arial"/>
                <w:sz w:val="20"/>
                <w:szCs w:val="20"/>
              </w:rPr>
              <w:t>orodja</w:t>
            </w:r>
          </w:p>
        </w:tc>
        <w:tc>
          <w:tcPr>
            <w:tcW w:w="1641" w:type="dxa"/>
            <w:gridSpan w:val="2"/>
            <w:tcBorders>
              <w:left w:val="single" w:sz="4" w:space="0" w:color="auto"/>
              <w:right w:val="single" w:sz="4" w:space="0" w:color="auto"/>
            </w:tcBorders>
            <w:shd w:val="clear" w:color="auto" w:fill="F3FBF3"/>
            <w:vAlign w:val="center"/>
          </w:tcPr>
          <w:p w14:paraId="517257BB" w14:textId="6E17735A" w:rsidR="00204B9D" w:rsidRPr="00E93DB0" w:rsidRDefault="00204B9D" w:rsidP="00A7659D">
            <w:pPr>
              <w:spacing w:after="0" w:line="260" w:lineRule="exact"/>
              <w:rPr>
                <w:rFonts w:ascii="Arial" w:hAnsi="Arial" w:cs="Arial"/>
                <w:sz w:val="20"/>
                <w:szCs w:val="20"/>
              </w:rPr>
            </w:pPr>
            <w:r w:rsidRPr="00E93DB0">
              <w:rPr>
                <w:rFonts w:ascii="Arial" w:hAnsi="Arial" w:cs="Arial"/>
                <w:sz w:val="20"/>
                <w:szCs w:val="20"/>
              </w:rPr>
              <w:t>MZ</w:t>
            </w:r>
          </w:p>
        </w:tc>
        <w:tc>
          <w:tcPr>
            <w:tcW w:w="2250" w:type="dxa"/>
            <w:gridSpan w:val="3"/>
            <w:tcBorders>
              <w:left w:val="single" w:sz="4" w:space="0" w:color="auto"/>
              <w:right w:val="single" w:sz="4" w:space="0" w:color="auto"/>
            </w:tcBorders>
            <w:shd w:val="clear" w:color="auto" w:fill="F3FBF3"/>
            <w:vAlign w:val="center"/>
          </w:tcPr>
          <w:p w14:paraId="2A9C7501" w14:textId="12C7724E" w:rsidR="00204B9D" w:rsidRPr="00E93DB0" w:rsidRDefault="00204B9D" w:rsidP="00A7659D">
            <w:pPr>
              <w:spacing w:after="0" w:line="260" w:lineRule="exact"/>
              <w:rPr>
                <w:rFonts w:ascii="Arial" w:hAnsi="Arial" w:cs="Arial"/>
                <w:sz w:val="20"/>
                <w:szCs w:val="20"/>
              </w:rPr>
            </w:pPr>
            <w:r w:rsidRPr="00E93DB0">
              <w:rPr>
                <w:rFonts w:ascii="Arial" w:hAnsi="Arial" w:cs="Arial"/>
                <w:sz w:val="20"/>
                <w:szCs w:val="20"/>
              </w:rPr>
              <w:t>NIJZ</w:t>
            </w:r>
          </w:p>
        </w:tc>
        <w:tc>
          <w:tcPr>
            <w:tcW w:w="1819" w:type="dxa"/>
            <w:tcBorders>
              <w:left w:val="single" w:sz="4" w:space="0" w:color="auto"/>
              <w:right w:val="single" w:sz="4" w:space="0" w:color="auto"/>
            </w:tcBorders>
            <w:shd w:val="clear" w:color="auto" w:fill="F3FBF3"/>
            <w:vAlign w:val="center"/>
          </w:tcPr>
          <w:p w14:paraId="005122FA" w14:textId="77777777" w:rsidR="00855080" w:rsidRDefault="00855080" w:rsidP="00A7659D">
            <w:pPr>
              <w:spacing w:after="0" w:line="260" w:lineRule="exact"/>
              <w:rPr>
                <w:rFonts w:ascii="Arial" w:hAnsi="Arial" w:cs="Arial"/>
                <w:sz w:val="20"/>
                <w:szCs w:val="20"/>
              </w:rPr>
            </w:pPr>
            <w:r>
              <w:rPr>
                <w:rFonts w:ascii="Arial" w:hAnsi="Arial" w:cs="Arial"/>
                <w:sz w:val="20"/>
                <w:szCs w:val="20"/>
              </w:rPr>
              <w:t>***</w:t>
            </w:r>
          </w:p>
          <w:p w14:paraId="4F41798F" w14:textId="7E9872C1" w:rsidR="00204B9D" w:rsidRPr="00E15A5B" w:rsidRDefault="00204B9D" w:rsidP="00A7659D">
            <w:pPr>
              <w:spacing w:after="0" w:line="260" w:lineRule="exact"/>
              <w:rPr>
                <w:rFonts w:ascii="Arial" w:hAnsi="Arial" w:cs="Arial"/>
                <w:sz w:val="20"/>
                <w:szCs w:val="20"/>
                <w:highlight w:val="yellow"/>
              </w:rPr>
            </w:pPr>
          </w:p>
        </w:tc>
        <w:tc>
          <w:tcPr>
            <w:tcW w:w="1559" w:type="dxa"/>
            <w:tcBorders>
              <w:left w:val="single" w:sz="4" w:space="0" w:color="auto"/>
              <w:right w:val="single" w:sz="4" w:space="0" w:color="auto"/>
            </w:tcBorders>
            <w:shd w:val="clear" w:color="auto" w:fill="F3FBF3"/>
            <w:vAlign w:val="center"/>
          </w:tcPr>
          <w:p w14:paraId="1DE146C2" w14:textId="3228D3E5" w:rsidR="00204B9D" w:rsidRPr="00855080" w:rsidRDefault="00855080"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7C9DB558" w14:textId="77777777" w:rsidTr="00123B99">
        <w:trPr>
          <w:cantSplit/>
          <w:trHeight w:val="1985"/>
          <w:jc w:val="center"/>
        </w:trPr>
        <w:tc>
          <w:tcPr>
            <w:tcW w:w="1696" w:type="dxa"/>
            <w:vMerge/>
            <w:tcBorders>
              <w:left w:val="single" w:sz="4" w:space="0" w:color="auto"/>
              <w:right w:val="single" w:sz="4" w:space="0" w:color="auto"/>
            </w:tcBorders>
            <w:shd w:val="clear" w:color="auto" w:fill="F3FBF3"/>
            <w:vAlign w:val="center"/>
          </w:tcPr>
          <w:p w14:paraId="0C03185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BF3"/>
            <w:vAlign w:val="center"/>
          </w:tcPr>
          <w:p w14:paraId="6DC901FD"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3FBF3"/>
            <w:vAlign w:val="center"/>
          </w:tcPr>
          <w:p w14:paraId="535E3EF2" w14:textId="52D0A8F6" w:rsidR="00204B9D" w:rsidRDefault="00204B9D" w:rsidP="00A7659D">
            <w:pPr>
              <w:spacing w:after="0" w:line="260" w:lineRule="exact"/>
              <w:rPr>
                <w:rFonts w:ascii="Arial" w:hAnsi="Arial" w:cs="Arial"/>
                <w:sz w:val="20"/>
                <w:szCs w:val="20"/>
              </w:rPr>
            </w:pPr>
            <w:r>
              <w:rPr>
                <w:rFonts w:ascii="Arial" w:hAnsi="Arial" w:cs="Arial"/>
                <w:sz w:val="20"/>
                <w:szCs w:val="20"/>
              </w:rPr>
              <w:t xml:space="preserve">Dopolnitev izobraževanj za zdravstvene delavce, ki izvajajo preventivne programe (v nosečnosti in </w:t>
            </w:r>
            <w:r w:rsidR="00BB4303">
              <w:rPr>
                <w:rFonts w:ascii="Arial" w:hAnsi="Arial" w:cs="Arial"/>
                <w:sz w:val="20"/>
                <w:szCs w:val="20"/>
              </w:rPr>
              <w:t xml:space="preserve">po </w:t>
            </w:r>
            <w:r>
              <w:rPr>
                <w:rFonts w:ascii="Arial" w:hAnsi="Arial" w:cs="Arial"/>
                <w:sz w:val="20"/>
                <w:szCs w:val="20"/>
              </w:rPr>
              <w:t xml:space="preserve">porodu ter za novorojenčke in dojenčke) z vsebinami </w:t>
            </w:r>
            <w:r w:rsidRPr="00056F4E">
              <w:rPr>
                <w:rFonts w:ascii="Arial" w:hAnsi="Arial" w:cs="Arial"/>
                <w:sz w:val="20"/>
                <w:szCs w:val="20"/>
              </w:rPr>
              <w:t>mednarodn</w:t>
            </w:r>
            <w:r>
              <w:rPr>
                <w:rFonts w:ascii="Arial" w:hAnsi="Arial" w:cs="Arial"/>
                <w:sz w:val="20"/>
                <w:szCs w:val="20"/>
              </w:rPr>
              <w:t>ega</w:t>
            </w:r>
            <w:r w:rsidRPr="00056F4E">
              <w:rPr>
                <w:rFonts w:ascii="Arial" w:hAnsi="Arial" w:cs="Arial"/>
                <w:sz w:val="20"/>
                <w:szCs w:val="20"/>
              </w:rPr>
              <w:t xml:space="preserve"> kodeks</w:t>
            </w:r>
            <w:r w:rsidR="00BB4303">
              <w:rPr>
                <w:rFonts w:ascii="Arial" w:hAnsi="Arial" w:cs="Arial"/>
                <w:sz w:val="20"/>
                <w:szCs w:val="20"/>
              </w:rPr>
              <w:t>a</w:t>
            </w:r>
            <w:r w:rsidRPr="00056F4E">
              <w:rPr>
                <w:rFonts w:ascii="Arial" w:hAnsi="Arial" w:cs="Arial"/>
                <w:sz w:val="20"/>
                <w:szCs w:val="20"/>
              </w:rPr>
              <w:t xml:space="preserve"> o trženju nadomestkov materinega mleka (IBFAN)</w:t>
            </w:r>
            <w:r>
              <w:rPr>
                <w:rFonts w:ascii="Arial" w:hAnsi="Arial" w:cs="Arial"/>
                <w:sz w:val="20"/>
                <w:szCs w:val="20"/>
              </w:rPr>
              <w:t xml:space="preserve"> za</w:t>
            </w:r>
          </w:p>
        </w:tc>
        <w:tc>
          <w:tcPr>
            <w:tcW w:w="1733" w:type="dxa"/>
            <w:tcBorders>
              <w:left w:val="single" w:sz="4" w:space="0" w:color="auto"/>
              <w:right w:val="single" w:sz="4" w:space="0" w:color="auto"/>
            </w:tcBorders>
            <w:shd w:val="clear" w:color="auto" w:fill="F3FBF3"/>
            <w:vAlign w:val="center"/>
          </w:tcPr>
          <w:p w14:paraId="61A1A374" w14:textId="4BA5333A" w:rsidR="00204B9D" w:rsidRDefault="00204B9D" w:rsidP="00A7659D">
            <w:pPr>
              <w:spacing w:after="0" w:line="260" w:lineRule="exact"/>
              <w:rPr>
                <w:rFonts w:ascii="Arial" w:hAnsi="Arial" w:cs="Arial"/>
                <w:sz w:val="20"/>
                <w:szCs w:val="20"/>
              </w:rPr>
            </w:pPr>
            <w:r>
              <w:rPr>
                <w:rFonts w:ascii="Arial" w:hAnsi="Arial" w:cs="Arial"/>
                <w:sz w:val="20"/>
                <w:szCs w:val="20"/>
              </w:rPr>
              <w:t xml:space="preserve">2024 </w:t>
            </w:r>
            <w:r w:rsidRPr="003C6DBD">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1108754E" w14:textId="7999EA5E" w:rsidR="00204B9D" w:rsidRPr="00934C71" w:rsidRDefault="00204B9D" w:rsidP="00A7659D">
            <w:pPr>
              <w:spacing w:after="0" w:line="260" w:lineRule="exact"/>
              <w:rPr>
                <w:rFonts w:ascii="Arial" w:hAnsi="Arial" w:cs="Arial"/>
                <w:sz w:val="20"/>
                <w:szCs w:val="20"/>
              </w:rPr>
            </w:pPr>
            <w:r w:rsidRPr="00934C71">
              <w:rPr>
                <w:rFonts w:ascii="Arial" w:hAnsi="Arial" w:cs="Arial"/>
                <w:sz w:val="20"/>
                <w:szCs w:val="20"/>
              </w:rPr>
              <w:t>Pripravljene vsebine</w:t>
            </w:r>
            <w:r w:rsidR="00BB4303">
              <w:rPr>
                <w:rFonts w:ascii="Arial" w:hAnsi="Arial" w:cs="Arial"/>
                <w:sz w:val="20"/>
                <w:szCs w:val="20"/>
              </w:rPr>
              <w:t xml:space="preserve"> za</w:t>
            </w:r>
            <w:r w:rsidRPr="00934C71">
              <w:rPr>
                <w:rFonts w:ascii="Arial" w:hAnsi="Arial" w:cs="Arial"/>
                <w:sz w:val="20"/>
                <w:szCs w:val="20"/>
              </w:rPr>
              <w:t xml:space="preserve"> zdravstven</w:t>
            </w:r>
            <w:r w:rsidR="00BB4303">
              <w:rPr>
                <w:rFonts w:ascii="Arial" w:hAnsi="Arial" w:cs="Arial"/>
                <w:sz w:val="20"/>
                <w:szCs w:val="20"/>
              </w:rPr>
              <w:t>e</w:t>
            </w:r>
            <w:r w:rsidRPr="00934C71">
              <w:rPr>
                <w:rFonts w:ascii="Arial" w:hAnsi="Arial" w:cs="Arial"/>
                <w:sz w:val="20"/>
                <w:szCs w:val="20"/>
              </w:rPr>
              <w:t xml:space="preserve"> delavc</w:t>
            </w:r>
            <w:r w:rsidR="00BB4303">
              <w:rPr>
                <w:rFonts w:ascii="Arial" w:hAnsi="Arial" w:cs="Arial"/>
                <w:sz w:val="20"/>
                <w:szCs w:val="20"/>
              </w:rPr>
              <w:t>e</w:t>
            </w:r>
            <w:r w:rsidRPr="00934C71">
              <w:rPr>
                <w:rFonts w:ascii="Arial" w:hAnsi="Arial" w:cs="Arial"/>
                <w:sz w:val="20"/>
                <w:szCs w:val="20"/>
              </w:rPr>
              <w:t xml:space="preserve"> v sklopu usposabljanj NIJZ v okviru izvedbe preventivnih programov za bodoče starše in dojenčke </w:t>
            </w:r>
          </w:p>
        </w:tc>
        <w:tc>
          <w:tcPr>
            <w:tcW w:w="1641" w:type="dxa"/>
            <w:gridSpan w:val="2"/>
            <w:tcBorders>
              <w:left w:val="single" w:sz="4" w:space="0" w:color="auto"/>
              <w:right w:val="single" w:sz="4" w:space="0" w:color="auto"/>
            </w:tcBorders>
            <w:shd w:val="clear" w:color="auto" w:fill="F3FBF3"/>
            <w:vAlign w:val="center"/>
          </w:tcPr>
          <w:p w14:paraId="0C88F4DA" w14:textId="11381B8C" w:rsidR="00204B9D" w:rsidRPr="00934C71" w:rsidRDefault="00204B9D" w:rsidP="00A7659D">
            <w:pPr>
              <w:spacing w:after="0" w:line="260" w:lineRule="exact"/>
              <w:rPr>
                <w:rFonts w:ascii="Arial" w:hAnsi="Arial" w:cs="Arial"/>
                <w:sz w:val="20"/>
                <w:szCs w:val="20"/>
              </w:rPr>
            </w:pPr>
            <w:r w:rsidRPr="00934C71">
              <w:rPr>
                <w:rFonts w:ascii="Arial" w:hAnsi="Arial" w:cs="Arial"/>
                <w:sz w:val="20"/>
                <w:szCs w:val="20"/>
              </w:rPr>
              <w:t>MZ</w:t>
            </w:r>
          </w:p>
        </w:tc>
        <w:tc>
          <w:tcPr>
            <w:tcW w:w="2250" w:type="dxa"/>
            <w:gridSpan w:val="3"/>
            <w:tcBorders>
              <w:left w:val="single" w:sz="4" w:space="0" w:color="auto"/>
              <w:right w:val="single" w:sz="4" w:space="0" w:color="auto"/>
            </w:tcBorders>
            <w:shd w:val="clear" w:color="auto" w:fill="F3FBF3"/>
            <w:vAlign w:val="center"/>
          </w:tcPr>
          <w:p w14:paraId="7D25F58E" w14:textId="45EDED51" w:rsidR="00204B9D" w:rsidRPr="00934C71" w:rsidRDefault="00204B9D" w:rsidP="00A7659D">
            <w:pPr>
              <w:spacing w:after="0" w:line="260" w:lineRule="exact"/>
              <w:rPr>
                <w:rFonts w:ascii="Arial" w:hAnsi="Arial" w:cs="Arial"/>
                <w:sz w:val="20"/>
                <w:szCs w:val="20"/>
              </w:rPr>
            </w:pPr>
            <w:r w:rsidRPr="00934C71">
              <w:rPr>
                <w:rFonts w:ascii="Arial" w:hAnsi="Arial" w:cs="Arial"/>
                <w:sz w:val="20"/>
                <w:szCs w:val="20"/>
              </w:rPr>
              <w:t>NIJZ</w:t>
            </w:r>
          </w:p>
        </w:tc>
        <w:tc>
          <w:tcPr>
            <w:tcW w:w="1819" w:type="dxa"/>
            <w:tcBorders>
              <w:left w:val="single" w:sz="4" w:space="0" w:color="auto"/>
              <w:right w:val="single" w:sz="4" w:space="0" w:color="auto"/>
            </w:tcBorders>
            <w:shd w:val="clear" w:color="auto" w:fill="F3FBF3"/>
            <w:vAlign w:val="center"/>
          </w:tcPr>
          <w:p w14:paraId="344A48CA" w14:textId="155EE41D"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BF3"/>
            <w:vAlign w:val="center"/>
          </w:tcPr>
          <w:p w14:paraId="20D73F22" w14:textId="7D2B3010" w:rsidR="00204B9D"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1C515B11" w14:textId="77777777" w:rsidTr="00123B99">
        <w:trPr>
          <w:cantSplit/>
          <w:trHeight w:val="1985"/>
          <w:jc w:val="center"/>
        </w:trPr>
        <w:tc>
          <w:tcPr>
            <w:tcW w:w="1696" w:type="dxa"/>
            <w:vMerge/>
            <w:tcBorders>
              <w:left w:val="single" w:sz="4" w:space="0" w:color="auto"/>
              <w:right w:val="single" w:sz="4" w:space="0" w:color="auto"/>
            </w:tcBorders>
            <w:shd w:val="clear" w:color="auto" w:fill="F3FBF3"/>
            <w:vAlign w:val="center"/>
          </w:tcPr>
          <w:p w14:paraId="2DD7519B"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BF3"/>
            <w:vAlign w:val="center"/>
          </w:tcPr>
          <w:p w14:paraId="38627A1B"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3FBF3"/>
            <w:vAlign w:val="center"/>
          </w:tcPr>
          <w:p w14:paraId="34F32CA2" w14:textId="4BEA81B5" w:rsidR="00204B9D" w:rsidRDefault="00204B9D" w:rsidP="00A7659D">
            <w:pPr>
              <w:spacing w:after="0" w:line="260" w:lineRule="exact"/>
              <w:rPr>
                <w:rFonts w:ascii="Arial" w:hAnsi="Arial" w:cs="Arial"/>
                <w:sz w:val="20"/>
                <w:szCs w:val="20"/>
              </w:rPr>
            </w:pPr>
            <w:r>
              <w:rPr>
                <w:rFonts w:ascii="Arial" w:hAnsi="Arial" w:cs="Arial"/>
                <w:sz w:val="20"/>
                <w:szCs w:val="20"/>
              </w:rPr>
              <w:t xml:space="preserve">Povabilo ministrstva k doslednemu upoštevanju </w:t>
            </w:r>
            <w:r w:rsidRPr="00056F4E">
              <w:rPr>
                <w:rFonts w:ascii="Arial" w:hAnsi="Arial" w:cs="Arial"/>
                <w:sz w:val="20"/>
                <w:szCs w:val="20"/>
              </w:rPr>
              <w:t>mednarodne</w:t>
            </w:r>
            <w:r>
              <w:rPr>
                <w:rFonts w:ascii="Arial" w:hAnsi="Arial" w:cs="Arial"/>
                <w:sz w:val="20"/>
                <w:szCs w:val="20"/>
              </w:rPr>
              <w:t>ga</w:t>
            </w:r>
            <w:r w:rsidRPr="00056F4E">
              <w:rPr>
                <w:rFonts w:ascii="Arial" w:hAnsi="Arial" w:cs="Arial"/>
                <w:sz w:val="20"/>
                <w:szCs w:val="20"/>
              </w:rPr>
              <w:t xml:space="preserve"> kodeks</w:t>
            </w:r>
            <w:r>
              <w:rPr>
                <w:rFonts w:ascii="Arial" w:hAnsi="Arial" w:cs="Arial"/>
                <w:sz w:val="20"/>
                <w:szCs w:val="20"/>
              </w:rPr>
              <w:t>a</w:t>
            </w:r>
            <w:r w:rsidRPr="00056F4E">
              <w:rPr>
                <w:rFonts w:ascii="Arial" w:hAnsi="Arial" w:cs="Arial"/>
                <w:sz w:val="20"/>
                <w:szCs w:val="20"/>
              </w:rPr>
              <w:t xml:space="preserve"> o trženju nadomestkov materinega mleka (IBFAN)</w:t>
            </w:r>
            <w:r>
              <w:rPr>
                <w:rFonts w:ascii="Arial" w:hAnsi="Arial" w:cs="Arial"/>
                <w:sz w:val="20"/>
                <w:szCs w:val="20"/>
              </w:rPr>
              <w:t xml:space="preserve"> </w:t>
            </w:r>
          </w:p>
        </w:tc>
        <w:tc>
          <w:tcPr>
            <w:tcW w:w="1733" w:type="dxa"/>
            <w:tcBorders>
              <w:left w:val="single" w:sz="4" w:space="0" w:color="auto"/>
              <w:right w:val="single" w:sz="4" w:space="0" w:color="auto"/>
            </w:tcBorders>
            <w:shd w:val="clear" w:color="auto" w:fill="F3FBF3"/>
            <w:vAlign w:val="center"/>
          </w:tcPr>
          <w:p w14:paraId="70041FFC" w14:textId="6875FD4B" w:rsidR="00204B9D" w:rsidRDefault="00204B9D" w:rsidP="00A765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BF3"/>
            <w:vAlign w:val="center"/>
          </w:tcPr>
          <w:p w14:paraId="694BFE48" w14:textId="48F1E0D7" w:rsidR="00204B9D" w:rsidRPr="00934C71" w:rsidRDefault="00204B9D" w:rsidP="00A7659D">
            <w:pPr>
              <w:spacing w:after="0" w:line="260" w:lineRule="exact"/>
              <w:rPr>
                <w:rFonts w:ascii="Arial" w:hAnsi="Arial" w:cs="Arial"/>
                <w:sz w:val="20"/>
                <w:szCs w:val="20"/>
              </w:rPr>
            </w:pPr>
            <w:r w:rsidRPr="00934C71">
              <w:rPr>
                <w:rFonts w:ascii="Arial" w:hAnsi="Arial" w:cs="Arial"/>
                <w:sz w:val="20"/>
                <w:szCs w:val="20"/>
              </w:rPr>
              <w:t>Pobuda zdravstven</w:t>
            </w:r>
            <w:r w:rsidR="00BB4303">
              <w:rPr>
                <w:rFonts w:ascii="Arial" w:hAnsi="Arial" w:cs="Arial"/>
                <w:sz w:val="20"/>
                <w:szCs w:val="20"/>
              </w:rPr>
              <w:t>im</w:t>
            </w:r>
            <w:r w:rsidRPr="00934C71">
              <w:rPr>
                <w:rFonts w:ascii="Arial" w:hAnsi="Arial" w:cs="Arial"/>
                <w:sz w:val="20"/>
                <w:szCs w:val="20"/>
              </w:rPr>
              <w:t xml:space="preserve"> delavce</w:t>
            </w:r>
            <w:r w:rsidR="00BB4303">
              <w:rPr>
                <w:rFonts w:ascii="Arial" w:hAnsi="Arial" w:cs="Arial"/>
                <w:sz w:val="20"/>
                <w:szCs w:val="20"/>
              </w:rPr>
              <w:t>m</w:t>
            </w:r>
            <w:r w:rsidRPr="00934C71">
              <w:rPr>
                <w:rFonts w:ascii="Arial" w:hAnsi="Arial" w:cs="Arial"/>
                <w:sz w:val="20"/>
                <w:szCs w:val="20"/>
              </w:rPr>
              <w:t xml:space="preserve"> in sodelavce</w:t>
            </w:r>
            <w:r w:rsidR="00BB4303">
              <w:rPr>
                <w:rFonts w:ascii="Arial" w:hAnsi="Arial" w:cs="Arial"/>
                <w:sz w:val="20"/>
                <w:szCs w:val="20"/>
              </w:rPr>
              <w:t>m</w:t>
            </w:r>
          </w:p>
        </w:tc>
        <w:tc>
          <w:tcPr>
            <w:tcW w:w="1641" w:type="dxa"/>
            <w:gridSpan w:val="2"/>
            <w:tcBorders>
              <w:left w:val="single" w:sz="4" w:space="0" w:color="auto"/>
              <w:right w:val="single" w:sz="4" w:space="0" w:color="auto"/>
            </w:tcBorders>
            <w:shd w:val="clear" w:color="auto" w:fill="F3FBF3"/>
            <w:vAlign w:val="center"/>
          </w:tcPr>
          <w:p w14:paraId="2366F430" w14:textId="6023731B" w:rsidR="00204B9D" w:rsidRPr="00934C71"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3FBF3"/>
            <w:vAlign w:val="center"/>
          </w:tcPr>
          <w:p w14:paraId="3FB29BB8" w14:textId="47A29E9C" w:rsidR="00204B9D" w:rsidRPr="00934C71" w:rsidRDefault="00204B9D" w:rsidP="00A7659D">
            <w:pPr>
              <w:spacing w:after="0" w:line="260" w:lineRule="exact"/>
              <w:rPr>
                <w:rFonts w:ascii="Arial" w:hAnsi="Arial" w:cs="Arial"/>
                <w:sz w:val="20"/>
                <w:szCs w:val="20"/>
              </w:rPr>
            </w:pPr>
            <w:r w:rsidRPr="00934C71">
              <w:rPr>
                <w:rFonts w:ascii="Arial" w:hAnsi="Arial" w:cs="Arial"/>
                <w:sz w:val="20"/>
                <w:szCs w:val="20"/>
              </w:rPr>
              <w:t>NIJZ, zdravstveni domovi, sekcija za pediatrijo Zdravniške zbornice</w:t>
            </w:r>
            <w:r w:rsidR="00BB4303">
              <w:rPr>
                <w:rFonts w:ascii="Arial" w:hAnsi="Arial" w:cs="Arial"/>
                <w:sz w:val="20"/>
                <w:szCs w:val="20"/>
              </w:rPr>
              <w:t xml:space="preserve"> Slovenije</w:t>
            </w:r>
          </w:p>
        </w:tc>
        <w:tc>
          <w:tcPr>
            <w:tcW w:w="1819" w:type="dxa"/>
            <w:tcBorders>
              <w:left w:val="single" w:sz="4" w:space="0" w:color="auto"/>
              <w:right w:val="single" w:sz="4" w:space="0" w:color="auto"/>
            </w:tcBorders>
            <w:shd w:val="clear" w:color="auto" w:fill="F3FBF3"/>
            <w:vAlign w:val="center"/>
          </w:tcPr>
          <w:p w14:paraId="420CCA38" w14:textId="2C01E8B3" w:rsidR="00204B9D" w:rsidRPr="00934C71"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BF3"/>
            <w:vAlign w:val="center"/>
          </w:tcPr>
          <w:p w14:paraId="7FB6A127" w14:textId="68F8250D" w:rsidR="00204B9D"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650A4CA0" w14:textId="77777777" w:rsidTr="00123B99">
        <w:trPr>
          <w:cantSplit/>
          <w:trHeight w:val="748"/>
          <w:jc w:val="center"/>
        </w:trPr>
        <w:tc>
          <w:tcPr>
            <w:tcW w:w="1696" w:type="dxa"/>
            <w:tcBorders>
              <w:top w:val="single" w:sz="4" w:space="0" w:color="auto"/>
              <w:left w:val="single" w:sz="4" w:space="0" w:color="auto"/>
              <w:bottom w:val="single" w:sz="4" w:space="0" w:color="auto"/>
              <w:right w:val="single" w:sz="4" w:space="0" w:color="auto"/>
            </w:tcBorders>
            <w:shd w:val="clear" w:color="auto" w:fill="FF99FF"/>
            <w:vAlign w:val="center"/>
            <w:hideMark/>
          </w:tcPr>
          <w:p w14:paraId="51BE71CB"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6.</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99FF"/>
            <w:vAlign w:val="center"/>
            <w:hideMark/>
          </w:tcPr>
          <w:p w14:paraId="12205F07" w14:textId="77777777" w:rsidR="00204B9D" w:rsidRPr="00BD7AFE" w:rsidRDefault="00204B9D" w:rsidP="00A7659D">
            <w:pPr>
              <w:spacing w:after="0" w:line="260" w:lineRule="exact"/>
              <w:rPr>
                <w:rFonts w:ascii="Arial" w:hAnsi="Arial" w:cs="Arial"/>
                <w:b/>
                <w:bCs/>
                <w:color w:val="000000"/>
                <w:sz w:val="20"/>
                <w:szCs w:val="20"/>
                <w:lang w:val="x-none" w:eastAsia="en-US"/>
              </w:rPr>
            </w:pPr>
            <w:r w:rsidRPr="00BD7AFE">
              <w:rPr>
                <w:rFonts w:ascii="Arial" w:hAnsi="Arial" w:cs="Arial"/>
                <w:b/>
                <w:bCs/>
                <w:color w:val="000000"/>
                <w:sz w:val="20"/>
                <w:szCs w:val="20"/>
                <w:lang w:val="x-none" w:eastAsia="en-US"/>
              </w:rPr>
              <w:t>Telesna dejavnost za zdravje v različnih življenjskih obdobjih</w:t>
            </w:r>
          </w:p>
          <w:p w14:paraId="7EEA40B1" w14:textId="77777777" w:rsidR="00204B9D" w:rsidRPr="00BD7AFE" w:rsidRDefault="00204B9D" w:rsidP="00A7659D">
            <w:pPr>
              <w:spacing w:after="0" w:line="260" w:lineRule="exact"/>
              <w:rPr>
                <w:rFonts w:ascii="Arial" w:hAnsi="Arial" w:cs="Arial"/>
                <w:color w:val="000000"/>
                <w:sz w:val="20"/>
                <w:szCs w:val="20"/>
                <w:lang w:val="x-none" w:eastAsia="en-US"/>
              </w:rPr>
            </w:pPr>
          </w:p>
          <w:p w14:paraId="7BC0CC7E" w14:textId="50C52418" w:rsidR="00204B9D" w:rsidRPr="00BD7AFE" w:rsidRDefault="00204B9D" w:rsidP="00A7659D">
            <w:pPr>
              <w:spacing w:after="0" w:line="260" w:lineRule="exact"/>
              <w:rPr>
                <w:rFonts w:ascii="Arial" w:hAnsi="Arial" w:cs="Arial"/>
                <w:color w:val="000000"/>
                <w:sz w:val="20"/>
                <w:szCs w:val="20"/>
                <w:lang w:val="x-none" w:eastAsia="en-US"/>
              </w:rPr>
            </w:pPr>
            <w:r w:rsidRPr="00BD7AFE">
              <w:rPr>
                <w:rFonts w:ascii="Arial" w:hAnsi="Arial" w:cs="Arial"/>
                <w:color w:val="000000"/>
                <w:sz w:val="20"/>
                <w:szCs w:val="20"/>
                <w:lang w:val="x-none" w:eastAsia="en-US"/>
              </w:rPr>
              <w:t xml:space="preserve">Uresničevanje strateških </w:t>
            </w:r>
            <w:r w:rsidRPr="008232A9">
              <w:rPr>
                <w:rFonts w:ascii="Arial" w:hAnsi="Arial" w:cs="Arial"/>
                <w:color w:val="000000"/>
                <w:sz w:val="20"/>
                <w:szCs w:val="20"/>
                <w:lang w:val="x-none" w:eastAsia="en-US"/>
              </w:rPr>
              <w:t>ciljev</w:t>
            </w:r>
            <w:r w:rsidRPr="00BD7AFE">
              <w:rPr>
                <w:rFonts w:ascii="Arial" w:hAnsi="Arial" w:cs="Arial"/>
                <w:color w:val="000000"/>
                <w:sz w:val="20"/>
                <w:szCs w:val="20"/>
                <w:lang w:val="x-none" w:eastAsia="en-US"/>
              </w:rPr>
              <w:t xml:space="preserve">: </w:t>
            </w:r>
          </w:p>
          <w:p w14:paraId="2E720A44" w14:textId="6BB208D4" w:rsidR="00204B9D" w:rsidRPr="00BD7AFE" w:rsidRDefault="00204B9D" w:rsidP="00A7659D">
            <w:pPr>
              <w:spacing w:after="0" w:line="260" w:lineRule="exact"/>
              <w:ind w:left="303" w:hanging="303"/>
              <w:rPr>
                <w:rFonts w:ascii="Arial" w:hAnsi="Arial" w:cs="Arial"/>
                <w:color w:val="000000"/>
                <w:sz w:val="20"/>
                <w:szCs w:val="20"/>
                <w:lang w:val="x-none" w:eastAsia="en-US"/>
              </w:rPr>
            </w:pPr>
            <w:r w:rsidRPr="00BD7AFE">
              <w:rPr>
                <w:rFonts w:ascii="Arial" w:hAnsi="Arial" w:cs="Arial"/>
                <w:color w:val="000000"/>
                <w:sz w:val="20"/>
                <w:szCs w:val="20"/>
                <w:lang w:val="x-none" w:eastAsia="en-US"/>
              </w:rPr>
              <w:t>– zmanjšati delež prebivalcev s čezmerno telesno maso in debelih,</w:t>
            </w:r>
          </w:p>
          <w:p w14:paraId="68009C5B" w14:textId="1308548B" w:rsidR="00204B9D" w:rsidRPr="00BD7AFE" w:rsidRDefault="00204B9D" w:rsidP="00A7659D">
            <w:pPr>
              <w:pStyle w:val="Odstavekseznama"/>
              <w:spacing w:after="0" w:line="260" w:lineRule="exact"/>
              <w:ind w:left="303" w:hanging="303"/>
              <w:jc w:val="left"/>
              <w:rPr>
                <w:rFonts w:ascii="Arial" w:hAnsi="Arial" w:cs="Arial"/>
                <w:color w:val="000000"/>
                <w:sz w:val="20"/>
                <w:szCs w:val="20"/>
              </w:rPr>
            </w:pPr>
            <w:r w:rsidRPr="00BD7AFE">
              <w:rPr>
                <w:rFonts w:ascii="Arial" w:hAnsi="Arial" w:cs="Arial"/>
                <w:color w:val="000000"/>
                <w:sz w:val="20"/>
                <w:szCs w:val="20"/>
              </w:rPr>
              <w:t xml:space="preserve">– </w:t>
            </w:r>
            <w:r w:rsidRPr="005C7DA5">
              <w:rPr>
                <w:rFonts w:ascii="Arial" w:hAnsi="Arial" w:cs="Arial"/>
                <w:color w:val="000000"/>
                <w:sz w:val="20"/>
                <w:szCs w:val="20"/>
              </w:rPr>
              <w:t xml:space="preserve">zmanjšati delež </w:t>
            </w:r>
            <w:r w:rsidRPr="00BD7AFE">
              <w:rPr>
                <w:rFonts w:ascii="Arial" w:hAnsi="Arial" w:cs="Arial"/>
                <w:color w:val="000000"/>
                <w:sz w:val="20"/>
                <w:szCs w:val="20"/>
              </w:rPr>
              <w:t>f</w:t>
            </w:r>
            <w:r w:rsidRPr="005C7DA5">
              <w:rPr>
                <w:rFonts w:ascii="Arial" w:hAnsi="Arial" w:cs="Arial"/>
                <w:color w:val="000000"/>
                <w:sz w:val="20"/>
                <w:szCs w:val="20"/>
              </w:rPr>
              <w:t xml:space="preserve">unkcionalno manj zmožnih </w:t>
            </w:r>
            <w:r w:rsidRPr="00BD7AFE">
              <w:rPr>
                <w:rFonts w:ascii="Arial" w:hAnsi="Arial" w:cs="Arial"/>
                <w:color w:val="000000"/>
                <w:sz w:val="20"/>
                <w:szCs w:val="20"/>
              </w:rPr>
              <w:t xml:space="preserve">starejših </w:t>
            </w:r>
            <w:r w:rsidR="00BB4303">
              <w:rPr>
                <w:rFonts w:ascii="Arial" w:hAnsi="Arial" w:cs="Arial"/>
                <w:color w:val="000000"/>
                <w:sz w:val="20"/>
                <w:szCs w:val="20"/>
                <w:lang w:val="sl-SI"/>
              </w:rPr>
              <w:t>in</w:t>
            </w:r>
            <w:r w:rsidRPr="00BD7AFE">
              <w:rPr>
                <w:rFonts w:ascii="Arial" w:hAnsi="Arial" w:cs="Arial"/>
                <w:color w:val="000000"/>
                <w:sz w:val="20"/>
                <w:szCs w:val="20"/>
              </w:rPr>
              <w:t xml:space="preserve"> bolnikov.</w:t>
            </w:r>
          </w:p>
          <w:p w14:paraId="7907251A" w14:textId="2227414C" w:rsidR="00204B9D" w:rsidRPr="00BD7AFE" w:rsidRDefault="00204B9D" w:rsidP="00A7659D">
            <w:pPr>
              <w:pStyle w:val="Odstavekseznama"/>
              <w:spacing w:after="0" w:line="260" w:lineRule="exact"/>
              <w:ind w:left="303" w:hanging="303"/>
              <w:jc w:val="left"/>
              <w:rPr>
                <w:rFonts w:ascii="Arial" w:hAnsi="Arial" w:cs="Arial"/>
                <w:color w:val="000000"/>
                <w:sz w:val="20"/>
                <w:szCs w:val="20"/>
              </w:rPr>
            </w:pPr>
          </w:p>
          <w:p w14:paraId="765307D7" w14:textId="5EAF1EC0" w:rsidR="00204B9D" w:rsidRPr="00BD7AFE" w:rsidRDefault="00204B9D" w:rsidP="00A7659D">
            <w:pPr>
              <w:spacing w:after="0" w:line="260" w:lineRule="exact"/>
              <w:jc w:val="both"/>
              <w:rPr>
                <w:rFonts w:ascii="Arial" w:hAnsi="Arial" w:cs="Arial"/>
                <w:color w:val="000000"/>
                <w:sz w:val="20"/>
                <w:szCs w:val="20"/>
                <w:lang w:val="x-none" w:eastAsia="en-US"/>
              </w:rPr>
            </w:pPr>
            <w:r>
              <w:rPr>
                <w:rFonts w:ascii="Arial" w:hAnsi="Arial" w:cs="Arial"/>
                <w:color w:val="000000"/>
                <w:sz w:val="20"/>
                <w:szCs w:val="20"/>
                <w:lang w:eastAsia="en-US"/>
              </w:rPr>
              <w:t>K povečanju deleža gibalno aktivnih prebivalcev v vseh življenjskih obdobjih pomembno pripomorejo spodbudna okolja, zato bo p</w:t>
            </w:r>
            <w:r w:rsidRPr="00BD7AFE">
              <w:rPr>
                <w:rFonts w:ascii="Arial" w:hAnsi="Arial" w:cs="Arial"/>
                <w:color w:val="000000"/>
                <w:sz w:val="20"/>
                <w:szCs w:val="20"/>
                <w:lang w:val="x-none" w:eastAsia="en-US"/>
              </w:rPr>
              <w:t xml:space="preserve">osebna pozornost namenjena </w:t>
            </w:r>
            <w:r w:rsidR="00BB4303">
              <w:rPr>
                <w:rFonts w:ascii="Arial" w:hAnsi="Arial" w:cs="Arial"/>
                <w:color w:val="000000"/>
                <w:sz w:val="20"/>
                <w:szCs w:val="20"/>
                <w:lang w:eastAsia="en-US"/>
              </w:rPr>
              <w:t xml:space="preserve">posebnim </w:t>
            </w:r>
            <w:r w:rsidRPr="00BD7AFE">
              <w:rPr>
                <w:rFonts w:ascii="Arial" w:hAnsi="Arial" w:cs="Arial"/>
                <w:color w:val="000000"/>
                <w:sz w:val="20"/>
                <w:szCs w:val="20"/>
                <w:lang w:val="x-none" w:eastAsia="en-US"/>
              </w:rPr>
              <w:t xml:space="preserve">ukrepom za posamezno ciljno skupino. </w:t>
            </w:r>
            <w:r>
              <w:rPr>
                <w:rFonts w:ascii="Arial" w:hAnsi="Arial" w:cs="Arial"/>
                <w:color w:val="000000"/>
                <w:sz w:val="20"/>
                <w:szCs w:val="20"/>
                <w:lang w:eastAsia="en-US"/>
              </w:rPr>
              <w:t>Ukrepi</w:t>
            </w:r>
            <w:r w:rsidRPr="00BD7AFE">
              <w:rPr>
                <w:rFonts w:ascii="Arial" w:hAnsi="Arial" w:cs="Arial"/>
                <w:color w:val="000000"/>
                <w:sz w:val="20"/>
                <w:szCs w:val="20"/>
                <w:lang w:val="x-none" w:eastAsia="en-US"/>
              </w:rPr>
              <w:t xml:space="preserve"> morajo biti načrtovani </w:t>
            </w:r>
            <w:r>
              <w:rPr>
                <w:rFonts w:ascii="Arial" w:hAnsi="Arial" w:cs="Arial"/>
                <w:color w:val="000000"/>
                <w:sz w:val="20"/>
                <w:szCs w:val="20"/>
                <w:lang w:eastAsia="en-US"/>
              </w:rPr>
              <w:t>tako, da</w:t>
            </w:r>
            <w:r w:rsidRPr="00BD7AFE">
              <w:rPr>
                <w:rFonts w:ascii="Arial" w:hAnsi="Arial" w:cs="Arial"/>
                <w:color w:val="000000"/>
                <w:sz w:val="20"/>
                <w:szCs w:val="20"/>
                <w:lang w:val="x-none" w:eastAsia="en-US"/>
              </w:rPr>
              <w:t xml:space="preserve"> telesno dejavnost </w:t>
            </w:r>
            <w:r>
              <w:rPr>
                <w:rFonts w:ascii="Arial" w:hAnsi="Arial" w:cs="Arial"/>
                <w:color w:val="000000"/>
                <w:sz w:val="20"/>
                <w:szCs w:val="20"/>
                <w:lang w:eastAsia="en-US"/>
              </w:rPr>
              <w:t>približajo</w:t>
            </w:r>
            <w:r w:rsidRPr="00BD7AFE">
              <w:rPr>
                <w:rFonts w:ascii="Arial" w:hAnsi="Arial" w:cs="Arial"/>
                <w:color w:val="000000"/>
                <w:sz w:val="20"/>
                <w:szCs w:val="20"/>
                <w:lang w:val="x-none" w:eastAsia="en-US"/>
              </w:rPr>
              <w:t xml:space="preserve"> potrebam in željam posameznika, predvsem pa morajo biti bolj dosegljivi ranljivim ter ekonomsko in socialno ogroženim skupinam, ki </w:t>
            </w:r>
            <w:r>
              <w:rPr>
                <w:rFonts w:ascii="Arial" w:hAnsi="Arial" w:cs="Arial"/>
                <w:color w:val="000000"/>
                <w:sz w:val="20"/>
                <w:szCs w:val="20"/>
                <w:lang w:eastAsia="en-US"/>
              </w:rPr>
              <w:t>jih</w:t>
            </w:r>
            <w:r w:rsidRPr="00BD7AFE">
              <w:rPr>
                <w:rFonts w:ascii="Arial" w:hAnsi="Arial" w:cs="Arial"/>
                <w:color w:val="000000"/>
                <w:sz w:val="20"/>
                <w:szCs w:val="20"/>
                <w:lang w:val="x-none" w:eastAsia="en-US"/>
              </w:rPr>
              <w:t xml:space="preserve"> potrebujejo</w:t>
            </w:r>
            <w:r>
              <w:rPr>
                <w:rFonts w:ascii="Arial" w:hAnsi="Arial" w:cs="Arial"/>
                <w:color w:val="000000"/>
                <w:sz w:val="20"/>
                <w:szCs w:val="20"/>
                <w:lang w:eastAsia="en-US"/>
              </w:rPr>
              <w:t xml:space="preserve"> najbolj</w:t>
            </w:r>
            <w:r w:rsidRPr="00BD7AFE">
              <w:rPr>
                <w:rFonts w:ascii="Arial" w:hAnsi="Arial" w:cs="Arial"/>
                <w:color w:val="000000"/>
                <w:sz w:val="20"/>
                <w:szCs w:val="20"/>
                <w:lang w:val="x-none" w:eastAsia="en-US"/>
              </w:rPr>
              <w:t>.</w:t>
            </w:r>
            <w:r w:rsidR="00A7659D">
              <w:rPr>
                <w:rFonts w:ascii="Arial" w:hAnsi="Arial" w:cs="Arial"/>
                <w:color w:val="000000"/>
                <w:sz w:val="20"/>
                <w:szCs w:val="20"/>
                <w:lang w:val="x-none" w:eastAsia="en-US"/>
              </w:rPr>
              <w:t xml:space="preserve"> </w:t>
            </w:r>
          </w:p>
          <w:p w14:paraId="24BAE8E5" w14:textId="77777777" w:rsidR="00876434" w:rsidRDefault="00876434" w:rsidP="00A7659D">
            <w:pPr>
              <w:spacing w:after="0" w:line="260" w:lineRule="exact"/>
              <w:jc w:val="both"/>
              <w:rPr>
                <w:rFonts w:ascii="Arial" w:hAnsi="Arial" w:cs="Arial"/>
                <w:color w:val="000000"/>
                <w:sz w:val="20"/>
                <w:szCs w:val="20"/>
                <w:lang w:val="x-none" w:eastAsia="en-US"/>
              </w:rPr>
            </w:pPr>
          </w:p>
          <w:p w14:paraId="2C8EA556" w14:textId="399C3B6D" w:rsidR="00204B9D" w:rsidRPr="00BD7AFE" w:rsidRDefault="00204B9D" w:rsidP="00A7659D">
            <w:pPr>
              <w:spacing w:after="0" w:line="260" w:lineRule="exact"/>
              <w:jc w:val="both"/>
              <w:rPr>
                <w:rFonts w:ascii="Arial" w:hAnsi="Arial" w:cs="Arial"/>
                <w:color w:val="000000"/>
                <w:sz w:val="20"/>
                <w:szCs w:val="20"/>
                <w:lang w:val="x-none" w:eastAsia="en-US"/>
              </w:rPr>
            </w:pPr>
            <w:r w:rsidRPr="00BD7AFE">
              <w:rPr>
                <w:rFonts w:ascii="Arial" w:hAnsi="Arial" w:cs="Arial"/>
                <w:color w:val="000000"/>
                <w:sz w:val="20"/>
                <w:szCs w:val="20"/>
                <w:lang w:val="x-none" w:eastAsia="en-US"/>
              </w:rPr>
              <w:t>Prizadevanja bodo še naprej usmerjena v spodbujanje aktivnega življenjskega sloga</w:t>
            </w:r>
            <w:r w:rsidR="00BB4303">
              <w:rPr>
                <w:rFonts w:ascii="Arial" w:hAnsi="Arial" w:cs="Arial"/>
                <w:color w:val="000000"/>
                <w:sz w:val="20"/>
                <w:szCs w:val="20"/>
                <w:lang w:eastAsia="en-US"/>
              </w:rPr>
              <w:t xml:space="preserve"> za</w:t>
            </w:r>
            <w:r w:rsidRPr="00BD7AFE">
              <w:rPr>
                <w:rFonts w:ascii="Arial" w:hAnsi="Arial" w:cs="Arial"/>
                <w:color w:val="000000"/>
                <w:sz w:val="20"/>
                <w:szCs w:val="20"/>
                <w:lang w:val="x-none" w:eastAsia="en-US"/>
              </w:rPr>
              <w:t xml:space="preserve"> vseživljenjske telesne dejavnosti za zdravje</w:t>
            </w:r>
            <w:r w:rsidR="00BB4303">
              <w:rPr>
                <w:rFonts w:ascii="Arial" w:hAnsi="Arial" w:cs="Arial"/>
                <w:color w:val="000000"/>
                <w:sz w:val="20"/>
                <w:szCs w:val="20"/>
                <w:lang w:eastAsia="en-US"/>
              </w:rPr>
              <w:t xml:space="preserve"> in</w:t>
            </w:r>
            <w:r w:rsidRPr="00BD7AFE">
              <w:rPr>
                <w:rFonts w:ascii="Arial" w:hAnsi="Arial" w:cs="Arial"/>
                <w:color w:val="000000"/>
                <w:sz w:val="20"/>
                <w:szCs w:val="20"/>
                <w:lang w:val="x-none" w:eastAsia="en-US"/>
              </w:rPr>
              <w:t xml:space="preserve"> namenske telesne dejavnosti (rekreacija in šport). V spodbudah bomo posebno pozornost namenili 24-urnemu gibalnemu vedenju, ki ga sestavljajo visoko intenzivna, zmerna in nizko intenzivna telesna dejavnost, </w:t>
            </w:r>
            <w:r>
              <w:rPr>
                <w:rFonts w:ascii="Arial" w:hAnsi="Arial" w:cs="Arial"/>
                <w:color w:val="000000"/>
                <w:sz w:val="20"/>
                <w:szCs w:val="20"/>
                <w:lang w:eastAsia="en-US"/>
              </w:rPr>
              <w:t xml:space="preserve">čim manj </w:t>
            </w:r>
            <w:r w:rsidRPr="00BD7AFE">
              <w:rPr>
                <w:rFonts w:ascii="Arial" w:hAnsi="Arial" w:cs="Arial"/>
                <w:color w:val="000000"/>
                <w:sz w:val="20"/>
                <w:szCs w:val="20"/>
                <w:lang w:val="x-none" w:eastAsia="en-US"/>
              </w:rPr>
              <w:t>sedentarn</w:t>
            </w:r>
            <w:r>
              <w:rPr>
                <w:rFonts w:ascii="Arial" w:hAnsi="Arial" w:cs="Arial"/>
                <w:color w:val="000000"/>
                <w:sz w:val="20"/>
                <w:szCs w:val="20"/>
                <w:lang w:eastAsia="en-US"/>
              </w:rPr>
              <w:t>ega</w:t>
            </w:r>
            <w:r w:rsidRPr="00BD7AFE">
              <w:rPr>
                <w:rFonts w:ascii="Arial" w:hAnsi="Arial" w:cs="Arial"/>
                <w:color w:val="000000"/>
                <w:sz w:val="20"/>
                <w:szCs w:val="20"/>
                <w:lang w:val="x-none" w:eastAsia="en-US"/>
              </w:rPr>
              <w:t xml:space="preserve"> vedenje in </w:t>
            </w:r>
            <w:r w:rsidR="000308B0">
              <w:rPr>
                <w:rFonts w:ascii="Arial" w:hAnsi="Arial" w:cs="Arial"/>
                <w:color w:val="000000"/>
                <w:sz w:val="20"/>
                <w:szCs w:val="20"/>
                <w:lang w:eastAsia="en-US"/>
              </w:rPr>
              <w:t>dovolj</w:t>
            </w:r>
            <w:r>
              <w:rPr>
                <w:rFonts w:ascii="Arial" w:hAnsi="Arial" w:cs="Arial"/>
                <w:color w:val="000000"/>
                <w:sz w:val="20"/>
                <w:szCs w:val="20"/>
                <w:lang w:eastAsia="en-US"/>
              </w:rPr>
              <w:t xml:space="preserve"> </w:t>
            </w:r>
            <w:r w:rsidRPr="00BD7AFE">
              <w:rPr>
                <w:rFonts w:ascii="Arial" w:hAnsi="Arial" w:cs="Arial"/>
                <w:color w:val="000000"/>
                <w:sz w:val="20"/>
                <w:szCs w:val="20"/>
                <w:lang w:val="x-none" w:eastAsia="en-US"/>
              </w:rPr>
              <w:t>spanj</w:t>
            </w:r>
            <w:r>
              <w:rPr>
                <w:rFonts w:ascii="Arial" w:hAnsi="Arial" w:cs="Arial"/>
                <w:color w:val="000000"/>
                <w:sz w:val="20"/>
                <w:szCs w:val="20"/>
                <w:lang w:eastAsia="en-US"/>
              </w:rPr>
              <w:t>a</w:t>
            </w:r>
            <w:r w:rsidRPr="00BD7AFE">
              <w:rPr>
                <w:rFonts w:ascii="Arial" w:hAnsi="Arial" w:cs="Arial"/>
                <w:color w:val="000000"/>
                <w:sz w:val="20"/>
                <w:szCs w:val="20"/>
                <w:lang w:val="x-none" w:eastAsia="en-US"/>
              </w:rPr>
              <w:t xml:space="preserve">. </w:t>
            </w:r>
          </w:p>
          <w:p w14:paraId="7C109F44" w14:textId="77777777" w:rsidR="00876434" w:rsidRDefault="00876434" w:rsidP="00A7659D">
            <w:pPr>
              <w:spacing w:after="0" w:line="260" w:lineRule="exact"/>
              <w:jc w:val="both"/>
              <w:rPr>
                <w:rFonts w:ascii="Arial" w:hAnsi="Arial" w:cs="Arial"/>
                <w:color w:val="000000"/>
                <w:sz w:val="20"/>
                <w:szCs w:val="20"/>
                <w:lang w:val="x-none" w:eastAsia="en-US"/>
              </w:rPr>
            </w:pPr>
          </w:p>
          <w:p w14:paraId="5700B4FC" w14:textId="3567D70E" w:rsidR="00204B9D" w:rsidRPr="00BD7AFE" w:rsidRDefault="00204B9D" w:rsidP="00A7659D">
            <w:pPr>
              <w:spacing w:after="0" w:line="260" w:lineRule="exact"/>
              <w:jc w:val="both"/>
              <w:rPr>
                <w:rFonts w:ascii="Arial" w:hAnsi="Arial" w:cs="Arial"/>
                <w:color w:val="000000"/>
                <w:sz w:val="20"/>
                <w:szCs w:val="20"/>
                <w:lang w:val="x-none" w:eastAsia="en-US"/>
              </w:rPr>
            </w:pPr>
            <w:r w:rsidRPr="00BD7AFE">
              <w:rPr>
                <w:rFonts w:ascii="Arial" w:hAnsi="Arial" w:cs="Arial"/>
                <w:color w:val="000000"/>
                <w:sz w:val="20"/>
                <w:szCs w:val="20"/>
                <w:lang w:val="x-none" w:eastAsia="en-US"/>
              </w:rPr>
              <w:t xml:space="preserve">Še naprej bomo krepili preventivno vlogo zdravstvenih domov in z nadaljnjimi sistemskimi širitvami vplivali na zmanjšanje dejavnikov tveganja za kronične bolezni zlasti pri otrocih in aktivnih odraslih. </w:t>
            </w:r>
            <w:r>
              <w:rPr>
                <w:rFonts w:ascii="Arial" w:hAnsi="Arial" w:cs="Arial"/>
                <w:color w:val="000000"/>
                <w:sz w:val="20"/>
                <w:szCs w:val="20"/>
                <w:lang w:eastAsia="en-US"/>
              </w:rPr>
              <w:t>Pri starejših bo poseben poudarek na zmanjšanju funkcionaln</w:t>
            </w:r>
            <w:r w:rsidR="000308B0">
              <w:rPr>
                <w:rFonts w:ascii="Arial" w:hAnsi="Arial" w:cs="Arial"/>
                <w:color w:val="000000"/>
                <w:sz w:val="20"/>
                <w:szCs w:val="20"/>
                <w:lang w:eastAsia="en-US"/>
              </w:rPr>
              <w:t>o</w:t>
            </w:r>
            <w:r>
              <w:rPr>
                <w:rFonts w:ascii="Arial" w:hAnsi="Arial" w:cs="Arial"/>
                <w:color w:val="000000"/>
                <w:sz w:val="20"/>
                <w:szCs w:val="20"/>
                <w:lang w:eastAsia="en-US"/>
              </w:rPr>
              <w:t xml:space="preserve"> manj</w:t>
            </w:r>
            <w:r w:rsidR="00F74569">
              <w:rPr>
                <w:rFonts w:ascii="Arial" w:hAnsi="Arial" w:cs="Arial"/>
                <w:color w:val="000000"/>
                <w:sz w:val="20"/>
                <w:szCs w:val="20"/>
                <w:lang w:eastAsia="en-US"/>
              </w:rPr>
              <w:t>še</w:t>
            </w:r>
            <w:r w:rsidR="000308B0">
              <w:rPr>
                <w:rFonts w:ascii="Arial" w:hAnsi="Arial" w:cs="Arial"/>
                <w:color w:val="000000"/>
                <w:sz w:val="20"/>
                <w:szCs w:val="20"/>
                <w:lang w:eastAsia="en-US"/>
              </w:rPr>
              <w:t xml:space="preserve"> </w:t>
            </w:r>
            <w:r>
              <w:rPr>
                <w:rFonts w:ascii="Arial" w:hAnsi="Arial" w:cs="Arial"/>
                <w:color w:val="000000"/>
                <w:sz w:val="20"/>
                <w:szCs w:val="20"/>
                <w:lang w:eastAsia="en-US"/>
              </w:rPr>
              <w:t xml:space="preserve">zmožnosti. </w:t>
            </w:r>
            <w:r w:rsidRPr="00BD7AFE">
              <w:rPr>
                <w:rFonts w:ascii="Arial" w:hAnsi="Arial" w:cs="Arial"/>
                <w:color w:val="000000"/>
                <w:sz w:val="20"/>
                <w:szCs w:val="20"/>
                <w:lang w:val="x-none" w:eastAsia="en-US"/>
              </w:rPr>
              <w:t>S tem</w:t>
            </w:r>
            <w:r w:rsidR="00F74569">
              <w:rPr>
                <w:rFonts w:ascii="Arial" w:hAnsi="Arial" w:cs="Arial"/>
                <w:color w:val="000000"/>
                <w:sz w:val="20"/>
                <w:szCs w:val="20"/>
                <w:lang w:eastAsia="en-US"/>
              </w:rPr>
              <w:t xml:space="preserve"> </w:t>
            </w:r>
            <w:r w:rsidRPr="00BD7AFE">
              <w:rPr>
                <w:rFonts w:ascii="Arial" w:hAnsi="Arial" w:cs="Arial"/>
                <w:color w:val="000000"/>
                <w:sz w:val="20"/>
                <w:szCs w:val="20"/>
                <w:lang w:val="x-none" w:eastAsia="en-US"/>
              </w:rPr>
              <w:t>bomo dolgoročno zmanjšali breme kroničnih bolezni pri starejših odraslih</w:t>
            </w:r>
            <w:r>
              <w:rPr>
                <w:rFonts w:ascii="Arial" w:hAnsi="Arial" w:cs="Arial"/>
                <w:color w:val="000000"/>
                <w:sz w:val="20"/>
                <w:szCs w:val="20"/>
                <w:lang w:eastAsia="en-US"/>
              </w:rPr>
              <w:t xml:space="preserve"> </w:t>
            </w:r>
            <w:r w:rsidR="00F74569">
              <w:rPr>
                <w:rFonts w:ascii="Arial" w:hAnsi="Arial" w:cs="Arial"/>
                <w:color w:val="000000"/>
                <w:sz w:val="20"/>
                <w:szCs w:val="20"/>
                <w:lang w:eastAsia="en-US"/>
              </w:rPr>
              <w:t>ter</w:t>
            </w:r>
            <w:r>
              <w:rPr>
                <w:rFonts w:ascii="Arial" w:hAnsi="Arial" w:cs="Arial"/>
                <w:color w:val="000000"/>
                <w:sz w:val="20"/>
                <w:szCs w:val="20"/>
                <w:lang w:eastAsia="en-US"/>
              </w:rPr>
              <w:t xml:space="preserve"> </w:t>
            </w:r>
            <w:r w:rsidRPr="00BD7AFE">
              <w:rPr>
                <w:rFonts w:ascii="Arial" w:hAnsi="Arial" w:cs="Arial"/>
                <w:color w:val="000000"/>
                <w:sz w:val="20"/>
                <w:szCs w:val="20"/>
                <w:lang w:val="x-none" w:eastAsia="en-US"/>
              </w:rPr>
              <w:t xml:space="preserve">omilili pritisk na primarni </w:t>
            </w:r>
            <w:r w:rsidR="00F74569">
              <w:rPr>
                <w:rFonts w:ascii="Arial" w:hAnsi="Arial" w:cs="Arial"/>
                <w:color w:val="000000"/>
                <w:sz w:val="20"/>
                <w:szCs w:val="20"/>
                <w:lang w:eastAsia="en-US"/>
              </w:rPr>
              <w:t>ravni</w:t>
            </w:r>
            <w:r w:rsidRPr="00BD7AFE">
              <w:rPr>
                <w:rFonts w:ascii="Arial" w:hAnsi="Arial" w:cs="Arial"/>
                <w:color w:val="000000"/>
                <w:sz w:val="20"/>
                <w:szCs w:val="20"/>
                <w:lang w:val="x-none" w:eastAsia="en-US"/>
              </w:rPr>
              <w:t xml:space="preserve"> zdravstvenega varstva Slovenije. </w:t>
            </w:r>
          </w:p>
          <w:p w14:paraId="7A7B3E19" w14:textId="77777777" w:rsidR="00204B9D" w:rsidRPr="00BD7AFE" w:rsidRDefault="00204B9D" w:rsidP="00A7659D">
            <w:pPr>
              <w:spacing w:after="0" w:line="260" w:lineRule="exact"/>
              <w:rPr>
                <w:rFonts w:ascii="Arial" w:hAnsi="Arial" w:cs="Arial"/>
                <w:color w:val="000000"/>
                <w:sz w:val="20"/>
                <w:szCs w:val="20"/>
                <w:lang w:val="x-none" w:eastAsia="en-US"/>
              </w:rPr>
            </w:pPr>
          </w:p>
        </w:tc>
      </w:tr>
      <w:tr w:rsidR="00204B9D" w:rsidRPr="005C7DA5" w14:paraId="512429C9" w14:textId="77777777" w:rsidTr="00123B99">
        <w:trPr>
          <w:cantSplit/>
          <w:trHeight w:val="748"/>
          <w:jc w:val="center"/>
        </w:trPr>
        <w:tc>
          <w:tcPr>
            <w:tcW w:w="169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572A8697"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6.1</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157A4159" w14:textId="77777777" w:rsidR="00204B9D" w:rsidRPr="00A97E8D" w:rsidRDefault="00204B9D" w:rsidP="00A7659D">
            <w:pPr>
              <w:spacing w:after="0" w:line="260" w:lineRule="exact"/>
              <w:rPr>
                <w:rFonts w:ascii="Arial" w:hAnsi="Arial" w:cs="Arial"/>
                <w:b/>
                <w:bCs/>
                <w:color w:val="000000"/>
                <w:sz w:val="20"/>
                <w:szCs w:val="20"/>
              </w:rPr>
            </w:pPr>
            <w:r w:rsidRPr="00A97E8D">
              <w:rPr>
                <w:rFonts w:ascii="Arial" w:hAnsi="Arial" w:cs="Arial"/>
                <w:b/>
                <w:bCs/>
                <w:color w:val="000000"/>
                <w:sz w:val="20"/>
                <w:szCs w:val="20"/>
              </w:rPr>
              <w:t>Telesna dejavnost v vzgojno-izobraževalnem sistemu</w:t>
            </w:r>
          </w:p>
          <w:p w14:paraId="0E29BBCB" w14:textId="77777777" w:rsidR="00204B9D" w:rsidRDefault="00204B9D" w:rsidP="00A7659D">
            <w:pPr>
              <w:spacing w:after="0" w:line="260" w:lineRule="exact"/>
              <w:rPr>
                <w:rFonts w:ascii="Arial" w:hAnsi="Arial" w:cs="Arial"/>
                <w:color w:val="000000"/>
                <w:sz w:val="20"/>
                <w:szCs w:val="20"/>
              </w:rPr>
            </w:pPr>
          </w:p>
          <w:p w14:paraId="55BEBF94" w14:textId="02B11F3A" w:rsidR="00204B9D" w:rsidRDefault="00204B9D" w:rsidP="00A7659D">
            <w:pPr>
              <w:spacing w:after="0" w:line="260" w:lineRule="exact"/>
              <w:jc w:val="both"/>
              <w:rPr>
                <w:rFonts w:ascii="Arial" w:hAnsi="Arial" w:cs="Arial"/>
                <w:color w:val="000000"/>
                <w:sz w:val="20"/>
                <w:szCs w:val="20"/>
              </w:rPr>
            </w:pPr>
            <w:r>
              <w:rPr>
                <w:rFonts w:ascii="Arial" w:hAnsi="Arial" w:cs="Arial"/>
                <w:color w:val="000000"/>
                <w:sz w:val="20"/>
                <w:szCs w:val="20"/>
              </w:rPr>
              <w:t xml:space="preserve">Sedeč </w:t>
            </w:r>
            <w:r w:rsidRPr="00502C9A">
              <w:rPr>
                <w:rFonts w:ascii="Arial" w:hAnsi="Arial" w:cs="Arial"/>
                <w:color w:val="000000"/>
                <w:sz w:val="20"/>
                <w:szCs w:val="20"/>
              </w:rPr>
              <w:t xml:space="preserve">način življenja </w:t>
            </w:r>
            <w:r>
              <w:rPr>
                <w:rFonts w:ascii="Arial" w:hAnsi="Arial" w:cs="Arial"/>
                <w:color w:val="000000"/>
                <w:sz w:val="20"/>
                <w:szCs w:val="20"/>
              </w:rPr>
              <w:t xml:space="preserve">je postal </w:t>
            </w:r>
            <w:r w:rsidRPr="00502C9A">
              <w:rPr>
                <w:rFonts w:ascii="Arial" w:hAnsi="Arial" w:cs="Arial"/>
                <w:color w:val="000000"/>
                <w:sz w:val="20"/>
                <w:szCs w:val="20"/>
              </w:rPr>
              <w:t xml:space="preserve">življenjski slog </w:t>
            </w:r>
            <w:r w:rsidR="00F74569">
              <w:rPr>
                <w:rFonts w:ascii="Arial" w:hAnsi="Arial" w:cs="Arial"/>
                <w:color w:val="000000"/>
                <w:sz w:val="20"/>
                <w:szCs w:val="20"/>
              </w:rPr>
              <w:t>številnih</w:t>
            </w:r>
            <w:r>
              <w:rPr>
                <w:rFonts w:ascii="Arial" w:hAnsi="Arial" w:cs="Arial"/>
                <w:color w:val="000000"/>
                <w:sz w:val="20"/>
                <w:szCs w:val="20"/>
              </w:rPr>
              <w:t xml:space="preserve"> </w:t>
            </w:r>
            <w:r w:rsidRPr="00502C9A">
              <w:rPr>
                <w:rFonts w:ascii="Arial" w:hAnsi="Arial" w:cs="Arial"/>
                <w:color w:val="000000"/>
                <w:sz w:val="20"/>
                <w:szCs w:val="20"/>
              </w:rPr>
              <w:t>otrok in mladostnikov</w:t>
            </w:r>
            <w:r>
              <w:rPr>
                <w:rFonts w:ascii="Arial" w:hAnsi="Arial" w:cs="Arial"/>
                <w:color w:val="000000"/>
                <w:sz w:val="20"/>
                <w:szCs w:val="20"/>
              </w:rPr>
              <w:t xml:space="preserve"> in</w:t>
            </w:r>
            <w:r w:rsidRPr="00502C9A">
              <w:rPr>
                <w:rFonts w:ascii="Arial" w:hAnsi="Arial" w:cs="Arial"/>
                <w:color w:val="000000"/>
                <w:sz w:val="20"/>
                <w:szCs w:val="20"/>
              </w:rPr>
              <w:t xml:space="preserve"> ogroža </w:t>
            </w:r>
            <w:r>
              <w:rPr>
                <w:rFonts w:ascii="Arial" w:hAnsi="Arial" w:cs="Arial"/>
                <w:color w:val="000000"/>
                <w:sz w:val="20"/>
                <w:szCs w:val="20"/>
              </w:rPr>
              <w:t>njihovo zdravje, zaradi česar je treb</w:t>
            </w:r>
            <w:r w:rsidR="00F74569">
              <w:rPr>
                <w:rFonts w:ascii="Arial" w:hAnsi="Arial" w:cs="Arial"/>
                <w:color w:val="000000"/>
                <w:sz w:val="20"/>
                <w:szCs w:val="20"/>
              </w:rPr>
              <w:t>a</w:t>
            </w:r>
            <w:r>
              <w:rPr>
                <w:rFonts w:ascii="Arial" w:hAnsi="Arial" w:cs="Arial"/>
                <w:color w:val="000000"/>
                <w:sz w:val="20"/>
                <w:szCs w:val="20"/>
              </w:rPr>
              <w:t xml:space="preserve"> v</w:t>
            </w:r>
            <w:r w:rsidRPr="00502C9A">
              <w:rPr>
                <w:rFonts w:ascii="Arial" w:hAnsi="Arial" w:cs="Arial"/>
                <w:color w:val="000000"/>
                <w:sz w:val="20"/>
                <w:szCs w:val="20"/>
              </w:rPr>
              <w:t xml:space="preserve"> </w:t>
            </w:r>
            <w:r>
              <w:rPr>
                <w:rFonts w:ascii="Arial" w:hAnsi="Arial" w:cs="Arial"/>
                <w:color w:val="000000"/>
                <w:sz w:val="20"/>
                <w:szCs w:val="20"/>
              </w:rPr>
              <w:t>tudi v šolskem sistemu</w:t>
            </w:r>
            <w:r w:rsidRPr="005C7DA5">
              <w:rPr>
                <w:rFonts w:ascii="Arial" w:hAnsi="Arial" w:cs="Arial"/>
                <w:color w:val="000000"/>
                <w:sz w:val="20"/>
                <w:szCs w:val="20"/>
              </w:rPr>
              <w:t xml:space="preserve"> čas neprekinjenega sedenja </w:t>
            </w:r>
            <w:r w:rsidR="00F74569">
              <w:rPr>
                <w:rFonts w:ascii="Arial" w:hAnsi="Arial" w:cs="Arial"/>
                <w:color w:val="000000"/>
                <w:sz w:val="20"/>
                <w:szCs w:val="20"/>
              </w:rPr>
              <w:t>čim bolj</w:t>
            </w:r>
            <w:r>
              <w:rPr>
                <w:rFonts w:ascii="Arial" w:hAnsi="Arial" w:cs="Arial"/>
                <w:color w:val="000000"/>
                <w:sz w:val="20"/>
                <w:szCs w:val="20"/>
              </w:rPr>
              <w:t xml:space="preserve"> </w:t>
            </w:r>
            <w:r w:rsidRPr="005C7DA5">
              <w:rPr>
                <w:rFonts w:ascii="Arial" w:hAnsi="Arial" w:cs="Arial"/>
                <w:color w:val="000000"/>
                <w:sz w:val="20"/>
                <w:szCs w:val="20"/>
              </w:rPr>
              <w:t>skrajša</w:t>
            </w:r>
            <w:r>
              <w:rPr>
                <w:rFonts w:ascii="Arial" w:hAnsi="Arial" w:cs="Arial"/>
                <w:color w:val="000000"/>
                <w:sz w:val="20"/>
                <w:szCs w:val="20"/>
              </w:rPr>
              <w:t>ti</w:t>
            </w:r>
            <w:r w:rsidRPr="005C7DA5">
              <w:rPr>
                <w:rFonts w:ascii="Arial" w:hAnsi="Arial" w:cs="Arial"/>
                <w:color w:val="000000"/>
                <w:sz w:val="20"/>
                <w:szCs w:val="20"/>
              </w:rPr>
              <w:t xml:space="preserve"> in </w:t>
            </w:r>
            <w:r>
              <w:rPr>
                <w:rFonts w:ascii="Arial" w:hAnsi="Arial" w:cs="Arial"/>
                <w:color w:val="000000"/>
                <w:sz w:val="20"/>
                <w:szCs w:val="20"/>
              </w:rPr>
              <w:t>ga</w:t>
            </w:r>
            <w:r w:rsidRPr="005C7DA5">
              <w:rPr>
                <w:rFonts w:ascii="Arial" w:hAnsi="Arial" w:cs="Arial"/>
                <w:color w:val="000000"/>
                <w:sz w:val="20"/>
                <w:szCs w:val="20"/>
              </w:rPr>
              <w:t xml:space="preserve"> čim pogosteje preki</w:t>
            </w:r>
            <w:r>
              <w:rPr>
                <w:rFonts w:ascii="Arial" w:hAnsi="Arial" w:cs="Arial"/>
                <w:color w:val="000000"/>
                <w:sz w:val="20"/>
                <w:szCs w:val="20"/>
              </w:rPr>
              <w:t>niti</w:t>
            </w:r>
            <w:r w:rsidRPr="005C7DA5">
              <w:rPr>
                <w:rFonts w:ascii="Arial" w:hAnsi="Arial" w:cs="Arial"/>
                <w:color w:val="000000"/>
                <w:sz w:val="20"/>
                <w:szCs w:val="20"/>
              </w:rPr>
              <w:t>.</w:t>
            </w:r>
            <w:r>
              <w:rPr>
                <w:rFonts w:ascii="Arial" w:hAnsi="Arial" w:cs="Arial"/>
                <w:color w:val="000000"/>
                <w:sz w:val="20"/>
                <w:szCs w:val="20"/>
              </w:rPr>
              <w:t xml:space="preserve"> </w:t>
            </w:r>
          </w:p>
          <w:p w14:paraId="79704FA8" w14:textId="33107554" w:rsidR="00204B9D" w:rsidRPr="00FF4BF9" w:rsidRDefault="00204B9D" w:rsidP="00A7659D">
            <w:pPr>
              <w:spacing w:after="0" w:line="260" w:lineRule="exact"/>
              <w:jc w:val="both"/>
              <w:rPr>
                <w:rFonts w:ascii="Arial" w:hAnsi="Arial" w:cs="Arial"/>
                <w:color w:val="000000"/>
                <w:sz w:val="20"/>
                <w:szCs w:val="20"/>
              </w:rPr>
            </w:pPr>
            <w:r w:rsidRPr="00FF4BF9">
              <w:rPr>
                <w:rFonts w:ascii="Arial" w:hAnsi="Arial" w:cs="Arial"/>
                <w:color w:val="000000"/>
                <w:sz w:val="20"/>
                <w:szCs w:val="20"/>
              </w:rPr>
              <w:t xml:space="preserve">S starostjo </w:t>
            </w:r>
            <w:r w:rsidR="00F74569">
              <w:rPr>
                <w:rFonts w:ascii="Arial" w:hAnsi="Arial" w:cs="Arial"/>
                <w:color w:val="000000"/>
                <w:sz w:val="20"/>
                <w:szCs w:val="20"/>
              </w:rPr>
              <w:t>se zmanjšuje</w:t>
            </w:r>
            <w:r w:rsidRPr="00FF4BF9">
              <w:rPr>
                <w:rFonts w:ascii="Arial" w:hAnsi="Arial" w:cs="Arial"/>
                <w:color w:val="000000"/>
                <w:sz w:val="20"/>
                <w:szCs w:val="20"/>
              </w:rPr>
              <w:t xml:space="preserve"> odstotek redno telesno dejavnih mladostnikov in </w:t>
            </w:r>
            <w:r w:rsidR="00F74569">
              <w:rPr>
                <w:rFonts w:ascii="Arial" w:hAnsi="Arial" w:cs="Arial"/>
                <w:color w:val="000000"/>
                <w:sz w:val="20"/>
                <w:szCs w:val="20"/>
              </w:rPr>
              <w:t>povečuje</w:t>
            </w:r>
            <w:r w:rsidRPr="00FF4BF9">
              <w:rPr>
                <w:rFonts w:ascii="Arial" w:hAnsi="Arial" w:cs="Arial"/>
                <w:color w:val="000000"/>
                <w:sz w:val="20"/>
                <w:szCs w:val="20"/>
              </w:rPr>
              <w:t xml:space="preserve"> odstotek mladostnikov s čezmernimi </w:t>
            </w:r>
            <w:r w:rsidR="00AC2449">
              <w:rPr>
                <w:rFonts w:ascii="Arial" w:hAnsi="Arial" w:cs="Arial"/>
                <w:color w:val="000000"/>
                <w:sz w:val="20"/>
                <w:szCs w:val="20"/>
              </w:rPr>
              <w:t>sedeči</w:t>
            </w:r>
            <w:r w:rsidRPr="00FF4BF9">
              <w:rPr>
                <w:rFonts w:ascii="Arial" w:hAnsi="Arial" w:cs="Arial"/>
                <w:color w:val="000000"/>
                <w:sz w:val="20"/>
                <w:szCs w:val="20"/>
              </w:rPr>
              <w:t xml:space="preserve">m vedenjem. Po podatkih raziskave </w:t>
            </w:r>
            <w:r>
              <w:rPr>
                <w:rFonts w:ascii="Arial" w:hAnsi="Arial" w:cs="Arial"/>
                <w:color w:val="000000"/>
                <w:sz w:val="20"/>
                <w:szCs w:val="20"/>
              </w:rPr>
              <w:t>»</w:t>
            </w:r>
            <w:r w:rsidRPr="00FF4BF9">
              <w:rPr>
                <w:rFonts w:ascii="Arial" w:hAnsi="Arial" w:cs="Arial"/>
                <w:color w:val="000000"/>
                <w:sz w:val="20"/>
                <w:szCs w:val="20"/>
              </w:rPr>
              <w:t>Z zdravjem povezano vedenje v šolskem obdobju</w:t>
            </w:r>
            <w:r>
              <w:rPr>
                <w:rFonts w:ascii="Arial" w:hAnsi="Arial" w:cs="Arial"/>
                <w:color w:val="000000"/>
                <w:sz w:val="20"/>
                <w:szCs w:val="20"/>
              </w:rPr>
              <w:t xml:space="preserve">« leta </w:t>
            </w:r>
            <w:r w:rsidRPr="00FF4BF9">
              <w:rPr>
                <w:rFonts w:ascii="Arial" w:hAnsi="Arial" w:cs="Arial"/>
                <w:color w:val="000000"/>
                <w:sz w:val="20"/>
                <w:szCs w:val="20"/>
              </w:rPr>
              <w:t>2018 je bila</w:t>
            </w:r>
            <w:r w:rsidR="00765529">
              <w:rPr>
                <w:rFonts w:ascii="Arial" w:hAnsi="Arial" w:cs="Arial"/>
                <w:color w:val="000000"/>
                <w:sz w:val="20"/>
                <w:szCs w:val="20"/>
              </w:rPr>
              <w:t xml:space="preserve"> le</w:t>
            </w:r>
            <w:r w:rsidRPr="00FF4BF9">
              <w:rPr>
                <w:rFonts w:ascii="Arial" w:hAnsi="Arial" w:cs="Arial"/>
                <w:color w:val="000000"/>
                <w:sz w:val="20"/>
                <w:szCs w:val="20"/>
              </w:rPr>
              <w:t xml:space="preserve"> petina mladostnikov (20,4 </w:t>
            </w:r>
            <w:r w:rsidR="00BD0E3E">
              <w:rPr>
                <w:rFonts w:ascii="Arial" w:hAnsi="Arial" w:cs="Arial"/>
                <w:color w:val="000000"/>
                <w:sz w:val="20"/>
                <w:szCs w:val="20"/>
              </w:rPr>
              <w:t>odstotka</w:t>
            </w:r>
            <w:r w:rsidRPr="00FF4BF9">
              <w:rPr>
                <w:rFonts w:ascii="Arial" w:hAnsi="Arial" w:cs="Arial"/>
                <w:color w:val="000000"/>
                <w:sz w:val="20"/>
                <w:szCs w:val="20"/>
              </w:rPr>
              <w:t xml:space="preserve">) vsak dan v tednu telesno dejavnih vsaj eno uro, </w:t>
            </w:r>
            <w:r>
              <w:rPr>
                <w:rFonts w:ascii="Arial" w:hAnsi="Arial" w:cs="Arial"/>
                <w:color w:val="000000"/>
                <w:sz w:val="20"/>
                <w:szCs w:val="20"/>
              </w:rPr>
              <w:t>malo manj kot tri četrtine (</w:t>
            </w:r>
            <w:r w:rsidRPr="00FF4BF9">
              <w:rPr>
                <w:rFonts w:ascii="Arial" w:hAnsi="Arial" w:cs="Arial"/>
                <w:color w:val="000000"/>
                <w:sz w:val="20"/>
                <w:szCs w:val="20"/>
              </w:rPr>
              <w:t xml:space="preserve">73,5 </w:t>
            </w:r>
            <w:r w:rsidR="00BD0E3E">
              <w:rPr>
                <w:rFonts w:ascii="Arial" w:hAnsi="Arial" w:cs="Arial"/>
                <w:color w:val="000000"/>
                <w:sz w:val="20"/>
                <w:szCs w:val="20"/>
              </w:rPr>
              <w:t>odstotka</w:t>
            </w:r>
            <w:r>
              <w:rPr>
                <w:rFonts w:ascii="Arial" w:hAnsi="Arial" w:cs="Arial"/>
                <w:color w:val="000000"/>
                <w:sz w:val="20"/>
                <w:szCs w:val="20"/>
              </w:rPr>
              <w:t>)</w:t>
            </w:r>
            <w:r w:rsidRPr="00FF4BF9">
              <w:rPr>
                <w:rFonts w:ascii="Arial" w:hAnsi="Arial" w:cs="Arial"/>
                <w:color w:val="000000"/>
                <w:sz w:val="20"/>
                <w:szCs w:val="20"/>
              </w:rPr>
              <w:t xml:space="preserve"> jih je bilo v prostem času vsaj </w:t>
            </w:r>
            <w:r w:rsidR="00BC2D3C">
              <w:rPr>
                <w:rFonts w:ascii="Arial" w:hAnsi="Arial" w:cs="Arial"/>
                <w:color w:val="000000"/>
                <w:sz w:val="20"/>
                <w:szCs w:val="20"/>
              </w:rPr>
              <w:t>od dva-</w:t>
            </w:r>
            <w:r w:rsidRPr="00FF4BF9">
              <w:rPr>
                <w:rFonts w:ascii="Arial" w:hAnsi="Arial" w:cs="Arial"/>
                <w:color w:val="000000"/>
                <w:sz w:val="20"/>
                <w:szCs w:val="20"/>
              </w:rPr>
              <w:t xml:space="preserve"> do </w:t>
            </w:r>
            <w:r w:rsidR="00BC2D3C">
              <w:rPr>
                <w:rFonts w:ascii="Arial" w:hAnsi="Arial" w:cs="Arial"/>
                <w:color w:val="000000"/>
                <w:sz w:val="20"/>
                <w:szCs w:val="20"/>
              </w:rPr>
              <w:t>tri</w:t>
            </w:r>
            <w:r w:rsidRPr="00FF4BF9">
              <w:rPr>
                <w:rFonts w:ascii="Arial" w:hAnsi="Arial" w:cs="Arial"/>
                <w:color w:val="000000"/>
                <w:sz w:val="20"/>
                <w:szCs w:val="20"/>
              </w:rPr>
              <w:t xml:space="preserve">krat na teden športno dejavnih, </w:t>
            </w:r>
            <w:r>
              <w:rPr>
                <w:rFonts w:ascii="Arial" w:hAnsi="Arial" w:cs="Arial"/>
                <w:color w:val="000000"/>
                <w:sz w:val="20"/>
                <w:szCs w:val="20"/>
              </w:rPr>
              <w:t>tretjina mladostnikov</w:t>
            </w:r>
            <w:r w:rsidRPr="00FF4BF9">
              <w:rPr>
                <w:rFonts w:ascii="Arial" w:hAnsi="Arial" w:cs="Arial"/>
                <w:color w:val="000000"/>
                <w:sz w:val="20"/>
                <w:szCs w:val="20"/>
              </w:rPr>
              <w:t xml:space="preserve"> (29,6 </w:t>
            </w:r>
            <w:r w:rsidR="00BD0E3E">
              <w:rPr>
                <w:rFonts w:ascii="Arial" w:hAnsi="Arial" w:cs="Arial"/>
                <w:color w:val="000000"/>
                <w:sz w:val="20"/>
                <w:szCs w:val="20"/>
              </w:rPr>
              <w:t>odstotka</w:t>
            </w:r>
            <w:r w:rsidRPr="00FF4BF9">
              <w:rPr>
                <w:rFonts w:ascii="Arial" w:hAnsi="Arial" w:cs="Arial"/>
                <w:color w:val="000000"/>
                <w:sz w:val="20"/>
                <w:szCs w:val="20"/>
              </w:rPr>
              <w:t xml:space="preserve">) pa je v prostem času med tednom približno </w:t>
            </w:r>
            <w:r w:rsidR="00BC2D3C">
              <w:rPr>
                <w:rFonts w:ascii="Arial" w:hAnsi="Arial" w:cs="Arial"/>
                <w:color w:val="000000"/>
                <w:sz w:val="20"/>
                <w:szCs w:val="20"/>
              </w:rPr>
              <w:t>pet</w:t>
            </w:r>
            <w:r w:rsidRPr="00FF4BF9">
              <w:rPr>
                <w:rFonts w:ascii="Arial" w:hAnsi="Arial" w:cs="Arial"/>
                <w:color w:val="000000"/>
                <w:sz w:val="20"/>
                <w:szCs w:val="20"/>
              </w:rPr>
              <w:t xml:space="preserve"> ur ali več na dan preživel v sedečem položaju.</w:t>
            </w:r>
          </w:p>
          <w:p w14:paraId="672A3BD6" w14:textId="1FB48F6A" w:rsidR="00204B9D" w:rsidRDefault="00204B9D" w:rsidP="00A7659D">
            <w:pPr>
              <w:spacing w:after="0" w:line="260" w:lineRule="exact"/>
              <w:jc w:val="both"/>
              <w:rPr>
                <w:rFonts w:ascii="Arial" w:hAnsi="Arial" w:cs="Arial"/>
                <w:color w:val="000000"/>
                <w:sz w:val="20"/>
                <w:szCs w:val="20"/>
              </w:rPr>
            </w:pPr>
            <w:r>
              <w:rPr>
                <w:rFonts w:ascii="Arial" w:hAnsi="Arial" w:cs="Arial"/>
                <w:color w:val="000000"/>
                <w:sz w:val="20"/>
                <w:szCs w:val="20"/>
              </w:rPr>
              <w:t xml:space="preserve">Poleg spodbujanja gibalnega vedenja in redne dovolj intenzivne telesne dejavnosti mladih je ustrezno pozornost treba nameniti tudi spodbujanju </w:t>
            </w:r>
            <w:r w:rsidRPr="00A5179E">
              <w:rPr>
                <w:rFonts w:ascii="Arial" w:hAnsi="Arial" w:cs="Arial"/>
                <w:color w:val="000000"/>
                <w:sz w:val="20"/>
                <w:szCs w:val="20"/>
              </w:rPr>
              <w:t>spanj</w:t>
            </w:r>
            <w:r>
              <w:rPr>
                <w:rFonts w:ascii="Arial" w:hAnsi="Arial" w:cs="Arial"/>
                <w:color w:val="000000"/>
                <w:sz w:val="20"/>
                <w:szCs w:val="20"/>
              </w:rPr>
              <w:t xml:space="preserve">a </w:t>
            </w:r>
            <w:r w:rsidRPr="00A5179E">
              <w:rPr>
                <w:rFonts w:ascii="Arial" w:hAnsi="Arial" w:cs="Arial"/>
                <w:color w:val="000000"/>
                <w:sz w:val="20"/>
                <w:szCs w:val="20"/>
              </w:rPr>
              <w:t>skladno s priporočili za starostno skupino.</w:t>
            </w:r>
            <w:r>
              <w:rPr>
                <w:rFonts w:ascii="Arial" w:hAnsi="Arial" w:cs="Arial"/>
                <w:color w:val="000000"/>
                <w:sz w:val="20"/>
                <w:szCs w:val="20"/>
              </w:rPr>
              <w:t xml:space="preserve"> Nujni so sistemski ukrepi, s katerimi bomo povečali možnosti za telesno dejavnost </w:t>
            </w:r>
            <w:r w:rsidR="00765529">
              <w:rPr>
                <w:rFonts w:ascii="Arial" w:hAnsi="Arial" w:cs="Arial"/>
                <w:color w:val="000000"/>
                <w:sz w:val="20"/>
                <w:szCs w:val="20"/>
              </w:rPr>
              <w:t>v</w:t>
            </w:r>
            <w:r>
              <w:rPr>
                <w:rFonts w:ascii="Arial" w:hAnsi="Arial" w:cs="Arial"/>
                <w:color w:val="000000"/>
                <w:sz w:val="20"/>
                <w:szCs w:val="20"/>
              </w:rPr>
              <w:t xml:space="preserve"> šolske</w:t>
            </w:r>
            <w:r w:rsidR="00765529">
              <w:rPr>
                <w:rFonts w:ascii="Arial" w:hAnsi="Arial" w:cs="Arial"/>
                <w:color w:val="000000"/>
                <w:sz w:val="20"/>
                <w:szCs w:val="20"/>
              </w:rPr>
              <w:t>m</w:t>
            </w:r>
            <w:r>
              <w:rPr>
                <w:rFonts w:ascii="Arial" w:hAnsi="Arial" w:cs="Arial"/>
                <w:color w:val="000000"/>
                <w:sz w:val="20"/>
                <w:szCs w:val="20"/>
              </w:rPr>
              <w:t xml:space="preserve"> okolj</w:t>
            </w:r>
            <w:r w:rsidR="00765529">
              <w:rPr>
                <w:rFonts w:ascii="Arial" w:hAnsi="Arial" w:cs="Arial"/>
                <w:color w:val="000000"/>
                <w:sz w:val="20"/>
                <w:szCs w:val="20"/>
              </w:rPr>
              <w:t>u</w:t>
            </w:r>
            <w:r>
              <w:rPr>
                <w:rFonts w:ascii="Arial" w:hAnsi="Arial" w:cs="Arial"/>
                <w:color w:val="000000"/>
                <w:sz w:val="20"/>
                <w:szCs w:val="20"/>
              </w:rPr>
              <w:t xml:space="preserve"> (možnosti za dodatne ure športne vzgoje) </w:t>
            </w:r>
            <w:r w:rsidR="00BC2D3C">
              <w:rPr>
                <w:rFonts w:ascii="Arial" w:hAnsi="Arial" w:cs="Arial"/>
                <w:color w:val="000000"/>
                <w:sz w:val="20"/>
                <w:szCs w:val="20"/>
              </w:rPr>
              <w:t>ter</w:t>
            </w:r>
            <w:r>
              <w:rPr>
                <w:rFonts w:ascii="Arial" w:hAnsi="Arial" w:cs="Arial"/>
                <w:color w:val="000000"/>
                <w:sz w:val="20"/>
                <w:szCs w:val="20"/>
              </w:rPr>
              <w:t xml:space="preserve"> dostopnost in ponudbo obšolskih </w:t>
            </w:r>
            <w:r w:rsidR="00EE5426">
              <w:rPr>
                <w:rFonts w:ascii="Arial" w:hAnsi="Arial" w:cs="Arial"/>
                <w:color w:val="000000"/>
                <w:sz w:val="20"/>
                <w:szCs w:val="20"/>
              </w:rPr>
              <w:t>oziroma</w:t>
            </w:r>
            <w:r>
              <w:rPr>
                <w:rFonts w:ascii="Arial" w:hAnsi="Arial" w:cs="Arial"/>
                <w:color w:val="000000"/>
                <w:sz w:val="20"/>
                <w:szCs w:val="20"/>
              </w:rPr>
              <w:t xml:space="preserve"> prostočasnih športnih dejavnosti. </w:t>
            </w:r>
          </w:p>
          <w:p w14:paraId="111A4619" w14:textId="77777777" w:rsidR="00204B9D" w:rsidRDefault="00204B9D" w:rsidP="00A7659D">
            <w:pPr>
              <w:spacing w:after="0" w:line="260" w:lineRule="exact"/>
              <w:jc w:val="both"/>
              <w:rPr>
                <w:rFonts w:ascii="Arial" w:hAnsi="Arial" w:cs="Arial"/>
                <w:color w:val="000000"/>
                <w:sz w:val="20"/>
                <w:szCs w:val="20"/>
              </w:rPr>
            </w:pPr>
          </w:p>
          <w:p w14:paraId="2691466C" w14:textId="1FC73154" w:rsidR="00204B9D" w:rsidRPr="00502C9A" w:rsidRDefault="00204B9D" w:rsidP="00A7659D">
            <w:pPr>
              <w:spacing w:after="0" w:line="260" w:lineRule="exact"/>
              <w:jc w:val="both"/>
              <w:rPr>
                <w:rFonts w:ascii="Arial" w:hAnsi="Arial" w:cs="Arial"/>
                <w:color w:val="000000"/>
                <w:sz w:val="20"/>
                <w:szCs w:val="20"/>
              </w:rPr>
            </w:pPr>
            <w:r w:rsidRPr="00502C9A">
              <w:rPr>
                <w:rFonts w:ascii="Arial" w:hAnsi="Arial" w:cs="Arial"/>
                <w:color w:val="000000"/>
                <w:sz w:val="20"/>
                <w:szCs w:val="20"/>
              </w:rPr>
              <w:t>Novejše meritve Fakultete za šport (</w:t>
            </w:r>
            <w:proofErr w:type="spellStart"/>
            <w:r w:rsidRPr="00502C9A">
              <w:rPr>
                <w:rFonts w:ascii="Arial" w:hAnsi="Arial" w:cs="Arial"/>
                <w:color w:val="000000"/>
                <w:sz w:val="20"/>
                <w:szCs w:val="20"/>
              </w:rPr>
              <w:t>Slofit</w:t>
            </w:r>
            <w:proofErr w:type="spellEnd"/>
            <w:r w:rsidRPr="00502C9A">
              <w:rPr>
                <w:rFonts w:ascii="Arial" w:hAnsi="Arial" w:cs="Arial"/>
                <w:color w:val="000000"/>
                <w:sz w:val="20"/>
                <w:szCs w:val="20"/>
              </w:rPr>
              <w:t xml:space="preserve">, 2022) so pokazale, da je med epidemijo </w:t>
            </w:r>
            <w:r w:rsidR="00765529">
              <w:rPr>
                <w:rFonts w:ascii="Arial" w:hAnsi="Arial" w:cs="Arial"/>
                <w:color w:val="000000"/>
                <w:sz w:val="20"/>
                <w:szCs w:val="20"/>
              </w:rPr>
              <w:t>covida</w:t>
            </w:r>
            <w:r w:rsidRPr="00502C9A">
              <w:rPr>
                <w:rFonts w:ascii="Arial" w:hAnsi="Arial" w:cs="Arial"/>
                <w:color w:val="000000"/>
                <w:sz w:val="20"/>
                <w:szCs w:val="20"/>
              </w:rPr>
              <w:t xml:space="preserve">-19, ko je bilo sedenje še izraziteje, prišlo do </w:t>
            </w:r>
            <w:r w:rsidR="00765529">
              <w:rPr>
                <w:rFonts w:ascii="Arial" w:hAnsi="Arial" w:cs="Arial"/>
                <w:color w:val="000000"/>
                <w:sz w:val="20"/>
                <w:szCs w:val="20"/>
              </w:rPr>
              <w:t>zmanjšanja</w:t>
            </w:r>
            <w:r w:rsidRPr="00502C9A">
              <w:rPr>
                <w:rFonts w:ascii="Arial" w:hAnsi="Arial" w:cs="Arial"/>
                <w:color w:val="000000"/>
                <w:sz w:val="20"/>
                <w:szCs w:val="20"/>
              </w:rPr>
              <w:t xml:space="preserve"> gibalne učinkovitosti in po</w:t>
            </w:r>
            <w:r w:rsidR="00765529">
              <w:rPr>
                <w:rFonts w:ascii="Arial" w:hAnsi="Arial" w:cs="Arial"/>
                <w:color w:val="000000"/>
                <w:sz w:val="20"/>
                <w:szCs w:val="20"/>
              </w:rPr>
              <w:t>večanja</w:t>
            </w:r>
            <w:r w:rsidRPr="00502C9A">
              <w:rPr>
                <w:rFonts w:ascii="Arial" w:hAnsi="Arial" w:cs="Arial"/>
                <w:color w:val="000000"/>
                <w:sz w:val="20"/>
                <w:szCs w:val="20"/>
              </w:rPr>
              <w:t xml:space="preserve"> telesne mase pri celotni generaciji otrok. Po izjemnem po</w:t>
            </w:r>
            <w:r w:rsidR="003F2386">
              <w:rPr>
                <w:rFonts w:ascii="Arial" w:hAnsi="Arial" w:cs="Arial"/>
                <w:color w:val="000000"/>
                <w:sz w:val="20"/>
                <w:szCs w:val="20"/>
              </w:rPr>
              <w:t>večanju</w:t>
            </w:r>
            <w:r w:rsidRPr="00502C9A">
              <w:rPr>
                <w:rFonts w:ascii="Arial" w:hAnsi="Arial" w:cs="Arial"/>
                <w:color w:val="000000"/>
                <w:sz w:val="20"/>
                <w:szCs w:val="20"/>
              </w:rPr>
              <w:t xml:space="preserve"> deleža otrok</w:t>
            </w:r>
            <w:r w:rsidR="003F2386">
              <w:rPr>
                <w:rFonts w:ascii="Arial" w:hAnsi="Arial" w:cs="Arial"/>
                <w:color w:val="000000"/>
                <w:sz w:val="20"/>
                <w:szCs w:val="20"/>
              </w:rPr>
              <w:t xml:space="preserve"> </w:t>
            </w:r>
            <w:proofErr w:type="spellStart"/>
            <w:r w:rsidRPr="00502C9A">
              <w:rPr>
                <w:rFonts w:ascii="Arial" w:hAnsi="Arial" w:cs="Arial"/>
                <w:color w:val="000000"/>
                <w:sz w:val="20"/>
                <w:szCs w:val="20"/>
              </w:rPr>
              <w:t>preddebelost</w:t>
            </w:r>
            <w:r w:rsidR="003F2386">
              <w:rPr>
                <w:rFonts w:ascii="Arial" w:hAnsi="Arial" w:cs="Arial"/>
                <w:color w:val="000000"/>
                <w:sz w:val="20"/>
                <w:szCs w:val="20"/>
              </w:rPr>
              <w:t>jo</w:t>
            </w:r>
            <w:proofErr w:type="spellEnd"/>
            <w:r w:rsidRPr="00502C9A">
              <w:rPr>
                <w:rFonts w:ascii="Arial" w:hAnsi="Arial" w:cs="Arial"/>
                <w:color w:val="000000"/>
                <w:sz w:val="20"/>
                <w:szCs w:val="20"/>
              </w:rPr>
              <w:t>, debelost</w:t>
            </w:r>
            <w:r w:rsidR="003F2386">
              <w:rPr>
                <w:rFonts w:ascii="Arial" w:hAnsi="Arial" w:cs="Arial"/>
                <w:color w:val="000000"/>
                <w:sz w:val="20"/>
                <w:szCs w:val="20"/>
              </w:rPr>
              <w:t>jo</w:t>
            </w:r>
            <w:r w:rsidRPr="00502C9A">
              <w:rPr>
                <w:rFonts w:ascii="Arial" w:hAnsi="Arial" w:cs="Arial"/>
                <w:color w:val="000000"/>
                <w:sz w:val="20"/>
                <w:szCs w:val="20"/>
              </w:rPr>
              <w:t xml:space="preserve"> in morbidn</w:t>
            </w:r>
            <w:r w:rsidR="003F2386">
              <w:rPr>
                <w:rFonts w:ascii="Arial" w:hAnsi="Arial" w:cs="Arial"/>
                <w:color w:val="000000"/>
                <w:sz w:val="20"/>
                <w:szCs w:val="20"/>
              </w:rPr>
              <w:t>o</w:t>
            </w:r>
            <w:r w:rsidRPr="00502C9A">
              <w:rPr>
                <w:rFonts w:ascii="Arial" w:hAnsi="Arial" w:cs="Arial"/>
                <w:color w:val="000000"/>
                <w:sz w:val="20"/>
                <w:szCs w:val="20"/>
              </w:rPr>
              <w:t xml:space="preserve"> debelost</w:t>
            </w:r>
            <w:r w:rsidR="003F2386">
              <w:rPr>
                <w:rFonts w:ascii="Arial" w:hAnsi="Arial" w:cs="Arial"/>
                <w:color w:val="000000"/>
                <w:sz w:val="20"/>
                <w:szCs w:val="20"/>
              </w:rPr>
              <w:t>jo</w:t>
            </w:r>
            <w:r w:rsidRPr="00502C9A">
              <w:rPr>
                <w:rFonts w:ascii="Arial" w:hAnsi="Arial" w:cs="Arial"/>
                <w:color w:val="000000"/>
                <w:sz w:val="20"/>
                <w:szCs w:val="20"/>
              </w:rPr>
              <w:t xml:space="preserve"> v šolskih letih 2019/20 in 2020/21</w:t>
            </w:r>
            <w:r w:rsidR="003F2386">
              <w:rPr>
                <w:rFonts w:ascii="Arial" w:hAnsi="Arial" w:cs="Arial"/>
                <w:color w:val="000000"/>
                <w:sz w:val="20"/>
                <w:szCs w:val="20"/>
              </w:rPr>
              <w:t>se je</w:t>
            </w:r>
            <w:r w:rsidRPr="00502C9A">
              <w:rPr>
                <w:rFonts w:ascii="Arial" w:hAnsi="Arial" w:cs="Arial"/>
                <w:color w:val="000000"/>
                <w:sz w:val="20"/>
                <w:szCs w:val="20"/>
              </w:rPr>
              <w:t xml:space="preserve"> v šolskem letu 2021/22 </w:t>
            </w:r>
            <w:r>
              <w:rPr>
                <w:rFonts w:ascii="Arial" w:hAnsi="Arial" w:cs="Arial"/>
                <w:color w:val="000000"/>
                <w:sz w:val="20"/>
                <w:szCs w:val="20"/>
              </w:rPr>
              <w:t xml:space="preserve">ponovno </w:t>
            </w:r>
            <w:r w:rsidR="003F2386">
              <w:rPr>
                <w:rFonts w:ascii="Arial" w:hAnsi="Arial" w:cs="Arial"/>
                <w:color w:val="000000"/>
                <w:sz w:val="20"/>
                <w:szCs w:val="20"/>
              </w:rPr>
              <w:t>zmanjšal</w:t>
            </w:r>
            <w:r w:rsidRPr="00502C9A">
              <w:rPr>
                <w:rFonts w:ascii="Arial" w:hAnsi="Arial" w:cs="Arial"/>
                <w:color w:val="000000"/>
                <w:sz w:val="20"/>
                <w:szCs w:val="20"/>
              </w:rPr>
              <w:t xml:space="preserve"> delež fantov s težavami </w:t>
            </w:r>
            <w:r w:rsidR="003F2386">
              <w:rPr>
                <w:rFonts w:ascii="Arial" w:hAnsi="Arial" w:cs="Arial"/>
                <w:color w:val="000000"/>
                <w:sz w:val="20"/>
                <w:szCs w:val="20"/>
              </w:rPr>
              <w:t xml:space="preserve">zaradi </w:t>
            </w:r>
            <w:r w:rsidR="00765529">
              <w:rPr>
                <w:rFonts w:ascii="Arial" w:hAnsi="Arial" w:cs="Arial"/>
                <w:color w:val="000000"/>
                <w:sz w:val="20"/>
                <w:szCs w:val="20"/>
              </w:rPr>
              <w:t>čez</w:t>
            </w:r>
            <w:r w:rsidRPr="00502C9A">
              <w:rPr>
                <w:rFonts w:ascii="Arial" w:hAnsi="Arial" w:cs="Arial"/>
                <w:color w:val="000000"/>
                <w:sz w:val="20"/>
                <w:szCs w:val="20"/>
              </w:rPr>
              <w:t xml:space="preserve">merne prehranjenosti, a so deleži </w:t>
            </w:r>
            <w:r w:rsidR="003F2386">
              <w:rPr>
                <w:rFonts w:ascii="Arial" w:hAnsi="Arial" w:cs="Arial"/>
                <w:color w:val="000000"/>
                <w:sz w:val="20"/>
                <w:szCs w:val="20"/>
              </w:rPr>
              <w:t>čez</w:t>
            </w:r>
            <w:r w:rsidRPr="00502C9A">
              <w:rPr>
                <w:rFonts w:ascii="Arial" w:hAnsi="Arial" w:cs="Arial"/>
                <w:color w:val="000000"/>
                <w:sz w:val="20"/>
                <w:szCs w:val="20"/>
              </w:rPr>
              <w:t>merne prehranjenosti ostali na višji ravni kot pred epidemijo. Delež fantov z debelostjo se je v primerjavi s šolskim letom 2018/19 povečal na 6,3</w:t>
            </w:r>
            <w:r w:rsidR="00876434">
              <w:rPr>
                <w:rFonts w:ascii="Arial" w:hAnsi="Arial" w:cs="Arial"/>
                <w:color w:val="000000"/>
                <w:sz w:val="20"/>
                <w:szCs w:val="20"/>
              </w:rPr>
              <w:t xml:space="preserve"> </w:t>
            </w:r>
            <w:r w:rsidR="00BD0E3E">
              <w:rPr>
                <w:rFonts w:ascii="Arial" w:hAnsi="Arial" w:cs="Arial"/>
                <w:color w:val="000000"/>
                <w:sz w:val="20"/>
                <w:szCs w:val="20"/>
              </w:rPr>
              <w:t>odstotka</w:t>
            </w:r>
            <w:r w:rsidRPr="00502C9A">
              <w:rPr>
                <w:rFonts w:ascii="Arial" w:hAnsi="Arial" w:cs="Arial"/>
                <w:color w:val="000000"/>
                <w:sz w:val="20"/>
                <w:szCs w:val="20"/>
              </w:rPr>
              <w:t xml:space="preserve"> populacije, delež deklet z debelostjo pa na 4,8</w:t>
            </w:r>
            <w:r w:rsidR="00BD0E3E">
              <w:rPr>
                <w:rFonts w:ascii="Arial" w:hAnsi="Arial" w:cs="Arial"/>
                <w:color w:val="000000"/>
                <w:sz w:val="20"/>
                <w:szCs w:val="20"/>
              </w:rPr>
              <w:t>odstotka</w:t>
            </w:r>
            <w:r w:rsidRPr="00502C9A">
              <w:rPr>
                <w:rFonts w:ascii="Arial" w:hAnsi="Arial" w:cs="Arial"/>
                <w:color w:val="000000"/>
                <w:sz w:val="20"/>
                <w:szCs w:val="20"/>
              </w:rPr>
              <w:t xml:space="preserve"> populacije. Brez sistemskih ukrepov za povečevanje telesne dejavnosti v šoli bomo stanje težko vrnili na raven leta 2018.</w:t>
            </w:r>
            <w:r>
              <w:rPr>
                <w:rFonts w:ascii="Arial" w:hAnsi="Arial" w:cs="Arial"/>
                <w:color w:val="000000"/>
                <w:sz w:val="20"/>
                <w:szCs w:val="20"/>
              </w:rPr>
              <w:t xml:space="preserve"> Vsakodnevna, redna in kakovostno strukturirana športna vadba je ukrep, ki lahko nevtralizira številne posledice današnjega, </w:t>
            </w:r>
            <w:r w:rsidR="003F2386">
              <w:rPr>
                <w:rFonts w:ascii="Arial" w:hAnsi="Arial" w:cs="Arial"/>
                <w:color w:val="000000"/>
                <w:sz w:val="20"/>
                <w:szCs w:val="20"/>
              </w:rPr>
              <w:t>večinoma</w:t>
            </w:r>
            <w:r>
              <w:rPr>
                <w:rFonts w:ascii="Arial" w:hAnsi="Arial" w:cs="Arial"/>
                <w:color w:val="000000"/>
                <w:sz w:val="20"/>
                <w:szCs w:val="20"/>
              </w:rPr>
              <w:t xml:space="preserve"> sedečega načina življenja otrok in mladine.</w:t>
            </w:r>
          </w:p>
          <w:p w14:paraId="118024CE" w14:textId="77777777" w:rsidR="00876434" w:rsidRDefault="00876434" w:rsidP="00A7659D">
            <w:pPr>
              <w:spacing w:after="0" w:line="260" w:lineRule="exact"/>
              <w:jc w:val="both"/>
              <w:rPr>
                <w:rFonts w:ascii="Arial" w:hAnsi="Arial" w:cs="Arial"/>
                <w:color w:val="000000"/>
                <w:sz w:val="20"/>
                <w:szCs w:val="20"/>
              </w:rPr>
            </w:pPr>
          </w:p>
          <w:p w14:paraId="721600A8" w14:textId="6259881A" w:rsidR="00204B9D" w:rsidRPr="00502C9A" w:rsidRDefault="00204B9D" w:rsidP="00A7659D">
            <w:pPr>
              <w:spacing w:after="0" w:line="260" w:lineRule="exact"/>
              <w:jc w:val="both"/>
              <w:rPr>
                <w:rFonts w:ascii="Arial" w:hAnsi="Arial" w:cs="Arial"/>
                <w:color w:val="000000"/>
                <w:sz w:val="20"/>
                <w:szCs w:val="20"/>
              </w:rPr>
            </w:pPr>
            <w:r>
              <w:rPr>
                <w:rFonts w:ascii="Arial" w:hAnsi="Arial" w:cs="Arial"/>
                <w:color w:val="000000"/>
                <w:sz w:val="20"/>
                <w:szCs w:val="20"/>
              </w:rPr>
              <w:t>Otroci in mladostniki tudi premalo spijo. Z</w:t>
            </w:r>
            <w:r w:rsidRPr="00502C9A">
              <w:rPr>
                <w:rFonts w:ascii="Arial" w:hAnsi="Arial" w:cs="Arial"/>
                <w:color w:val="000000"/>
                <w:sz w:val="20"/>
                <w:szCs w:val="20"/>
              </w:rPr>
              <w:t>adnja raziskava </w:t>
            </w:r>
            <w:r>
              <w:rPr>
                <w:rFonts w:ascii="Arial" w:hAnsi="Arial" w:cs="Arial"/>
                <w:color w:val="000000"/>
                <w:sz w:val="20"/>
                <w:szCs w:val="20"/>
              </w:rPr>
              <w:t>»</w:t>
            </w:r>
            <w:r w:rsidRPr="00502C9A">
              <w:rPr>
                <w:rFonts w:ascii="Arial" w:hAnsi="Arial" w:cs="Arial"/>
                <w:color w:val="000000"/>
                <w:sz w:val="20"/>
                <w:szCs w:val="20"/>
              </w:rPr>
              <w:t>Z zdravjem povezano vedenje v šolskem obdobju</w:t>
            </w:r>
            <w:r>
              <w:rPr>
                <w:rFonts w:ascii="Arial" w:hAnsi="Arial" w:cs="Arial"/>
                <w:color w:val="000000"/>
                <w:sz w:val="20"/>
                <w:szCs w:val="20"/>
              </w:rPr>
              <w:t>«</w:t>
            </w:r>
            <w:r w:rsidRPr="00502C9A">
              <w:rPr>
                <w:rFonts w:ascii="Arial" w:hAnsi="Arial" w:cs="Arial"/>
                <w:color w:val="000000"/>
                <w:sz w:val="20"/>
                <w:szCs w:val="20"/>
              </w:rPr>
              <w:t> </w:t>
            </w:r>
            <w:r>
              <w:rPr>
                <w:rFonts w:ascii="Arial" w:hAnsi="Arial" w:cs="Arial"/>
                <w:color w:val="000000"/>
                <w:sz w:val="20"/>
                <w:szCs w:val="20"/>
              </w:rPr>
              <w:t>leta</w:t>
            </w:r>
            <w:r w:rsidRPr="00502C9A">
              <w:rPr>
                <w:rFonts w:ascii="Arial" w:hAnsi="Arial" w:cs="Arial"/>
                <w:color w:val="000000"/>
                <w:sz w:val="20"/>
                <w:szCs w:val="20"/>
              </w:rPr>
              <w:t xml:space="preserve"> 2018</w:t>
            </w:r>
            <w:r>
              <w:rPr>
                <w:rFonts w:ascii="Arial" w:hAnsi="Arial" w:cs="Arial"/>
                <w:color w:val="000000"/>
                <w:sz w:val="20"/>
                <w:szCs w:val="20"/>
              </w:rPr>
              <w:t xml:space="preserve"> je pokazala, da </w:t>
            </w:r>
            <w:r w:rsidRPr="00502C9A">
              <w:rPr>
                <w:rFonts w:ascii="Arial" w:hAnsi="Arial" w:cs="Arial"/>
                <w:color w:val="000000"/>
                <w:sz w:val="20"/>
                <w:szCs w:val="20"/>
              </w:rPr>
              <w:t>le nekaj več kot petina (22,1</w:t>
            </w:r>
            <w:r w:rsidR="00876434">
              <w:rPr>
                <w:rFonts w:ascii="Arial" w:hAnsi="Arial" w:cs="Arial"/>
                <w:color w:val="000000"/>
                <w:sz w:val="20"/>
                <w:szCs w:val="20"/>
              </w:rPr>
              <w:t>odstoTEK</w:t>
            </w:r>
            <w:r w:rsidRPr="00502C9A">
              <w:rPr>
                <w:rFonts w:ascii="Arial" w:hAnsi="Arial" w:cs="Arial"/>
                <w:color w:val="000000"/>
                <w:sz w:val="20"/>
                <w:szCs w:val="20"/>
              </w:rPr>
              <w:t xml:space="preserve">) mladostnikov med šolskim tednom spi </w:t>
            </w:r>
            <w:r w:rsidR="00E16FD1">
              <w:rPr>
                <w:rFonts w:ascii="Arial" w:hAnsi="Arial" w:cs="Arial"/>
                <w:color w:val="000000"/>
                <w:sz w:val="20"/>
                <w:szCs w:val="20"/>
              </w:rPr>
              <w:t xml:space="preserve">v </w:t>
            </w:r>
            <w:r w:rsidRPr="00502C9A">
              <w:rPr>
                <w:rFonts w:ascii="Arial" w:hAnsi="Arial" w:cs="Arial"/>
                <w:color w:val="000000"/>
                <w:sz w:val="20"/>
                <w:szCs w:val="20"/>
              </w:rPr>
              <w:t>sklad</w:t>
            </w:r>
            <w:r w:rsidR="00E16FD1">
              <w:rPr>
                <w:rFonts w:ascii="Arial" w:hAnsi="Arial" w:cs="Arial"/>
                <w:color w:val="000000"/>
                <w:sz w:val="20"/>
                <w:szCs w:val="20"/>
              </w:rPr>
              <w:t>u</w:t>
            </w:r>
            <w:r w:rsidRPr="00502C9A">
              <w:rPr>
                <w:rFonts w:ascii="Arial" w:hAnsi="Arial" w:cs="Arial"/>
                <w:color w:val="000000"/>
                <w:sz w:val="20"/>
                <w:szCs w:val="20"/>
              </w:rPr>
              <w:t xml:space="preserve"> s priporočili</w:t>
            </w:r>
            <w:r>
              <w:rPr>
                <w:rFonts w:ascii="Arial" w:hAnsi="Arial" w:cs="Arial"/>
                <w:color w:val="000000"/>
                <w:sz w:val="20"/>
                <w:szCs w:val="20"/>
              </w:rPr>
              <w:t xml:space="preserve"> </w:t>
            </w:r>
            <w:r w:rsidRPr="00502C9A">
              <w:rPr>
                <w:rFonts w:ascii="Arial" w:hAnsi="Arial" w:cs="Arial"/>
                <w:color w:val="000000"/>
                <w:sz w:val="20"/>
                <w:szCs w:val="20"/>
              </w:rPr>
              <w:t>(priporočilo za obe starostni skupini</w:t>
            </w:r>
            <w:r>
              <w:rPr>
                <w:rFonts w:ascii="Arial" w:hAnsi="Arial" w:cs="Arial"/>
                <w:color w:val="000000"/>
                <w:sz w:val="20"/>
                <w:szCs w:val="20"/>
              </w:rPr>
              <w:t xml:space="preserve"> 11</w:t>
            </w:r>
            <w:r w:rsidR="00E16FD1">
              <w:rPr>
                <w:rFonts w:ascii="Arial" w:hAnsi="Arial" w:cs="Arial"/>
                <w:color w:val="000000"/>
                <w:sz w:val="20"/>
                <w:szCs w:val="20"/>
              </w:rPr>
              <w:t>-</w:t>
            </w:r>
            <w:r>
              <w:rPr>
                <w:rFonts w:ascii="Arial" w:hAnsi="Arial" w:cs="Arial"/>
                <w:color w:val="000000"/>
                <w:sz w:val="20"/>
                <w:szCs w:val="20"/>
              </w:rPr>
              <w:t xml:space="preserve"> in 13</w:t>
            </w:r>
            <w:r w:rsidR="00E16FD1">
              <w:rPr>
                <w:rFonts w:ascii="Arial" w:hAnsi="Arial" w:cs="Arial"/>
                <w:color w:val="000000"/>
                <w:sz w:val="20"/>
                <w:szCs w:val="20"/>
              </w:rPr>
              <w:t>-</w:t>
            </w:r>
            <w:r>
              <w:rPr>
                <w:rFonts w:ascii="Arial" w:hAnsi="Arial" w:cs="Arial"/>
                <w:color w:val="000000"/>
                <w:sz w:val="20"/>
                <w:szCs w:val="20"/>
              </w:rPr>
              <w:t>letnikov</w:t>
            </w:r>
            <w:r w:rsidRPr="00502C9A">
              <w:rPr>
                <w:rFonts w:ascii="Arial" w:hAnsi="Arial" w:cs="Arial"/>
                <w:color w:val="000000"/>
                <w:sz w:val="20"/>
                <w:szCs w:val="20"/>
              </w:rPr>
              <w:t xml:space="preserve"> je </w:t>
            </w:r>
            <w:r>
              <w:rPr>
                <w:rFonts w:ascii="Arial" w:hAnsi="Arial" w:cs="Arial"/>
                <w:color w:val="000000"/>
                <w:sz w:val="20"/>
                <w:szCs w:val="20"/>
              </w:rPr>
              <w:t>med</w:t>
            </w:r>
            <w:r w:rsidRPr="00502C9A">
              <w:rPr>
                <w:rFonts w:ascii="Arial" w:hAnsi="Arial" w:cs="Arial"/>
                <w:color w:val="000000"/>
                <w:sz w:val="20"/>
                <w:szCs w:val="20"/>
              </w:rPr>
              <w:t xml:space="preserve"> 9 </w:t>
            </w:r>
            <w:r>
              <w:rPr>
                <w:rFonts w:ascii="Arial" w:hAnsi="Arial" w:cs="Arial"/>
                <w:color w:val="000000"/>
                <w:sz w:val="20"/>
                <w:szCs w:val="20"/>
              </w:rPr>
              <w:t>in</w:t>
            </w:r>
            <w:r w:rsidRPr="00502C9A">
              <w:rPr>
                <w:rFonts w:ascii="Arial" w:hAnsi="Arial" w:cs="Arial"/>
                <w:color w:val="000000"/>
                <w:sz w:val="20"/>
                <w:szCs w:val="20"/>
              </w:rPr>
              <w:t xml:space="preserve"> 11 ur spanja na noč). S starostjo </w:t>
            </w:r>
            <w:r w:rsidR="003F2386">
              <w:rPr>
                <w:rFonts w:ascii="Arial" w:hAnsi="Arial" w:cs="Arial"/>
                <w:color w:val="000000"/>
                <w:sz w:val="20"/>
                <w:szCs w:val="20"/>
              </w:rPr>
              <w:t xml:space="preserve">se </w:t>
            </w:r>
            <w:r w:rsidRPr="00502C9A">
              <w:rPr>
                <w:rFonts w:ascii="Arial" w:hAnsi="Arial" w:cs="Arial"/>
                <w:color w:val="000000"/>
                <w:sz w:val="20"/>
                <w:szCs w:val="20"/>
              </w:rPr>
              <w:t xml:space="preserve">odstotek mladostnikov, ki med tednom spijo </w:t>
            </w:r>
            <w:r w:rsidR="003F2386">
              <w:rPr>
                <w:rFonts w:ascii="Arial" w:hAnsi="Arial" w:cs="Arial"/>
                <w:color w:val="000000"/>
                <w:sz w:val="20"/>
                <w:szCs w:val="20"/>
              </w:rPr>
              <w:t xml:space="preserve">v </w:t>
            </w:r>
            <w:r w:rsidRPr="00502C9A">
              <w:rPr>
                <w:rFonts w:ascii="Arial" w:hAnsi="Arial" w:cs="Arial"/>
                <w:color w:val="000000"/>
                <w:sz w:val="20"/>
                <w:szCs w:val="20"/>
              </w:rPr>
              <w:t>sklad</w:t>
            </w:r>
            <w:r w:rsidR="003F2386">
              <w:rPr>
                <w:rFonts w:ascii="Arial" w:hAnsi="Arial" w:cs="Arial"/>
                <w:color w:val="000000"/>
                <w:sz w:val="20"/>
                <w:szCs w:val="20"/>
              </w:rPr>
              <w:t>u</w:t>
            </w:r>
            <w:r w:rsidRPr="00502C9A">
              <w:rPr>
                <w:rFonts w:ascii="Arial" w:hAnsi="Arial" w:cs="Arial"/>
                <w:color w:val="000000"/>
                <w:sz w:val="20"/>
                <w:szCs w:val="20"/>
              </w:rPr>
              <w:t xml:space="preserve"> s priporočili, </w:t>
            </w:r>
            <w:r w:rsidR="003F2386">
              <w:rPr>
                <w:rFonts w:ascii="Arial" w:hAnsi="Arial" w:cs="Arial"/>
                <w:color w:val="000000"/>
                <w:sz w:val="20"/>
                <w:szCs w:val="20"/>
              </w:rPr>
              <w:t>zmanjšuje</w:t>
            </w:r>
            <w:r w:rsidRPr="00502C9A">
              <w:rPr>
                <w:rFonts w:ascii="Arial" w:hAnsi="Arial" w:cs="Arial"/>
                <w:color w:val="000000"/>
                <w:sz w:val="20"/>
                <w:szCs w:val="20"/>
              </w:rPr>
              <w:t xml:space="preserve">. Le 54,2 </w:t>
            </w:r>
            <w:r w:rsidR="00BD0E3E">
              <w:rPr>
                <w:rFonts w:ascii="Arial" w:hAnsi="Arial" w:cs="Arial"/>
                <w:color w:val="000000"/>
                <w:sz w:val="20"/>
                <w:szCs w:val="20"/>
              </w:rPr>
              <w:t>odstotka</w:t>
            </w:r>
            <w:r w:rsidRPr="00502C9A">
              <w:rPr>
                <w:rFonts w:ascii="Arial" w:hAnsi="Arial" w:cs="Arial"/>
                <w:color w:val="000000"/>
                <w:sz w:val="20"/>
                <w:szCs w:val="20"/>
              </w:rPr>
              <w:t xml:space="preserve"> 11</w:t>
            </w:r>
            <w:r w:rsidR="003F2386">
              <w:rPr>
                <w:rFonts w:ascii="Arial" w:hAnsi="Arial" w:cs="Arial"/>
                <w:color w:val="000000"/>
                <w:sz w:val="20"/>
                <w:szCs w:val="20"/>
              </w:rPr>
              <w:t>-</w:t>
            </w:r>
            <w:r w:rsidRPr="00502C9A">
              <w:rPr>
                <w:rFonts w:ascii="Arial" w:hAnsi="Arial" w:cs="Arial"/>
                <w:color w:val="000000"/>
                <w:sz w:val="20"/>
                <w:szCs w:val="20"/>
              </w:rPr>
              <w:t xml:space="preserve">letnikov in le 25,6 </w:t>
            </w:r>
            <w:r w:rsidR="00BD0E3E">
              <w:rPr>
                <w:rFonts w:ascii="Arial" w:hAnsi="Arial" w:cs="Arial"/>
                <w:color w:val="000000"/>
                <w:sz w:val="20"/>
                <w:szCs w:val="20"/>
              </w:rPr>
              <w:t>odstotka</w:t>
            </w:r>
            <w:r w:rsidRPr="00502C9A">
              <w:rPr>
                <w:rFonts w:ascii="Arial" w:hAnsi="Arial" w:cs="Arial"/>
                <w:color w:val="000000"/>
                <w:sz w:val="20"/>
                <w:szCs w:val="20"/>
              </w:rPr>
              <w:t xml:space="preserve"> 13</w:t>
            </w:r>
            <w:r w:rsidR="003F2386">
              <w:rPr>
                <w:rFonts w:ascii="Arial" w:hAnsi="Arial" w:cs="Arial"/>
                <w:color w:val="000000"/>
                <w:sz w:val="20"/>
                <w:szCs w:val="20"/>
              </w:rPr>
              <w:t>-</w:t>
            </w:r>
            <w:r w:rsidRPr="00502C9A">
              <w:rPr>
                <w:rFonts w:ascii="Arial" w:hAnsi="Arial" w:cs="Arial"/>
                <w:color w:val="000000"/>
                <w:sz w:val="20"/>
                <w:szCs w:val="20"/>
              </w:rPr>
              <w:t xml:space="preserve">letnikov </w:t>
            </w:r>
            <w:r>
              <w:rPr>
                <w:rFonts w:ascii="Arial" w:hAnsi="Arial" w:cs="Arial"/>
                <w:color w:val="000000"/>
                <w:sz w:val="20"/>
                <w:szCs w:val="20"/>
              </w:rPr>
              <w:t>spi dovolj časa</w:t>
            </w:r>
            <w:r w:rsidRPr="00502C9A">
              <w:rPr>
                <w:rFonts w:ascii="Arial" w:hAnsi="Arial" w:cs="Arial"/>
                <w:color w:val="000000"/>
                <w:sz w:val="20"/>
                <w:szCs w:val="20"/>
              </w:rPr>
              <w:t xml:space="preserve">. Deloma je to tudi </w:t>
            </w:r>
            <w:r w:rsidR="003F2386">
              <w:rPr>
                <w:rFonts w:ascii="Arial" w:hAnsi="Arial" w:cs="Arial"/>
                <w:color w:val="000000"/>
                <w:sz w:val="20"/>
                <w:szCs w:val="20"/>
              </w:rPr>
              <w:t>zaradi</w:t>
            </w:r>
            <w:r w:rsidRPr="00502C9A">
              <w:rPr>
                <w:rFonts w:ascii="Arial" w:hAnsi="Arial" w:cs="Arial"/>
                <w:color w:val="000000"/>
                <w:sz w:val="20"/>
                <w:szCs w:val="20"/>
              </w:rPr>
              <w:t xml:space="preserve"> zgodnjega </w:t>
            </w:r>
            <w:r w:rsidR="003F2386">
              <w:rPr>
                <w:rFonts w:ascii="Arial" w:hAnsi="Arial" w:cs="Arial"/>
                <w:color w:val="000000"/>
                <w:sz w:val="20"/>
                <w:szCs w:val="20"/>
              </w:rPr>
              <w:t>za</w:t>
            </w:r>
            <w:r w:rsidRPr="00502C9A">
              <w:rPr>
                <w:rFonts w:ascii="Arial" w:hAnsi="Arial" w:cs="Arial"/>
                <w:color w:val="000000"/>
                <w:sz w:val="20"/>
                <w:szCs w:val="20"/>
              </w:rPr>
              <w:t>četka pouka. K nezadostnemu spancu prispevata tudi prevelika izpostavljenost svetlobnim virom različnih elektronskih naprav v večernem času in nezadostna izpostavljenost dnevni svetlobi.</w:t>
            </w:r>
          </w:p>
        </w:tc>
      </w:tr>
      <w:tr w:rsidR="00204B9D" w:rsidRPr="005C7DA5" w14:paraId="524053F3" w14:textId="77777777" w:rsidTr="00123B99">
        <w:trPr>
          <w:cantSplit/>
          <w:trHeight w:val="1959"/>
          <w:jc w:val="center"/>
        </w:trPr>
        <w:tc>
          <w:tcPr>
            <w:tcW w:w="1696" w:type="dxa"/>
            <w:vMerge w:val="restart"/>
            <w:tcBorders>
              <w:top w:val="single" w:sz="4" w:space="0" w:color="auto"/>
              <w:left w:val="single" w:sz="4" w:space="0" w:color="auto"/>
              <w:right w:val="single" w:sz="4" w:space="0" w:color="auto"/>
            </w:tcBorders>
            <w:shd w:val="clear" w:color="auto" w:fill="FFF3FF"/>
            <w:vAlign w:val="center"/>
            <w:hideMark/>
          </w:tcPr>
          <w:p w14:paraId="7363EE7D"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Zagotavljanje ustrezne količine redne dejavnosti za vse otroke in mladino ter izboljšanje njene kakovosti</w:t>
            </w:r>
          </w:p>
        </w:tc>
        <w:tc>
          <w:tcPr>
            <w:tcW w:w="1796" w:type="dxa"/>
            <w:gridSpan w:val="2"/>
            <w:vMerge w:val="restart"/>
            <w:tcBorders>
              <w:top w:val="single" w:sz="4" w:space="0" w:color="auto"/>
              <w:left w:val="single" w:sz="4" w:space="0" w:color="auto"/>
              <w:right w:val="single" w:sz="4" w:space="0" w:color="auto"/>
            </w:tcBorders>
            <w:shd w:val="clear" w:color="auto" w:fill="FFF3FF"/>
            <w:vAlign w:val="center"/>
            <w:hideMark/>
          </w:tcPr>
          <w:p w14:paraId="5BC135E2" w14:textId="1320BA40"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Spodbujanje telesne dejavnosti v vrtcih in šolah (minuta za gibanje, rekreativni odmor, spodbujanje aktivnega prihoda v šolo)</w:t>
            </w:r>
          </w:p>
        </w:tc>
        <w:tc>
          <w:tcPr>
            <w:tcW w:w="2131" w:type="dxa"/>
            <w:gridSpan w:val="2"/>
            <w:tcBorders>
              <w:top w:val="single" w:sz="4" w:space="0" w:color="auto"/>
              <w:left w:val="single" w:sz="4" w:space="0" w:color="auto"/>
              <w:right w:val="single" w:sz="4" w:space="0" w:color="auto"/>
            </w:tcBorders>
            <w:shd w:val="clear" w:color="auto" w:fill="FFF3FF"/>
            <w:vAlign w:val="center"/>
            <w:hideMark/>
          </w:tcPr>
          <w:p w14:paraId="1E3CFE56" w14:textId="77777777" w:rsidR="00204B9D" w:rsidRDefault="00204B9D" w:rsidP="00A7659D">
            <w:pPr>
              <w:spacing w:after="0" w:line="260" w:lineRule="exact"/>
              <w:rPr>
                <w:rFonts w:ascii="Arial" w:hAnsi="Arial" w:cs="Arial"/>
                <w:sz w:val="20"/>
                <w:szCs w:val="20"/>
              </w:rPr>
            </w:pPr>
            <w:r>
              <w:rPr>
                <w:rFonts w:ascii="Arial" w:hAnsi="Arial" w:cs="Arial"/>
                <w:sz w:val="20"/>
                <w:szCs w:val="20"/>
              </w:rPr>
              <w:t xml:space="preserve">Prenos znanj v VIZ </w:t>
            </w:r>
          </w:p>
          <w:p w14:paraId="24F5FDEA" w14:textId="2B9715DF" w:rsidR="00204B9D" w:rsidRPr="005C7DA5" w:rsidRDefault="00204B9D" w:rsidP="00A7659D">
            <w:pPr>
              <w:spacing w:after="0" w:line="260" w:lineRule="exact"/>
              <w:rPr>
                <w:rFonts w:ascii="Arial" w:hAnsi="Arial" w:cs="Arial"/>
                <w:sz w:val="20"/>
                <w:szCs w:val="20"/>
              </w:rPr>
            </w:pPr>
            <w:r w:rsidRPr="001E0D6B">
              <w:rPr>
                <w:rFonts w:ascii="Arial" w:hAnsi="Arial" w:cs="Arial"/>
                <w:sz w:val="20"/>
                <w:szCs w:val="20"/>
              </w:rPr>
              <w:t>– minuta za zdravje, rekreativni odmor, poučevanje z gibanjem</w:t>
            </w:r>
            <w:r>
              <w:rPr>
                <w:rFonts w:ascii="Arial" w:hAnsi="Arial" w:cs="Arial"/>
                <w:sz w:val="20"/>
                <w:szCs w:val="20"/>
              </w:rPr>
              <w:t xml:space="preserve"> (v naravi)</w:t>
            </w:r>
            <w:r w:rsidRPr="001E0D6B">
              <w:rPr>
                <w:rFonts w:ascii="Arial" w:hAnsi="Arial" w:cs="Arial"/>
                <w:sz w:val="20"/>
                <w:szCs w:val="20"/>
              </w:rPr>
              <w:t xml:space="preserve">, gibanje v prostem času, vaje za dobro držo, zmanjševanje teže šolske torbice, pomen regeneracije in spanja, aktivni prihod v šolo </w:t>
            </w:r>
          </w:p>
        </w:tc>
        <w:tc>
          <w:tcPr>
            <w:tcW w:w="1733" w:type="dxa"/>
            <w:tcBorders>
              <w:top w:val="single" w:sz="4" w:space="0" w:color="auto"/>
              <w:left w:val="single" w:sz="4" w:space="0" w:color="auto"/>
              <w:right w:val="single" w:sz="4" w:space="0" w:color="auto"/>
            </w:tcBorders>
            <w:shd w:val="clear" w:color="auto" w:fill="FFF3FF"/>
            <w:vAlign w:val="center"/>
            <w:hideMark/>
          </w:tcPr>
          <w:p w14:paraId="0C1AB73A" w14:textId="7933189B"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914E34">
              <w:rPr>
                <w:rFonts w:ascii="Arial" w:hAnsi="Arial" w:cs="Arial"/>
                <w:sz w:val="20"/>
                <w:szCs w:val="20"/>
              </w:rPr>
              <w:t>–</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right w:val="single" w:sz="4" w:space="0" w:color="auto"/>
            </w:tcBorders>
            <w:shd w:val="clear" w:color="auto" w:fill="FFF3FF"/>
            <w:vAlign w:val="center"/>
            <w:hideMark/>
          </w:tcPr>
          <w:p w14:paraId="77F3EEE7" w14:textId="456A7828" w:rsidR="00204B9D" w:rsidRPr="005C7DA5" w:rsidRDefault="00914E34" w:rsidP="00A7659D">
            <w:pPr>
              <w:spacing w:after="0" w:line="260" w:lineRule="exact"/>
              <w:rPr>
                <w:rFonts w:ascii="Arial" w:hAnsi="Arial" w:cs="Arial"/>
                <w:sz w:val="20"/>
                <w:szCs w:val="20"/>
              </w:rPr>
            </w:pPr>
            <w:r>
              <w:rPr>
                <w:rFonts w:ascii="Arial" w:hAnsi="Arial" w:cs="Arial"/>
                <w:sz w:val="20"/>
                <w:szCs w:val="20"/>
              </w:rPr>
              <w:t>S</w:t>
            </w:r>
            <w:r w:rsidR="00EC0C2B">
              <w:rPr>
                <w:rFonts w:ascii="Arial" w:hAnsi="Arial" w:cs="Arial"/>
                <w:sz w:val="20"/>
                <w:szCs w:val="20"/>
              </w:rPr>
              <w:t>podbujanje za vključitev v</w:t>
            </w:r>
            <w:r w:rsidR="00204B9D" w:rsidRPr="005C7DA5">
              <w:rPr>
                <w:rFonts w:ascii="Arial" w:hAnsi="Arial" w:cs="Arial"/>
                <w:sz w:val="20"/>
                <w:szCs w:val="20"/>
              </w:rPr>
              <w:t xml:space="preserve"> progra</w:t>
            </w:r>
            <w:r>
              <w:rPr>
                <w:rFonts w:ascii="Arial" w:hAnsi="Arial" w:cs="Arial"/>
                <w:sz w:val="20"/>
                <w:szCs w:val="20"/>
              </w:rPr>
              <w:t>m</w:t>
            </w:r>
            <w:r w:rsidR="00204B9D" w:rsidRPr="005C7DA5">
              <w:rPr>
                <w:rFonts w:ascii="Arial" w:hAnsi="Arial" w:cs="Arial"/>
                <w:sz w:val="20"/>
                <w:szCs w:val="20"/>
              </w:rPr>
              <w:t xml:space="preserve"> </w:t>
            </w:r>
            <w:r w:rsidR="00204B9D">
              <w:rPr>
                <w:rFonts w:ascii="Arial" w:hAnsi="Arial" w:cs="Arial"/>
                <w:sz w:val="20"/>
                <w:szCs w:val="20"/>
              </w:rPr>
              <w:t>z</w:t>
            </w:r>
            <w:r w:rsidR="00204B9D" w:rsidRPr="005C7DA5">
              <w:rPr>
                <w:rFonts w:ascii="Arial" w:hAnsi="Arial" w:cs="Arial"/>
                <w:sz w:val="20"/>
                <w:szCs w:val="20"/>
              </w:rPr>
              <w:t>dravih šol</w:t>
            </w:r>
            <w:r w:rsidR="00204B9D">
              <w:rPr>
                <w:rFonts w:ascii="Arial" w:hAnsi="Arial" w:cs="Arial"/>
                <w:sz w:val="20"/>
                <w:szCs w:val="20"/>
              </w:rPr>
              <w:t xml:space="preserve"> in mrež</w:t>
            </w:r>
            <w:r w:rsidR="00EC0C2B">
              <w:rPr>
                <w:rFonts w:ascii="Arial" w:hAnsi="Arial" w:cs="Arial"/>
                <w:sz w:val="20"/>
                <w:szCs w:val="20"/>
              </w:rPr>
              <w:t>o</w:t>
            </w:r>
            <w:r w:rsidR="00204B9D">
              <w:rPr>
                <w:rFonts w:ascii="Arial" w:hAnsi="Arial" w:cs="Arial"/>
                <w:sz w:val="20"/>
                <w:szCs w:val="20"/>
              </w:rPr>
              <w:t xml:space="preserve"> zdravih vrtcev</w:t>
            </w:r>
          </w:p>
        </w:tc>
        <w:tc>
          <w:tcPr>
            <w:tcW w:w="1641" w:type="dxa"/>
            <w:gridSpan w:val="2"/>
            <w:tcBorders>
              <w:top w:val="single" w:sz="4" w:space="0" w:color="auto"/>
              <w:left w:val="single" w:sz="4" w:space="0" w:color="auto"/>
              <w:right w:val="single" w:sz="4" w:space="0" w:color="auto"/>
            </w:tcBorders>
            <w:shd w:val="clear" w:color="auto" w:fill="FFF3FF"/>
            <w:vAlign w:val="center"/>
            <w:hideMark/>
          </w:tcPr>
          <w:p w14:paraId="64211504" w14:textId="53CE731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 M</w:t>
            </w:r>
            <w:r>
              <w:rPr>
                <w:rFonts w:ascii="Arial" w:hAnsi="Arial" w:cs="Arial"/>
                <w:sz w:val="20"/>
                <w:szCs w:val="20"/>
              </w:rPr>
              <w:t>VI</w:t>
            </w:r>
            <w:r w:rsidRPr="005C7DA5">
              <w:rPr>
                <w:rFonts w:ascii="Arial" w:hAnsi="Arial" w:cs="Arial"/>
                <w:sz w:val="20"/>
                <w:szCs w:val="20"/>
              </w:rPr>
              <w:t xml:space="preserve"> </w:t>
            </w:r>
          </w:p>
        </w:tc>
        <w:tc>
          <w:tcPr>
            <w:tcW w:w="2250" w:type="dxa"/>
            <w:gridSpan w:val="3"/>
            <w:tcBorders>
              <w:top w:val="single" w:sz="4" w:space="0" w:color="auto"/>
              <w:left w:val="single" w:sz="4" w:space="0" w:color="auto"/>
              <w:right w:val="single" w:sz="4" w:space="0" w:color="auto"/>
            </w:tcBorders>
            <w:shd w:val="clear" w:color="auto" w:fill="FFF3FF"/>
            <w:vAlign w:val="center"/>
            <w:hideMark/>
          </w:tcPr>
          <w:p w14:paraId="64303974" w14:textId="3A624C2A"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NIJZ</w:t>
            </w:r>
            <w:r>
              <w:rPr>
                <w:rFonts w:ascii="Arial" w:hAnsi="Arial" w:cs="Arial"/>
                <w:sz w:val="20"/>
                <w:szCs w:val="20"/>
              </w:rPr>
              <w:t xml:space="preserve"> </w:t>
            </w:r>
          </w:p>
          <w:p w14:paraId="291912C6" w14:textId="77777777" w:rsidR="00204B9D" w:rsidRPr="005C7DA5" w:rsidRDefault="00204B9D"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FF3FF"/>
            <w:vAlign w:val="center"/>
            <w:hideMark/>
          </w:tcPr>
          <w:p w14:paraId="41F20488"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7CA49DA2"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p>
        </w:tc>
      </w:tr>
      <w:tr w:rsidR="00204B9D" w:rsidRPr="005C7DA5" w14:paraId="3E7D358A" w14:textId="77777777" w:rsidTr="00123B99">
        <w:trPr>
          <w:cantSplit/>
          <w:trHeight w:val="1958"/>
          <w:jc w:val="center"/>
        </w:trPr>
        <w:tc>
          <w:tcPr>
            <w:tcW w:w="1696" w:type="dxa"/>
            <w:vMerge/>
            <w:tcBorders>
              <w:left w:val="single" w:sz="4" w:space="0" w:color="auto"/>
              <w:right w:val="single" w:sz="4" w:space="0" w:color="auto"/>
            </w:tcBorders>
            <w:shd w:val="clear" w:color="auto" w:fill="FFF3FF"/>
            <w:vAlign w:val="center"/>
          </w:tcPr>
          <w:p w14:paraId="08E1741D"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4C30200D"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3FF"/>
            <w:vAlign w:val="center"/>
          </w:tcPr>
          <w:p w14:paraId="6D4A704E" w14:textId="77777777" w:rsidR="00204B9D" w:rsidRDefault="00204B9D" w:rsidP="00A7659D">
            <w:pPr>
              <w:spacing w:after="0" w:line="260" w:lineRule="exact"/>
              <w:rPr>
                <w:rFonts w:ascii="Arial" w:hAnsi="Arial" w:cs="Arial"/>
                <w:sz w:val="20"/>
                <w:szCs w:val="20"/>
              </w:rPr>
            </w:pPr>
            <w:r>
              <w:rPr>
                <w:rFonts w:ascii="Arial" w:hAnsi="Arial" w:cs="Arial"/>
                <w:sz w:val="20"/>
                <w:szCs w:val="20"/>
              </w:rPr>
              <w:t>Spodbujanje aktivnega prihoda v šolo</w:t>
            </w:r>
          </w:p>
        </w:tc>
        <w:tc>
          <w:tcPr>
            <w:tcW w:w="1733" w:type="dxa"/>
            <w:tcBorders>
              <w:left w:val="single" w:sz="4" w:space="0" w:color="auto"/>
              <w:right w:val="single" w:sz="4" w:space="0" w:color="auto"/>
            </w:tcBorders>
            <w:shd w:val="clear" w:color="auto" w:fill="FFF3FF"/>
            <w:vAlign w:val="center"/>
          </w:tcPr>
          <w:p w14:paraId="5BC35B84" w14:textId="20906462" w:rsidR="00204B9D" w:rsidRPr="005C7DA5" w:rsidRDefault="00204B9D" w:rsidP="00A7659D">
            <w:pPr>
              <w:spacing w:after="0" w:line="260" w:lineRule="exact"/>
              <w:rPr>
                <w:rFonts w:ascii="Arial" w:hAnsi="Arial" w:cs="Arial"/>
                <w:sz w:val="20"/>
                <w:szCs w:val="20"/>
              </w:rPr>
            </w:pPr>
            <w:r>
              <w:rPr>
                <w:rFonts w:ascii="Arial" w:hAnsi="Arial" w:cs="Arial"/>
                <w:sz w:val="20"/>
                <w:szCs w:val="20"/>
              </w:rPr>
              <w:t>2023</w:t>
            </w:r>
            <w:r w:rsidR="00914E34">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09AC878" w14:textId="20E53E39" w:rsidR="00204B9D" w:rsidRDefault="00204B9D" w:rsidP="00A7659D">
            <w:pPr>
              <w:spacing w:after="0" w:line="260" w:lineRule="exact"/>
              <w:rPr>
                <w:rFonts w:ascii="Arial" w:hAnsi="Arial" w:cs="Arial"/>
                <w:sz w:val="20"/>
                <w:szCs w:val="20"/>
              </w:rPr>
            </w:pPr>
            <w:r>
              <w:rPr>
                <w:rFonts w:ascii="Arial" w:hAnsi="Arial" w:cs="Arial"/>
                <w:sz w:val="20"/>
                <w:szCs w:val="20"/>
              </w:rPr>
              <w:t xml:space="preserve">Izvedba programa spodbujanja aktivnega prihoda v šolo </w:t>
            </w:r>
          </w:p>
        </w:tc>
        <w:tc>
          <w:tcPr>
            <w:tcW w:w="1641" w:type="dxa"/>
            <w:gridSpan w:val="2"/>
            <w:tcBorders>
              <w:left w:val="single" w:sz="4" w:space="0" w:color="auto"/>
              <w:right w:val="single" w:sz="4" w:space="0" w:color="auto"/>
            </w:tcBorders>
            <w:shd w:val="clear" w:color="auto" w:fill="FFF3FF"/>
            <w:vAlign w:val="center"/>
          </w:tcPr>
          <w:p w14:paraId="7D09848C" w14:textId="1590D57E"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712EF0DB" w14:textId="7563E4FF" w:rsidR="00204B9D" w:rsidRPr="00BF4F13" w:rsidRDefault="00204B9D" w:rsidP="00A7659D">
            <w:pPr>
              <w:spacing w:after="0" w:line="260" w:lineRule="exact"/>
              <w:rPr>
                <w:rFonts w:ascii="Arial" w:hAnsi="Arial" w:cs="Arial"/>
                <w:sz w:val="20"/>
                <w:szCs w:val="20"/>
              </w:rPr>
            </w:pPr>
            <w:r w:rsidRPr="00BF4F13">
              <w:rPr>
                <w:rFonts w:ascii="Arial" w:hAnsi="Arial" w:cs="Arial"/>
                <w:sz w:val="20"/>
                <w:szCs w:val="20"/>
              </w:rPr>
              <w:t>Na podlagi javnega razpisa izbran</w:t>
            </w:r>
            <w:r w:rsidR="00914E34">
              <w:rPr>
                <w:rFonts w:ascii="Arial" w:hAnsi="Arial" w:cs="Arial"/>
                <w:sz w:val="20"/>
                <w:szCs w:val="20"/>
              </w:rPr>
              <w:t>i</w:t>
            </w:r>
            <w:r w:rsidRPr="00BF4F13">
              <w:rPr>
                <w:rFonts w:ascii="Arial" w:hAnsi="Arial" w:cs="Arial"/>
                <w:sz w:val="20"/>
                <w:szCs w:val="20"/>
              </w:rPr>
              <w:t xml:space="preserve"> izvajalec</w:t>
            </w:r>
          </w:p>
        </w:tc>
        <w:tc>
          <w:tcPr>
            <w:tcW w:w="1819" w:type="dxa"/>
            <w:tcBorders>
              <w:left w:val="single" w:sz="4" w:space="0" w:color="auto"/>
              <w:right w:val="single" w:sz="4" w:space="0" w:color="auto"/>
            </w:tcBorders>
            <w:shd w:val="clear" w:color="auto" w:fill="FFF3FF"/>
            <w:vAlign w:val="center"/>
          </w:tcPr>
          <w:p w14:paraId="30DB0775" w14:textId="77777777" w:rsidR="00204B9D" w:rsidRPr="00BF4F13" w:rsidRDefault="00204B9D" w:rsidP="00A7659D">
            <w:pPr>
              <w:spacing w:after="0" w:line="260" w:lineRule="exact"/>
              <w:rPr>
                <w:rFonts w:ascii="Arial" w:hAnsi="Arial" w:cs="Arial"/>
                <w:b/>
                <w:sz w:val="20"/>
                <w:szCs w:val="20"/>
              </w:rPr>
            </w:pPr>
            <w:r w:rsidRPr="00BF4F13">
              <w:rPr>
                <w:rFonts w:ascii="Arial" w:hAnsi="Arial" w:cs="Arial"/>
                <w:sz w:val="20"/>
                <w:szCs w:val="20"/>
              </w:rPr>
              <w:t>*</w:t>
            </w:r>
          </w:p>
        </w:tc>
        <w:tc>
          <w:tcPr>
            <w:tcW w:w="1559" w:type="dxa"/>
            <w:tcBorders>
              <w:left w:val="single" w:sz="4" w:space="0" w:color="auto"/>
              <w:right w:val="single" w:sz="4" w:space="0" w:color="auto"/>
            </w:tcBorders>
            <w:shd w:val="clear" w:color="auto" w:fill="FFF3FF"/>
            <w:vAlign w:val="center"/>
          </w:tcPr>
          <w:p w14:paraId="5DB9DDC2" w14:textId="77777777" w:rsidR="00204B9D" w:rsidRPr="00BF4F13" w:rsidRDefault="00204B9D" w:rsidP="00A7659D">
            <w:pPr>
              <w:spacing w:after="0" w:line="260" w:lineRule="exact"/>
              <w:rPr>
                <w:rFonts w:ascii="Arial" w:hAnsi="Arial" w:cs="Arial"/>
                <w:b/>
                <w:sz w:val="20"/>
                <w:szCs w:val="20"/>
              </w:rPr>
            </w:pPr>
            <w:r w:rsidRPr="00BF4F13">
              <w:rPr>
                <w:rFonts w:ascii="Arial" w:hAnsi="Arial" w:cs="Arial"/>
                <w:sz w:val="20"/>
                <w:szCs w:val="20"/>
              </w:rPr>
              <w:t>*</w:t>
            </w:r>
          </w:p>
        </w:tc>
      </w:tr>
      <w:tr w:rsidR="00204B9D" w:rsidRPr="005C7DA5" w14:paraId="5760D73B" w14:textId="77777777" w:rsidTr="00123B99">
        <w:trPr>
          <w:cantSplit/>
          <w:trHeight w:val="2543"/>
          <w:jc w:val="center"/>
        </w:trPr>
        <w:tc>
          <w:tcPr>
            <w:tcW w:w="1696" w:type="dxa"/>
            <w:vMerge/>
            <w:tcBorders>
              <w:left w:val="single" w:sz="4" w:space="0" w:color="auto"/>
              <w:bottom w:val="single" w:sz="4" w:space="0" w:color="auto"/>
              <w:right w:val="single" w:sz="4" w:space="0" w:color="auto"/>
            </w:tcBorders>
            <w:shd w:val="clear" w:color="auto" w:fill="FFF3FF"/>
            <w:vAlign w:val="center"/>
          </w:tcPr>
          <w:p w14:paraId="647BD5B5"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tcPr>
          <w:p w14:paraId="7DC27424" w14:textId="3FAF57C6" w:rsidR="00204B9D" w:rsidRPr="00A5179E"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27EE7ECB" w14:textId="5011BBF5" w:rsidR="00204B9D" w:rsidRPr="00A5179E" w:rsidRDefault="00204B9D" w:rsidP="00A7659D">
            <w:pPr>
              <w:spacing w:after="0" w:line="260" w:lineRule="exact"/>
              <w:rPr>
                <w:rFonts w:ascii="Arial" w:hAnsi="Arial" w:cs="Arial"/>
                <w:sz w:val="20"/>
                <w:szCs w:val="20"/>
              </w:rPr>
            </w:pPr>
            <w:r w:rsidRPr="00DD27C3">
              <w:rPr>
                <w:rFonts w:ascii="Arial" w:hAnsi="Arial" w:cs="Arial"/>
                <w:sz w:val="20"/>
                <w:szCs w:val="20"/>
              </w:rPr>
              <w:t>O</w:t>
            </w:r>
            <w:r w:rsidR="00914E34">
              <w:rPr>
                <w:rFonts w:ascii="Arial" w:hAnsi="Arial" w:cs="Arial"/>
                <w:sz w:val="20"/>
                <w:szCs w:val="20"/>
              </w:rPr>
              <w:t>za</w:t>
            </w:r>
            <w:r w:rsidRPr="00DD27C3">
              <w:rPr>
                <w:rFonts w:ascii="Arial" w:hAnsi="Arial" w:cs="Arial"/>
                <w:sz w:val="20"/>
                <w:szCs w:val="20"/>
              </w:rPr>
              <w:t xml:space="preserve">veščanje otrok, staršev in pedagoških delavcev ter sodelavcev o pomembnosti urejenega spanja, </w:t>
            </w:r>
            <w:r>
              <w:rPr>
                <w:rFonts w:ascii="Arial" w:hAnsi="Arial" w:cs="Arial"/>
                <w:sz w:val="20"/>
                <w:szCs w:val="20"/>
              </w:rPr>
              <w:t xml:space="preserve">tudi v povezavi z boljšimi telesnimi in umskimi zmogljivostmi in aktivnim prihodom v šolo </w:t>
            </w:r>
          </w:p>
        </w:tc>
        <w:tc>
          <w:tcPr>
            <w:tcW w:w="1733" w:type="dxa"/>
            <w:tcBorders>
              <w:top w:val="single" w:sz="4" w:space="0" w:color="auto"/>
              <w:left w:val="single" w:sz="4" w:space="0" w:color="auto"/>
              <w:right w:val="single" w:sz="4" w:space="0" w:color="auto"/>
            </w:tcBorders>
            <w:shd w:val="clear" w:color="auto" w:fill="FFF3FF"/>
            <w:vAlign w:val="center"/>
          </w:tcPr>
          <w:p w14:paraId="0382F303" w14:textId="53648503" w:rsidR="00204B9D" w:rsidRPr="00A5179E" w:rsidRDefault="00204B9D" w:rsidP="00A7659D">
            <w:pPr>
              <w:spacing w:after="0" w:line="260" w:lineRule="exact"/>
              <w:rPr>
                <w:rFonts w:ascii="Arial" w:hAnsi="Arial" w:cs="Arial"/>
                <w:sz w:val="20"/>
                <w:szCs w:val="20"/>
              </w:rPr>
            </w:pPr>
            <w:r w:rsidRPr="00DD27C3">
              <w:rPr>
                <w:rFonts w:ascii="Arial" w:hAnsi="Arial" w:cs="Arial"/>
                <w:sz w:val="20"/>
                <w:szCs w:val="20"/>
              </w:rPr>
              <w:t>2023</w:t>
            </w:r>
            <w:r w:rsidR="00914E34">
              <w:rPr>
                <w:rFonts w:ascii="Arial" w:hAnsi="Arial" w:cs="Arial"/>
                <w:sz w:val="20"/>
                <w:szCs w:val="20"/>
              </w:rPr>
              <w:t>–</w:t>
            </w:r>
            <w:r w:rsidRPr="00DD27C3">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51B17595" w14:textId="5541EFEC" w:rsidR="00204B9D" w:rsidRPr="00234BF2" w:rsidRDefault="00204B9D" w:rsidP="00A7659D">
            <w:pPr>
              <w:spacing w:after="0" w:line="260" w:lineRule="exact"/>
              <w:rPr>
                <w:rFonts w:ascii="Arial" w:hAnsi="Arial" w:cs="Arial"/>
                <w:sz w:val="20"/>
                <w:szCs w:val="20"/>
              </w:rPr>
            </w:pPr>
            <w:r w:rsidRPr="00DD27C3">
              <w:rPr>
                <w:rFonts w:ascii="Arial" w:hAnsi="Arial" w:cs="Arial"/>
                <w:sz w:val="20"/>
                <w:szCs w:val="20"/>
              </w:rPr>
              <w:t xml:space="preserve">Izvedba vsebin za spodbujanje </w:t>
            </w:r>
            <w:r w:rsidR="00914E34">
              <w:rPr>
                <w:rFonts w:ascii="Arial" w:hAnsi="Arial" w:cs="Arial"/>
                <w:sz w:val="20"/>
                <w:szCs w:val="20"/>
              </w:rPr>
              <w:t>za vključitev v</w:t>
            </w:r>
            <w:r w:rsidRPr="00DD27C3">
              <w:rPr>
                <w:rFonts w:ascii="Arial" w:hAnsi="Arial" w:cs="Arial"/>
                <w:sz w:val="20"/>
                <w:szCs w:val="20"/>
              </w:rPr>
              <w:t xml:space="preserve"> program zdravih šol in mreži zdravih vrtcev </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1FF8B783" w14:textId="32220DBA" w:rsidR="00204B9D" w:rsidRPr="00A5179E" w:rsidRDefault="00204B9D" w:rsidP="00A7659D">
            <w:pPr>
              <w:spacing w:after="0" w:line="260" w:lineRule="exact"/>
              <w:rPr>
                <w:rFonts w:ascii="Arial" w:hAnsi="Arial" w:cs="Arial"/>
                <w:sz w:val="20"/>
                <w:szCs w:val="20"/>
              </w:rPr>
            </w:pPr>
            <w:r w:rsidRPr="00DD27C3">
              <w:rPr>
                <w:rFonts w:ascii="Arial" w:hAnsi="Arial" w:cs="Arial"/>
                <w:sz w:val="20"/>
                <w:szCs w:val="20"/>
              </w:rPr>
              <w:t>MZ, M</w:t>
            </w:r>
            <w:r>
              <w:rPr>
                <w:rFonts w:ascii="Arial" w:hAnsi="Arial" w:cs="Arial"/>
                <w:sz w:val="20"/>
                <w:szCs w:val="20"/>
              </w:rPr>
              <w:t>VI</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23A4E306" w14:textId="5F7B6306" w:rsidR="00204B9D" w:rsidRPr="00A5179E" w:rsidRDefault="00204B9D" w:rsidP="00A7659D">
            <w:pPr>
              <w:spacing w:after="0" w:line="260" w:lineRule="exact"/>
              <w:rPr>
                <w:rFonts w:ascii="Arial" w:hAnsi="Arial" w:cs="Arial"/>
                <w:sz w:val="20"/>
                <w:szCs w:val="20"/>
              </w:rPr>
            </w:pPr>
            <w:r w:rsidRPr="00DD27C3">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FFF3FF"/>
            <w:vAlign w:val="center"/>
          </w:tcPr>
          <w:p w14:paraId="07A62D22" w14:textId="4BA1509A" w:rsidR="00204B9D" w:rsidRPr="00240530" w:rsidRDefault="00204B9D" w:rsidP="00A7659D">
            <w:pPr>
              <w:spacing w:after="0" w:line="260" w:lineRule="exact"/>
              <w:rPr>
                <w:rFonts w:ascii="Arial" w:hAnsi="Arial" w:cs="Arial"/>
                <w:sz w:val="20"/>
                <w:szCs w:val="20"/>
              </w:rPr>
            </w:pPr>
            <w:r>
              <w:rPr>
                <w:rFonts w:ascii="Arial" w:hAnsi="Arial" w:cs="Arial"/>
                <w:sz w:val="20"/>
                <w:szCs w:val="20"/>
                <w:highlight w:val="lightGray"/>
              </w:rPr>
              <w:t>**</w:t>
            </w:r>
          </w:p>
        </w:tc>
        <w:tc>
          <w:tcPr>
            <w:tcW w:w="1559" w:type="dxa"/>
            <w:tcBorders>
              <w:top w:val="single" w:sz="4" w:space="0" w:color="auto"/>
              <w:left w:val="single" w:sz="4" w:space="0" w:color="auto"/>
              <w:right w:val="single" w:sz="4" w:space="0" w:color="auto"/>
            </w:tcBorders>
            <w:shd w:val="clear" w:color="auto" w:fill="FFF3FF"/>
            <w:vAlign w:val="center"/>
          </w:tcPr>
          <w:p w14:paraId="0D1E1D90" w14:textId="069DF8B1" w:rsidR="00204B9D" w:rsidRPr="00240530"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6AAFDA6A" w14:textId="77777777" w:rsidTr="00123B99">
        <w:trPr>
          <w:cantSplit/>
          <w:trHeight w:val="1985"/>
          <w:jc w:val="center"/>
        </w:trPr>
        <w:tc>
          <w:tcPr>
            <w:tcW w:w="1696" w:type="dxa"/>
            <w:vMerge w:val="restart"/>
            <w:tcBorders>
              <w:left w:val="single" w:sz="4" w:space="0" w:color="auto"/>
              <w:right w:val="single" w:sz="4" w:space="0" w:color="auto"/>
            </w:tcBorders>
            <w:shd w:val="clear" w:color="auto" w:fill="FFF3FF"/>
            <w:vAlign w:val="center"/>
          </w:tcPr>
          <w:p w14:paraId="06D60E9C" w14:textId="77777777"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F3FF"/>
            <w:vAlign w:val="center"/>
          </w:tcPr>
          <w:p w14:paraId="21AB9D85" w14:textId="77777777" w:rsidR="00204B9D" w:rsidRDefault="00204B9D" w:rsidP="00A7659D">
            <w:pPr>
              <w:spacing w:after="0" w:line="260" w:lineRule="exact"/>
              <w:rPr>
                <w:rFonts w:ascii="Arial" w:hAnsi="Arial" w:cs="Arial"/>
                <w:sz w:val="20"/>
                <w:szCs w:val="20"/>
              </w:rPr>
            </w:pPr>
          </w:p>
          <w:p w14:paraId="4FC6C7CA" w14:textId="77777777" w:rsidR="00204B9D" w:rsidRDefault="00204B9D" w:rsidP="00A7659D">
            <w:pPr>
              <w:spacing w:after="0" w:line="260" w:lineRule="exact"/>
              <w:rPr>
                <w:rFonts w:ascii="Arial" w:hAnsi="Arial" w:cs="Arial"/>
                <w:sz w:val="20"/>
                <w:szCs w:val="20"/>
              </w:rPr>
            </w:pPr>
          </w:p>
          <w:p w14:paraId="17EB6D5F" w14:textId="77777777" w:rsidR="00204B9D" w:rsidRDefault="00204B9D" w:rsidP="00A7659D">
            <w:pPr>
              <w:spacing w:after="0" w:line="260" w:lineRule="exact"/>
              <w:rPr>
                <w:rFonts w:ascii="Arial" w:hAnsi="Arial" w:cs="Arial"/>
                <w:sz w:val="20"/>
                <w:szCs w:val="20"/>
              </w:rPr>
            </w:pPr>
          </w:p>
          <w:p w14:paraId="3DCF98F3" w14:textId="77777777" w:rsidR="00204B9D" w:rsidRDefault="00204B9D" w:rsidP="00A7659D">
            <w:pPr>
              <w:spacing w:after="0" w:line="260" w:lineRule="exact"/>
              <w:rPr>
                <w:rFonts w:ascii="Arial" w:hAnsi="Arial" w:cs="Arial"/>
                <w:sz w:val="20"/>
                <w:szCs w:val="20"/>
              </w:rPr>
            </w:pPr>
          </w:p>
          <w:p w14:paraId="5CFB2A12" w14:textId="602B6809" w:rsidR="00204B9D" w:rsidRPr="00A5179E" w:rsidDel="00553A00" w:rsidRDefault="00204B9D" w:rsidP="00A7659D">
            <w:pPr>
              <w:spacing w:after="0" w:line="260" w:lineRule="exact"/>
              <w:rPr>
                <w:rFonts w:ascii="Arial" w:hAnsi="Arial" w:cs="Arial"/>
                <w:sz w:val="20"/>
                <w:szCs w:val="20"/>
              </w:rPr>
            </w:pPr>
            <w:r>
              <w:rPr>
                <w:rFonts w:ascii="Arial" w:hAnsi="Arial" w:cs="Arial"/>
                <w:sz w:val="20"/>
                <w:szCs w:val="20"/>
              </w:rPr>
              <w:t>Izvajanje razširjenega programa osnovne šole</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2A89E59C" w14:textId="5D9E18CF" w:rsidR="00204B9D" w:rsidRPr="00A5179E" w:rsidDel="000F2184" w:rsidRDefault="00204B9D" w:rsidP="00A7659D">
            <w:pPr>
              <w:spacing w:after="0" w:line="260" w:lineRule="exact"/>
              <w:rPr>
                <w:rFonts w:ascii="Arial" w:hAnsi="Arial" w:cs="Arial"/>
                <w:sz w:val="20"/>
                <w:szCs w:val="20"/>
              </w:rPr>
            </w:pPr>
            <w:r w:rsidRPr="00000B4A">
              <w:rPr>
                <w:rFonts w:ascii="Arial" w:hAnsi="Arial" w:cs="Arial"/>
                <w:sz w:val="20"/>
                <w:szCs w:val="20"/>
              </w:rPr>
              <w:t xml:space="preserve">Priprava predloga za posnetek stanja v OŠ in SŠ glede časa </w:t>
            </w:r>
            <w:r w:rsidR="00EC0C2B">
              <w:rPr>
                <w:rFonts w:ascii="Arial" w:hAnsi="Arial" w:cs="Arial"/>
                <w:sz w:val="20"/>
                <w:szCs w:val="20"/>
              </w:rPr>
              <w:t>za</w:t>
            </w:r>
            <w:r w:rsidRPr="00000B4A">
              <w:rPr>
                <w:rFonts w:ascii="Arial" w:hAnsi="Arial" w:cs="Arial"/>
                <w:sz w:val="20"/>
                <w:szCs w:val="20"/>
              </w:rPr>
              <w:t>četka pouka</w:t>
            </w:r>
            <w:r w:rsidRPr="00721944">
              <w:rPr>
                <w:rStyle w:val="Pripombasklic"/>
                <w:rFonts w:ascii="Times New Roman" w:eastAsia="Times New Roman" w:hAnsi="Times New Roman"/>
                <w:lang w:val="x-none" w:eastAsia="x-none"/>
              </w:rPr>
              <w:t xml:space="preserve"> </w:t>
            </w:r>
          </w:p>
        </w:tc>
        <w:tc>
          <w:tcPr>
            <w:tcW w:w="1733" w:type="dxa"/>
            <w:tcBorders>
              <w:left w:val="single" w:sz="4" w:space="0" w:color="auto"/>
              <w:right w:val="single" w:sz="4" w:space="0" w:color="auto"/>
            </w:tcBorders>
            <w:shd w:val="clear" w:color="auto" w:fill="FFF3FF"/>
            <w:vAlign w:val="center"/>
          </w:tcPr>
          <w:p w14:paraId="073A48D3" w14:textId="152AA281" w:rsidR="00204B9D" w:rsidRPr="00A5179E" w:rsidDel="000F2184" w:rsidRDefault="00204B9D" w:rsidP="00A7659D">
            <w:pPr>
              <w:spacing w:after="0" w:line="260" w:lineRule="exact"/>
              <w:rPr>
                <w:rFonts w:ascii="Arial" w:hAnsi="Arial" w:cs="Arial"/>
                <w:sz w:val="20"/>
                <w:szCs w:val="20"/>
              </w:rPr>
            </w:pPr>
            <w:r w:rsidRPr="00721944">
              <w:rPr>
                <w:rFonts w:ascii="Arial" w:hAnsi="Arial" w:cs="Arial"/>
                <w:sz w:val="20"/>
                <w:szCs w:val="20"/>
              </w:rPr>
              <w:t>2024</w:t>
            </w:r>
            <w:r w:rsidR="00EC0C2B">
              <w:rPr>
                <w:rFonts w:ascii="Arial" w:hAnsi="Arial" w:cs="Arial"/>
                <w:sz w:val="20"/>
                <w:szCs w:val="20"/>
              </w:rPr>
              <w:t>–</w:t>
            </w:r>
            <w:r w:rsidRPr="00721944">
              <w:rPr>
                <w:rFonts w:ascii="Arial" w:hAnsi="Arial" w:cs="Arial"/>
                <w:sz w:val="20"/>
                <w:szCs w:val="20"/>
              </w:rPr>
              <w:t>2025</w:t>
            </w:r>
          </w:p>
        </w:tc>
        <w:tc>
          <w:tcPr>
            <w:tcW w:w="1813" w:type="dxa"/>
            <w:gridSpan w:val="2"/>
            <w:tcBorders>
              <w:left w:val="single" w:sz="4" w:space="0" w:color="auto"/>
              <w:right w:val="single" w:sz="4" w:space="0" w:color="auto"/>
            </w:tcBorders>
            <w:shd w:val="clear" w:color="auto" w:fill="FFF3FF"/>
            <w:vAlign w:val="center"/>
          </w:tcPr>
          <w:p w14:paraId="62086E23" w14:textId="7BD13F81" w:rsidR="00204B9D" w:rsidRPr="00A5179E" w:rsidDel="000F2184" w:rsidRDefault="00204B9D" w:rsidP="00A7659D">
            <w:pPr>
              <w:spacing w:after="0" w:line="260" w:lineRule="exact"/>
              <w:rPr>
                <w:rFonts w:ascii="Arial" w:hAnsi="Arial" w:cs="Arial"/>
                <w:sz w:val="20"/>
                <w:szCs w:val="20"/>
              </w:rPr>
            </w:pPr>
            <w:r>
              <w:rPr>
                <w:rFonts w:ascii="Arial" w:hAnsi="Arial" w:cs="Arial"/>
                <w:sz w:val="20"/>
                <w:szCs w:val="20"/>
              </w:rPr>
              <w:t>Izdelan</w:t>
            </w:r>
            <w:r w:rsidR="00EC0C2B">
              <w:rPr>
                <w:rFonts w:ascii="Arial" w:hAnsi="Arial" w:cs="Arial"/>
                <w:sz w:val="20"/>
                <w:szCs w:val="20"/>
              </w:rPr>
              <w:t>i</w:t>
            </w:r>
            <w:r>
              <w:rPr>
                <w:rFonts w:ascii="Arial" w:hAnsi="Arial" w:cs="Arial"/>
                <w:sz w:val="20"/>
                <w:szCs w:val="20"/>
              </w:rPr>
              <w:t xml:space="preserve"> predlog </w:t>
            </w:r>
          </w:p>
        </w:tc>
        <w:tc>
          <w:tcPr>
            <w:tcW w:w="1641" w:type="dxa"/>
            <w:gridSpan w:val="2"/>
            <w:tcBorders>
              <w:left w:val="single" w:sz="4" w:space="0" w:color="auto"/>
              <w:right w:val="single" w:sz="4" w:space="0" w:color="auto"/>
            </w:tcBorders>
            <w:shd w:val="clear" w:color="auto" w:fill="FFF3FF"/>
            <w:vAlign w:val="center"/>
          </w:tcPr>
          <w:p w14:paraId="78762A59" w14:textId="0F41AE96" w:rsidR="00204B9D" w:rsidRPr="00A5179E" w:rsidDel="000F2184" w:rsidRDefault="00204B9D" w:rsidP="00A7659D">
            <w:pPr>
              <w:spacing w:after="0" w:line="260" w:lineRule="exact"/>
              <w:rPr>
                <w:rFonts w:ascii="Arial" w:hAnsi="Arial" w:cs="Arial"/>
                <w:sz w:val="20"/>
                <w:szCs w:val="20"/>
              </w:rPr>
            </w:pPr>
            <w:r w:rsidRPr="00721944">
              <w:rPr>
                <w:rFonts w:ascii="Arial" w:hAnsi="Arial" w:cs="Arial"/>
                <w:sz w:val="20"/>
                <w:szCs w:val="20"/>
              </w:rPr>
              <w:t>MZ, M</w:t>
            </w:r>
            <w:r>
              <w:rPr>
                <w:rFonts w:ascii="Arial" w:hAnsi="Arial" w:cs="Arial"/>
                <w:sz w:val="20"/>
                <w:szCs w:val="20"/>
              </w:rPr>
              <w:t>VI</w:t>
            </w:r>
          </w:p>
        </w:tc>
        <w:tc>
          <w:tcPr>
            <w:tcW w:w="2250" w:type="dxa"/>
            <w:gridSpan w:val="3"/>
            <w:tcBorders>
              <w:left w:val="single" w:sz="4" w:space="0" w:color="auto"/>
              <w:right w:val="single" w:sz="4" w:space="0" w:color="auto"/>
            </w:tcBorders>
            <w:shd w:val="clear" w:color="auto" w:fill="FFF3FF"/>
            <w:vAlign w:val="center"/>
          </w:tcPr>
          <w:p w14:paraId="522DEE7E" w14:textId="7777777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NIJZ, ZŠ</w:t>
            </w:r>
          </w:p>
          <w:p w14:paraId="68439F47" w14:textId="77777777" w:rsidR="00204B9D" w:rsidRPr="00A5179E" w:rsidDel="000F2184" w:rsidRDefault="00204B9D" w:rsidP="00A7659D">
            <w:pPr>
              <w:spacing w:after="0" w:line="260" w:lineRule="exact"/>
              <w:rPr>
                <w:rFonts w:ascii="Arial" w:hAnsi="Arial" w:cs="Arial"/>
                <w:sz w:val="20"/>
                <w:szCs w:val="20"/>
              </w:rPr>
            </w:pPr>
          </w:p>
        </w:tc>
        <w:tc>
          <w:tcPr>
            <w:tcW w:w="1819" w:type="dxa"/>
            <w:tcBorders>
              <w:left w:val="single" w:sz="4" w:space="0" w:color="auto"/>
              <w:right w:val="single" w:sz="4" w:space="0" w:color="auto"/>
            </w:tcBorders>
            <w:shd w:val="clear" w:color="auto" w:fill="FFF3FF"/>
            <w:vAlign w:val="center"/>
          </w:tcPr>
          <w:p w14:paraId="054245E2" w14:textId="77777777" w:rsidR="00204B9D" w:rsidRPr="00240530" w:rsidRDefault="00204B9D" w:rsidP="00A7659D">
            <w:pPr>
              <w:spacing w:after="0" w:line="260" w:lineRule="exact"/>
              <w:rPr>
                <w:rFonts w:ascii="Arial" w:hAnsi="Arial" w:cs="Arial"/>
                <w:sz w:val="20"/>
                <w:szCs w:val="20"/>
              </w:rPr>
            </w:pPr>
          </w:p>
        </w:tc>
        <w:tc>
          <w:tcPr>
            <w:tcW w:w="1559" w:type="dxa"/>
            <w:tcBorders>
              <w:left w:val="single" w:sz="4" w:space="0" w:color="auto"/>
              <w:right w:val="single" w:sz="4" w:space="0" w:color="auto"/>
            </w:tcBorders>
            <w:shd w:val="clear" w:color="auto" w:fill="FFF3FF"/>
            <w:vAlign w:val="center"/>
          </w:tcPr>
          <w:p w14:paraId="5A7F8F78" w14:textId="77777777" w:rsidR="00204B9D" w:rsidRPr="00240530" w:rsidRDefault="00204B9D" w:rsidP="00A7659D">
            <w:pPr>
              <w:spacing w:after="0" w:line="260" w:lineRule="exact"/>
              <w:rPr>
                <w:rFonts w:ascii="Arial" w:hAnsi="Arial" w:cs="Arial"/>
                <w:sz w:val="20"/>
                <w:szCs w:val="20"/>
              </w:rPr>
            </w:pPr>
          </w:p>
        </w:tc>
      </w:tr>
      <w:tr w:rsidR="00204B9D" w:rsidRPr="005C7DA5" w14:paraId="387E8EF8" w14:textId="77777777" w:rsidTr="00123B99">
        <w:trPr>
          <w:cantSplit/>
          <w:trHeight w:val="1985"/>
          <w:jc w:val="center"/>
        </w:trPr>
        <w:tc>
          <w:tcPr>
            <w:tcW w:w="1696" w:type="dxa"/>
            <w:vMerge/>
            <w:tcBorders>
              <w:left w:val="single" w:sz="4" w:space="0" w:color="auto"/>
              <w:bottom w:val="single" w:sz="4" w:space="0" w:color="auto"/>
              <w:right w:val="single" w:sz="4" w:space="0" w:color="auto"/>
            </w:tcBorders>
            <w:shd w:val="clear" w:color="auto" w:fill="FFF3FF"/>
            <w:vAlign w:val="center"/>
          </w:tcPr>
          <w:p w14:paraId="4A05BAAF"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58D7A5F0" w14:textId="182D6C97" w:rsidR="00204B9D" w:rsidRPr="00A5179E" w:rsidDel="00553A00"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6405C446" w14:textId="1FA8F885" w:rsidR="00204B9D" w:rsidRPr="000E1A01" w:rsidRDefault="00204B9D" w:rsidP="00A7659D">
            <w:pPr>
              <w:spacing w:after="0" w:line="260" w:lineRule="exact"/>
              <w:rPr>
                <w:rFonts w:ascii="Arial" w:hAnsi="Arial" w:cs="Arial"/>
                <w:sz w:val="20"/>
                <w:szCs w:val="20"/>
              </w:rPr>
            </w:pPr>
            <w:r w:rsidRPr="000E1A01">
              <w:rPr>
                <w:rFonts w:ascii="Arial" w:hAnsi="Arial" w:cs="Arial"/>
                <w:sz w:val="20"/>
                <w:szCs w:val="20"/>
              </w:rPr>
              <w:t xml:space="preserve">Poziv šolam in vrtcem k pripravi </w:t>
            </w:r>
            <w:proofErr w:type="spellStart"/>
            <w:r w:rsidRPr="000E1A01">
              <w:rPr>
                <w:rFonts w:ascii="Arial" w:hAnsi="Arial" w:cs="Arial"/>
                <w:sz w:val="20"/>
                <w:szCs w:val="20"/>
              </w:rPr>
              <w:t>mobilnostnih</w:t>
            </w:r>
            <w:proofErr w:type="spellEnd"/>
            <w:r w:rsidRPr="000E1A01">
              <w:rPr>
                <w:rFonts w:ascii="Arial" w:hAnsi="Arial" w:cs="Arial"/>
                <w:sz w:val="20"/>
                <w:szCs w:val="20"/>
              </w:rPr>
              <w:t xml:space="preserve"> načrtov za zaposlene in učence oz. otroke</w:t>
            </w:r>
          </w:p>
        </w:tc>
        <w:tc>
          <w:tcPr>
            <w:tcW w:w="1733" w:type="dxa"/>
            <w:tcBorders>
              <w:left w:val="single" w:sz="4" w:space="0" w:color="auto"/>
              <w:right w:val="single" w:sz="4" w:space="0" w:color="auto"/>
            </w:tcBorders>
            <w:shd w:val="clear" w:color="auto" w:fill="FFF3FF"/>
            <w:vAlign w:val="center"/>
          </w:tcPr>
          <w:p w14:paraId="4C479456" w14:textId="4F6DC421" w:rsidR="00204B9D" w:rsidRPr="000E1A01" w:rsidRDefault="00204B9D" w:rsidP="00A7659D">
            <w:pPr>
              <w:spacing w:after="0" w:line="260" w:lineRule="exact"/>
              <w:rPr>
                <w:rFonts w:ascii="Arial" w:hAnsi="Arial" w:cs="Arial"/>
                <w:sz w:val="20"/>
                <w:szCs w:val="20"/>
              </w:rPr>
            </w:pPr>
            <w:r w:rsidRPr="000E1A01">
              <w:rPr>
                <w:rFonts w:ascii="Arial" w:hAnsi="Arial" w:cs="Arial"/>
                <w:sz w:val="20"/>
                <w:szCs w:val="20"/>
              </w:rPr>
              <w:t>2024</w:t>
            </w:r>
          </w:p>
        </w:tc>
        <w:tc>
          <w:tcPr>
            <w:tcW w:w="1813" w:type="dxa"/>
            <w:gridSpan w:val="2"/>
            <w:tcBorders>
              <w:left w:val="single" w:sz="4" w:space="0" w:color="auto"/>
              <w:right w:val="single" w:sz="4" w:space="0" w:color="auto"/>
            </w:tcBorders>
            <w:shd w:val="clear" w:color="auto" w:fill="FFF3FF"/>
            <w:vAlign w:val="center"/>
          </w:tcPr>
          <w:p w14:paraId="71127816" w14:textId="3052CF00" w:rsidR="00204B9D" w:rsidRPr="000E1A01" w:rsidDel="000F2184" w:rsidRDefault="00204B9D" w:rsidP="00A7659D">
            <w:pPr>
              <w:spacing w:after="0" w:line="260" w:lineRule="exact"/>
              <w:rPr>
                <w:rFonts w:ascii="Arial" w:hAnsi="Arial" w:cs="Arial"/>
                <w:sz w:val="20"/>
                <w:szCs w:val="20"/>
              </w:rPr>
            </w:pPr>
            <w:r>
              <w:rPr>
                <w:rFonts w:ascii="Arial" w:hAnsi="Arial" w:cs="Arial"/>
                <w:sz w:val="20"/>
                <w:szCs w:val="20"/>
              </w:rPr>
              <w:t>Izveden poziv</w:t>
            </w:r>
          </w:p>
        </w:tc>
        <w:tc>
          <w:tcPr>
            <w:tcW w:w="1641" w:type="dxa"/>
            <w:gridSpan w:val="2"/>
            <w:tcBorders>
              <w:left w:val="single" w:sz="4" w:space="0" w:color="auto"/>
              <w:right w:val="single" w:sz="4" w:space="0" w:color="auto"/>
            </w:tcBorders>
            <w:shd w:val="clear" w:color="auto" w:fill="FFF3FF"/>
            <w:vAlign w:val="center"/>
          </w:tcPr>
          <w:p w14:paraId="6C95E3D1" w14:textId="5787610A" w:rsidR="00204B9D" w:rsidRPr="000E1A01" w:rsidRDefault="00204B9D" w:rsidP="00A7659D">
            <w:pPr>
              <w:spacing w:after="0" w:line="260" w:lineRule="exact"/>
              <w:rPr>
                <w:rFonts w:ascii="Arial" w:hAnsi="Arial" w:cs="Arial"/>
                <w:sz w:val="20"/>
                <w:szCs w:val="20"/>
              </w:rPr>
            </w:pPr>
            <w:r w:rsidRPr="000E1A01">
              <w:rPr>
                <w:rFonts w:ascii="Arial" w:hAnsi="Arial" w:cs="Arial"/>
                <w:sz w:val="20"/>
                <w:szCs w:val="20"/>
              </w:rPr>
              <w:t>MOPE, MVI</w:t>
            </w:r>
          </w:p>
        </w:tc>
        <w:tc>
          <w:tcPr>
            <w:tcW w:w="2250" w:type="dxa"/>
            <w:gridSpan w:val="3"/>
            <w:tcBorders>
              <w:left w:val="single" w:sz="4" w:space="0" w:color="auto"/>
              <w:right w:val="single" w:sz="4" w:space="0" w:color="auto"/>
            </w:tcBorders>
            <w:shd w:val="clear" w:color="auto" w:fill="FFF3FF"/>
            <w:vAlign w:val="center"/>
          </w:tcPr>
          <w:p w14:paraId="4D51C4A2" w14:textId="739D79C2" w:rsidR="00204B9D" w:rsidRPr="000E1A01" w:rsidRDefault="00204B9D" w:rsidP="00A7659D">
            <w:pPr>
              <w:spacing w:after="0" w:line="260" w:lineRule="exact"/>
              <w:rPr>
                <w:rFonts w:ascii="Arial" w:hAnsi="Arial" w:cs="Arial"/>
                <w:sz w:val="20"/>
                <w:szCs w:val="20"/>
              </w:rPr>
            </w:pPr>
            <w:r w:rsidRPr="000E1A01">
              <w:rPr>
                <w:rFonts w:ascii="Arial" w:hAnsi="Arial" w:cs="Arial"/>
                <w:sz w:val="20"/>
                <w:szCs w:val="20"/>
              </w:rPr>
              <w:t xml:space="preserve">Občine, </w:t>
            </w:r>
            <w:r w:rsidR="0009377C">
              <w:rPr>
                <w:rFonts w:ascii="Arial" w:hAnsi="Arial" w:cs="Arial"/>
                <w:sz w:val="20"/>
                <w:szCs w:val="20"/>
              </w:rPr>
              <w:br/>
            </w:r>
            <w:r w:rsidRPr="000E1A01">
              <w:rPr>
                <w:rFonts w:ascii="Arial" w:hAnsi="Arial" w:cs="Arial"/>
                <w:sz w:val="20"/>
                <w:szCs w:val="20"/>
              </w:rPr>
              <w:t>vzgojno-izobraževalni zavodi</w:t>
            </w:r>
          </w:p>
        </w:tc>
        <w:tc>
          <w:tcPr>
            <w:tcW w:w="1819" w:type="dxa"/>
            <w:tcBorders>
              <w:left w:val="single" w:sz="4" w:space="0" w:color="auto"/>
              <w:right w:val="single" w:sz="4" w:space="0" w:color="auto"/>
            </w:tcBorders>
            <w:shd w:val="clear" w:color="auto" w:fill="FFF3FF"/>
            <w:vAlign w:val="center"/>
          </w:tcPr>
          <w:p w14:paraId="05BD1CDF"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p w14:paraId="54F1507E" w14:textId="6D18FAD3" w:rsidR="00204B9D" w:rsidRPr="000E1A01" w:rsidRDefault="00EC0C2B" w:rsidP="00A7659D">
            <w:pPr>
              <w:spacing w:after="0" w:line="260" w:lineRule="exact"/>
              <w:rPr>
                <w:rFonts w:ascii="Arial" w:hAnsi="Arial" w:cs="Arial"/>
                <w:sz w:val="20"/>
                <w:szCs w:val="20"/>
              </w:rPr>
            </w:pPr>
            <w:r>
              <w:rPr>
                <w:rFonts w:ascii="Arial" w:hAnsi="Arial" w:cs="Arial"/>
                <w:sz w:val="20"/>
                <w:szCs w:val="20"/>
              </w:rPr>
              <w:t>D</w:t>
            </w:r>
            <w:r w:rsidR="00204B9D">
              <w:rPr>
                <w:rFonts w:ascii="Arial" w:hAnsi="Arial" w:cs="Arial"/>
                <w:sz w:val="20"/>
                <w:szCs w:val="20"/>
              </w:rPr>
              <w:t>el sredstev</w:t>
            </w:r>
            <w:r w:rsidR="0009377C">
              <w:rPr>
                <w:rFonts w:ascii="Arial" w:hAnsi="Arial" w:cs="Arial"/>
                <w:sz w:val="20"/>
                <w:szCs w:val="20"/>
              </w:rPr>
              <w:t xml:space="preserve"> EKP21–</w:t>
            </w:r>
            <w:r w:rsidR="00204B9D" w:rsidRPr="000E1A01">
              <w:rPr>
                <w:rFonts w:ascii="Arial" w:hAnsi="Arial" w:cs="Arial"/>
                <w:sz w:val="20"/>
                <w:szCs w:val="20"/>
              </w:rPr>
              <w:t>27</w:t>
            </w:r>
          </w:p>
        </w:tc>
        <w:tc>
          <w:tcPr>
            <w:tcW w:w="1559" w:type="dxa"/>
            <w:tcBorders>
              <w:left w:val="single" w:sz="4" w:space="0" w:color="auto"/>
              <w:right w:val="single" w:sz="4" w:space="0" w:color="auto"/>
            </w:tcBorders>
            <w:shd w:val="clear" w:color="auto" w:fill="FFF3FF"/>
            <w:vAlign w:val="center"/>
          </w:tcPr>
          <w:p w14:paraId="7650346D"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p w14:paraId="48A9E337" w14:textId="423D0972" w:rsidR="00204B9D" w:rsidRPr="000E1A01" w:rsidRDefault="00EC0C2B" w:rsidP="00A7659D">
            <w:pPr>
              <w:spacing w:after="0" w:line="260" w:lineRule="exact"/>
              <w:rPr>
                <w:rFonts w:ascii="Arial" w:hAnsi="Arial" w:cs="Arial"/>
                <w:sz w:val="20"/>
                <w:szCs w:val="20"/>
              </w:rPr>
            </w:pPr>
            <w:r>
              <w:rPr>
                <w:rFonts w:ascii="Arial" w:hAnsi="Arial" w:cs="Arial"/>
                <w:sz w:val="20"/>
                <w:szCs w:val="20"/>
              </w:rPr>
              <w:t>D</w:t>
            </w:r>
            <w:r w:rsidR="00204B9D">
              <w:rPr>
                <w:rFonts w:ascii="Arial" w:hAnsi="Arial" w:cs="Arial"/>
                <w:sz w:val="20"/>
                <w:szCs w:val="20"/>
              </w:rPr>
              <w:t xml:space="preserve">el </w:t>
            </w:r>
            <w:r w:rsidR="00204B9D" w:rsidRPr="000E1A01">
              <w:rPr>
                <w:rFonts w:ascii="Arial" w:hAnsi="Arial" w:cs="Arial"/>
                <w:sz w:val="20"/>
                <w:szCs w:val="20"/>
              </w:rPr>
              <w:t>sredst</w:t>
            </w:r>
            <w:r w:rsidR="00204B9D">
              <w:rPr>
                <w:rFonts w:ascii="Arial" w:hAnsi="Arial" w:cs="Arial"/>
                <w:sz w:val="20"/>
                <w:szCs w:val="20"/>
              </w:rPr>
              <w:t>ev</w:t>
            </w:r>
            <w:r w:rsidR="00204B9D" w:rsidRPr="000E1A01">
              <w:rPr>
                <w:rFonts w:ascii="Arial" w:hAnsi="Arial" w:cs="Arial"/>
                <w:sz w:val="20"/>
                <w:szCs w:val="20"/>
              </w:rPr>
              <w:t xml:space="preserve"> EKP21-27</w:t>
            </w:r>
          </w:p>
        </w:tc>
      </w:tr>
      <w:tr w:rsidR="00204B9D" w:rsidRPr="005C7DA5" w14:paraId="22B89238" w14:textId="77777777" w:rsidTr="00123B99">
        <w:trPr>
          <w:cantSplit/>
          <w:trHeight w:val="2778"/>
          <w:jc w:val="center"/>
        </w:trPr>
        <w:tc>
          <w:tcPr>
            <w:tcW w:w="1696" w:type="dxa"/>
            <w:tcBorders>
              <w:top w:val="single" w:sz="4" w:space="0" w:color="auto"/>
              <w:left w:val="single" w:sz="4" w:space="0" w:color="auto"/>
              <w:right w:val="single" w:sz="4" w:space="0" w:color="auto"/>
            </w:tcBorders>
            <w:shd w:val="clear" w:color="auto" w:fill="FFF3FF"/>
            <w:vAlign w:val="center"/>
          </w:tcPr>
          <w:p w14:paraId="392DDBEF" w14:textId="77777777" w:rsidR="00204B9D" w:rsidRPr="00F148F9"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2F5B3013" w14:textId="20C976B2" w:rsidR="00204B9D" w:rsidRPr="00E8555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7CAACC99" w14:textId="77777777" w:rsidR="00204B9D" w:rsidRDefault="00204B9D" w:rsidP="00A7659D">
            <w:pPr>
              <w:spacing w:after="0" w:line="260" w:lineRule="exact"/>
              <w:rPr>
                <w:rFonts w:ascii="Arial" w:hAnsi="Arial" w:cs="Arial"/>
                <w:sz w:val="20"/>
                <w:szCs w:val="20"/>
              </w:rPr>
            </w:pPr>
          </w:p>
          <w:p w14:paraId="3F77F687" w14:textId="77777777" w:rsidR="00204B9D" w:rsidRDefault="00204B9D" w:rsidP="00A7659D">
            <w:pPr>
              <w:spacing w:after="0" w:line="260" w:lineRule="exact"/>
              <w:rPr>
                <w:rFonts w:ascii="Arial" w:hAnsi="Arial" w:cs="Arial"/>
                <w:sz w:val="20"/>
                <w:szCs w:val="20"/>
              </w:rPr>
            </w:pPr>
            <w:r w:rsidRPr="00C02DE5">
              <w:rPr>
                <w:rFonts w:ascii="Arial" w:hAnsi="Arial" w:cs="Arial"/>
                <w:sz w:val="20"/>
                <w:szCs w:val="20"/>
              </w:rPr>
              <w:t>Dodatne kakovostne in strokovno vodene brezplačne ure športne dejavnosti šolarje</w:t>
            </w:r>
            <w:r>
              <w:rPr>
                <w:rFonts w:ascii="Arial" w:hAnsi="Arial" w:cs="Arial"/>
                <w:sz w:val="20"/>
                <w:szCs w:val="20"/>
              </w:rPr>
              <w:t>v</w:t>
            </w:r>
          </w:p>
          <w:p w14:paraId="585010FB" w14:textId="08DF6177" w:rsidR="00204B9D" w:rsidRPr="00F148F9" w:rsidRDefault="00204B9D"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FF3FF"/>
            <w:vAlign w:val="center"/>
          </w:tcPr>
          <w:p w14:paraId="12A86359" w14:textId="3AA02F15" w:rsidR="00204B9D" w:rsidRPr="00F148F9" w:rsidRDefault="00204B9D" w:rsidP="00A7659D">
            <w:pPr>
              <w:spacing w:after="0" w:line="260" w:lineRule="exact"/>
              <w:rPr>
                <w:rFonts w:ascii="Arial" w:hAnsi="Arial" w:cs="Arial"/>
                <w:sz w:val="20"/>
                <w:szCs w:val="20"/>
              </w:rPr>
            </w:pPr>
            <w:r>
              <w:rPr>
                <w:rFonts w:ascii="Arial" w:hAnsi="Arial" w:cs="Arial"/>
                <w:sz w:val="20"/>
                <w:szCs w:val="20"/>
              </w:rPr>
              <w:t>2023</w:t>
            </w:r>
            <w:r w:rsidR="00EC0C2B">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34DB3EAA" w14:textId="77777777" w:rsidR="00204B9D" w:rsidRDefault="00204B9D" w:rsidP="00A7659D">
            <w:pPr>
              <w:spacing w:after="0" w:line="260" w:lineRule="exact"/>
              <w:rPr>
                <w:rFonts w:ascii="Arial" w:hAnsi="Arial" w:cs="Arial"/>
                <w:sz w:val="20"/>
                <w:szCs w:val="20"/>
              </w:rPr>
            </w:pPr>
            <w:r>
              <w:rPr>
                <w:rFonts w:ascii="Arial" w:hAnsi="Arial" w:cs="Arial"/>
                <w:sz w:val="20"/>
                <w:szCs w:val="20"/>
              </w:rPr>
              <w:t xml:space="preserve">Izvajanje dodatne </w:t>
            </w:r>
            <w:r w:rsidRPr="00C02DE5">
              <w:rPr>
                <w:rFonts w:ascii="Arial" w:hAnsi="Arial" w:cs="Arial"/>
                <w:sz w:val="20"/>
                <w:szCs w:val="20"/>
              </w:rPr>
              <w:t>kakovostne in strokovno vodene brezplačne ure športne dejavnosti šolarje</w:t>
            </w:r>
            <w:r>
              <w:rPr>
                <w:rFonts w:ascii="Arial" w:hAnsi="Arial" w:cs="Arial"/>
                <w:sz w:val="20"/>
                <w:szCs w:val="20"/>
              </w:rPr>
              <w:t>v</w:t>
            </w:r>
          </w:p>
          <w:p w14:paraId="60F811F7" w14:textId="59FFDC38" w:rsidR="00204B9D" w:rsidRPr="00F148F9" w:rsidRDefault="00204B9D" w:rsidP="00A7659D">
            <w:pPr>
              <w:spacing w:after="0" w:line="260" w:lineRule="exact"/>
              <w:rPr>
                <w:rFonts w:ascii="Arial" w:hAnsi="Arial" w:cs="Arial"/>
                <w:sz w:val="20"/>
                <w:szCs w:val="20"/>
              </w:rPr>
            </w:pPr>
          </w:p>
        </w:tc>
        <w:tc>
          <w:tcPr>
            <w:tcW w:w="1641" w:type="dxa"/>
            <w:gridSpan w:val="2"/>
            <w:tcBorders>
              <w:top w:val="single" w:sz="4" w:space="0" w:color="auto"/>
              <w:left w:val="single" w:sz="4" w:space="0" w:color="auto"/>
              <w:right w:val="single" w:sz="4" w:space="0" w:color="auto"/>
            </w:tcBorders>
            <w:shd w:val="clear" w:color="auto" w:fill="FFF3FF"/>
            <w:vAlign w:val="center"/>
          </w:tcPr>
          <w:p w14:paraId="27D61942" w14:textId="316FF7A7" w:rsidR="00204B9D" w:rsidRPr="00F148F9" w:rsidRDefault="00204B9D" w:rsidP="00A7659D">
            <w:pPr>
              <w:spacing w:after="0" w:line="260" w:lineRule="exact"/>
              <w:rPr>
                <w:rFonts w:ascii="Arial" w:hAnsi="Arial" w:cs="Arial"/>
                <w:sz w:val="20"/>
                <w:szCs w:val="20"/>
              </w:rPr>
            </w:pPr>
            <w:r>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5B93BB5D" w14:textId="57FC97B4" w:rsidR="00204B9D" w:rsidRPr="00F148F9" w:rsidRDefault="00204B9D" w:rsidP="00A7659D">
            <w:pPr>
              <w:spacing w:after="0" w:line="260" w:lineRule="exact"/>
              <w:rPr>
                <w:rFonts w:ascii="Arial" w:hAnsi="Arial" w:cs="Arial"/>
                <w:sz w:val="20"/>
                <w:szCs w:val="20"/>
              </w:rPr>
            </w:pPr>
            <w:r>
              <w:rPr>
                <w:rFonts w:ascii="Arial" w:hAnsi="Arial" w:cs="Arial"/>
                <w:sz w:val="20"/>
                <w:szCs w:val="20"/>
              </w:rPr>
              <w:t>Osnovne šole, ki izvajajo razširjeni program</w:t>
            </w:r>
          </w:p>
        </w:tc>
        <w:tc>
          <w:tcPr>
            <w:tcW w:w="1819" w:type="dxa"/>
            <w:tcBorders>
              <w:top w:val="single" w:sz="4" w:space="0" w:color="auto"/>
              <w:left w:val="single" w:sz="4" w:space="0" w:color="auto"/>
              <w:right w:val="single" w:sz="4" w:space="0" w:color="auto"/>
            </w:tcBorders>
            <w:shd w:val="clear" w:color="auto" w:fill="FFF3FF"/>
            <w:vAlign w:val="center"/>
          </w:tcPr>
          <w:p w14:paraId="1C28798C"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p w14:paraId="4D87B613" w14:textId="1054B174" w:rsidR="00204B9D" w:rsidRPr="00F148F9" w:rsidRDefault="00204B9D"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FF3FF"/>
            <w:vAlign w:val="center"/>
          </w:tcPr>
          <w:p w14:paraId="57CBB17F"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p w14:paraId="3C653379" w14:textId="77777777" w:rsidR="00204B9D" w:rsidRDefault="00204B9D" w:rsidP="00A7659D">
            <w:pPr>
              <w:spacing w:after="0" w:line="260" w:lineRule="exact"/>
              <w:rPr>
                <w:rFonts w:ascii="Arial" w:hAnsi="Arial" w:cs="Arial"/>
                <w:sz w:val="20"/>
                <w:szCs w:val="20"/>
              </w:rPr>
            </w:pPr>
          </w:p>
          <w:p w14:paraId="6A60E831" w14:textId="6D9BF083" w:rsidR="00204B9D" w:rsidRPr="00F148F9" w:rsidRDefault="00204B9D" w:rsidP="00A7659D">
            <w:pPr>
              <w:spacing w:after="0" w:line="260" w:lineRule="exact"/>
              <w:rPr>
                <w:rFonts w:ascii="Arial" w:hAnsi="Arial" w:cs="Arial"/>
                <w:sz w:val="20"/>
                <w:szCs w:val="20"/>
              </w:rPr>
            </w:pPr>
          </w:p>
        </w:tc>
      </w:tr>
      <w:tr w:rsidR="00204B9D" w:rsidRPr="005C7DA5" w14:paraId="5F61AAFE" w14:textId="77777777" w:rsidTr="00123B99">
        <w:trPr>
          <w:cantSplit/>
          <w:trHeight w:val="1368"/>
          <w:jc w:val="center"/>
        </w:trPr>
        <w:tc>
          <w:tcPr>
            <w:tcW w:w="169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57B841F"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6.2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1C2175ED"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Spodbujanje telesne dejavnosti v različnih življenjskih obdobjih</w:t>
            </w:r>
          </w:p>
          <w:p w14:paraId="4AB5D7BE" w14:textId="77777777" w:rsidR="00204B9D" w:rsidRDefault="00204B9D" w:rsidP="00A7659D">
            <w:pPr>
              <w:spacing w:after="0" w:line="260" w:lineRule="exact"/>
              <w:rPr>
                <w:rFonts w:ascii="Arial" w:hAnsi="Arial" w:cs="Arial"/>
                <w:color w:val="000000"/>
                <w:sz w:val="20"/>
                <w:szCs w:val="20"/>
              </w:rPr>
            </w:pPr>
          </w:p>
          <w:p w14:paraId="3B9BB453" w14:textId="2921E7CC" w:rsidR="00204B9D" w:rsidRPr="005C7DA5" w:rsidRDefault="00204B9D" w:rsidP="00A7659D">
            <w:pPr>
              <w:spacing w:after="0" w:line="260" w:lineRule="exact"/>
              <w:rPr>
                <w:rFonts w:ascii="Arial" w:hAnsi="Arial" w:cs="Arial"/>
                <w:b/>
                <w:sz w:val="20"/>
                <w:szCs w:val="20"/>
              </w:rPr>
            </w:pPr>
            <w:r w:rsidRPr="005C7DA5">
              <w:rPr>
                <w:rFonts w:ascii="Arial" w:hAnsi="Arial" w:cs="Arial"/>
                <w:color w:val="000000"/>
                <w:sz w:val="20"/>
                <w:szCs w:val="20"/>
              </w:rPr>
              <w:t>Pomembno je, da smo telesno dejavni v vseh življenjskih obdobjih, saj tako ohranjamo telesno, duševno in socialno krepkost od otroštva do pozne starosti.</w:t>
            </w:r>
            <w:r w:rsidRPr="00A5179E">
              <w:rPr>
                <w:rFonts w:ascii="Arial" w:hAnsi="Arial" w:cs="Arial"/>
                <w:color w:val="000000"/>
                <w:sz w:val="20"/>
                <w:szCs w:val="20"/>
              </w:rPr>
              <w:t xml:space="preserve"> Za spremljanje stanja so potrebni jasni kazalniki ključnih determinant telesne dejavnosti, ki bodo omogočali pripravo, spremljanje in izvajanje razvojnih politik javnega interesa na področju zdravega gibalnega vedenja v nadaljnjem obdobju.</w:t>
            </w:r>
            <w:r w:rsidR="00A7659D">
              <w:rPr>
                <w:rFonts w:ascii="Arial" w:hAnsi="Arial" w:cs="Arial"/>
                <w:color w:val="000000"/>
                <w:sz w:val="20"/>
                <w:szCs w:val="20"/>
              </w:rPr>
              <w:t xml:space="preserve"> </w:t>
            </w:r>
          </w:p>
        </w:tc>
      </w:tr>
      <w:tr w:rsidR="00204B9D" w:rsidRPr="00AD3934" w14:paraId="17FE25AC" w14:textId="77777777" w:rsidTr="00123B99">
        <w:trPr>
          <w:cantSplit/>
          <w:trHeight w:val="1985"/>
          <w:jc w:val="center"/>
        </w:trPr>
        <w:tc>
          <w:tcPr>
            <w:tcW w:w="1696" w:type="dxa"/>
            <w:vMerge w:val="restart"/>
            <w:tcBorders>
              <w:top w:val="single" w:sz="4" w:space="0" w:color="auto"/>
              <w:left w:val="single" w:sz="4" w:space="0" w:color="auto"/>
              <w:right w:val="single" w:sz="4" w:space="0" w:color="auto"/>
            </w:tcBorders>
            <w:shd w:val="clear" w:color="auto" w:fill="FFF3FF"/>
            <w:vAlign w:val="center"/>
            <w:hideMark/>
          </w:tcPr>
          <w:p w14:paraId="1648ABF6" w14:textId="1578B478"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lastRenderedPageBreak/>
              <w:t>Spodbujanje telesne dejavnosti v ciljnih skupinah populacije</w:t>
            </w:r>
            <w:r w:rsidRPr="00721944">
              <w:rPr>
                <w:rFonts w:ascii="Arial" w:hAnsi="Arial" w:cs="Arial"/>
                <w:sz w:val="20"/>
                <w:szCs w:val="20"/>
              </w:rPr>
              <w:tab/>
            </w:r>
            <w:r w:rsidRPr="00721944">
              <w:rPr>
                <w:rFonts w:ascii="Arial" w:hAnsi="Arial" w:cs="Arial"/>
                <w:sz w:val="20"/>
                <w:szCs w:val="20"/>
              </w:rPr>
              <w:tab/>
            </w:r>
          </w:p>
        </w:tc>
        <w:tc>
          <w:tcPr>
            <w:tcW w:w="1721" w:type="dxa"/>
            <w:vMerge w:val="restart"/>
            <w:tcBorders>
              <w:top w:val="single" w:sz="4" w:space="0" w:color="auto"/>
              <w:left w:val="single" w:sz="4" w:space="0" w:color="auto"/>
              <w:right w:val="single" w:sz="4" w:space="0" w:color="auto"/>
            </w:tcBorders>
            <w:shd w:val="clear" w:color="auto" w:fill="FFF3FF"/>
            <w:vAlign w:val="center"/>
          </w:tcPr>
          <w:p w14:paraId="7CF9CB57" w14:textId="2CB60674" w:rsidR="00204B9D" w:rsidRPr="00721944" w:rsidRDefault="00204B9D" w:rsidP="00A7659D">
            <w:pPr>
              <w:spacing w:after="0" w:line="260" w:lineRule="exact"/>
              <w:rPr>
                <w:rFonts w:ascii="Arial" w:hAnsi="Arial" w:cs="Arial"/>
                <w:sz w:val="20"/>
                <w:szCs w:val="20"/>
              </w:rPr>
            </w:pPr>
            <w:r w:rsidRPr="00A5179E">
              <w:rPr>
                <w:rFonts w:ascii="Arial" w:hAnsi="Arial" w:cs="Arial"/>
                <w:sz w:val="20"/>
                <w:szCs w:val="20"/>
              </w:rPr>
              <w:t>Spreje</w:t>
            </w:r>
            <w:r w:rsidR="00EC0C2B">
              <w:rPr>
                <w:rFonts w:ascii="Arial" w:hAnsi="Arial" w:cs="Arial"/>
                <w:sz w:val="20"/>
                <w:szCs w:val="20"/>
              </w:rPr>
              <w:t>tje</w:t>
            </w:r>
            <w:r w:rsidRPr="00A5179E">
              <w:rPr>
                <w:rFonts w:ascii="Arial" w:hAnsi="Arial" w:cs="Arial"/>
                <w:sz w:val="20"/>
                <w:szCs w:val="20"/>
              </w:rPr>
              <w:t xml:space="preserve"> in uveljavitev medsektorsko usklajenih </w:t>
            </w:r>
            <w:r w:rsidR="00EC0C2B">
              <w:rPr>
                <w:rFonts w:ascii="Arial" w:hAnsi="Arial" w:cs="Arial"/>
                <w:sz w:val="20"/>
                <w:szCs w:val="20"/>
              </w:rPr>
              <w:t>državnih</w:t>
            </w:r>
            <w:r w:rsidRPr="00A5179E">
              <w:rPr>
                <w:rFonts w:ascii="Arial" w:hAnsi="Arial" w:cs="Arial"/>
                <w:sz w:val="20"/>
                <w:szCs w:val="20"/>
              </w:rPr>
              <w:t xml:space="preserve"> smernic za telesno dejavnost za različne ciljne skupine populacije, vključno s smernicami za preprečevanje sedečega življenjskega sloga in </w:t>
            </w:r>
            <w:r w:rsidR="00EC0C2B">
              <w:rPr>
                <w:rFonts w:ascii="Arial" w:hAnsi="Arial" w:cs="Arial"/>
                <w:sz w:val="20"/>
                <w:szCs w:val="20"/>
              </w:rPr>
              <w:t xml:space="preserve">spodbujanje več </w:t>
            </w:r>
            <w:r w:rsidRPr="00A5179E">
              <w:rPr>
                <w:rFonts w:ascii="Arial" w:hAnsi="Arial" w:cs="Arial"/>
                <w:sz w:val="20"/>
                <w:szCs w:val="20"/>
              </w:rPr>
              <w:t>spanja (24</w:t>
            </w:r>
            <w:r w:rsidR="00EC0C2B">
              <w:rPr>
                <w:rFonts w:ascii="Arial" w:hAnsi="Arial" w:cs="Arial"/>
                <w:sz w:val="20"/>
                <w:szCs w:val="20"/>
              </w:rPr>
              <w:t>-</w:t>
            </w:r>
            <w:r w:rsidRPr="00A5179E">
              <w:rPr>
                <w:rFonts w:ascii="Arial" w:hAnsi="Arial" w:cs="Arial"/>
                <w:sz w:val="20"/>
                <w:szCs w:val="20"/>
              </w:rPr>
              <w:t>urni gibalni cikel)</w:t>
            </w:r>
          </w:p>
        </w:tc>
        <w:tc>
          <w:tcPr>
            <w:tcW w:w="2129" w:type="dxa"/>
            <w:gridSpan w:val="2"/>
            <w:tcBorders>
              <w:top w:val="single" w:sz="4" w:space="0" w:color="auto"/>
              <w:left w:val="single" w:sz="4" w:space="0" w:color="auto"/>
              <w:right w:val="single" w:sz="4" w:space="0" w:color="auto"/>
            </w:tcBorders>
            <w:shd w:val="clear" w:color="auto" w:fill="FFF3FF"/>
            <w:vAlign w:val="center"/>
          </w:tcPr>
          <w:p w14:paraId="15FAB3AE" w14:textId="39A0973F"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 xml:space="preserve">Priprava, sprejem in uveljavitev medsektorsko usklajenih nacionalnih smernic za telesno dejavnost, sedentarno vedenje in spanje za različne ciljne skupine populacije </w:t>
            </w:r>
            <w:r w:rsidRPr="00234BF2">
              <w:rPr>
                <w:rFonts w:ascii="Arial" w:hAnsi="Arial" w:cs="Arial"/>
                <w:sz w:val="20"/>
                <w:szCs w:val="20"/>
              </w:rPr>
              <w:t>(ti. 24 – urno gi</w:t>
            </w:r>
            <w:r w:rsidRPr="00410327">
              <w:rPr>
                <w:rFonts w:ascii="Arial" w:hAnsi="Arial" w:cs="Arial"/>
                <w:sz w:val="20"/>
                <w:szCs w:val="20"/>
              </w:rPr>
              <w:t>balno vedenje)</w:t>
            </w:r>
          </w:p>
        </w:tc>
        <w:tc>
          <w:tcPr>
            <w:tcW w:w="1839" w:type="dxa"/>
            <w:gridSpan w:val="3"/>
            <w:tcBorders>
              <w:top w:val="single" w:sz="4" w:space="0" w:color="auto"/>
              <w:left w:val="single" w:sz="4" w:space="0" w:color="auto"/>
              <w:right w:val="single" w:sz="4" w:space="0" w:color="auto"/>
            </w:tcBorders>
            <w:shd w:val="clear" w:color="auto" w:fill="FFF3FF"/>
            <w:vAlign w:val="center"/>
          </w:tcPr>
          <w:p w14:paraId="4DCBE36A" w14:textId="7777777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2025</w:t>
            </w:r>
          </w:p>
        </w:tc>
        <w:tc>
          <w:tcPr>
            <w:tcW w:w="1812" w:type="dxa"/>
            <w:gridSpan w:val="2"/>
            <w:tcBorders>
              <w:top w:val="single" w:sz="4" w:space="0" w:color="auto"/>
              <w:left w:val="single" w:sz="4" w:space="0" w:color="auto"/>
              <w:right w:val="single" w:sz="4" w:space="0" w:color="auto"/>
            </w:tcBorders>
            <w:shd w:val="clear" w:color="auto" w:fill="FFF3FF"/>
            <w:vAlign w:val="center"/>
          </w:tcPr>
          <w:p w14:paraId="21E0451B" w14:textId="60D70CC6"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Izdane smernice za telesno dejavnost, sedentarno vedenje in spanje za različne ciljne skupine populacije</w:t>
            </w:r>
            <w:r w:rsidRPr="00721944" w:rsidDel="00896517">
              <w:rPr>
                <w:rFonts w:ascii="Arial" w:hAnsi="Arial" w:cs="Arial"/>
                <w:sz w:val="20"/>
                <w:szCs w:val="20"/>
              </w:rPr>
              <w:t xml:space="preserve"> </w:t>
            </w:r>
          </w:p>
        </w:tc>
        <w:tc>
          <w:tcPr>
            <w:tcW w:w="1673"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33C7F05B" w14:textId="35292C43" w:rsidR="00204B9D" w:rsidRPr="00721944" w:rsidRDefault="00204B9D" w:rsidP="00A7659D">
            <w:pPr>
              <w:spacing w:after="0" w:line="260" w:lineRule="exact"/>
              <w:rPr>
                <w:rFonts w:ascii="Arial" w:hAnsi="Arial" w:cs="Arial"/>
                <w:sz w:val="20"/>
                <w:szCs w:val="20"/>
              </w:rPr>
            </w:pPr>
            <w:r>
              <w:rPr>
                <w:rFonts w:ascii="Arial" w:hAnsi="Arial" w:cs="Arial"/>
                <w:sz w:val="20"/>
                <w:szCs w:val="20"/>
              </w:rPr>
              <w:t>MGTŠ</w:t>
            </w:r>
            <w:r w:rsidRPr="00721944">
              <w:rPr>
                <w:rFonts w:ascii="Arial" w:hAnsi="Arial" w:cs="Arial"/>
                <w:sz w:val="20"/>
                <w:szCs w:val="20"/>
              </w:rPr>
              <w:t>, MZ</w:t>
            </w:r>
          </w:p>
        </w:tc>
        <w:tc>
          <w:tcPr>
            <w:tcW w:w="2091" w:type="dxa"/>
            <w:tcBorders>
              <w:top w:val="single" w:sz="4" w:space="0" w:color="auto"/>
              <w:left w:val="single" w:sz="4" w:space="0" w:color="auto"/>
              <w:right w:val="single" w:sz="4" w:space="0" w:color="auto"/>
            </w:tcBorders>
            <w:shd w:val="clear" w:color="auto" w:fill="FFF3FF"/>
            <w:vAlign w:val="center"/>
            <w:hideMark/>
          </w:tcPr>
          <w:p w14:paraId="185C9AD8" w14:textId="4F47BB05"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 xml:space="preserve">NIJZ, FVZ UP, </w:t>
            </w:r>
            <w:r>
              <w:rPr>
                <w:rFonts w:ascii="Arial" w:hAnsi="Arial" w:cs="Arial"/>
                <w:sz w:val="20"/>
                <w:szCs w:val="20"/>
              </w:rPr>
              <w:t xml:space="preserve">FŠ, </w:t>
            </w:r>
            <w:r w:rsidRPr="00721944">
              <w:rPr>
                <w:rFonts w:ascii="Arial" w:hAnsi="Arial" w:cs="Arial"/>
                <w:sz w:val="20"/>
                <w:szCs w:val="20"/>
              </w:rPr>
              <w:t xml:space="preserve">MK in drugi </w:t>
            </w:r>
            <w:r w:rsidR="00EC0C2B">
              <w:rPr>
                <w:rFonts w:ascii="Arial" w:hAnsi="Arial" w:cs="Arial"/>
                <w:sz w:val="20"/>
                <w:szCs w:val="20"/>
              </w:rPr>
              <w:t>ustrezni</w:t>
            </w:r>
            <w:r w:rsidRPr="00721944">
              <w:rPr>
                <w:rFonts w:ascii="Arial" w:hAnsi="Arial" w:cs="Arial"/>
                <w:sz w:val="20"/>
                <w:szCs w:val="20"/>
              </w:rPr>
              <w:t xml:space="preserve"> deležniki</w:t>
            </w:r>
          </w:p>
        </w:tc>
        <w:tc>
          <w:tcPr>
            <w:tcW w:w="1918"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33AD0465" w14:textId="7777777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0F8E6BD0" w14:textId="77777777" w:rsidR="00204B9D" w:rsidRPr="00A5179E"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AD3934" w14:paraId="6B6F01F1" w14:textId="77777777" w:rsidTr="00123B99">
        <w:trPr>
          <w:cantSplit/>
          <w:trHeight w:val="1985"/>
          <w:jc w:val="center"/>
        </w:trPr>
        <w:tc>
          <w:tcPr>
            <w:tcW w:w="1696" w:type="dxa"/>
            <w:vMerge/>
            <w:tcBorders>
              <w:left w:val="single" w:sz="4" w:space="0" w:color="auto"/>
              <w:right w:val="single" w:sz="4" w:space="0" w:color="auto"/>
            </w:tcBorders>
            <w:shd w:val="clear" w:color="auto" w:fill="FFF3FF"/>
            <w:vAlign w:val="center"/>
          </w:tcPr>
          <w:p w14:paraId="2FE3408B" w14:textId="0C1ED25B" w:rsidR="00204B9D" w:rsidRPr="00721944" w:rsidRDefault="00204B9D" w:rsidP="00A7659D">
            <w:pPr>
              <w:spacing w:after="0" w:line="260" w:lineRule="exact"/>
              <w:rPr>
                <w:rFonts w:ascii="Arial" w:hAnsi="Arial" w:cs="Arial"/>
                <w:sz w:val="20"/>
                <w:szCs w:val="20"/>
              </w:rPr>
            </w:pPr>
          </w:p>
        </w:tc>
        <w:tc>
          <w:tcPr>
            <w:tcW w:w="1721" w:type="dxa"/>
            <w:vMerge/>
            <w:tcBorders>
              <w:left w:val="single" w:sz="4" w:space="0" w:color="auto"/>
              <w:bottom w:val="single" w:sz="4" w:space="0" w:color="auto"/>
              <w:right w:val="single" w:sz="4" w:space="0" w:color="auto"/>
            </w:tcBorders>
            <w:shd w:val="clear" w:color="auto" w:fill="FFF3FF"/>
            <w:vAlign w:val="center"/>
          </w:tcPr>
          <w:p w14:paraId="3C2FF17C" w14:textId="77777777" w:rsidR="00204B9D" w:rsidRPr="00721944" w:rsidRDefault="00204B9D" w:rsidP="00A7659D">
            <w:pPr>
              <w:spacing w:after="0" w:line="260" w:lineRule="exact"/>
              <w:rPr>
                <w:rFonts w:ascii="Arial" w:hAnsi="Arial" w:cs="Arial"/>
                <w:sz w:val="20"/>
                <w:szCs w:val="20"/>
              </w:rPr>
            </w:pPr>
          </w:p>
        </w:tc>
        <w:tc>
          <w:tcPr>
            <w:tcW w:w="2129" w:type="dxa"/>
            <w:gridSpan w:val="2"/>
            <w:tcBorders>
              <w:top w:val="single" w:sz="4" w:space="0" w:color="auto"/>
              <w:left w:val="single" w:sz="4" w:space="0" w:color="auto"/>
              <w:right w:val="single" w:sz="4" w:space="0" w:color="auto"/>
            </w:tcBorders>
            <w:shd w:val="clear" w:color="auto" w:fill="FFF3FF"/>
            <w:vAlign w:val="center"/>
          </w:tcPr>
          <w:p w14:paraId="164FE57C" w14:textId="704B6322" w:rsidR="00204B9D" w:rsidRPr="00721944" w:rsidDel="00896517" w:rsidRDefault="00204B9D" w:rsidP="00A7659D">
            <w:pPr>
              <w:spacing w:after="0" w:line="260" w:lineRule="exact"/>
              <w:rPr>
                <w:rFonts w:ascii="Arial" w:hAnsi="Arial" w:cs="Arial"/>
                <w:sz w:val="20"/>
                <w:szCs w:val="20"/>
              </w:rPr>
            </w:pPr>
            <w:r w:rsidRPr="00721944">
              <w:rPr>
                <w:rFonts w:ascii="Arial" w:hAnsi="Arial" w:cs="Arial"/>
                <w:sz w:val="20"/>
                <w:szCs w:val="20"/>
              </w:rPr>
              <w:t xml:space="preserve">Priprava in </w:t>
            </w:r>
            <w:r w:rsidR="00CA667E" w:rsidRPr="00FB3F92">
              <w:rPr>
                <w:rFonts w:ascii="Arial" w:hAnsi="Arial" w:cs="Arial"/>
                <w:sz w:val="20"/>
                <w:szCs w:val="20"/>
              </w:rPr>
              <w:t>merjenje</w:t>
            </w:r>
            <w:r w:rsidR="00CA667E" w:rsidRPr="00CA667E">
              <w:rPr>
                <w:rFonts w:ascii="Arial" w:hAnsi="Arial" w:cs="Arial"/>
                <w:sz w:val="20"/>
                <w:szCs w:val="20"/>
              </w:rPr>
              <w:t xml:space="preserve"> </w:t>
            </w:r>
            <w:r w:rsidRPr="00CA667E">
              <w:rPr>
                <w:rFonts w:ascii="Arial" w:hAnsi="Arial" w:cs="Arial"/>
                <w:sz w:val="20"/>
                <w:szCs w:val="20"/>
              </w:rPr>
              <w:t>kazalnikov ključnih</w:t>
            </w:r>
            <w:r w:rsidRPr="00721944">
              <w:rPr>
                <w:rFonts w:ascii="Arial" w:hAnsi="Arial" w:cs="Arial"/>
                <w:sz w:val="20"/>
                <w:szCs w:val="20"/>
              </w:rPr>
              <w:t xml:space="preserve"> determinant telesne dejavnosti za zdravje za spremljanje v nacionalnih in mednarodnih raziskavah</w:t>
            </w:r>
          </w:p>
        </w:tc>
        <w:tc>
          <w:tcPr>
            <w:tcW w:w="1839" w:type="dxa"/>
            <w:gridSpan w:val="3"/>
            <w:tcBorders>
              <w:top w:val="single" w:sz="4" w:space="0" w:color="auto"/>
              <w:left w:val="single" w:sz="4" w:space="0" w:color="auto"/>
              <w:right w:val="single" w:sz="4" w:space="0" w:color="auto"/>
            </w:tcBorders>
            <w:shd w:val="clear" w:color="auto" w:fill="FFF3FF"/>
            <w:vAlign w:val="center"/>
          </w:tcPr>
          <w:p w14:paraId="12238BCF" w14:textId="3511ED4F" w:rsidR="00204B9D" w:rsidRPr="00721944" w:rsidDel="00896517" w:rsidRDefault="00204B9D" w:rsidP="00A7659D">
            <w:pPr>
              <w:spacing w:after="0" w:line="260" w:lineRule="exact"/>
              <w:rPr>
                <w:rFonts w:ascii="Arial" w:hAnsi="Arial" w:cs="Arial"/>
                <w:sz w:val="20"/>
                <w:szCs w:val="20"/>
              </w:rPr>
            </w:pPr>
            <w:r w:rsidRPr="00721944">
              <w:rPr>
                <w:rFonts w:ascii="Arial" w:hAnsi="Arial" w:cs="Arial"/>
                <w:sz w:val="20"/>
                <w:szCs w:val="20"/>
              </w:rPr>
              <w:t>2024</w:t>
            </w:r>
            <w:r w:rsidR="00EC0C2B">
              <w:rPr>
                <w:rFonts w:ascii="Arial" w:hAnsi="Arial" w:cs="Arial"/>
                <w:sz w:val="20"/>
                <w:szCs w:val="20"/>
              </w:rPr>
              <w:t>–</w:t>
            </w:r>
            <w:r w:rsidRPr="00721944">
              <w:rPr>
                <w:rFonts w:ascii="Arial" w:hAnsi="Arial" w:cs="Arial"/>
                <w:sz w:val="20"/>
                <w:szCs w:val="20"/>
              </w:rPr>
              <w:t>2026</w:t>
            </w:r>
          </w:p>
        </w:tc>
        <w:tc>
          <w:tcPr>
            <w:tcW w:w="1812" w:type="dxa"/>
            <w:gridSpan w:val="2"/>
            <w:tcBorders>
              <w:top w:val="single" w:sz="4" w:space="0" w:color="auto"/>
              <w:left w:val="single" w:sz="4" w:space="0" w:color="auto"/>
              <w:right w:val="single" w:sz="4" w:space="0" w:color="auto"/>
            </w:tcBorders>
            <w:shd w:val="clear" w:color="auto" w:fill="FFF3FF"/>
            <w:vAlign w:val="center"/>
          </w:tcPr>
          <w:p w14:paraId="78B73BCB" w14:textId="55E3F4B6" w:rsidR="00204B9D" w:rsidRPr="00721944" w:rsidDel="00896517" w:rsidRDefault="00204B9D" w:rsidP="00A7659D">
            <w:pPr>
              <w:spacing w:after="0" w:line="260" w:lineRule="exact"/>
              <w:rPr>
                <w:rFonts w:ascii="Arial" w:hAnsi="Arial" w:cs="Arial"/>
                <w:sz w:val="20"/>
                <w:szCs w:val="20"/>
              </w:rPr>
            </w:pPr>
            <w:r w:rsidRPr="00721944">
              <w:rPr>
                <w:rFonts w:ascii="Arial" w:hAnsi="Arial" w:cs="Arial"/>
                <w:sz w:val="20"/>
                <w:szCs w:val="20"/>
              </w:rPr>
              <w:t>Uvedeni novi kazalniki za spremljanje telesne dejavnosti v raziskavah</w:t>
            </w:r>
          </w:p>
        </w:tc>
        <w:tc>
          <w:tcPr>
            <w:tcW w:w="1673"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287DD269" w14:textId="7777777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091" w:type="dxa"/>
            <w:tcBorders>
              <w:top w:val="single" w:sz="4" w:space="0" w:color="auto"/>
              <w:left w:val="single" w:sz="4" w:space="0" w:color="auto"/>
              <w:right w:val="single" w:sz="4" w:space="0" w:color="auto"/>
            </w:tcBorders>
            <w:shd w:val="clear" w:color="auto" w:fill="FFF3FF"/>
            <w:vAlign w:val="center"/>
          </w:tcPr>
          <w:p w14:paraId="7DFDBCC4" w14:textId="1727071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 xml:space="preserve">NIJZ, FVZ UP, FŠ, MK, ZF LJ in drugi </w:t>
            </w:r>
            <w:r w:rsidR="00EC0C2B">
              <w:rPr>
                <w:rFonts w:ascii="Arial" w:hAnsi="Arial" w:cs="Arial"/>
                <w:sz w:val="20"/>
                <w:szCs w:val="20"/>
              </w:rPr>
              <w:t>ustrezni</w:t>
            </w:r>
            <w:r w:rsidRPr="00721944">
              <w:rPr>
                <w:rFonts w:ascii="Arial" w:hAnsi="Arial" w:cs="Arial"/>
                <w:sz w:val="20"/>
                <w:szCs w:val="20"/>
              </w:rPr>
              <w:t xml:space="preserve"> deležniki</w:t>
            </w:r>
          </w:p>
        </w:tc>
        <w:tc>
          <w:tcPr>
            <w:tcW w:w="1918"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0A3F9501" w14:textId="7777777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44440D1F" w14:textId="7777777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AD3934" w14:paraId="210BFDBF" w14:textId="77777777" w:rsidTr="00123B99">
        <w:trPr>
          <w:cantSplit/>
          <w:trHeight w:val="1985"/>
          <w:jc w:val="center"/>
        </w:trPr>
        <w:tc>
          <w:tcPr>
            <w:tcW w:w="1696" w:type="dxa"/>
            <w:tcBorders>
              <w:left w:val="single" w:sz="4" w:space="0" w:color="auto"/>
              <w:right w:val="single" w:sz="4" w:space="0" w:color="auto"/>
            </w:tcBorders>
            <w:shd w:val="clear" w:color="auto" w:fill="FFF3FF"/>
            <w:vAlign w:val="center"/>
          </w:tcPr>
          <w:p w14:paraId="6B56D6D4" w14:textId="77777777" w:rsidR="00204B9D" w:rsidRPr="00721944" w:rsidRDefault="00204B9D" w:rsidP="00A7659D">
            <w:pPr>
              <w:spacing w:after="0" w:line="260" w:lineRule="exact"/>
              <w:rPr>
                <w:rFonts w:ascii="Arial" w:hAnsi="Arial" w:cs="Arial"/>
                <w:sz w:val="20"/>
                <w:szCs w:val="20"/>
              </w:rPr>
            </w:pPr>
          </w:p>
        </w:tc>
        <w:tc>
          <w:tcPr>
            <w:tcW w:w="1721" w:type="dxa"/>
            <w:tcBorders>
              <w:left w:val="single" w:sz="4" w:space="0" w:color="auto"/>
              <w:bottom w:val="single" w:sz="4" w:space="0" w:color="auto"/>
              <w:right w:val="single" w:sz="4" w:space="0" w:color="auto"/>
            </w:tcBorders>
            <w:shd w:val="clear" w:color="auto" w:fill="FFF3FF"/>
            <w:vAlign w:val="center"/>
          </w:tcPr>
          <w:p w14:paraId="7D7C8277" w14:textId="7D7D8932" w:rsidR="00204B9D" w:rsidRPr="00721944" w:rsidRDefault="00204B9D" w:rsidP="00A7659D">
            <w:pPr>
              <w:spacing w:after="0" w:line="260" w:lineRule="exact"/>
              <w:rPr>
                <w:rFonts w:ascii="Arial" w:hAnsi="Arial" w:cs="Arial"/>
                <w:sz w:val="20"/>
                <w:szCs w:val="20"/>
              </w:rPr>
            </w:pPr>
            <w:r w:rsidRPr="00BD19E4">
              <w:rPr>
                <w:rFonts w:ascii="Arial" w:hAnsi="Arial" w:cs="Arial"/>
                <w:sz w:val="20"/>
                <w:szCs w:val="20"/>
              </w:rPr>
              <w:t>Ohraniti oziroma vzpostaviti sisteme in infrastrukturo v lokalnem okolju; ki spodbuja telesno dejavnost za zdravje</w:t>
            </w:r>
          </w:p>
        </w:tc>
        <w:tc>
          <w:tcPr>
            <w:tcW w:w="2129" w:type="dxa"/>
            <w:gridSpan w:val="2"/>
            <w:tcBorders>
              <w:top w:val="single" w:sz="4" w:space="0" w:color="auto"/>
              <w:left w:val="single" w:sz="4" w:space="0" w:color="auto"/>
              <w:right w:val="single" w:sz="4" w:space="0" w:color="auto"/>
            </w:tcBorders>
            <w:shd w:val="clear" w:color="auto" w:fill="FFF3FF"/>
            <w:vAlign w:val="center"/>
          </w:tcPr>
          <w:p w14:paraId="3DBC7CB5" w14:textId="0DDE9B77" w:rsidR="00204B9D" w:rsidRDefault="00204B9D" w:rsidP="00A7659D">
            <w:pPr>
              <w:spacing w:after="0" w:line="260" w:lineRule="exact"/>
              <w:rPr>
                <w:rFonts w:ascii="Arial" w:hAnsi="Arial" w:cs="Arial"/>
                <w:sz w:val="20"/>
                <w:szCs w:val="20"/>
              </w:rPr>
            </w:pPr>
            <w:r w:rsidRPr="00BD19E4">
              <w:rPr>
                <w:rFonts w:ascii="Arial" w:hAnsi="Arial" w:cs="Arial"/>
                <w:sz w:val="20"/>
                <w:szCs w:val="20"/>
              </w:rPr>
              <w:t>Kulturne peš in kolesarske poti po Sloveniji - promocij</w:t>
            </w:r>
            <w:r>
              <w:rPr>
                <w:rFonts w:ascii="Arial" w:hAnsi="Arial" w:cs="Arial"/>
                <w:sz w:val="20"/>
                <w:szCs w:val="20"/>
              </w:rPr>
              <w:t>a</w:t>
            </w:r>
            <w:r w:rsidRPr="00BD19E4">
              <w:rPr>
                <w:rFonts w:ascii="Arial" w:hAnsi="Arial" w:cs="Arial"/>
                <w:sz w:val="20"/>
                <w:szCs w:val="20"/>
              </w:rPr>
              <w:t xml:space="preserve"> obiska kulturnih peš in kolesarskih poti </w:t>
            </w:r>
          </w:p>
          <w:p w14:paraId="3F7D01F6" w14:textId="3B8B95FD" w:rsidR="00204B9D" w:rsidRDefault="00204B9D" w:rsidP="00A7659D">
            <w:pPr>
              <w:spacing w:after="0" w:line="260" w:lineRule="exact"/>
              <w:rPr>
                <w:rFonts w:ascii="Arial" w:hAnsi="Arial" w:cs="Arial"/>
                <w:sz w:val="20"/>
                <w:szCs w:val="20"/>
              </w:rPr>
            </w:pPr>
          </w:p>
          <w:p w14:paraId="7505EDF6" w14:textId="77777777" w:rsidR="00204B9D" w:rsidRPr="00BD19E4" w:rsidRDefault="00204B9D" w:rsidP="00A7659D">
            <w:pPr>
              <w:spacing w:after="0" w:line="260" w:lineRule="exact"/>
              <w:rPr>
                <w:rFonts w:ascii="Arial" w:hAnsi="Arial" w:cs="Arial"/>
                <w:sz w:val="20"/>
                <w:szCs w:val="20"/>
              </w:rPr>
            </w:pPr>
          </w:p>
          <w:p w14:paraId="2CA60E63" w14:textId="030913D6" w:rsidR="00204B9D" w:rsidRPr="00721944" w:rsidRDefault="00204B9D" w:rsidP="00A7659D">
            <w:pPr>
              <w:spacing w:after="0" w:line="260" w:lineRule="exact"/>
              <w:rPr>
                <w:rFonts w:ascii="Arial" w:hAnsi="Arial" w:cs="Arial"/>
                <w:sz w:val="20"/>
                <w:szCs w:val="20"/>
              </w:rPr>
            </w:pPr>
            <w:r w:rsidRPr="00BD19E4">
              <w:rPr>
                <w:rFonts w:ascii="Arial" w:hAnsi="Arial" w:cs="Arial"/>
                <w:sz w:val="20"/>
                <w:szCs w:val="20"/>
              </w:rPr>
              <w:t>Spodbuda kulturnim ustanovam v lokalnih skupnostih za pripravo kulturnih peš in kolesarskih poti</w:t>
            </w:r>
          </w:p>
        </w:tc>
        <w:tc>
          <w:tcPr>
            <w:tcW w:w="1839" w:type="dxa"/>
            <w:gridSpan w:val="3"/>
            <w:tcBorders>
              <w:top w:val="single" w:sz="4" w:space="0" w:color="auto"/>
              <w:left w:val="single" w:sz="4" w:space="0" w:color="auto"/>
              <w:right w:val="single" w:sz="4" w:space="0" w:color="auto"/>
            </w:tcBorders>
            <w:shd w:val="clear" w:color="auto" w:fill="FFF3FF"/>
            <w:vAlign w:val="center"/>
          </w:tcPr>
          <w:p w14:paraId="7982A8E1" w14:textId="4B785F13" w:rsidR="00204B9D" w:rsidRPr="00721944" w:rsidRDefault="00204B9D" w:rsidP="00A7659D">
            <w:pPr>
              <w:spacing w:after="0" w:line="260" w:lineRule="exact"/>
              <w:rPr>
                <w:rFonts w:ascii="Arial" w:hAnsi="Arial" w:cs="Arial"/>
                <w:sz w:val="20"/>
                <w:szCs w:val="20"/>
              </w:rPr>
            </w:pPr>
            <w:r w:rsidRPr="00BD19E4">
              <w:rPr>
                <w:rFonts w:ascii="Arial" w:hAnsi="Arial" w:cs="Arial"/>
                <w:sz w:val="20"/>
                <w:szCs w:val="20"/>
              </w:rPr>
              <w:t>202</w:t>
            </w:r>
            <w:r>
              <w:rPr>
                <w:rFonts w:ascii="Arial" w:hAnsi="Arial" w:cs="Arial"/>
                <w:sz w:val="20"/>
                <w:szCs w:val="20"/>
              </w:rPr>
              <w:t xml:space="preserve">3 </w:t>
            </w:r>
            <w:r w:rsidRPr="00BD19E4">
              <w:rPr>
                <w:rFonts w:ascii="Arial" w:hAnsi="Arial" w:cs="Arial"/>
                <w:sz w:val="20"/>
                <w:szCs w:val="20"/>
              </w:rPr>
              <w:t>→</w:t>
            </w:r>
          </w:p>
        </w:tc>
        <w:tc>
          <w:tcPr>
            <w:tcW w:w="1812" w:type="dxa"/>
            <w:gridSpan w:val="2"/>
            <w:tcBorders>
              <w:top w:val="single" w:sz="4" w:space="0" w:color="auto"/>
              <w:left w:val="single" w:sz="4" w:space="0" w:color="auto"/>
              <w:right w:val="single" w:sz="4" w:space="0" w:color="auto"/>
            </w:tcBorders>
            <w:shd w:val="clear" w:color="auto" w:fill="FFF3FF"/>
            <w:vAlign w:val="center"/>
          </w:tcPr>
          <w:p w14:paraId="59CF9FB7" w14:textId="2BB9F50D" w:rsidR="00204B9D" w:rsidRDefault="00204B9D" w:rsidP="00A7659D">
            <w:pPr>
              <w:spacing w:after="0" w:line="260" w:lineRule="exact"/>
              <w:rPr>
                <w:rFonts w:ascii="Arial" w:hAnsi="Arial" w:cs="Arial"/>
                <w:sz w:val="20"/>
                <w:szCs w:val="20"/>
              </w:rPr>
            </w:pPr>
            <w:r w:rsidRPr="00BD19E4">
              <w:rPr>
                <w:rFonts w:ascii="Arial" w:hAnsi="Arial" w:cs="Arial"/>
                <w:sz w:val="20"/>
                <w:szCs w:val="20"/>
              </w:rPr>
              <w:t xml:space="preserve">e-priročnik </w:t>
            </w:r>
            <w:r w:rsidRPr="00BD19E4">
              <w:rPr>
                <w:rFonts w:ascii="Arial" w:hAnsi="Arial" w:cs="Arial"/>
                <w:i/>
                <w:iCs/>
                <w:sz w:val="20"/>
                <w:szCs w:val="20"/>
              </w:rPr>
              <w:t>Kam me nese? Prav me nese</w:t>
            </w:r>
            <w:r w:rsidRPr="00BD19E4">
              <w:rPr>
                <w:rFonts w:ascii="Arial" w:hAnsi="Arial" w:cs="Arial"/>
                <w:sz w:val="20"/>
                <w:szCs w:val="20"/>
              </w:rPr>
              <w:t xml:space="preserve"> ter </w:t>
            </w:r>
            <w:r w:rsidR="00DE108A">
              <w:rPr>
                <w:rFonts w:ascii="Arial" w:hAnsi="Arial" w:cs="Arial"/>
                <w:sz w:val="20"/>
                <w:szCs w:val="20"/>
              </w:rPr>
              <w:br/>
            </w:r>
            <w:r w:rsidRPr="00BD19E4">
              <w:rPr>
                <w:rFonts w:ascii="Arial" w:hAnsi="Arial" w:cs="Arial"/>
                <w:sz w:val="20"/>
                <w:szCs w:val="20"/>
              </w:rPr>
              <w:t xml:space="preserve">e-katalog Kulturni bazar </w:t>
            </w:r>
          </w:p>
          <w:p w14:paraId="7858A6CB" w14:textId="77777777" w:rsidR="00204B9D" w:rsidRDefault="00204B9D" w:rsidP="00A7659D">
            <w:pPr>
              <w:spacing w:after="0" w:line="260" w:lineRule="exact"/>
              <w:rPr>
                <w:rFonts w:ascii="Arial" w:hAnsi="Arial" w:cs="Arial"/>
                <w:sz w:val="20"/>
                <w:szCs w:val="20"/>
              </w:rPr>
            </w:pPr>
          </w:p>
          <w:p w14:paraId="3F8FDA76" w14:textId="77777777" w:rsidR="00204B9D" w:rsidRDefault="00204B9D" w:rsidP="00A7659D">
            <w:pPr>
              <w:spacing w:after="0" w:line="260" w:lineRule="exact"/>
              <w:rPr>
                <w:rFonts w:ascii="Arial" w:hAnsi="Arial" w:cs="Arial"/>
                <w:sz w:val="20"/>
                <w:szCs w:val="20"/>
              </w:rPr>
            </w:pPr>
          </w:p>
          <w:p w14:paraId="2495B36E" w14:textId="73027001" w:rsidR="00204B9D" w:rsidRPr="00721944" w:rsidRDefault="00204B9D" w:rsidP="00A7659D">
            <w:pPr>
              <w:spacing w:after="0" w:line="260" w:lineRule="exact"/>
              <w:rPr>
                <w:rFonts w:ascii="Arial" w:hAnsi="Arial" w:cs="Arial"/>
                <w:sz w:val="20"/>
                <w:szCs w:val="20"/>
              </w:rPr>
            </w:pPr>
            <w:r w:rsidRPr="00BD19E4">
              <w:rPr>
                <w:rFonts w:ascii="Arial" w:hAnsi="Arial" w:cs="Arial"/>
                <w:sz w:val="20"/>
                <w:szCs w:val="20"/>
              </w:rPr>
              <w:t>Število kulturnih peš in kolesarskih poti</w:t>
            </w:r>
          </w:p>
        </w:tc>
        <w:tc>
          <w:tcPr>
            <w:tcW w:w="1673"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1E1147D3" w14:textId="6A879190" w:rsidR="00204B9D" w:rsidRPr="00721944" w:rsidRDefault="00204B9D" w:rsidP="00A7659D">
            <w:pPr>
              <w:spacing w:after="0" w:line="260" w:lineRule="exact"/>
              <w:rPr>
                <w:rFonts w:ascii="Arial" w:hAnsi="Arial" w:cs="Arial"/>
                <w:sz w:val="20"/>
                <w:szCs w:val="20"/>
              </w:rPr>
            </w:pPr>
            <w:r w:rsidRPr="00BD19E4">
              <w:rPr>
                <w:rFonts w:ascii="Arial" w:hAnsi="Arial" w:cs="Arial"/>
                <w:sz w:val="20"/>
                <w:szCs w:val="20"/>
              </w:rPr>
              <w:t>MK</w:t>
            </w:r>
          </w:p>
        </w:tc>
        <w:tc>
          <w:tcPr>
            <w:tcW w:w="2091" w:type="dxa"/>
            <w:tcBorders>
              <w:top w:val="single" w:sz="4" w:space="0" w:color="auto"/>
              <w:left w:val="single" w:sz="4" w:space="0" w:color="auto"/>
              <w:right w:val="single" w:sz="4" w:space="0" w:color="auto"/>
            </w:tcBorders>
            <w:shd w:val="clear" w:color="auto" w:fill="FFF3FF"/>
            <w:vAlign w:val="center"/>
          </w:tcPr>
          <w:p w14:paraId="17FD1A5C" w14:textId="073094BD" w:rsidR="00204B9D" w:rsidRPr="00721944" w:rsidRDefault="00204B9D" w:rsidP="00A7659D">
            <w:pPr>
              <w:spacing w:after="0" w:line="260" w:lineRule="exact"/>
              <w:rPr>
                <w:rFonts w:ascii="Arial" w:hAnsi="Arial" w:cs="Arial"/>
                <w:sz w:val="20"/>
                <w:szCs w:val="20"/>
              </w:rPr>
            </w:pPr>
            <w:r w:rsidRPr="00BD19E4">
              <w:rPr>
                <w:rFonts w:ascii="Arial" w:hAnsi="Arial" w:cs="Arial"/>
                <w:sz w:val="20"/>
                <w:szCs w:val="20"/>
              </w:rPr>
              <w:t>MVI, MZ, MKGP, MOPE</w:t>
            </w:r>
            <w:r>
              <w:rPr>
                <w:rFonts w:ascii="Arial" w:hAnsi="Arial" w:cs="Arial"/>
                <w:sz w:val="20"/>
                <w:szCs w:val="20"/>
              </w:rPr>
              <w:t>, MGTŠ</w:t>
            </w:r>
          </w:p>
        </w:tc>
        <w:tc>
          <w:tcPr>
            <w:tcW w:w="1918"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63E8F171" w14:textId="61B604C8" w:rsidR="00204B9D" w:rsidRPr="00721944"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7A837AD4" w14:textId="2D242C51" w:rsidR="00204B9D" w:rsidRPr="00721944"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73C4D3AD" w14:textId="77777777" w:rsidTr="00123B99">
        <w:trPr>
          <w:cantSplit/>
          <w:trHeight w:val="748"/>
          <w:jc w:val="center"/>
        </w:trPr>
        <w:tc>
          <w:tcPr>
            <w:tcW w:w="169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9A03E60"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6.2.1</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33859A41"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Telesna dejavnost otrok, mladostnikov in študentov</w:t>
            </w:r>
          </w:p>
          <w:p w14:paraId="277B7DFD" w14:textId="77777777" w:rsidR="00204B9D" w:rsidRDefault="00204B9D" w:rsidP="00A7659D">
            <w:pPr>
              <w:spacing w:after="0" w:line="260" w:lineRule="exact"/>
              <w:jc w:val="both"/>
              <w:rPr>
                <w:rFonts w:ascii="Arial" w:hAnsi="Arial" w:cs="Arial"/>
                <w:sz w:val="20"/>
                <w:szCs w:val="20"/>
              </w:rPr>
            </w:pPr>
          </w:p>
          <w:p w14:paraId="080D79C3" w14:textId="17C92782" w:rsidR="00204B9D" w:rsidRDefault="00204B9D" w:rsidP="00A7659D">
            <w:pPr>
              <w:spacing w:after="0" w:line="260" w:lineRule="exact"/>
              <w:jc w:val="both"/>
              <w:rPr>
                <w:rFonts w:ascii="Arial" w:hAnsi="Arial" w:cs="Arial"/>
                <w:sz w:val="20"/>
                <w:szCs w:val="20"/>
              </w:rPr>
            </w:pPr>
            <w:r w:rsidRPr="005C7DA5">
              <w:rPr>
                <w:rFonts w:ascii="Arial" w:hAnsi="Arial" w:cs="Arial"/>
                <w:sz w:val="20"/>
                <w:szCs w:val="20"/>
              </w:rPr>
              <w:t>Telesna dejavnost</w:t>
            </w:r>
            <w:r>
              <w:rPr>
                <w:rFonts w:ascii="Arial" w:hAnsi="Arial" w:cs="Arial"/>
                <w:sz w:val="20"/>
                <w:szCs w:val="20"/>
              </w:rPr>
              <w:t xml:space="preserve"> otrok in mladostnikov</w:t>
            </w:r>
            <w:r w:rsidRPr="005C7DA5">
              <w:rPr>
                <w:rFonts w:ascii="Arial" w:hAnsi="Arial" w:cs="Arial"/>
                <w:sz w:val="20"/>
                <w:szCs w:val="20"/>
              </w:rPr>
              <w:t xml:space="preserve"> le v sklopu športne vzgoje na zadošča za zdrav razvoj in ohranjanje zdravja. </w:t>
            </w:r>
            <w:r>
              <w:rPr>
                <w:rFonts w:ascii="Arial" w:hAnsi="Arial" w:cs="Arial"/>
                <w:sz w:val="20"/>
                <w:szCs w:val="20"/>
              </w:rPr>
              <w:t>Številni</w:t>
            </w:r>
            <w:r w:rsidRPr="005C7DA5">
              <w:rPr>
                <w:rFonts w:ascii="Arial" w:hAnsi="Arial" w:cs="Arial"/>
                <w:sz w:val="20"/>
                <w:szCs w:val="20"/>
              </w:rPr>
              <w:t xml:space="preserve"> imajo precej možnosti za udeležbo v športnih programih, vendar so zaradi plačljivosti teh vsebin prikrajšani otroci </w:t>
            </w:r>
            <w:r>
              <w:rPr>
                <w:rFonts w:ascii="Arial" w:hAnsi="Arial" w:cs="Arial"/>
                <w:sz w:val="20"/>
                <w:szCs w:val="20"/>
              </w:rPr>
              <w:t xml:space="preserve">in mladi </w:t>
            </w:r>
            <w:r w:rsidRPr="005C7DA5">
              <w:rPr>
                <w:rFonts w:ascii="Arial" w:hAnsi="Arial" w:cs="Arial"/>
                <w:sz w:val="20"/>
                <w:szCs w:val="20"/>
              </w:rPr>
              <w:t xml:space="preserve">iz socialno šibkih družin. Zato so toliko </w:t>
            </w:r>
            <w:r>
              <w:rPr>
                <w:rFonts w:ascii="Arial" w:hAnsi="Arial" w:cs="Arial"/>
                <w:sz w:val="20"/>
                <w:szCs w:val="20"/>
              </w:rPr>
              <w:t>nujnejši</w:t>
            </w:r>
            <w:r w:rsidRPr="005C7DA5">
              <w:rPr>
                <w:rFonts w:ascii="Arial" w:hAnsi="Arial" w:cs="Arial"/>
                <w:sz w:val="20"/>
                <w:szCs w:val="20"/>
              </w:rPr>
              <w:t xml:space="preserve"> v celoti brezplačni programi.</w:t>
            </w:r>
          </w:p>
          <w:p w14:paraId="79D4BFBC" w14:textId="71CC7F9D" w:rsidR="00204B9D" w:rsidRDefault="00204B9D" w:rsidP="00A7659D">
            <w:pPr>
              <w:spacing w:after="0" w:line="260" w:lineRule="exact"/>
              <w:jc w:val="both"/>
              <w:rPr>
                <w:rFonts w:ascii="Arial" w:hAnsi="Arial" w:cs="Arial"/>
                <w:sz w:val="20"/>
                <w:szCs w:val="20"/>
              </w:rPr>
            </w:pPr>
          </w:p>
          <w:p w14:paraId="3F43AB07" w14:textId="155658BB" w:rsidR="00204B9D" w:rsidRDefault="00204B9D" w:rsidP="00A7659D">
            <w:pPr>
              <w:spacing w:after="0" w:line="260" w:lineRule="exact"/>
              <w:jc w:val="both"/>
              <w:rPr>
                <w:rFonts w:ascii="Arial" w:hAnsi="Arial" w:cs="Arial"/>
                <w:sz w:val="20"/>
                <w:szCs w:val="20"/>
              </w:rPr>
            </w:pPr>
            <w:r>
              <w:rPr>
                <w:rFonts w:ascii="Arial" w:hAnsi="Arial" w:cs="Arial"/>
                <w:sz w:val="20"/>
                <w:szCs w:val="20"/>
              </w:rPr>
              <w:t xml:space="preserve">Področje športa otrok in mladostnikov </w:t>
            </w:r>
            <w:r w:rsidR="00EC0C2B">
              <w:rPr>
                <w:rFonts w:ascii="Arial" w:hAnsi="Arial" w:cs="Arial"/>
                <w:sz w:val="20"/>
                <w:szCs w:val="20"/>
              </w:rPr>
              <w:t>je</w:t>
            </w:r>
            <w:r>
              <w:rPr>
                <w:rFonts w:ascii="Arial" w:hAnsi="Arial" w:cs="Arial"/>
                <w:sz w:val="20"/>
                <w:szCs w:val="20"/>
              </w:rPr>
              <w:t xml:space="preserve"> v pristojnost</w:t>
            </w:r>
            <w:r w:rsidR="00EC0C2B">
              <w:rPr>
                <w:rFonts w:ascii="Arial" w:hAnsi="Arial" w:cs="Arial"/>
                <w:sz w:val="20"/>
                <w:szCs w:val="20"/>
              </w:rPr>
              <w:t>i</w:t>
            </w:r>
            <w:r>
              <w:rPr>
                <w:rFonts w:ascii="Arial" w:hAnsi="Arial" w:cs="Arial"/>
                <w:sz w:val="20"/>
                <w:szCs w:val="20"/>
              </w:rPr>
              <w:t xml:space="preserve"> Ministrstva za vzgojo in izobraževanje. </w:t>
            </w:r>
            <w:r w:rsidR="0004057C">
              <w:rPr>
                <w:rFonts w:ascii="Arial" w:hAnsi="Arial" w:cs="Arial"/>
                <w:sz w:val="20"/>
                <w:szCs w:val="20"/>
              </w:rPr>
              <w:t>Z</w:t>
            </w:r>
            <w:r w:rsidRPr="00161881">
              <w:rPr>
                <w:rFonts w:ascii="Arial" w:hAnsi="Arial" w:cs="Arial"/>
                <w:sz w:val="20"/>
                <w:szCs w:val="20"/>
              </w:rPr>
              <w:t>dravstven</w:t>
            </w:r>
            <w:r w:rsidR="0004057C">
              <w:rPr>
                <w:rFonts w:ascii="Arial" w:hAnsi="Arial" w:cs="Arial"/>
                <w:sz w:val="20"/>
                <w:szCs w:val="20"/>
              </w:rPr>
              <w:t>i</w:t>
            </w:r>
            <w:r w:rsidRPr="00161881">
              <w:rPr>
                <w:rFonts w:ascii="Arial" w:hAnsi="Arial" w:cs="Arial"/>
                <w:sz w:val="20"/>
                <w:szCs w:val="20"/>
              </w:rPr>
              <w:t xml:space="preserve"> sektor financira nekater</w:t>
            </w:r>
            <w:r w:rsidR="0004057C">
              <w:rPr>
                <w:rFonts w:ascii="Arial" w:hAnsi="Arial" w:cs="Arial"/>
                <w:sz w:val="20"/>
                <w:szCs w:val="20"/>
              </w:rPr>
              <w:t>e</w:t>
            </w:r>
            <w:r w:rsidRPr="00161881">
              <w:rPr>
                <w:rFonts w:ascii="Arial" w:hAnsi="Arial" w:cs="Arial"/>
                <w:sz w:val="20"/>
                <w:szCs w:val="20"/>
              </w:rPr>
              <w:t xml:space="preserve"> program</w:t>
            </w:r>
            <w:r w:rsidR="0004057C">
              <w:rPr>
                <w:rFonts w:ascii="Arial" w:hAnsi="Arial" w:cs="Arial"/>
                <w:sz w:val="20"/>
                <w:szCs w:val="20"/>
              </w:rPr>
              <w:t>e</w:t>
            </w:r>
            <w:r w:rsidRPr="00161881">
              <w:rPr>
                <w:rFonts w:ascii="Arial" w:hAnsi="Arial" w:cs="Arial"/>
                <w:sz w:val="20"/>
                <w:szCs w:val="20"/>
              </w:rPr>
              <w:t xml:space="preserve"> nevladnega sektorja za spodbujanje telesne dejavnosti med ranljivimi skupinami otrok (socialno šibkejših in otrok s posebnimi potrebami), vendar to še zdaleč ni dovolj, da bi </w:t>
            </w:r>
            <w:r w:rsidR="0004057C">
              <w:rPr>
                <w:rFonts w:ascii="Arial" w:hAnsi="Arial" w:cs="Arial"/>
                <w:sz w:val="20"/>
                <w:szCs w:val="20"/>
              </w:rPr>
              <w:t>zadostili</w:t>
            </w:r>
            <w:r w:rsidRPr="00161881">
              <w:rPr>
                <w:rFonts w:ascii="Arial" w:hAnsi="Arial" w:cs="Arial"/>
                <w:sz w:val="20"/>
                <w:szCs w:val="20"/>
              </w:rPr>
              <w:t xml:space="preserve"> vse</w:t>
            </w:r>
            <w:r w:rsidR="0004057C">
              <w:rPr>
                <w:rFonts w:ascii="Arial" w:hAnsi="Arial" w:cs="Arial"/>
                <w:sz w:val="20"/>
                <w:szCs w:val="20"/>
              </w:rPr>
              <w:t>m</w:t>
            </w:r>
            <w:r w:rsidRPr="00161881">
              <w:rPr>
                <w:rFonts w:ascii="Arial" w:hAnsi="Arial" w:cs="Arial"/>
                <w:sz w:val="20"/>
                <w:szCs w:val="20"/>
              </w:rPr>
              <w:t xml:space="preserve"> potreb</w:t>
            </w:r>
            <w:r w:rsidR="0004057C">
              <w:rPr>
                <w:rFonts w:ascii="Arial" w:hAnsi="Arial" w:cs="Arial"/>
                <w:sz w:val="20"/>
                <w:szCs w:val="20"/>
              </w:rPr>
              <w:t>am</w:t>
            </w:r>
            <w:r w:rsidRPr="00161881">
              <w:rPr>
                <w:rFonts w:ascii="Arial" w:hAnsi="Arial" w:cs="Arial"/>
                <w:sz w:val="20"/>
                <w:szCs w:val="20"/>
              </w:rPr>
              <w:t xml:space="preserve">. </w:t>
            </w:r>
            <w:r w:rsidR="0004057C">
              <w:rPr>
                <w:rFonts w:ascii="Arial" w:hAnsi="Arial" w:cs="Arial"/>
                <w:sz w:val="20"/>
                <w:szCs w:val="20"/>
              </w:rPr>
              <w:t>V okviru</w:t>
            </w:r>
            <w:r>
              <w:rPr>
                <w:rFonts w:ascii="Arial" w:hAnsi="Arial" w:cs="Arial"/>
                <w:sz w:val="20"/>
                <w:szCs w:val="20"/>
              </w:rPr>
              <w:t xml:space="preserve"> zdravstvenega sistema</w:t>
            </w:r>
            <w:r w:rsidR="0004057C">
              <w:rPr>
                <w:rFonts w:ascii="Arial" w:hAnsi="Arial" w:cs="Arial"/>
                <w:sz w:val="20"/>
                <w:szCs w:val="20"/>
              </w:rPr>
              <w:t xml:space="preserve"> oziroma</w:t>
            </w:r>
            <w:r>
              <w:rPr>
                <w:rFonts w:ascii="Arial" w:hAnsi="Arial" w:cs="Arial"/>
                <w:sz w:val="20"/>
                <w:szCs w:val="20"/>
              </w:rPr>
              <w:t xml:space="preserve"> </w:t>
            </w:r>
            <w:r w:rsidR="0004057C">
              <w:rPr>
                <w:rFonts w:ascii="Arial" w:hAnsi="Arial" w:cs="Arial"/>
                <w:sz w:val="20"/>
                <w:szCs w:val="20"/>
              </w:rPr>
              <w:t>c</w:t>
            </w:r>
            <w:r>
              <w:rPr>
                <w:rFonts w:ascii="Arial" w:hAnsi="Arial" w:cs="Arial"/>
                <w:sz w:val="20"/>
                <w:szCs w:val="20"/>
              </w:rPr>
              <w:t xml:space="preserve">entrov za krepitev zdravja </w:t>
            </w:r>
            <w:r w:rsidR="0004057C">
              <w:rPr>
                <w:rFonts w:ascii="Arial" w:hAnsi="Arial" w:cs="Arial"/>
                <w:sz w:val="20"/>
                <w:szCs w:val="20"/>
              </w:rPr>
              <w:t xml:space="preserve">je </w:t>
            </w:r>
            <w:r>
              <w:rPr>
                <w:rFonts w:ascii="Arial" w:hAnsi="Arial" w:cs="Arial"/>
                <w:sz w:val="20"/>
                <w:szCs w:val="20"/>
              </w:rPr>
              <w:t xml:space="preserve">vzpostavljena obravnava </w:t>
            </w:r>
            <w:r w:rsidR="0004057C">
              <w:rPr>
                <w:rFonts w:ascii="Arial" w:hAnsi="Arial" w:cs="Arial"/>
                <w:sz w:val="20"/>
                <w:szCs w:val="20"/>
              </w:rPr>
              <w:t xml:space="preserve">otroške </w:t>
            </w:r>
            <w:r>
              <w:rPr>
                <w:rFonts w:ascii="Arial" w:hAnsi="Arial" w:cs="Arial"/>
                <w:sz w:val="20"/>
                <w:szCs w:val="20"/>
              </w:rPr>
              <w:t xml:space="preserve">debelosti. </w:t>
            </w:r>
            <w:r w:rsidRPr="00161881">
              <w:rPr>
                <w:rFonts w:ascii="Arial" w:hAnsi="Arial" w:cs="Arial"/>
                <w:sz w:val="20"/>
                <w:szCs w:val="20"/>
              </w:rPr>
              <w:t xml:space="preserve">Vzpostavljeni so multidisciplinarni timi, ki na primarni ravni zdravstvenega varstva izvajajo </w:t>
            </w:r>
            <w:r w:rsidR="0004057C">
              <w:rPr>
                <w:rFonts w:ascii="Arial" w:hAnsi="Arial" w:cs="Arial"/>
                <w:sz w:val="20"/>
                <w:szCs w:val="20"/>
              </w:rPr>
              <w:t>državni</w:t>
            </w:r>
            <w:r w:rsidRPr="00161881">
              <w:rPr>
                <w:rFonts w:ascii="Arial" w:hAnsi="Arial" w:cs="Arial"/>
                <w:sz w:val="20"/>
                <w:szCs w:val="20"/>
              </w:rPr>
              <w:t xml:space="preserve"> program pre</w:t>
            </w:r>
            <w:r w:rsidR="0004057C">
              <w:rPr>
                <w:rFonts w:ascii="Arial" w:hAnsi="Arial" w:cs="Arial"/>
                <w:sz w:val="20"/>
                <w:szCs w:val="20"/>
              </w:rPr>
              <w:t xml:space="preserve">prečevanja </w:t>
            </w:r>
            <w:r w:rsidRPr="00161881">
              <w:rPr>
                <w:rFonts w:ascii="Arial" w:hAnsi="Arial" w:cs="Arial"/>
                <w:sz w:val="20"/>
                <w:szCs w:val="20"/>
              </w:rPr>
              <w:t xml:space="preserve">kroničnih bolezni ZDAJ (za otroke), ki je v celoti brezplačen, saj stroške programa krije Zavod za zdravstveno zavarovanje Slovenije v okviru obveznega zdravstvenega zavarovanja. Pomembno pa je, da skupaj medresorsko podpremo preprečevanje nastajanja debelosti že prej </w:t>
            </w:r>
            <w:r w:rsidR="0004057C">
              <w:rPr>
                <w:rFonts w:ascii="Arial" w:hAnsi="Arial" w:cs="Arial"/>
                <w:sz w:val="20"/>
                <w:szCs w:val="20"/>
              </w:rPr>
              <w:t>v okviru</w:t>
            </w:r>
            <w:r w:rsidRPr="00161881">
              <w:rPr>
                <w:rFonts w:ascii="Arial" w:hAnsi="Arial" w:cs="Arial"/>
                <w:sz w:val="20"/>
                <w:szCs w:val="20"/>
              </w:rPr>
              <w:t xml:space="preserve"> šolskega sistema in dodatnih brezplačnih programov za telesno dejavnost.</w:t>
            </w:r>
            <w:r w:rsidR="00A7659D">
              <w:rPr>
                <w:rFonts w:ascii="Arial" w:hAnsi="Arial" w:cs="Arial"/>
                <w:sz w:val="20"/>
                <w:szCs w:val="20"/>
              </w:rPr>
              <w:t xml:space="preserve"> </w:t>
            </w:r>
          </w:p>
          <w:p w14:paraId="2204FFC4" w14:textId="77777777" w:rsidR="00204B9D" w:rsidRDefault="00204B9D" w:rsidP="00A7659D">
            <w:pPr>
              <w:spacing w:after="0" w:line="260" w:lineRule="exact"/>
              <w:jc w:val="both"/>
              <w:rPr>
                <w:rFonts w:ascii="Arial" w:hAnsi="Arial" w:cs="Arial"/>
                <w:sz w:val="20"/>
                <w:szCs w:val="20"/>
              </w:rPr>
            </w:pPr>
          </w:p>
          <w:p w14:paraId="34D4BBF9" w14:textId="587569E7" w:rsidR="00204B9D" w:rsidRDefault="00204B9D" w:rsidP="00A7659D">
            <w:pPr>
              <w:spacing w:after="0" w:line="260" w:lineRule="exact"/>
              <w:jc w:val="both"/>
              <w:rPr>
                <w:rFonts w:ascii="Arial" w:hAnsi="Arial" w:cs="Arial"/>
                <w:sz w:val="20"/>
                <w:szCs w:val="20"/>
              </w:rPr>
            </w:pPr>
            <w:r w:rsidRPr="00161881">
              <w:rPr>
                <w:rFonts w:ascii="Arial" w:hAnsi="Arial" w:cs="Arial"/>
                <w:sz w:val="20"/>
                <w:szCs w:val="20"/>
              </w:rPr>
              <w:t xml:space="preserve">Zdravstveni in športni sektor se povezujeta in </w:t>
            </w:r>
            <w:r w:rsidR="0004057C">
              <w:rPr>
                <w:rFonts w:ascii="Arial" w:hAnsi="Arial" w:cs="Arial"/>
                <w:sz w:val="20"/>
                <w:szCs w:val="20"/>
              </w:rPr>
              <w:t>sodelujeta</w:t>
            </w:r>
            <w:r w:rsidRPr="00161881">
              <w:rPr>
                <w:rFonts w:ascii="Arial" w:hAnsi="Arial" w:cs="Arial"/>
                <w:sz w:val="20"/>
                <w:szCs w:val="20"/>
              </w:rPr>
              <w:t>, da bi spodbudili zdrav šport</w:t>
            </w:r>
            <w:r>
              <w:rPr>
                <w:rFonts w:ascii="Arial" w:hAnsi="Arial" w:cs="Arial"/>
                <w:sz w:val="20"/>
                <w:szCs w:val="20"/>
              </w:rPr>
              <w:t>,</w:t>
            </w:r>
            <w:r w:rsidRPr="00161881">
              <w:rPr>
                <w:rFonts w:ascii="Arial" w:hAnsi="Arial" w:cs="Arial"/>
                <w:sz w:val="20"/>
                <w:szCs w:val="20"/>
              </w:rPr>
              <w:t xml:space="preserve"> </w:t>
            </w:r>
            <w:r w:rsidR="0004057C">
              <w:rPr>
                <w:rFonts w:ascii="Arial" w:hAnsi="Arial" w:cs="Arial"/>
                <w:sz w:val="20"/>
                <w:szCs w:val="20"/>
              </w:rPr>
              <w:t xml:space="preserve">zlasti </w:t>
            </w:r>
            <w:r w:rsidRPr="00161881">
              <w:rPr>
                <w:rFonts w:ascii="Arial" w:hAnsi="Arial" w:cs="Arial"/>
                <w:sz w:val="20"/>
                <w:szCs w:val="20"/>
              </w:rPr>
              <w:t xml:space="preserve">zdrav šport mladih. Leta 2021 je bil spremenjen pravilnik o preventivnem zdravstvenem varstvu otrok in mladostnikov, ki na novo ureja preglede otrok in mladostnikov s statusom registriranih športnikov. Nastala so priporočila za pediatre o preventivni obravnavi otrok športnikov </w:t>
            </w:r>
            <w:r w:rsidR="0004057C">
              <w:rPr>
                <w:rFonts w:ascii="Arial" w:hAnsi="Arial" w:cs="Arial"/>
                <w:sz w:val="20"/>
                <w:szCs w:val="20"/>
              </w:rPr>
              <w:t>ter</w:t>
            </w:r>
            <w:r w:rsidRPr="00161881">
              <w:rPr>
                <w:rFonts w:ascii="Arial" w:hAnsi="Arial" w:cs="Arial"/>
                <w:sz w:val="20"/>
                <w:szCs w:val="20"/>
              </w:rPr>
              <w:t xml:space="preserve"> priporočila za starše otrok športnikov in trenerje glede pravilne podpore tako na področju prehrane kot</w:t>
            </w:r>
            <w:r w:rsidR="0004057C">
              <w:rPr>
                <w:rFonts w:ascii="Arial" w:hAnsi="Arial" w:cs="Arial"/>
                <w:sz w:val="20"/>
                <w:szCs w:val="20"/>
              </w:rPr>
              <w:t xml:space="preserve"> tudi</w:t>
            </w:r>
            <w:r w:rsidRPr="00161881">
              <w:rPr>
                <w:rFonts w:ascii="Arial" w:hAnsi="Arial" w:cs="Arial"/>
                <w:sz w:val="20"/>
                <w:szCs w:val="20"/>
              </w:rPr>
              <w:t xml:space="preserve"> na športnem področju</w:t>
            </w:r>
            <w:r w:rsidR="00AB0E49">
              <w:rPr>
                <w:rFonts w:ascii="Arial" w:hAnsi="Arial" w:cs="Arial"/>
                <w:sz w:val="20"/>
                <w:szCs w:val="20"/>
              </w:rPr>
              <w:t xml:space="preserve"> za</w:t>
            </w:r>
            <w:r w:rsidRPr="00161881">
              <w:rPr>
                <w:rFonts w:ascii="Arial" w:hAnsi="Arial" w:cs="Arial"/>
                <w:sz w:val="20"/>
                <w:szCs w:val="20"/>
              </w:rPr>
              <w:t xml:space="preserve"> zdrav šport, ki jih bo spremljal vse življenje. </w:t>
            </w:r>
            <w:r w:rsidR="00DB02FE">
              <w:rPr>
                <w:rFonts w:ascii="Arial" w:hAnsi="Arial" w:cs="Arial"/>
                <w:sz w:val="20"/>
                <w:szCs w:val="20"/>
              </w:rPr>
              <w:t>O</w:t>
            </w:r>
            <w:r w:rsidRPr="00161881">
              <w:rPr>
                <w:rFonts w:ascii="Arial" w:hAnsi="Arial" w:cs="Arial"/>
                <w:sz w:val="20"/>
                <w:szCs w:val="20"/>
              </w:rPr>
              <w:t xml:space="preserve"> zdrave</w:t>
            </w:r>
            <w:r w:rsidR="00DB02FE">
              <w:rPr>
                <w:rFonts w:ascii="Arial" w:hAnsi="Arial" w:cs="Arial"/>
                <w:sz w:val="20"/>
                <w:szCs w:val="20"/>
              </w:rPr>
              <w:t>m</w:t>
            </w:r>
            <w:r w:rsidRPr="00161881">
              <w:rPr>
                <w:rFonts w:ascii="Arial" w:hAnsi="Arial" w:cs="Arial"/>
                <w:sz w:val="20"/>
                <w:szCs w:val="20"/>
              </w:rPr>
              <w:t xml:space="preserve"> šport</w:t>
            </w:r>
            <w:r w:rsidR="00DB02FE">
              <w:rPr>
                <w:rFonts w:ascii="Arial" w:hAnsi="Arial" w:cs="Arial"/>
                <w:sz w:val="20"/>
                <w:szCs w:val="20"/>
              </w:rPr>
              <w:t>u</w:t>
            </w:r>
            <w:r w:rsidRPr="00161881">
              <w:rPr>
                <w:rFonts w:ascii="Arial" w:hAnsi="Arial" w:cs="Arial"/>
                <w:sz w:val="20"/>
                <w:szCs w:val="20"/>
              </w:rPr>
              <w:t xml:space="preserve"> so bili v skupnem sodelovanju izvedeni strokovni posveti ob </w:t>
            </w:r>
            <w:r w:rsidR="00DB02FE">
              <w:rPr>
                <w:rFonts w:ascii="Arial" w:hAnsi="Arial" w:cs="Arial"/>
                <w:sz w:val="20"/>
                <w:szCs w:val="20"/>
              </w:rPr>
              <w:t>e</w:t>
            </w:r>
            <w:r w:rsidRPr="00161881">
              <w:rPr>
                <w:rFonts w:ascii="Arial" w:hAnsi="Arial" w:cs="Arial"/>
                <w:sz w:val="20"/>
                <w:szCs w:val="20"/>
              </w:rPr>
              <w:t>vropskem tednu športa, namenjeni športnim pedagogom in trenerjem</w:t>
            </w:r>
            <w:r w:rsidR="00DB02FE">
              <w:rPr>
                <w:rFonts w:ascii="Arial" w:hAnsi="Arial" w:cs="Arial"/>
                <w:sz w:val="20"/>
                <w:szCs w:val="20"/>
              </w:rPr>
              <w:t xml:space="preserve">, </w:t>
            </w:r>
            <w:r w:rsidRPr="00161881">
              <w:rPr>
                <w:rFonts w:ascii="Arial" w:hAnsi="Arial" w:cs="Arial"/>
                <w:sz w:val="20"/>
                <w:szCs w:val="20"/>
              </w:rPr>
              <w:t xml:space="preserve">zdravstvenim delavcem ter nevladnim organizacijam v podporo zdravi telesni dejavnosti mladih in spodbujanju načrtovanja bolj zdravih okolij, ki bodo omogočala več telesne dejavnosti. </w:t>
            </w:r>
          </w:p>
          <w:p w14:paraId="603C1B05" w14:textId="77777777" w:rsidR="00204B9D" w:rsidRPr="00161881" w:rsidRDefault="00204B9D" w:rsidP="00A7659D">
            <w:pPr>
              <w:spacing w:after="0" w:line="260" w:lineRule="exact"/>
              <w:jc w:val="both"/>
              <w:rPr>
                <w:rFonts w:ascii="Arial" w:hAnsi="Arial" w:cs="Arial"/>
                <w:sz w:val="20"/>
                <w:szCs w:val="20"/>
              </w:rPr>
            </w:pPr>
          </w:p>
          <w:p w14:paraId="7CE5674E" w14:textId="5B1FFA53" w:rsidR="00204B9D" w:rsidRPr="00161881" w:rsidRDefault="00204B9D" w:rsidP="00A7659D">
            <w:pPr>
              <w:spacing w:after="0" w:line="260" w:lineRule="exact"/>
              <w:jc w:val="both"/>
              <w:rPr>
                <w:rFonts w:ascii="Arial" w:hAnsi="Arial" w:cs="Arial"/>
                <w:sz w:val="20"/>
                <w:szCs w:val="20"/>
              </w:rPr>
            </w:pPr>
            <w:r w:rsidRPr="00161881">
              <w:rPr>
                <w:rFonts w:ascii="Arial" w:hAnsi="Arial" w:cs="Arial"/>
                <w:sz w:val="20"/>
                <w:szCs w:val="20"/>
              </w:rPr>
              <w:t xml:space="preserve">Zaradi epidemije </w:t>
            </w:r>
            <w:r w:rsidR="00DB02FE">
              <w:rPr>
                <w:rFonts w:ascii="Arial" w:hAnsi="Arial" w:cs="Arial"/>
                <w:sz w:val="20"/>
                <w:szCs w:val="20"/>
              </w:rPr>
              <w:t>covida-19</w:t>
            </w:r>
            <w:r w:rsidRPr="00161881">
              <w:rPr>
                <w:rFonts w:ascii="Arial" w:hAnsi="Arial" w:cs="Arial"/>
                <w:sz w:val="20"/>
                <w:szCs w:val="20"/>
              </w:rPr>
              <w:t xml:space="preserve"> se je izrazito povečala debelost med otro</w:t>
            </w:r>
            <w:r w:rsidR="00DB02FE">
              <w:rPr>
                <w:rFonts w:ascii="Arial" w:hAnsi="Arial" w:cs="Arial"/>
                <w:sz w:val="20"/>
                <w:szCs w:val="20"/>
              </w:rPr>
              <w:t>k</w:t>
            </w:r>
            <w:r w:rsidRPr="00161881">
              <w:rPr>
                <w:rFonts w:ascii="Arial" w:hAnsi="Arial" w:cs="Arial"/>
                <w:sz w:val="20"/>
                <w:szCs w:val="20"/>
              </w:rPr>
              <w:t>i in mladostniki, zato</w:t>
            </w:r>
            <w:r>
              <w:rPr>
                <w:rFonts w:ascii="Arial" w:hAnsi="Arial" w:cs="Arial"/>
                <w:sz w:val="20"/>
                <w:szCs w:val="20"/>
              </w:rPr>
              <w:t xml:space="preserve"> mora biti </w:t>
            </w:r>
            <w:r w:rsidRPr="00161881">
              <w:rPr>
                <w:rFonts w:ascii="Arial" w:hAnsi="Arial" w:cs="Arial"/>
                <w:sz w:val="20"/>
                <w:szCs w:val="20"/>
              </w:rPr>
              <w:t xml:space="preserve">vzpostavitev </w:t>
            </w:r>
            <w:r w:rsidR="00EE5426">
              <w:rPr>
                <w:rFonts w:ascii="Arial" w:hAnsi="Arial" w:cs="Arial"/>
                <w:sz w:val="20"/>
                <w:szCs w:val="20"/>
              </w:rPr>
              <w:t>oziroma</w:t>
            </w:r>
            <w:r w:rsidRPr="00161881">
              <w:rPr>
                <w:rFonts w:ascii="Arial" w:hAnsi="Arial" w:cs="Arial"/>
                <w:sz w:val="20"/>
                <w:szCs w:val="20"/>
              </w:rPr>
              <w:t xml:space="preserve"> širitev rekreativnih programov </w:t>
            </w:r>
            <w:r w:rsidR="00DB02FE">
              <w:rPr>
                <w:rFonts w:ascii="Arial" w:hAnsi="Arial" w:cs="Arial"/>
                <w:sz w:val="20"/>
                <w:szCs w:val="20"/>
              </w:rPr>
              <w:t>prednostna naloga</w:t>
            </w:r>
            <w:r w:rsidRPr="00161881">
              <w:rPr>
                <w:rFonts w:ascii="Arial" w:hAnsi="Arial" w:cs="Arial"/>
                <w:sz w:val="20"/>
                <w:szCs w:val="20"/>
              </w:rPr>
              <w:t xml:space="preserve">. Še posebej na terenu </w:t>
            </w:r>
            <w:r w:rsidR="00DB02FE">
              <w:rPr>
                <w:rFonts w:ascii="Arial" w:hAnsi="Arial" w:cs="Arial"/>
                <w:sz w:val="20"/>
                <w:szCs w:val="20"/>
              </w:rPr>
              <w:t>primanjkuje</w:t>
            </w:r>
            <w:r w:rsidRPr="00161881">
              <w:rPr>
                <w:rFonts w:ascii="Arial" w:hAnsi="Arial" w:cs="Arial"/>
                <w:sz w:val="20"/>
                <w:szCs w:val="20"/>
              </w:rPr>
              <w:t xml:space="preserve"> programov, v katere bi se lahko vključevali športno manj sposobni otroci, otroci s </w:t>
            </w:r>
            <w:r w:rsidR="00DB02FE">
              <w:rPr>
                <w:rFonts w:ascii="Arial" w:hAnsi="Arial" w:cs="Arial"/>
                <w:sz w:val="20"/>
                <w:szCs w:val="20"/>
              </w:rPr>
              <w:t>čez</w:t>
            </w:r>
            <w:r w:rsidRPr="00161881">
              <w:rPr>
                <w:rFonts w:ascii="Arial" w:hAnsi="Arial" w:cs="Arial"/>
                <w:sz w:val="20"/>
                <w:szCs w:val="20"/>
              </w:rPr>
              <w:t xml:space="preserve">merno težo, otroci invalidi in otroci s posebnimi potrebami </w:t>
            </w:r>
            <w:r w:rsidR="00DB02FE">
              <w:rPr>
                <w:rFonts w:ascii="Arial" w:hAnsi="Arial" w:cs="Arial"/>
                <w:sz w:val="20"/>
                <w:szCs w:val="20"/>
              </w:rPr>
              <w:t>ter</w:t>
            </w:r>
            <w:r w:rsidRPr="00161881">
              <w:rPr>
                <w:rFonts w:ascii="Arial" w:hAnsi="Arial" w:cs="Arial"/>
                <w:sz w:val="20"/>
                <w:szCs w:val="20"/>
              </w:rPr>
              <w:t xml:space="preserve"> drugi ogroženi </w:t>
            </w:r>
            <w:r>
              <w:rPr>
                <w:rFonts w:ascii="Arial" w:hAnsi="Arial" w:cs="Arial"/>
                <w:sz w:val="20"/>
                <w:szCs w:val="20"/>
              </w:rPr>
              <w:t>mladi</w:t>
            </w:r>
            <w:r w:rsidRPr="00161881">
              <w:rPr>
                <w:rFonts w:ascii="Arial" w:hAnsi="Arial" w:cs="Arial"/>
                <w:sz w:val="20"/>
                <w:szCs w:val="20"/>
              </w:rPr>
              <w:t xml:space="preserve">. Pri tem je pomembno vzpostaviti tudi tesno sodelovanje športnega sektorja s CKZ-ji </w:t>
            </w:r>
            <w:r w:rsidR="00DB02FE">
              <w:rPr>
                <w:rFonts w:ascii="Arial" w:hAnsi="Arial" w:cs="Arial"/>
                <w:sz w:val="20"/>
                <w:szCs w:val="20"/>
              </w:rPr>
              <w:t>ter</w:t>
            </w:r>
            <w:r w:rsidRPr="00161881">
              <w:rPr>
                <w:rFonts w:ascii="Arial" w:hAnsi="Arial" w:cs="Arial"/>
                <w:sz w:val="20"/>
                <w:szCs w:val="20"/>
              </w:rPr>
              <w:t xml:space="preserve"> šolskim sistemom</w:t>
            </w:r>
            <w:r>
              <w:rPr>
                <w:rFonts w:ascii="Arial" w:hAnsi="Arial" w:cs="Arial"/>
                <w:sz w:val="20"/>
                <w:szCs w:val="20"/>
              </w:rPr>
              <w:t xml:space="preserve"> in socialnimi službami. </w:t>
            </w:r>
          </w:p>
          <w:p w14:paraId="479D2C99" w14:textId="1A530791" w:rsidR="00204B9D" w:rsidRPr="005C7DA5" w:rsidRDefault="00204B9D" w:rsidP="00A7659D">
            <w:pPr>
              <w:spacing w:after="0" w:line="260" w:lineRule="exact"/>
              <w:jc w:val="both"/>
              <w:rPr>
                <w:rFonts w:ascii="Arial" w:hAnsi="Arial" w:cs="Arial"/>
                <w:sz w:val="20"/>
                <w:szCs w:val="20"/>
              </w:rPr>
            </w:pPr>
          </w:p>
        </w:tc>
      </w:tr>
      <w:tr w:rsidR="00204B9D" w:rsidRPr="005C7DA5" w14:paraId="2CDD2E23" w14:textId="77777777" w:rsidTr="00123B99">
        <w:trPr>
          <w:cantSplit/>
          <w:trHeight w:val="1985"/>
          <w:jc w:val="center"/>
        </w:trPr>
        <w:tc>
          <w:tcPr>
            <w:tcW w:w="1696" w:type="dxa"/>
            <w:vMerge w:val="restart"/>
            <w:tcBorders>
              <w:top w:val="single" w:sz="4" w:space="0" w:color="auto"/>
              <w:left w:val="single" w:sz="4" w:space="0" w:color="auto"/>
              <w:right w:val="single" w:sz="4" w:space="0" w:color="auto"/>
            </w:tcBorders>
            <w:shd w:val="clear" w:color="auto" w:fill="FFF3FF"/>
            <w:vAlign w:val="center"/>
          </w:tcPr>
          <w:p w14:paraId="60F99BD7" w14:textId="29D6EE52"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Zagotoviti vsaj eno uro kakovostn</w:t>
            </w:r>
            <w:r>
              <w:rPr>
                <w:rFonts w:ascii="Arial" w:hAnsi="Arial" w:cs="Arial"/>
                <w:sz w:val="20"/>
                <w:szCs w:val="20"/>
              </w:rPr>
              <w:t>e</w:t>
            </w:r>
            <w:r w:rsidRPr="005C7DA5">
              <w:rPr>
                <w:rFonts w:ascii="Arial" w:hAnsi="Arial" w:cs="Arial"/>
                <w:sz w:val="20"/>
                <w:szCs w:val="20"/>
              </w:rPr>
              <w:t xml:space="preserve"> vadbe dnevno za vse starostne skupine otrok in mladostnikov</w:t>
            </w:r>
          </w:p>
        </w:tc>
        <w:tc>
          <w:tcPr>
            <w:tcW w:w="1796" w:type="dxa"/>
            <w:gridSpan w:val="2"/>
            <w:vMerge w:val="restart"/>
            <w:tcBorders>
              <w:top w:val="single" w:sz="4" w:space="0" w:color="auto"/>
              <w:left w:val="single" w:sz="4" w:space="0" w:color="auto"/>
              <w:right w:val="single" w:sz="4" w:space="0" w:color="auto"/>
            </w:tcBorders>
            <w:shd w:val="clear" w:color="auto" w:fill="FFF3FF"/>
            <w:vAlign w:val="center"/>
          </w:tcPr>
          <w:p w14:paraId="62DC7B0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Podpora izvajanju programov za povečanje gibalne zmogljivosti in obvladovanje </w:t>
            </w:r>
            <w:r w:rsidRPr="005C7DA5">
              <w:rPr>
                <w:rFonts w:ascii="Arial" w:hAnsi="Arial" w:cs="Arial"/>
                <w:sz w:val="20"/>
                <w:szCs w:val="20"/>
              </w:rPr>
              <w:lastRenderedPageBreak/>
              <w:t>debelosti pri otrocih in mladostnikih</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3F684895" w14:textId="1253AE53" w:rsidR="00204B9D" w:rsidRPr="00C02DE5" w:rsidRDefault="00204B9D" w:rsidP="00A7659D">
            <w:pPr>
              <w:spacing w:after="0" w:line="260" w:lineRule="exact"/>
              <w:rPr>
                <w:rFonts w:ascii="Arial" w:hAnsi="Arial" w:cs="Arial"/>
                <w:sz w:val="20"/>
                <w:szCs w:val="20"/>
              </w:rPr>
            </w:pPr>
            <w:r>
              <w:rPr>
                <w:rFonts w:ascii="Arial" w:hAnsi="Arial" w:cs="Arial"/>
                <w:sz w:val="20"/>
                <w:szCs w:val="20"/>
              </w:rPr>
              <w:lastRenderedPageBreak/>
              <w:t>Sofinanciranje oddelkov z dodatno športno ponudbo v prvem triletju OŠ</w:t>
            </w:r>
            <w:r w:rsidR="00EA5B0A">
              <w:rPr>
                <w:rFonts w:ascii="Arial" w:hAnsi="Arial" w:cs="Arial"/>
                <w:sz w:val="20"/>
                <w:szCs w:val="20"/>
              </w:rPr>
              <w:t xml:space="preserve"> v šolskem letu </w:t>
            </w:r>
            <w:r w:rsidR="00EA5B0A" w:rsidRPr="00C02DE5">
              <w:rPr>
                <w:rFonts w:ascii="Arial" w:hAnsi="Arial" w:cs="Arial"/>
                <w:sz w:val="20"/>
                <w:szCs w:val="20"/>
              </w:rPr>
              <w:t>20</w:t>
            </w:r>
            <w:r w:rsidR="00EA5B0A">
              <w:rPr>
                <w:rFonts w:ascii="Arial" w:hAnsi="Arial" w:cs="Arial"/>
                <w:sz w:val="20"/>
                <w:szCs w:val="20"/>
              </w:rPr>
              <w:t>23/2024</w:t>
            </w:r>
          </w:p>
        </w:tc>
        <w:tc>
          <w:tcPr>
            <w:tcW w:w="1733" w:type="dxa"/>
            <w:tcBorders>
              <w:top w:val="single" w:sz="4" w:space="0" w:color="auto"/>
              <w:left w:val="single" w:sz="4" w:space="0" w:color="auto"/>
              <w:bottom w:val="single" w:sz="4" w:space="0" w:color="auto"/>
              <w:right w:val="single" w:sz="4" w:space="0" w:color="auto"/>
            </w:tcBorders>
            <w:shd w:val="clear" w:color="auto" w:fill="FFF3FF"/>
            <w:vAlign w:val="center"/>
          </w:tcPr>
          <w:p w14:paraId="1EB546D6" w14:textId="75DDB682" w:rsidR="00204B9D" w:rsidRPr="00C02DE5" w:rsidRDefault="00204B9D" w:rsidP="00A765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2B6B36E4" w14:textId="6CA3F22E" w:rsidR="00204B9D" w:rsidRPr="00C02DE5" w:rsidRDefault="00204B9D" w:rsidP="00A7659D">
            <w:pPr>
              <w:spacing w:after="0" w:line="260" w:lineRule="exact"/>
              <w:rPr>
                <w:rFonts w:ascii="Arial" w:hAnsi="Arial" w:cs="Arial"/>
                <w:sz w:val="20"/>
                <w:szCs w:val="20"/>
              </w:rPr>
            </w:pPr>
            <w:r>
              <w:rPr>
                <w:rFonts w:ascii="Arial" w:hAnsi="Arial" w:cs="Arial"/>
                <w:sz w:val="20"/>
                <w:szCs w:val="20"/>
              </w:rPr>
              <w:t>Javni razpis</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4B2596AE" w14:textId="4C55A499" w:rsidR="00204B9D" w:rsidRPr="00C02DE5" w:rsidRDefault="00204B9D" w:rsidP="00A7659D">
            <w:pPr>
              <w:spacing w:after="0" w:line="260" w:lineRule="exact"/>
              <w:rPr>
                <w:rFonts w:ascii="Arial" w:hAnsi="Arial" w:cs="Arial"/>
                <w:sz w:val="20"/>
                <w:szCs w:val="20"/>
              </w:rPr>
            </w:pPr>
            <w:r w:rsidRPr="00C02DE5">
              <w:rPr>
                <w:rFonts w:ascii="Arial" w:hAnsi="Arial" w:cs="Arial"/>
                <w:sz w:val="20"/>
                <w:szCs w:val="20"/>
              </w:rPr>
              <w:t>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F3FF"/>
            <w:vAlign w:val="center"/>
          </w:tcPr>
          <w:p w14:paraId="7C12607B" w14:textId="07FF7758" w:rsidR="00204B9D" w:rsidRPr="00C02DE5" w:rsidRDefault="00204B9D" w:rsidP="00A7659D">
            <w:pPr>
              <w:spacing w:after="0" w:line="260" w:lineRule="exact"/>
              <w:rPr>
                <w:rFonts w:ascii="Arial" w:hAnsi="Arial" w:cs="Arial"/>
                <w:sz w:val="20"/>
                <w:szCs w:val="20"/>
              </w:rPr>
            </w:pPr>
            <w:r w:rsidRPr="00C02DE5">
              <w:rPr>
                <w:rFonts w:ascii="Arial" w:hAnsi="Arial" w:cs="Arial"/>
                <w:sz w:val="20"/>
                <w:szCs w:val="20"/>
              </w:rPr>
              <w:t>Osnovne šole</w:t>
            </w:r>
          </w:p>
        </w:tc>
        <w:tc>
          <w:tcPr>
            <w:tcW w:w="1819" w:type="dxa"/>
            <w:tcBorders>
              <w:top w:val="single" w:sz="4" w:space="0" w:color="auto"/>
              <w:left w:val="single" w:sz="4" w:space="0" w:color="auto"/>
              <w:bottom w:val="single" w:sz="4" w:space="0" w:color="auto"/>
              <w:right w:val="single" w:sz="4" w:space="0" w:color="auto"/>
            </w:tcBorders>
            <w:shd w:val="clear" w:color="auto" w:fill="FFF3FF"/>
            <w:vAlign w:val="center"/>
          </w:tcPr>
          <w:p w14:paraId="17685956"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p w14:paraId="4D97F788" w14:textId="77777777" w:rsidR="00355BAB" w:rsidRDefault="00355BAB" w:rsidP="00A7659D">
            <w:pPr>
              <w:spacing w:after="0" w:line="260" w:lineRule="exact"/>
              <w:rPr>
                <w:rFonts w:ascii="Arial" w:hAnsi="Arial" w:cs="Arial"/>
                <w:sz w:val="20"/>
                <w:szCs w:val="20"/>
              </w:rPr>
            </w:pPr>
          </w:p>
          <w:p w14:paraId="680C55A1" w14:textId="21961FA9" w:rsidR="00204B9D" w:rsidRPr="00C02DE5" w:rsidRDefault="00204B9D" w:rsidP="00A7659D">
            <w:pPr>
              <w:spacing w:after="0" w:line="260" w:lineRule="exact"/>
              <w:rPr>
                <w:rFonts w:ascii="Arial" w:hAnsi="Arial" w:cs="Arial"/>
                <w:sz w:val="20"/>
                <w:szCs w:val="20"/>
              </w:rPr>
            </w:pPr>
            <w:r>
              <w:rPr>
                <w:rFonts w:ascii="Arial" w:hAnsi="Arial" w:cs="Arial"/>
                <w:sz w:val="20"/>
                <w:szCs w:val="20"/>
              </w:rPr>
              <w:t>Integralna sredstva 600.000,00</w:t>
            </w:r>
            <w:r w:rsidR="00DE108A">
              <w:rPr>
                <w:rFonts w:ascii="Arial" w:hAnsi="Arial" w:cs="Arial"/>
                <w:sz w:val="20"/>
                <w:szCs w:val="20"/>
              </w:rPr>
              <w:t xml:space="preserve"> </w:t>
            </w:r>
            <w:r w:rsidR="00F378B1">
              <w:rPr>
                <w:rFonts w:ascii="Arial" w:hAnsi="Arial" w:cs="Arial"/>
                <w:sz w:val="20"/>
                <w:szCs w:val="20"/>
              </w:rPr>
              <w:t>EUR</w:t>
            </w:r>
          </w:p>
        </w:tc>
        <w:tc>
          <w:tcPr>
            <w:tcW w:w="1559" w:type="dxa"/>
            <w:tcBorders>
              <w:top w:val="single" w:sz="4" w:space="0" w:color="auto"/>
              <w:left w:val="single" w:sz="4" w:space="0" w:color="auto"/>
              <w:bottom w:val="single" w:sz="4" w:space="0" w:color="auto"/>
              <w:right w:val="single" w:sz="4" w:space="0" w:color="auto"/>
            </w:tcBorders>
            <w:shd w:val="clear" w:color="auto" w:fill="FFF3FF"/>
            <w:vAlign w:val="center"/>
          </w:tcPr>
          <w:p w14:paraId="3C3DE093" w14:textId="77777777" w:rsidR="00204B9D" w:rsidRPr="00C02DE5" w:rsidRDefault="00204B9D" w:rsidP="00A7659D">
            <w:pPr>
              <w:spacing w:after="0" w:line="260" w:lineRule="exact"/>
              <w:rPr>
                <w:rFonts w:ascii="Arial" w:hAnsi="Arial" w:cs="Arial"/>
                <w:sz w:val="20"/>
                <w:szCs w:val="20"/>
              </w:rPr>
            </w:pPr>
            <w:r w:rsidRPr="00C02DE5">
              <w:rPr>
                <w:rFonts w:ascii="Arial" w:hAnsi="Arial" w:cs="Arial"/>
                <w:sz w:val="20"/>
                <w:szCs w:val="20"/>
              </w:rPr>
              <w:t>**</w:t>
            </w:r>
          </w:p>
        </w:tc>
      </w:tr>
      <w:tr w:rsidR="00204B9D" w:rsidRPr="005C7DA5" w14:paraId="7CBCABA6" w14:textId="77777777" w:rsidTr="00123B99">
        <w:trPr>
          <w:cantSplit/>
          <w:trHeight w:val="1908"/>
          <w:jc w:val="center"/>
        </w:trPr>
        <w:tc>
          <w:tcPr>
            <w:tcW w:w="1696" w:type="dxa"/>
            <w:vMerge/>
            <w:tcBorders>
              <w:left w:val="single" w:sz="4" w:space="0" w:color="auto"/>
              <w:right w:val="single" w:sz="4" w:space="0" w:color="auto"/>
            </w:tcBorders>
            <w:shd w:val="clear" w:color="auto" w:fill="FFF3FF"/>
            <w:vAlign w:val="center"/>
            <w:hideMark/>
          </w:tcPr>
          <w:p w14:paraId="3C3FBA2D"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hideMark/>
          </w:tcPr>
          <w:p w14:paraId="73D6126E"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768E0E1A" w14:textId="27D60480" w:rsidR="00204B9D" w:rsidRPr="000E47A3" w:rsidRDefault="00204B9D" w:rsidP="00A7659D">
            <w:pPr>
              <w:spacing w:after="0" w:line="260" w:lineRule="exact"/>
              <w:rPr>
                <w:rFonts w:ascii="Arial" w:hAnsi="Arial" w:cs="Arial"/>
                <w:sz w:val="20"/>
                <w:szCs w:val="20"/>
                <w:highlight w:val="yellow"/>
              </w:rPr>
            </w:pPr>
            <w:proofErr w:type="spellStart"/>
            <w:r w:rsidRPr="00CB28C1">
              <w:rPr>
                <w:rFonts w:ascii="Arial" w:hAnsi="Arial" w:cs="Arial"/>
                <w:sz w:val="20"/>
                <w:szCs w:val="20"/>
              </w:rPr>
              <w:t>zMIGAJ</w:t>
            </w:r>
            <w:proofErr w:type="spellEnd"/>
            <w:r w:rsidRPr="00CB28C1">
              <w:rPr>
                <w:rFonts w:ascii="Arial" w:hAnsi="Arial" w:cs="Arial"/>
                <w:sz w:val="20"/>
                <w:szCs w:val="20"/>
              </w:rPr>
              <w:t xml:space="preserve">! Športno-rekreacijski in preventivni programi za krepitev zdravja </w:t>
            </w:r>
          </w:p>
        </w:tc>
        <w:tc>
          <w:tcPr>
            <w:tcW w:w="1733" w:type="dxa"/>
            <w:tcBorders>
              <w:top w:val="single" w:sz="4" w:space="0" w:color="auto"/>
              <w:left w:val="single" w:sz="4" w:space="0" w:color="auto"/>
              <w:bottom w:val="single" w:sz="4" w:space="0" w:color="auto"/>
              <w:right w:val="single" w:sz="4" w:space="0" w:color="auto"/>
            </w:tcBorders>
            <w:shd w:val="clear" w:color="auto" w:fill="FFF3FF"/>
            <w:vAlign w:val="center"/>
          </w:tcPr>
          <w:p w14:paraId="42BFFD4C" w14:textId="28769BA3" w:rsidR="00204B9D" w:rsidRPr="00950A53" w:rsidRDefault="0009377C" w:rsidP="00A7659D">
            <w:pPr>
              <w:spacing w:after="0" w:line="260" w:lineRule="exact"/>
              <w:rPr>
                <w:rFonts w:ascii="Arial" w:hAnsi="Arial" w:cs="Arial"/>
                <w:sz w:val="20"/>
                <w:szCs w:val="20"/>
              </w:rPr>
            </w:pPr>
            <w:r>
              <w:rPr>
                <w:rFonts w:ascii="Arial" w:hAnsi="Arial" w:cs="Arial"/>
                <w:sz w:val="20"/>
                <w:szCs w:val="20"/>
              </w:rPr>
              <w:t>2023–</w:t>
            </w:r>
            <w:r w:rsidR="00204B9D" w:rsidRPr="00950A53">
              <w:rPr>
                <w:rFonts w:ascii="Arial" w:hAnsi="Arial" w:cs="Arial"/>
                <w:sz w:val="20"/>
                <w:szCs w:val="20"/>
              </w:rPr>
              <w:t>2028</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2A20FF47" w14:textId="74D31EFC" w:rsidR="00204B9D" w:rsidRPr="0000047C" w:rsidRDefault="00204B9D" w:rsidP="0009377C">
            <w:pPr>
              <w:spacing w:after="0" w:line="260" w:lineRule="exact"/>
              <w:rPr>
                <w:rFonts w:ascii="Arial" w:hAnsi="Arial" w:cs="Arial"/>
                <w:sz w:val="20"/>
                <w:szCs w:val="20"/>
              </w:rPr>
            </w:pPr>
            <w:r>
              <w:rPr>
                <w:rFonts w:ascii="Arial" w:hAnsi="Arial" w:cs="Arial"/>
                <w:sz w:val="20"/>
                <w:szCs w:val="20"/>
              </w:rPr>
              <w:t>E</w:t>
            </w:r>
            <w:r w:rsidRPr="00950A53">
              <w:rPr>
                <w:rFonts w:ascii="Arial" w:hAnsi="Arial" w:cs="Arial"/>
                <w:sz w:val="20"/>
                <w:szCs w:val="20"/>
              </w:rPr>
              <w:t xml:space="preserve">vropska sredstva za izdelavo </w:t>
            </w:r>
            <w:r w:rsidRPr="0000047C">
              <w:rPr>
                <w:rFonts w:ascii="Arial" w:hAnsi="Arial" w:cs="Arial"/>
                <w:sz w:val="20"/>
                <w:szCs w:val="20"/>
              </w:rPr>
              <w:t>strokovnih izhodišč</w:t>
            </w:r>
            <w:r>
              <w:rPr>
                <w:rFonts w:ascii="Arial" w:hAnsi="Arial" w:cs="Arial"/>
                <w:sz w:val="20"/>
                <w:szCs w:val="20"/>
              </w:rPr>
              <w:t xml:space="preserve"> </w:t>
            </w:r>
            <w:r w:rsidRPr="0000047C">
              <w:rPr>
                <w:rFonts w:ascii="Arial" w:hAnsi="Arial" w:cs="Arial"/>
                <w:sz w:val="20"/>
                <w:szCs w:val="20"/>
              </w:rPr>
              <w:t>in strokovn</w:t>
            </w:r>
            <w:r>
              <w:rPr>
                <w:rFonts w:ascii="Arial" w:hAnsi="Arial" w:cs="Arial"/>
                <w:sz w:val="20"/>
                <w:szCs w:val="20"/>
              </w:rPr>
              <w:t>o</w:t>
            </w:r>
            <w:r w:rsidRPr="0000047C">
              <w:rPr>
                <w:rFonts w:ascii="Arial" w:hAnsi="Arial" w:cs="Arial"/>
                <w:sz w:val="20"/>
                <w:szCs w:val="20"/>
              </w:rPr>
              <w:t xml:space="preserve"> podpor</w:t>
            </w:r>
            <w:r>
              <w:rPr>
                <w:rFonts w:ascii="Arial" w:hAnsi="Arial" w:cs="Arial"/>
                <w:sz w:val="20"/>
                <w:szCs w:val="20"/>
              </w:rPr>
              <w:t>o</w:t>
            </w:r>
            <w:r w:rsidRPr="0000047C">
              <w:rPr>
                <w:rFonts w:ascii="Arial" w:hAnsi="Arial" w:cs="Arial"/>
                <w:sz w:val="20"/>
                <w:szCs w:val="20"/>
              </w:rPr>
              <w:t xml:space="preserve"> za pripravo </w:t>
            </w:r>
            <w:r>
              <w:rPr>
                <w:rFonts w:ascii="Arial" w:hAnsi="Arial" w:cs="Arial"/>
                <w:sz w:val="20"/>
                <w:szCs w:val="20"/>
              </w:rPr>
              <w:t xml:space="preserve">in izvedbo inovativnih gibalnih </w:t>
            </w:r>
            <w:r w:rsidRPr="0000047C">
              <w:rPr>
                <w:rFonts w:ascii="Arial" w:hAnsi="Arial" w:cs="Arial"/>
                <w:sz w:val="20"/>
                <w:szCs w:val="20"/>
              </w:rPr>
              <w:t xml:space="preserve">programov </w:t>
            </w:r>
          </w:p>
          <w:p w14:paraId="5A651E34" w14:textId="6258ABC5" w:rsidR="00204B9D" w:rsidRPr="007F562D" w:rsidRDefault="00204B9D" w:rsidP="0009377C">
            <w:pPr>
              <w:pStyle w:val="Odstavekseznama"/>
              <w:spacing w:after="0" w:line="260" w:lineRule="exact"/>
              <w:ind w:left="10"/>
              <w:jc w:val="left"/>
              <w:rPr>
                <w:rFonts w:ascii="Arial" w:hAnsi="Arial" w:cs="Arial"/>
                <w:sz w:val="20"/>
                <w:szCs w:val="20"/>
                <w:lang w:val="sl-SI" w:eastAsia="sl-SI"/>
              </w:rPr>
            </w:pPr>
            <w:r w:rsidRPr="0000047C">
              <w:rPr>
                <w:rFonts w:ascii="Arial" w:hAnsi="Arial" w:cs="Arial"/>
                <w:sz w:val="20"/>
                <w:szCs w:val="20"/>
                <w:lang w:val="sl-SI" w:eastAsia="sl-SI"/>
              </w:rPr>
              <w:t>za mlade, dijake poklicnih in strokovnih šol, gimnazij in dijaških domov</w:t>
            </w:r>
            <w:r>
              <w:rPr>
                <w:rFonts w:ascii="Arial" w:hAnsi="Arial" w:cs="Arial"/>
                <w:sz w:val="20"/>
                <w:szCs w:val="20"/>
                <w:lang w:val="sl-SI" w:eastAsia="sl-SI"/>
              </w:rPr>
              <w:t xml:space="preserve"> </w:t>
            </w:r>
            <w:r w:rsidRPr="007F562D">
              <w:rPr>
                <w:rFonts w:ascii="Arial" w:hAnsi="Arial" w:cs="Arial"/>
                <w:sz w:val="20"/>
                <w:szCs w:val="20"/>
                <w:lang w:val="sl-SI" w:eastAsia="sl-SI"/>
              </w:rPr>
              <w:t>ter izvedbo promocijskih aktivnosti za športno rekreacijsko aktivacijo mladih</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FF3FF"/>
            <w:vAlign w:val="center"/>
          </w:tcPr>
          <w:p w14:paraId="7444A9AC" w14:textId="07ED99E9" w:rsidR="00204B9D" w:rsidRPr="00950A53" w:rsidRDefault="00204B9D" w:rsidP="00A7659D">
            <w:pPr>
              <w:spacing w:after="0" w:line="260" w:lineRule="exact"/>
              <w:rPr>
                <w:rFonts w:ascii="Arial" w:hAnsi="Arial" w:cs="Arial"/>
                <w:sz w:val="20"/>
                <w:szCs w:val="20"/>
              </w:rPr>
            </w:pPr>
            <w:r w:rsidRPr="00950A53">
              <w:rPr>
                <w:rFonts w:ascii="Arial" w:hAnsi="Arial" w:cs="Arial"/>
                <w:sz w:val="20"/>
                <w:szCs w:val="20"/>
              </w:rPr>
              <w:t>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F3FF"/>
            <w:vAlign w:val="center"/>
          </w:tcPr>
          <w:p w14:paraId="092E2433" w14:textId="41364687" w:rsidR="00204B9D" w:rsidRPr="00950A53" w:rsidRDefault="00204B9D" w:rsidP="00A7659D">
            <w:pPr>
              <w:spacing w:after="0" w:line="260" w:lineRule="exact"/>
              <w:rPr>
                <w:rFonts w:ascii="Arial" w:hAnsi="Arial" w:cs="Arial"/>
                <w:sz w:val="20"/>
                <w:szCs w:val="20"/>
              </w:rPr>
            </w:pPr>
            <w:r w:rsidRPr="00950A53">
              <w:rPr>
                <w:rFonts w:ascii="Arial" w:hAnsi="Arial" w:cs="Arial"/>
                <w:sz w:val="20"/>
                <w:szCs w:val="20"/>
              </w:rPr>
              <w:t xml:space="preserve">NPO – Zavod za šport Planica, Fakulteta za šport, srednje šole, gimnazije in dijaški domovi </w:t>
            </w:r>
          </w:p>
        </w:tc>
        <w:tc>
          <w:tcPr>
            <w:tcW w:w="1819" w:type="dxa"/>
            <w:tcBorders>
              <w:top w:val="single" w:sz="4" w:space="0" w:color="auto"/>
              <w:left w:val="single" w:sz="4" w:space="0" w:color="auto"/>
              <w:bottom w:val="single" w:sz="4" w:space="0" w:color="auto"/>
              <w:right w:val="single" w:sz="4" w:space="0" w:color="auto"/>
            </w:tcBorders>
            <w:shd w:val="clear" w:color="auto" w:fill="FFF3FF"/>
            <w:vAlign w:val="center"/>
          </w:tcPr>
          <w:p w14:paraId="5A3C7C70" w14:textId="77777777" w:rsidR="00204B9D" w:rsidRPr="00950A53" w:rsidRDefault="00204B9D" w:rsidP="00A7659D">
            <w:pPr>
              <w:spacing w:after="0" w:line="260" w:lineRule="exact"/>
              <w:rPr>
                <w:rFonts w:ascii="Arial" w:hAnsi="Arial" w:cs="Arial"/>
                <w:sz w:val="20"/>
                <w:szCs w:val="20"/>
              </w:rPr>
            </w:pPr>
            <w:r w:rsidRPr="00950A53">
              <w:rPr>
                <w:rFonts w:ascii="Arial" w:hAnsi="Arial" w:cs="Arial"/>
                <w:sz w:val="20"/>
                <w:szCs w:val="20"/>
              </w:rPr>
              <w:t>ESS</w:t>
            </w:r>
          </w:p>
          <w:p w14:paraId="4A2F5D9E" w14:textId="17494D9F" w:rsidR="00204B9D" w:rsidRPr="00950A53" w:rsidRDefault="0009377C" w:rsidP="00A7659D">
            <w:pPr>
              <w:spacing w:after="0" w:line="260" w:lineRule="exact"/>
              <w:rPr>
                <w:rFonts w:ascii="Arial" w:hAnsi="Arial" w:cs="Arial"/>
                <w:sz w:val="20"/>
                <w:szCs w:val="20"/>
              </w:rPr>
            </w:pPr>
            <w:r>
              <w:rPr>
                <w:rFonts w:ascii="Arial" w:hAnsi="Arial" w:cs="Arial"/>
                <w:sz w:val="20"/>
                <w:szCs w:val="20"/>
              </w:rPr>
              <w:t xml:space="preserve">4.411.765,14 </w:t>
            </w:r>
            <w:r w:rsidR="00F378B1">
              <w:rPr>
                <w:rFonts w:ascii="Arial" w:hAnsi="Arial" w:cs="Arial"/>
                <w:sz w:val="20"/>
                <w:szCs w:val="20"/>
              </w:rPr>
              <w:t>EUR</w:t>
            </w:r>
          </w:p>
        </w:tc>
        <w:tc>
          <w:tcPr>
            <w:tcW w:w="1559" w:type="dxa"/>
            <w:tcBorders>
              <w:top w:val="single" w:sz="4" w:space="0" w:color="auto"/>
              <w:left w:val="single" w:sz="4" w:space="0" w:color="auto"/>
              <w:bottom w:val="single" w:sz="4" w:space="0" w:color="auto"/>
              <w:right w:val="single" w:sz="4" w:space="0" w:color="auto"/>
            </w:tcBorders>
            <w:shd w:val="clear" w:color="auto" w:fill="FFF3FF"/>
            <w:vAlign w:val="center"/>
          </w:tcPr>
          <w:p w14:paraId="16274CDE" w14:textId="0A5E8CC1" w:rsidR="00204B9D" w:rsidRPr="000E47A3" w:rsidRDefault="00204B9D" w:rsidP="00A7659D">
            <w:pPr>
              <w:spacing w:after="0" w:line="260" w:lineRule="exact"/>
              <w:rPr>
                <w:rFonts w:ascii="Arial" w:hAnsi="Arial" w:cs="Arial"/>
                <w:sz w:val="20"/>
                <w:szCs w:val="20"/>
                <w:highlight w:val="yellow"/>
              </w:rPr>
            </w:pPr>
          </w:p>
        </w:tc>
      </w:tr>
      <w:tr w:rsidR="00204B9D" w:rsidRPr="005C7DA5" w14:paraId="3D13BD1C" w14:textId="77777777" w:rsidTr="00123B99">
        <w:trPr>
          <w:trHeight w:val="269"/>
          <w:jc w:val="center"/>
        </w:trPr>
        <w:tc>
          <w:tcPr>
            <w:tcW w:w="1696" w:type="dxa"/>
            <w:vMerge/>
            <w:tcBorders>
              <w:left w:val="single" w:sz="4" w:space="0" w:color="auto"/>
              <w:bottom w:val="single" w:sz="4" w:space="0" w:color="auto"/>
              <w:right w:val="single" w:sz="4" w:space="0" w:color="auto"/>
            </w:tcBorders>
            <w:shd w:val="clear" w:color="auto" w:fill="FFF3FF"/>
            <w:vAlign w:val="center"/>
            <w:hideMark/>
          </w:tcPr>
          <w:p w14:paraId="6D11F8B0"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hideMark/>
          </w:tcPr>
          <w:p w14:paraId="657E5BAA" w14:textId="77777777" w:rsidR="00204B9D" w:rsidRPr="005C7DA5" w:rsidRDefault="00204B9D" w:rsidP="00A7659D">
            <w:pPr>
              <w:spacing w:after="0" w:line="260" w:lineRule="exact"/>
              <w:rPr>
                <w:rFonts w:ascii="Arial" w:hAnsi="Arial" w:cs="Arial"/>
                <w:sz w:val="20"/>
                <w:szCs w:val="20"/>
              </w:rPr>
            </w:pPr>
          </w:p>
        </w:tc>
        <w:tc>
          <w:tcPr>
            <w:tcW w:w="2131" w:type="dxa"/>
            <w:gridSpan w:val="2"/>
            <w:vMerge w:val="restart"/>
            <w:tcBorders>
              <w:top w:val="single" w:sz="4" w:space="0" w:color="auto"/>
              <w:left w:val="single" w:sz="4" w:space="0" w:color="auto"/>
              <w:right w:val="single" w:sz="4" w:space="0" w:color="auto"/>
            </w:tcBorders>
            <w:shd w:val="clear" w:color="auto" w:fill="FFF3FF"/>
            <w:vAlign w:val="center"/>
          </w:tcPr>
          <w:p w14:paraId="5DB5945A" w14:textId="7EC29914"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Prostočasna športna vzgoja predšolskih in šoloobveznih otrok</w:t>
            </w:r>
          </w:p>
          <w:p w14:paraId="3B8F7FF8" w14:textId="6A7527B7" w:rsidR="00204B9D" w:rsidRPr="00B87D6F" w:rsidRDefault="00204B9D" w:rsidP="00A7659D">
            <w:pPr>
              <w:spacing w:after="0" w:line="260" w:lineRule="exact"/>
              <w:rPr>
                <w:rFonts w:ascii="Arial" w:hAnsi="Arial" w:cs="Arial"/>
                <w:sz w:val="20"/>
                <w:szCs w:val="20"/>
              </w:rPr>
            </w:pPr>
          </w:p>
        </w:tc>
        <w:tc>
          <w:tcPr>
            <w:tcW w:w="1733" w:type="dxa"/>
            <w:vMerge w:val="restart"/>
            <w:tcBorders>
              <w:top w:val="single" w:sz="4" w:space="0" w:color="auto"/>
              <w:left w:val="single" w:sz="4" w:space="0" w:color="auto"/>
              <w:bottom w:val="single" w:sz="4" w:space="0" w:color="auto"/>
              <w:right w:val="single" w:sz="4" w:space="0" w:color="auto"/>
            </w:tcBorders>
            <w:shd w:val="clear" w:color="auto" w:fill="FFF3FF"/>
            <w:vAlign w:val="center"/>
          </w:tcPr>
          <w:p w14:paraId="0B2D2690" w14:textId="466FE59F"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2023 → vsako leto</w:t>
            </w:r>
          </w:p>
        </w:tc>
        <w:tc>
          <w:tcPr>
            <w:tcW w:w="1813" w:type="dxa"/>
            <w:gridSpan w:val="2"/>
            <w:vMerge w:val="restart"/>
            <w:tcBorders>
              <w:top w:val="single" w:sz="4" w:space="0" w:color="auto"/>
              <w:left w:val="single" w:sz="4" w:space="0" w:color="auto"/>
              <w:right w:val="single" w:sz="4" w:space="0" w:color="auto"/>
            </w:tcBorders>
            <w:shd w:val="clear" w:color="auto" w:fill="FFF3FF"/>
            <w:vAlign w:val="center"/>
          </w:tcPr>
          <w:p w14:paraId="5E2D1124" w14:textId="0A777F6B"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Izvajanje program</w:t>
            </w:r>
            <w:r w:rsidR="00BD0E3E">
              <w:rPr>
                <w:rFonts w:ascii="Arial" w:hAnsi="Arial" w:cs="Arial"/>
                <w:sz w:val="20"/>
                <w:szCs w:val="20"/>
              </w:rPr>
              <w:t>ov</w:t>
            </w:r>
            <w:r w:rsidRPr="00B87D6F">
              <w:rPr>
                <w:rFonts w:ascii="Arial" w:hAnsi="Arial" w:cs="Arial"/>
                <w:sz w:val="20"/>
                <w:szCs w:val="20"/>
              </w:rPr>
              <w:t xml:space="preserve"> Mali sonček, Zlati sonček, Krpan, Naučimo se plavati, šolska športna tekmovanja, Hura, prosti čas ipd., oddelki z dodatno športno ponudbo v OŠ</w:t>
            </w:r>
          </w:p>
        </w:tc>
        <w:tc>
          <w:tcPr>
            <w:tcW w:w="1641" w:type="dxa"/>
            <w:gridSpan w:val="2"/>
            <w:vMerge w:val="restart"/>
            <w:tcBorders>
              <w:top w:val="single" w:sz="4" w:space="0" w:color="auto"/>
              <w:left w:val="single" w:sz="4" w:space="0" w:color="auto"/>
              <w:right w:val="single" w:sz="4" w:space="0" w:color="auto"/>
            </w:tcBorders>
            <w:shd w:val="clear" w:color="auto" w:fill="FFF3FF"/>
            <w:vAlign w:val="center"/>
          </w:tcPr>
          <w:p w14:paraId="3E5FE0E8" w14:textId="7777777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MVI</w:t>
            </w:r>
          </w:p>
          <w:p w14:paraId="01F78014" w14:textId="7B9495BD" w:rsidR="00204B9D" w:rsidRPr="00B87D6F" w:rsidRDefault="00204B9D" w:rsidP="00A7659D">
            <w:pPr>
              <w:spacing w:after="0" w:line="260" w:lineRule="exact"/>
              <w:rPr>
                <w:rFonts w:ascii="Arial" w:hAnsi="Arial" w:cs="Arial"/>
                <w:sz w:val="20"/>
                <w:szCs w:val="20"/>
              </w:rPr>
            </w:pPr>
          </w:p>
        </w:tc>
        <w:tc>
          <w:tcPr>
            <w:tcW w:w="2250" w:type="dxa"/>
            <w:gridSpan w:val="3"/>
            <w:vMerge w:val="restart"/>
            <w:tcBorders>
              <w:top w:val="single" w:sz="4" w:space="0" w:color="auto"/>
              <w:left w:val="single" w:sz="4" w:space="0" w:color="auto"/>
              <w:right w:val="single" w:sz="4" w:space="0" w:color="auto"/>
            </w:tcBorders>
            <w:shd w:val="clear" w:color="auto" w:fill="FFF3FF"/>
            <w:vAlign w:val="center"/>
          </w:tcPr>
          <w:p w14:paraId="0EF92542" w14:textId="255FD5C2"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lastRenderedPageBreak/>
              <w:t>Kot javno službo izvaja Zavod za šport RS Planica, na podlagi javnega razpisa izbrani izvajalci, vzgojno-izobraževalni zavodi</w:t>
            </w:r>
          </w:p>
        </w:tc>
        <w:tc>
          <w:tcPr>
            <w:tcW w:w="1819" w:type="dxa"/>
            <w:vMerge w:val="restart"/>
            <w:tcBorders>
              <w:top w:val="single" w:sz="4" w:space="0" w:color="auto"/>
              <w:left w:val="single" w:sz="4" w:space="0" w:color="auto"/>
              <w:right w:val="single" w:sz="4" w:space="0" w:color="auto"/>
            </w:tcBorders>
            <w:shd w:val="clear" w:color="auto" w:fill="FFF3FF"/>
            <w:vAlign w:val="center"/>
          </w:tcPr>
          <w:p w14:paraId="07170BFB" w14:textId="77777777" w:rsidR="00204B9D" w:rsidRPr="000E47A3" w:rsidRDefault="00204B9D" w:rsidP="00A7659D">
            <w:pPr>
              <w:spacing w:after="0" w:line="260" w:lineRule="exact"/>
              <w:rPr>
                <w:rFonts w:ascii="Arial" w:hAnsi="Arial" w:cs="Arial"/>
                <w:sz w:val="20"/>
                <w:szCs w:val="20"/>
                <w:highlight w:val="yellow"/>
              </w:rPr>
            </w:pPr>
          </w:p>
        </w:tc>
        <w:tc>
          <w:tcPr>
            <w:tcW w:w="1559" w:type="dxa"/>
            <w:vMerge w:val="restart"/>
            <w:tcBorders>
              <w:top w:val="single" w:sz="4" w:space="0" w:color="auto"/>
              <w:left w:val="single" w:sz="4" w:space="0" w:color="auto"/>
              <w:right w:val="single" w:sz="4" w:space="0" w:color="auto"/>
            </w:tcBorders>
            <w:shd w:val="clear" w:color="auto" w:fill="FFF3FF"/>
            <w:vAlign w:val="center"/>
          </w:tcPr>
          <w:p w14:paraId="1A334CBD" w14:textId="77777777" w:rsidR="00204B9D" w:rsidRPr="000E47A3" w:rsidRDefault="00204B9D" w:rsidP="00A7659D">
            <w:pPr>
              <w:spacing w:after="0" w:line="260" w:lineRule="exact"/>
              <w:rPr>
                <w:rFonts w:ascii="Arial" w:hAnsi="Arial" w:cs="Arial"/>
                <w:sz w:val="20"/>
                <w:szCs w:val="20"/>
                <w:highlight w:val="yellow"/>
              </w:rPr>
            </w:pPr>
          </w:p>
        </w:tc>
      </w:tr>
      <w:tr w:rsidR="00204B9D" w:rsidRPr="005C7DA5" w14:paraId="49376AAE" w14:textId="77777777" w:rsidTr="00123B99">
        <w:trPr>
          <w:cantSplit/>
          <w:trHeight w:val="4749"/>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FFF3FF"/>
            <w:vAlign w:val="center"/>
          </w:tcPr>
          <w:p w14:paraId="394ABBD5" w14:textId="68983B8E"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 xml:space="preserve">Izboljšati gibalne zmožnosti </w:t>
            </w:r>
            <w:r w:rsidR="00BD0E3E">
              <w:rPr>
                <w:rFonts w:ascii="Arial" w:hAnsi="Arial" w:cs="Arial"/>
                <w:sz w:val="20"/>
                <w:szCs w:val="20"/>
              </w:rPr>
              <w:t>ter</w:t>
            </w:r>
            <w:r w:rsidRPr="005C7DA5">
              <w:rPr>
                <w:rFonts w:ascii="Arial" w:hAnsi="Arial" w:cs="Arial"/>
                <w:sz w:val="20"/>
                <w:szCs w:val="20"/>
              </w:rPr>
              <w:t xml:space="preserve"> telesno pripravljenosti otrok in mladine</w:t>
            </w:r>
          </w:p>
        </w:tc>
        <w:tc>
          <w:tcPr>
            <w:tcW w:w="1796" w:type="dxa"/>
            <w:gridSpan w:val="2"/>
            <w:vMerge/>
            <w:tcBorders>
              <w:left w:val="single" w:sz="4" w:space="0" w:color="auto"/>
              <w:bottom w:val="single" w:sz="4" w:space="0" w:color="auto"/>
              <w:right w:val="single" w:sz="4" w:space="0" w:color="auto"/>
            </w:tcBorders>
            <w:shd w:val="clear" w:color="auto" w:fill="FFF3FF"/>
            <w:vAlign w:val="center"/>
          </w:tcPr>
          <w:p w14:paraId="031499FF" w14:textId="77777777" w:rsidR="00204B9D" w:rsidRPr="005C7DA5" w:rsidRDefault="00204B9D" w:rsidP="00A7659D">
            <w:pPr>
              <w:spacing w:after="0" w:line="260" w:lineRule="exact"/>
              <w:rPr>
                <w:rFonts w:ascii="Arial" w:hAnsi="Arial" w:cs="Arial"/>
                <w:sz w:val="20"/>
                <w:szCs w:val="20"/>
                <w:highlight w:val="yellow"/>
              </w:rPr>
            </w:pPr>
          </w:p>
        </w:tc>
        <w:tc>
          <w:tcPr>
            <w:tcW w:w="2131" w:type="dxa"/>
            <w:gridSpan w:val="2"/>
            <w:vMerge/>
            <w:tcBorders>
              <w:left w:val="single" w:sz="4" w:space="0" w:color="auto"/>
              <w:bottom w:val="single" w:sz="4" w:space="0" w:color="auto"/>
              <w:right w:val="single" w:sz="4" w:space="0" w:color="auto"/>
            </w:tcBorders>
            <w:shd w:val="clear" w:color="auto" w:fill="FFF3FF"/>
            <w:vAlign w:val="center"/>
            <w:hideMark/>
          </w:tcPr>
          <w:p w14:paraId="48648748" w14:textId="207FB0FD" w:rsidR="00204B9D" w:rsidRPr="00B87D6F" w:rsidRDefault="00204B9D" w:rsidP="00A7659D">
            <w:pPr>
              <w:spacing w:after="0" w:line="260" w:lineRule="exact"/>
              <w:rPr>
                <w:rFonts w:ascii="Arial" w:hAnsi="Arial" w:cs="Arial"/>
                <w:sz w:val="20"/>
                <w:szCs w:val="20"/>
              </w:rPr>
            </w:pPr>
          </w:p>
        </w:tc>
        <w:tc>
          <w:tcPr>
            <w:tcW w:w="1733" w:type="dxa"/>
            <w:vMerge/>
            <w:tcBorders>
              <w:left w:val="single" w:sz="4" w:space="0" w:color="auto"/>
              <w:bottom w:val="single" w:sz="4" w:space="0" w:color="auto"/>
              <w:right w:val="single" w:sz="4" w:space="0" w:color="auto"/>
            </w:tcBorders>
            <w:shd w:val="clear" w:color="auto" w:fill="FFF3FF"/>
            <w:vAlign w:val="center"/>
            <w:hideMark/>
          </w:tcPr>
          <w:p w14:paraId="53A69F1D" w14:textId="77777777" w:rsidR="00204B9D" w:rsidRPr="00B87D6F" w:rsidRDefault="00204B9D" w:rsidP="00A7659D">
            <w:pPr>
              <w:spacing w:after="0" w:line="260" w:lineRule="exact"/>
              <w:rPr>
                <w:rFonts w:ascii="Arial" w:hAnsi="Arial" w:cs="Arial"/>
                <w:sz w:val="20"/>
                <w:szCs w:val="20"/>
              </w:rPr>
            </w:pPr>
          </w:p>
        </w:tc>
        <w:tc>
          <w:tcPr>
            <w:tcW w:w="1813" w:type="dxa"/>
            <w:gridSpan w:val="2"/>
            <w:vMerge/>
            <w:tcBorders>
              <w:left w:val="single" w:sz="4" w:space="0" w:color="auto"/>
              <w:bottom w:val="single" w:sz="4" w:space="0" w:color="auto"/>
              <w:right w:val="single" w:sz="4" w:space="0" w:color="auto"/>
            </w:tcBorders>
            <w:shd w:val="clear" w:color="auto" w:fill="FFF3FF"/>
            <w:vAlign w:val="center"/>
            <w:hideMark/>
          </w:tcPr>
          <w:p w14:paraId="3A32F0BB" w14:textId="56FA3F72" w:rsidR="00204B9D" w:rsidRPr="00B87D6F" w:rsidRDefault="00204B9D" w:rsidP="00A7659D">
            <w:pPr>
              <w:spacing w:after="0" w:line="260" w:lineRule="exact"/>
              <w:rPr>
                <w:rFonts w:ascii="Arial" w:hAnsi="Arial" w:cs="Arial"/>
                <w:sz w:val="20"/>
                <w:szCs w:val="20"/>
              </w:rPr>
            </w:pPr>
          </w:p>
        </w:tc>
        <w:tc>
          <w:tcPr>
            <w:tcW w:w="1641" w:type="dxa"/>
            <w:gridSpan w:val="2"/>
            <w:vMerge/>
            <w:tcBorders>
              <w:left w:val="single" w:sz="4" w:space="0" w:color="auto"/>
              <w:bottom w:val="single" w:sz="4" w:space="0" w:color="auto"/>
              <w:right w:val="single" w:sz="4" w:space="0" w:color="auto"/>
            </w:tcBorders>
            <w:shd w:val="clear" w:color="auto" w:fill="FFF3FF"/>
            <w:vAlign w:val="center"/>
            <w:hideMark/>
          </w:tcPr>
          <w:p w14:paraId="4F49FD90" w14:textId="7665E71B" w:rsidR="00204B9D" w:rsidRPr="00B87D6F" w:rsidRDefault="00204B9D" w:rsidP="00A7659D">
            <w:pPr>
              <w:spacing w:after="0" w:line="260" w:lineRule="exact"/>
              <w:rPr>
                <w:rFonts w:ascii="Arial" w:hAnsi="Arial" w:cs="Arial"/>
                <w:sz w:val="20"/>
                <w:szCs w:val="20"/>
              </w:rPr>
            </w:pPr>
          </w:p>
        </w:tc>
        <w:tc>
          <w:tcPr>
            <w:tcW w:w="2250" w:type="dxa"/>
            <w:gridSpan w:val="3"/>
            <w:vMerge/>
            <w:tcBorders>
              <w:left w:val="single" w:sz="4" w:space="0" w:color="auto"/>
              <w:bottom w:val="single" w:sz="4" w:space="0" w:color="auto"/>
              <w:right w:val="single" w:sz="4" w:space="0" w:color="auto"/>
            </w:tcBorders>
            <w:shd w:val="clear" w:color="auto" w:fill="FFF3FF"/>
            <w:vAlign w:val="center"/>
          </w:tcPr>
          <w:p w14:paraId="64917007" w14:textId="6F300D66" w:rsidR="00204B9D" w:rsidRPr="00B87D6F" w:rsidRDefault="00204B9D" w:rsidP="00A7659D">
            <w:pPr>
              <w:spacing w:after="0" w:line="260" w:lineRule="exact"/>
              <w:rPr>
                <w:rFonts w:ascii="Arial" w:hAnsi="Arial" w:cs="Arial"/>
                <w:sz w:val="20"/>
                <w:szCs w:val="20"/>
              </w:rPr>
            </w:pPr>
          </w:p>
        </w:tc>
        <w:tc>
          <w:tcPr>
            <w:tcW w:w="1819" w:type="dxa"/>
            <w:vMerge/>
            <w:tcBorders>
              <w:left w:val="single" w:sz="4" w:space="0" w:color="auto"/>
              <w:bottom w:val="single" w:sz="4" w:space="0" w:color="auto"/>
              <w:right w:val="single" w:sz="4" w:space="0" w:color="auto"/>
            </w:tcBorders>
            <w:shd w:val="clear" w:color="auto" w:fill="FFF3FF"/>
            <w:vAlign w:val="center"/>
          </w:tcPr>
          <w:p w14:paraId="3A8399E7" w14:textId="77777777" w:rsidR="00204B9D" w:rsidRPr="000E47A3" w:rsidRDefault="00204B9D" w:rsidP="00A7659D">
            <w:pPr>
              <w:spacing w:after="0" w:line="260" w:lineRule="exact"/>
              <w:rPr>
                <w:rFonts w:ascii="Arial" w:hAnsi="Arial" w:cs="Arial"/>
                <w:sz w:val="20"/>
                <w:szCs w:val="20"/>
                <w:highlight w:val="yellow"/>
              </w:rPr>
            </w:pPr>
          </w:p>
        </w:tc>
        <w:tc>
          <w:tcPr>
            <w:tcW w:w="1559" w:type="dxa"/>
            <w:vMerge/>
            <w:tcBorders>
              <w:left w:val="single" w:sz="4" w:space="0" w:color="auto"/>
              <w:bottom w:val="single" w:sz="4" w:space="0" w:color="auto"/>
              <w:right w:val="single" w:sz="4" w:space="0" w:color="auto"/>
            </w:tcBorders>
            <w:shd w:val="clear" w:color="auto" w:fill="FFF3FF"/>
            <w:vAlign w:val="center"/>
          </w:tcPr>
          <w:p w14:paraId="65B41931" w14:textId="77777777" w:rsidR="00204B9D" w:rsidRPr="000E47A3" w:rsidRDefault="00204B9D" w:rsidP="00A7659D">
            <w:pPr>
              <w:spacing w:after="0" w:line="260" w:lineRule="exact"/>
              <w:rPr>
                <w:rFonts w:ascii="Arial" w:hAnsi="Arial" w:cs="Arial"/>
                <w:sz w:val="20"/>
                <w:szCs w:val="20"/>
                <w:highlight w:val="yellow"/>
              </w:rPr>
            </w:pPr>
          </w:p>
        </w:tc>
      </w:tr>
      <w:tr w:rsidR="00204B9D" w:rsidRPr="005C7DA5" w14:paraId="454D6B45" w14:textId="77777777" w:rsidTr="00123B99">
        <w:trPr>
          <w:cantSplit/>
          <w:trHeight w:val="748"/>
          <w:jc w:val="center"/>
        </w:trPr>
        <w:tc>
          <w:tcPr>
            <w:tcW w:w="1696" w:type="dxa"/>
            <w:vMerge/>
            <w:tcBorders>
              <w:left w:val="single" w:sz="4" w:space="0" w:color="auto"/>
              <w:right w:val="single" w:sz="4" w:space="0" w:color="auto"/>
            </w:tcBorders>
            <w:shd w:val="clear" w:color="auto" w:fill="FFF3FF"/>
            <w:vAlign w:val="center"/>
            <w:hideMark/>
          </w:tcPr>
          <w:p w14:paraId="5D5BCA41" w14:textId="77777777"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bottom w:val="single" w:sz="4" w:space="0" w:color="auto"/>
              <w:right w:val="single" w:sz="4" w:space="0" w:color="auto"/>
            </w:tcBorders>
            <w:shd w:val="clear" w:color="auto" w:fill="FFF3FF"/>
            <w:vAlign w:val="center"/>
            <w:hideMark/>
          </w:tcPr>
          <w:p w14:paraId="256B0990" w14:textId="77777777" w:rsidR="00204B9D" w:rsidRPr="005C7DA5" w:rsidRDefault="00204B9D" w:rsidP="00A7659D">
            <w:pPr>
              <w:spacing w:after="0" w:line="260" w:lineRule="exact"/>
              <w:rPr>
                <w:rFonts w:ascii="Arial" w:hAnsi="Arial" w:cs="Arial"/>
                <w:sz w:val="20"/>
                <w:szCs w:val="20"/>
                <w:highlight w:val="yellow"/>
              </w:rPr>
            </w:pPr>
            <w:r w:rsidRPr="005C7DA5">
              <w:rPr>
                <w:rFonts w:ascii="Arial" w:hAnsi="Arial" w:cs="Arial"/>
                <w:sz w:val="20"/>
                <w:szCs w:val="20"/>
              </w:rPr>
              <w:t xml:space="preserve">Izvajanje </w:t>
            </w:r>
            <w:proofErr w:type="spellStart"/>
            <w:r w:rsidRPr="005C7DA5">
              <w:rPr>
                <w:rFonts w:ascii="Arial" w:hAnsi="Arial" w:cs="Arial"/>
                <w:sz w:val="20"/>
                <w:szCs w:val="20"/>
              </w:rPr>
              <w:t>obštudijskih</w:t>
            </w:r>
            <w:proofErr w:type="spellEnd"/>
            <w:r w:rsidRPr="005C7DA5">
              <w:rPr>
                <w:rFonts w:ascii="Arial" w:hAnsi="Arial" w:cs="Arial"/>
                <w:sz w:val="20"/>
                <w:szCs w:val="20"/>
              </w:rPr>
              <w:t xml:space="preserve"> športnih dejavnosti</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165AAD03" w14:textId="7777777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 xml:space="preserve">Celoletni športni programi </w:t>
            </w:r>
            <w:proofErr w:type="spellStart"/>
            <w:r w:rsidRPr="00B87D6F">
              <w:rPr>
                <w:rFonts w:ascii="Arial" w:hAnsi="Arial" w:cs="Arial"/>
                <w:sz w:val="20"/>
                <w:szCs w:val="20"/>
              </w:rPr>
              <w:t>obštudijskih</w:t>
            </w:r>
            <w:proofErr w:type="spellEnd"/>
            <w:r w:rsidRPr="00B87D6F">
              <w:rPr>
                <w:rFonts w:ascii="Arial" w:hAnsi="Arial" w:cs="Arial"/>
                <w:sz w:val="20"/>
                <w:szCs w:val="20"/>
              </w:rPr>
              <w:t xml:space="preserve"> športnih dejavnosti</w:t>
            </w:r>
          </w:p>
        </w:tc>
        <w:tc>
          <w:tcPr>
            <w:tcW w:w="1733" w:type="dxa"/>
            <w:vMerge w:val="restart"/>
            <w:tcBorders>
              <w:top w:val="single" w:sz="4" w:space="0" w:color="auto"/>
              <w:left w:val="single" w:sz="4" w:space="0" w:color="auto"/>
              <w:bottom w:val="single" w:sz="4" w:space="0" w:color="auto"/>
              <w:right w:val="single" w:sz="4" w:space="0" w:color="auto"/>
            </w:tcBorders>
            <w:shd w:val="clear" w:color="auto" w:fill="FFF3FF"/>
            <w:vAlign w:val="center"/>
            <w:hideMark/>
          </w:tcPr>
          <w:p w14:paraId="2FABFB72" w14:textId="2F51361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2023</w:t>
            </w:r>
            <w:r w:rsidR="00A7659D">
              <w:rPr>
                <w:rFonts w:ascii="Arial" w:hAnsi="Arial" w:cs="Arial"/>
                <w:sz w:val="20"/>
                <w:szCs w:val="20"/>
              </w:rPr>
              <w:t xml:space="preserve"> </w:t>
            </w:r>
            <w:r w:rsidRPr="00B87D6F">
              <w:rPr>
                <w:rFonts w:ascii="Arial" w:hAnsi="Arial" w:cs="Arial"/>
                <w:sz w:val="20"/>
                <w:szCs w:val="20"/>
              </w:rPr>
              <w:t>→ vsako leto</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73DA1675" w14:textId="7777777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 xml:space="preserve">Izvedeni </w:t>
            </w:r>
            <w:proofErr w:type="spellStart"/>
            <w:r w:rsidRPr="00B87D6F">
              <w:rPr>
                <w:rFonts w:ascii="Arial" w:hAnsi="Arial" w:cs="Arial"/>
                <w:sz w:val="20"/>
                <w:szCs w:val="20"/>
              </w:rPr>
              <w:t>obštudijski</w:t>
            </w:r>
            <w:proofErr w:type="spellEnd"/>
            <w:r w:rsidRPr="00B87D6F">
              <w:rPr>
                <w:rFonts w:ascii="Arial" w:hAnsi="Arial" w:cs="Arial"/>
                <w:sz w:val="20"/>
                <w:szCs w:val="20"/>
              </w:rPr>
              <w:t xml:space="preserve"> programi, ki vključujejo redno strokovno vodeno vadbo z visoko pozitivnim zdravstvenim učinkom za izboljšanje telesne pripravljenosti – najmanj 60 ur letno oziroma 30 tednov po dve uri tedensko</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FFF3FF"/>
            <w:vAlign w:val="center"/>
          </w:tcPr>
          <w:p w14:paraId="109C82BD" w14:textId="7362E3D7" w:rsidR="00204B9D" w:rsidRPr="00B87D6F" w:rsidRDefault="00504B4A" w:rsidP="00A7659D">
            <w:pPr>
              <w:spacing w:after="0" w:line="260" w:lineRule="exact"/>
              <w:rPr>
                <w:rFonts w:ascii="Arial" w:hAnsi="Arial" w:cs="Arial"/>
                <w:sz w:val="20"/>
                <w:szCs w:val="20"/>
              </w:rPr>
            </w:pPr>
            <w:r>
              <w:rPr>
                <w:rFonts w:ascii="Arial" w:hAnsi="Arial" w:cs="Arial"/>
                <w:sz w:val="20"/>
                <w:szCs w:val="20"/>
              </w:rPr>
              <w:t>MGTŠ</w:t>
            </w:r>
          </w:p>
        </w:tc>
        <w:tc>
          <w:tcPr>
            <w:tcW w:w="2250" w:type="dxa"/>
            <w:gridSpan w:val="3"/>
            <w:vMerge w:val="restart"/>
            <w:tcBorders>
              <w:top w:val="single" w:sz="4" w:space="0" w:color="auto"/>
              <w:left w:val="single" w:sz="4" w:space="0" w:color="auto"/>
              <w:bottom w:val="single" w:sz="4" w:space="0" w:color="auto"/>
              <w:right w:val="single" w:sz="4" w:space="0" w:color="auto"/>
            </w:tcBorders>
            <w:shd w:val="clear" w:color="auto" w:fill="FFF3FF"/>
            <w:vAlign w:val="center"/>
            <w:hideMark/>
          </w:tcPr>
          <w:p w14:paraId="5F50466E" w14:textId="19ABF641" w:rsidR="00F86DE0" w:rsidRPr="00B87D6F" w:rsidRDefault="00F86DE0" w:rsidP="00A7659D">
            <w:pPr>
              <w:spacing w:after="0" w:line="260" w:lineRule="exact"/>
              <w:rPr>
                <w:rFonts w:ascii="Arial" w:hAnsi="Arial" w:cs="Arial"/>
                <w:sz w:val="20"/>
                <w:szCs w:val="20"/>
              </w:rPr>
            </w:pPr>
            <w:r w:rsidRPr="00BF4F13">
              <w:rPr>
                <w:rFonts w:ascii="Arial" w:hAnsi="Arial" w:cs="Arial"/>
                <w:sz w:val="20"/>
                <w:szCs w:val="20"/>
              </w:rPr>
              <w:t>Na podlagi javnega razpisa izbran</w:t>
            </w:r>
            <w:r>
              <w:rPr>
                <w:rFonts w:ascii="Arial" w:hAnsi="Arial" w:cs="Arial"/>
                <w:sz w:val="20"/>
                <w:szCs w:val="20"/>
              </w:rPr>
              <w:t>i</w:t>
            </w:r>
            <w:r w:rsidRPr="00BF4F13">
              <w:rPr>
                <w:rFonts w:ascii="Arial" w:hAnsi="Arial" w:cs="Arial"/>
                <w:sz w:val="20"/>
                <w:szCs w:val="20"/>
              </w:rPr>
              <w:t xml:space="preserve"> izvajal</w:t>
            </w:r>
            <w:r>
              <w:rPr>
                <w:rFonts w:ascii="Arial" w:hAnsi="Arial" w:cs="Arial"/>
                <w:sz w:val="20"/>
                <w:szCs w:val="20"/>
              </w:rPr>
              <w:t>c</w:t>
            </w:r>
            <w:r w:rsidR="00204B9D" w:rsidRPr="00B87D6F">
              <w:rPr>
                <w:rFonts w:ascii="Arial" w:hAnsi="Arial" w:cs="Arial"/>
                <w:sz w:val="20"/>
                <w:szCs w:val="20"/>
              </w:rPr>
              <w:t xml:space="preserve">i letnega programa športa </w:t>
            </w:r>
          </w:p>
          <w:p w14:paraId="25AAC586" w14:textId="03D9A151" w:rsidR="00204B9D" w:rsidRPr="00B87D6F" w:rsidRDefault="00204B9D" w:rsidP="00A7659D">
            <w:pPr>
              <w:spacing w:after="0" w:line="260" w:lineRule="exact"/>
              <w:rPr>
                <w:rFonts w:ascii="Arial" w:hAnsi="Arial" w:cs="Arial"/>
                <w:sz w:val="20"/>
                <w:szCs w:val="20"/>
              </w:rPr>
            </w:pPr>
          </w:p>
        </w:tc>
        <w:tc>
          <w:tcPr>
            <w:tcW w:w="1819" w:type="dxa"/>
            <w:vMerge w:val="restart"/>
            <w:tcBorders>
              <w:left w:val="single" w:sz="4" w:space="0" w:color="auto"/>
              <w:right w:val="single" w:sz="4" w:space="0" w:color="auto"/>
            </w:tcBorders>
            <w:shd w:val="clear" w:color="auto" w:fill="FFF3FF"/>
            <w:vAlign w:val="center"/>
          </w:tcPr>
          <w:p w14:paraId="23687E2C" w14:textId="70FDD03A" w:rsidR="00204B9D" w:rsidRPr="00C82043" w:rsidRDefault="00F86DE0" w:rsidP="00A7659D">
            <w:pPr>
              <w:spacing w:after="0" w:line="260" w:lineRule="exact"/>
              <w:rPr>
                <w:rFonts w:ascii="Arial" w:hAnsi="Arial" w:cs="Arial"/>
                <w:sz w:val="20"/>
                <w:szCs w:val="20"/>
              </w:rPr>
            </w:pPr>
            <w:r>
              <w:rPr>
                <w:rFonts w:ascii="Arial" w:hAnsi="Arial" w:cs="Arial"/>
                <w:sz w:val="20"/>
                <w:szCs w:val="20"/>
              </w:rPr>
              <w:t>*</w:t>
            </w:r>
          </w:p>
        </w:tc>
        <w:tc>
          <w:tcPr>
            <w:tcW w:w="1559" w:type="dxa"/>
            <w:vMerge w:val="restart"/>
            <w:tcBorders>
              <w:left w:val="single" w:sz="4" w:space="0" w:color="auto"/>
              <w:right w:val="single" w:sz="4" w:space="0" w:color="auto"/>
            </w:tcBorders>
            <w:shd w:val="clear" w:color="auto" w:fill="FFF3FF"/>
            <w:vAlign w:val="center"/>
          </w:tcPr>
          <w:p w14:paraId="7ABD2550" w14:textId="72BDFBB1" w:rsidR="00204B9D" w:rsidRPr="00C82043" w:rsidRDefault="00F86DE0"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6D40602B" w14:textId="77777777" w:rsidTr="00123B99">
        <w:trPr>
          <w:cantSplit/>
          <w:trHeight w:val="2536"/>
          <w:jc w:val="center"/>
        </w:trPr>
        <w:tc>
          <w:tcPr>
            <w:tcW w:w="1696" w:type="dxa"/>
            <w:vMerge/>
            <w:tcBorders>
              <w:left w:val="single" w:sz="4" w:space="0" w:color="auto"/>
              <w:right w:val="single" w:sz="4" w:space="0" w:color="auto"/>
            </w:tcBorders>
            <w:shd w:val="clear" w:color="auto" w:fill="FFF3FF"/>
            <w:vAlign w:val="center"/>
            <w:hideMark/>
          </w:tcPr>
          <w:p w14:paraId="4618FD9F"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bottom w:val="single" w:sz="4" w:space="0" w:color="auto"/>
              <w:right w:val="single" w:sz="4" w:space="0" w:color="auto"/>
            </w:tcBorders>
            <w:shd w:val="clear" w:color="auto" w:fill="FFF3FF"/>
            <w:vAlign w:val="center"/>
            <w:hideMark/>
          </w:tcPr>
          <w:p w14:paraId="47C6A882" w14:textId="77777777" w:rsidR="00204B9D" w:rsidRPr="005C7DA5" w:rsidRDefault="00204B9D" w:rsidP="00A7659D">
            <w:pPr>
              <w:spacing w:after="0" w:line="260" w:lineRule="exact"/>
              <w:rPr>
                <w:rFonts w:ascii="Arial" w:hAnsi="Arial" w:cs="Arial"/>
                <w:sz w:val="20"/>
                <w:szCs w:val="20"/>
                <w:highlight w:val="yellow"/>
              </w:rPr>
            </w:pPr>
          </w:p>
        </w:tc>
        <w:tc>
          <w:tcPr>
            <w:tcW w:w="2131" w:type="dxa"/>
            <w:gridSpan w:val="2"/>
            <w:tcBorders>
              <w:top w:val="single" w:sz="4" w:space="0" w:color="auto"/>
              <w:left w:val="single" w:sz="4" w:space="0" w:color="auto"/>
              <w:right w:val="single" w:sz="4" w:space="0" w:color="auto"/>
            </w:tcBorders>
            <w:shd w:val="clear" w:color="auto" w:fill="FFF3FF"/>
            <w:vAlign w:val="center"/>
            <w:hideMark/>
          </w:tcPr>
          <w:p w14:paraId="2B3B64B6" w14:textId="3331ACC0"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 xml:space="preserve">Športne prireditve študentov na univerzitetni in </w:t>
            </w:r>
            <w:r w:rsidR="00BD0E3E">
              <w:rPr>
                <w:rFonts w:ascii="Arial" w:hAnsi="Arial" w:cs="Arial"/>
                <w:sz w:val="20"/>
                <w:szCs w:val="20"/>
              </w:rPr>
              <w:t>državni</w:t>
            </w:r>
            <w:r w:rsidRPr="00B87D6F">
              <w:rPr>
                <w:rFonts w:ascii="Arial" w:hAnsi="Arial" w:cs="Arial"/>
                <w:sz w:val="20"/>
                <w:szCs w:val="20"/>
              </w:rPr>
              <w:t xml:space="preserve"> ravni </w:t>
            </w:r>
          </w:p>
          <w:p w14:paraId="209359A9" w14:textId="77777777" w:rsidR="00204B9D" w:rsidRPr="00B87D6F" w:rsidRDefault="00204B9D" w:rsidP="00A7659D">
            <w:pPr>
              <w:spacing w:after="0" w:line="260" w:lineRule="exact"/>
              <w:rPr>
                <w:rFonts w:ascii="Arial" w:hAnsi="Arial" w:cs="Arial"/>
                <w:sz w:val="20"/>
                <w:szCs w:val="20"/>
              </w:rPr>
            </w:pPr>
          </w:p>
          <w:p w14:paraId="4FE35D12" w14:textId="7777777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Tekmovanja pod okriljem mednarodne univerzitetne športne zveze za univerzitetni šport (FISU)</w:t>
            </w:r>
          </w:p>
        </w:tc>
        <w:tc>
          <w:tcPr>
            <w:tcW w:w="1733" w:type="dxa"/>
            <w:vMerge/>
            <w:tcBorders>
              <w:top w:val="single" w:sz="4" w:space="0" w:color="auto"/>
              <w:left w:val="single" w:sz="4" w:space="0" w:color="auto"/>
              <w:bottom w:val="single" w:sz="4" w:space="0" w:color="auto"/>
              <w:right w:val="single" w:sz="4" w:space="0" w:color="auto"/>
            </w:tcBorders>
            <w:shd w:val="clear" w:color="auto" w:fill="FFF3FF"/>
            <w:vAlign w:val="center"/>
            <w:hideMark/>
          </w:tcPr>
          <w:p w14:paraId="6076499D" w14:textId="77777777" w:rsidR="00204B9D" w:rsidRPr="00B87D6F" w:rsidRDefault="00204B9D"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bottom w:val="single" w:sz="4" w:space="0" w:color="auto"/>
              <w:right w:val="single" w:sz="4" w:space="0" w:color="auto"/>
            </w:tcBorders>
            <w:shd w:val="clear" w:color="auto" w:fill="FFF3FF"/>
            <w:vAlign w:val="center"/>
            <w:hideMark/>
          </w:tcPr>
          <w:p w14:paraId="34F2F037" w14:textId="77777777" w:rsidR="00204B9D" w:rsidRPr="00B87D6F" w:rsidRDefault="00204B9D" w:rsidP="00A7659D">
            <w:pPr>
              <w:spacing w:after="0" w:line="260" w:lineRule="exact"/>
              <w:rPr>
                <w:rFonts w:ascii="Arial" w:hAnsi="Arial" w:cs="Arial"/>
                <w:sz w:val="20"/>
                <w:szCs w:val="20"/>
              </w:rPr>
            </w:pPr>
          </w:p>
          <w:p w14:paraId="66F64233" w14:textId="77777777" w:rsidR="00204B9D" w:rsidRPr="00B87D6F" w:rsidRDefault="00204B9D" w:rsidP="00A7659D">
            <w:pPr>
              <w:spacing w:after="0" w:line="260" w:lineRule="exact"/>
              <w:rPr>
                <w:rFonts w:ascii="Arial" w:hAnsi="Arial" w:cs="Arial"/>
                <w:sz w:val="20"/>
                <w:szCs w:val="20"/>
              </w:rPr>
            </w:pPr>
          </w:p>
          <w:p w14:paraId="10567EAA" w14:textId="7777777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Izvedba športnih prireditev</w:t>
            </w:r>
          </w:p>
        </w:tc>
        <w:tc>
          <w:tcPr>
            <w:tcW w:w="1641" w:type="dxa"/>
            <w:gridSpan w:val="2"/>
            <w:vMerge/>
            <w:tcBorders>
              <w:top w:val="single" w:sz="4" w:space="0" w:color="auto"/>
              <w:left w:val="single" w:sz="4" w:space="0" w:color="auto"/>
              <w:bottom w:val="single" w:sz="4" w:space="0" w:color="auto"/>
              <w:right w:val="single" w:sz="4" w:space="0" w:color="auto"/>
            </w:tcBorders>
            <w:shd w:val="clear" w:color="auto" w:fill="FFF3FF"/>
            <w:vAlign w:val="center"/>
            <w:hideMark/>
          </w:tcPr>
          <w:p w14:paraId="6145F4F5" w14:textId="77777777" w:rsidR="00204B9D" w:rsidRPr="00B87D6F" w:rsidRDefault="00204B9D" w:rsidP="00A7659D">
            <w:pPr>
              <w:spacing w:after="0" w:line="260" w:lineRule="exact"/>
              <w:rPr>
                <w:rFonts w:ascii="Arial" w:hAnsi="Arial" w:cs="Arial"/>
                <w:sz w:val="20"/>
                <w:szCs w:val="20"/>
              </w:rPr>
            </w:pPr>
          </w:p>
        </w:tc>
        <w:tc>
          <w:tcPr>
            <w:tcW w:w="2250" w:type="dxa"/>
            <w:gridSpan w:val="3"/>
            <w:vMerge/>
            <w:tcBorders>
              <w:top w:val="single" w:sz="4" w:space="0" w:color="auto"/>
              <w:left w:val="single" w:sz="4" w:space="0" w:color="auto"/>
              <w:bottom w:val="single" w:sz="4" w:space="0" w:color="auto"/>
              <w:right w:val="single" w:sz="4" w:space="0" w:color="auto"/>
            </w:tcBorders>
            <w:shd w:val="clear" w:color="auto" w:fill="FFF3FF"/>
            <w:vAlign w:val="center"/>
            <w:hideMark/>
          </w:tcPr>
          <w:p w14:paraId="53D3337E" w14:textId="77777777" w:rsidR="00204B9D" w:rsidRPr="00B87D6F" w:rsidRDefault="00204B9D" w:rsidP="00A7659D">
            <w:pPr>
              <w:spacing w:after="0" w:line="260" w:lineRule="exact"/>
              <w:rPr>
                <w:rFonts w:ascii="Arial" w:hAnsi="Arial" w:cs="Arial"/>
                <w:sz w:val="20"/>
                <w:szCs w:val="20"/>
              </w:rPr>
            </w:pPr>
          </w:p>
        </w:tc>
        <w:tc>
          <w:tcPr>
            <w:tcW w:w="1819" w:type="dxa"/>
            <w:vMerge/>
            <w:tcBorders>
              <w:left w:val="single" w:sz="4" w:space="0" w:color="auto"/>
              <w:right w:val="single" w:sz="4" w:space="0" w:color="auto"/>
            </w:tcBorders>
            <w:shd w:val="clear" w:color="auto" w:fill="FFF3FF"/>
            <w:vAlign w:val="center"/>
          </w:tcPr>
          <w:p w14:paraId="686B5677" w14:textId="77777777" w:rsidR="00204B9D" w:rsidRPr="000E47A3" w:rsidRDefault="00204B9D" w:rsidP="00A7659D">
            <w:pPr>
              <w:spacing w:after="0" w:line="260" w:lineRule="exact"/>
              <w:rPr>
                <w:rFonts w:ascii="Arial" w:hAnsi="Arial" w:cs="Arial"/>
                <w:sz w:val="20"/>
                <w:szCs w:val="20"/>
                <w:highlight w:val="yellow"/>
              </w:rPr>
            </w:pPr>
          </w:p>
        </w:tc>
        <w:tc>
          <w:tcPr>
            <w:tcW w:w="1559" w:type="dxa"/>
            <w:vMerge/>
            <w:tcBorders>
              <w:left w:val="single" w:sz="4" w:space="0" w:color="auto"/>
              <w:right w:val="single" w:sz="4" w:space="0" w:color="auto"/>
            </w:tcBorders>
            <w:shd w:val="clear" w:color="auto" w:fill="FFF3FF"/>
            <w:vAlign w:val="center"/>
          </w:tcPr>
          <w:p w14:paraId="78E1106F" w14:textId="77777777" w:rsidR="00204B9D" w:rsidRPr="000E47A3" w:rsidRDefault="00204B9D" w:rsidP="00A7659D">
            <w:pPr>
              <w:spacing w:after="0" w:line="260" w:lineRule="exact"/>
              <w:rPr>
                <w:rFonts w:ascii="Arial" w:hAnsi="Arial" w:cs="Arial"/>
                <w:sz w:val="20"/>
                <w:szCs w:val="20"/>
                <w:highlight w:val="yellow"/>
              </w:rPr>
            </w:pPr>
          </w:p>
        </w:tc>
      </w:tr>
      <w:tr w:rsidR="00204B9D" w:rsidRPr="005C7DA5" w14:paraId="40CBF189" w14:textId="77777777" w:rsidTr="00123B99">
        <w:trPr>
          <w:cantSplit/>
          <w:trHeight w:val="2536"/>
          <w:jc w:val="center"/>
        </w:trPr>
        <w:tc>
          <w:tcPr>
            <w:tcW w:w="1696" w:type="dxa"/>
            <w:vMerge/>
            <w:tcBorders>
              <w:left w:val="single" w:sz="4" w:space="0" w:color="auto"/>
              <w:bottom w:val="single" w:sz="4" w:space="0" w:color="auto"/>
              <w:right w:val="single" w:sz="4" w:space="0" w:color="auto"/>
            </w:tcBorders>
            <w:shd w:val="clear" w:color="auto" w:fill="FFF3FF"/>
            <w:vAlign w:val="center"/>
          </w:tcPr>
          <w:p w14:paraId="59B6368C" w14:textId="77777777"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FF"/>
            <w:vAlign w:val="center"/>
          </w:tcPr>
          <w:p w14:paraId="19570CCF" w14:textId="1313D3D4" w:rsidR="00204B9D" w:rsidRPr="005C7DA5" w:rsidRDefault="00204B9D" w:rsidP="00A7659D">
            <w:pPr>
              <w:spacing w:after="0" w:line="260" w:lineRule="exact"/>
              <w:rPr>
                <w:rFonts w:ascii="Arial" w:hAnsi="Arial" w:cs="Arial"/>
                <w:sz w:val="20"/>
                <w:szCs w:val="20"/>
                <w:highlight w:val="yellow"/>
              </w:rPr>
            </w:pPr>
            <w:r w:rsidRPr="005C7DA5">
              <w:rPr>
                <w:rFonts w:ascii="Arial" w:hAnsi="Arial" w:cs="Arial"/>
                <w:sz w:val="20"/>
                <w:szCs w:val="20"/>
              </w:rPr>
              <w:t xml:space="preserve">Boljše povezovanje med pristojnimi službami (zdravstvo, šolstvo, sociala) in športnimi organizacijami, društvi in lokalno skupnostjo pri spodbujanju telesne dejavnosti otrok, zlasti socialno ogroženih </w:t>
            </w:r>
          </w:p>
        </w:tc>
        <w:tc>
          <w:tcPr>
            <w:tcW w:w="2131" w:type="dxa"/>
            <w:gridSpan w:val="2"/>
            <w:vMerge w:val="restart"/>
            <w:tcBorders>
              <w:top w:val="single" w:sz="4" w:space="0" w:color="auto"/>
              <w:left w:val="single" w:sz="4" w:space="0" w:color="auto"/>
              <w:right w:val="single" w:sz="4" w:space="0" w:color="auto"/>
            </w:tcBorders>
            <w:shd w:val="clear" w:color="auto" w:fill="FFF3FF"/>
            <w:vAlign w:val="center"/>
          </w:tcPr>
          <w:p w14:paraId="3B9316D9" w14:textId="13BD0663"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Delovanje preventivnih timov v lokalnem okolju (</w:t>
            </w:r>
            <w:r w:rsidR="00DB02FE">
              <w:rPr>
                <w:rFonts w:ascii="Arial" w:hAnsi="Arial" w:cs="Arial"/>
                <w:sz w:val="20"/>
                <w:szCs w:val="20"/>
              </w:rPr>
              <w:t>d</w:t>
            </w:r>
            <w:r w:rsidRPr="00B87D6F">
              <w:rPr>
                <w:rFonts w:ascii="Arial" w:hAnsi="Arial" w:cs="Arial"/>
                <w:sz w:val="20"/>
                <w:szCs w:val="20"/>
              </w:rPr>
              <w:t>ružinska obravnava za zdrav življenjski slog v okviru CKZ, povezovanje)</w:t>
            </w:r>
          </w:p>
        </w:tc>
        <w:tc>
          <w:tcPr>
            <w:tcW w:w="1733" w:type="dxa"/>
            <w:vMerge w:val="restart"/>
            <w:tcBorders>
              <w:top w:val="single" w:sz="4" w:space="0" w:color="auto"/>
              <w:left w:val="single" w:sz="4" w:space="0" w:color="auto"/>
              <w:right w:val="single" w:sz="4" w:space="0" w:color="auto"/>
            </w:tcBorders>
            <w:shd w:val="clear" w:color="auto" w:fill="FFF3FF"/>
            <w:vAlign w:val="center"/>
          </w:tcPr>
          <w:p w14:paraId="14E05EC6" w14:textId="706DCBC5"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202</w:t>
            </w:r>
            <w:r w:rsidR="00355BAB">
              <w:rPr>
                <w:rFonts w:ascii="Arial" w:hAnsi="Arial" w:cs="Arial"/>
                <w:sz w:val="20"/>
                <w:szCs w:val="20"/>
              </w:rPr>
              <w:t>3</w:t>
            </w:r>
            <w:r w:rsidR="00843CFE">
              <w:rPr>
                <w:rFonts w:ascii="Arial" w:hAnsi="Arial" w:cs="Arial"/>
                <w:sz w:val="20"/>
                <w:szCs w:val="20"/>
              </w:rPr>
              <w:t xml:space="preserve"> </w:t>
            </w:r>
            <w:r w:rsidRPr="00B87D6F">
              <w:rPr>
                <w:rFonts w:ascii="Arial" w:hAnsi="Arial" w:cs="Arial"/>
                <w:sz w:val="20"/>
                <w:szCs w:val="20"/>
              </w:rPr>
              <w:t>→</w:t>
            </w:r>
          </w:p>
        </w:tc>
        <w:tc>
          <w:tcPr>
            <w:tcW w:w="1813" w:type="dxa"/>
            <w:gridSpan w:val="2"/>
            <w:vMerge w:val="restart"/>
            <w:tcBorders>
              <w:top w:val="single" w:sz="4" w:space="0" w:color="auto"/>
              <w:left w:val="single" w:sz="4" w:space="0" w:color="auto"/>
              <w:right w:val="single" w:sz="4" w:space="0" w:color="auto"/>
            </w:tcBorders>
            <w:shd w:val="clear" w:color="auto" w:fill="FFF3FF"/>
            <w:vAlign w:val="center"/>
          </w:tcPr>
          <w:p w14:paraId="7EA08088" w14:textId="3FFB3732"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Spodbujanje dejavnosti in zmanjševanje sedečega vedenja na podlagi skupnostnega pristopa</w:t>
            </w:r>
          </w:p>
        </w:tc>
        <w:tc>
          <w:tcPr>
            <w:tcW w:w="1641" w:type="dxa"/>
            <w:gridSpan w:val="2"/>
            <w:vMerge w:val="restart"/>
            <w:tcBorders>
              <w:top w:val="single" w:sz="4" w:space="0" w:color="auto"/>
              <w:left w:val="single" w:sz="4" w:space="0" w:color="auto"/>
              <w:right w:val="single" w:sz="4" w:space="0" w:color="auto"/>
            </w:tcBorders>
            <w:shd w:val="clear" w:color="auto" w:fill="FFF3FF"/>
            <w:vAlign w:val="center"/>
          </w:tcPr>
          <w:p w14:paraId="6E6FE0DB" w14:textId="419F8DA5"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MZ</w:t>
            </w:r>
          </w:p>
        </w:tc>
        <w:tc>
          <w:tcPr>
            <w:tcW w:w="2250" w:type="dxa"/>
            <w:gridSpan w:val="3"/>
            <w:vMerge w:val="restart"/>
            <w:tcBorders>
              <w:top w:val="single" w:sz="4" w:space="0" w:color="auto"/>
              <w:left w:val="single" w:sz="4" w:space="0" w:color="auto"/>
              <w:right w:val="single" w:sz="4" w:space="0" w:color="auto"/>
            </w:tcBorders>
            <w:shd w:val="clear" w:color="auto" w:fill="FFF3FF"/>
            <w:vAlign w:val="center"/>
          </w:tcPr>
          <w:p w14:paraId="551230B6" w14:textId="244B45B4"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NIJZ, javni zdravstveni zavodi, društva v lokalnem okolju</w:t>
            </w:r>
          </w:p>
        </w:tc>
        <w:tc>
          <w:tcPr>
            <w:tcW w:w="1819" w:type="dxa"/>
            <w:vMerge w:val="restart"/>
            <w:tcBorders>
              <w:top w:val="single" w:sz="4" w:space="0" w:color="auto"/>
              <w:left w:val="single" w:sz="4" w:space="0" w:color="auto"/>
              <w:right w:val="single" w:sz="4" w:space="0" w:color="auto"/>
            </w:tcBorders>
            <w:shd w:val="clear" w:color="auto" w:fill="FFF3FF"/>
            <w:vAlign w:val="center"/>
          </w:tcPr>
          <w:p w14:paraId="35E39966" w14:textId="424F2D85" w:rsidR="00204B9D" w:rsidRPr="000E47A3" w:rsidRDefault="00204B9D" w:rsidP="00A7659D">
            <w:pPr>
              <w:spacing w:after="0" w:line="260" w:lineRule="exact"/>
              <w:rPr>
                <w:rFonts w:ascii="Arial" w:hAnsi="Arial" w:cs="Arial"/>
                <w:sz w:val="20"/>
                <w:szCs w:val="20"/>
                <w:highlight w:val="yellow"/>
              </w:rPr>
            </w:pPr>
            <w:r>
              <w:rPr>
                <w:rFonts w:ascii="Arial" w:hAnsi="Arial" w:cs="Arial"/>
                <w:sz w:val="20"/>
                <w:szCs w:val="20"/>
              </w:rPr>
              <w:t>****</w:t>
            </w:r>
          </w:p>
        </w:tc>
        <w:tc>
          <w:tcPr>
            <w:tcW w:w="1559" w:type="dxa"/>
            <w:vMerge w:val="restart"/>
            <w:tcBorders>
              <w:top w:val="single" w:sz="4" w:space="0" w:color="auto"/>
              <w:left w:val="single" w:sz="4" w:space="0" w:color="auto"/>
              <w:right w:val="single" w:sz="4" w:space="0" w:color="auto"/>
            </w:tcBorders>
            <w:shd w:val="clear" w:color="auto" w:fill="FFF3FF"/>
            <w:vAlign w:val="center"/>
          </w:tcPr>
          <w:p w14:paraId="7780AB61" w14:textId="77777777" w:rsidR="00204B9D" w:rsidRPr="000E47A3" w:rsidRDefault="00204B9D" w:rsidP="00A7659D">
            <w:pPr>
              <w:spacing w:after="0" w:line="260" w:lineRule="exact"/>
              <w:rPr>
                <w:rFonts w:ascii="Arial" w:hAnsi="Arial" w:cs="Arial"/>
                <w:sz w:val="20"/>
                <w:szCs w:val="20"/>
                <w:highlight w:val="yellow"/>
              </w:rPr>
            </w:pPr>
          </w:p>
        </w:tc>
      </w:tr>
      <w:tr w:rsidR="00204B9D" w:rsidRPr="005C7DA5" w14:paraId="1F55CDF8" w14:textId="77777777" w:rsidTr="00123B99">
        <w:trPr>
          <w:cantSplit/>
          <w:trHeight w:val="1967"/>
          <w:jc w:val="center"/>
        </w:trPr>
        <w:tc>
          <w:tcPr>
            <w:tcW w:w="1696" w:type="dxa"/>
            <w:vMerge w:val="restart"/>
            <w:tcBorders>
              <w:top w:val="single" w:sz="4" w:space="0" w:color="auto"/>
              <w:left w:val="single" w:sz="4" w:space="0" w:color="auto"/>
              <w:right w:val="single" w:sz="4" w:space="0" w:color="auto"/>
            </w:tcBorders>
            <w:shd w:val="clear" w:color="auto" w:fill="FFF3FF"/>
            <w:vAlign w:val="center"/>
            <w:hideMark/>
          </w:tcPr>
          <w:p w14:paraId="6E94ED02" w14:textId="2C7764D0"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Izboljšanje gibalne zmožnosti in telesne pripravljenosti otrok in mladi</w:t>
            </w:r>
            <w:r>
              <w:rPr>
                <w:rFonts w:ascii="Arial" w:hAnsi="Arial" w:cs="Arial"/>
                <w:sz w:val="20"/>
                <w:szCs w:val="20"/>
              </w:rPr>
              <w:t>ne</w:t>
            </w:r>
          </w:p>
        </w:tc>
        <w:tc>
          <w:tcPr>
            <w:tcW w:w="1796" w:type="dxa"/>
            <w:gridSpan w:val="2"/>
            <w:vMerge/>
            <w:tcBorders>
              <w:left w:val="single" w:sz="4" w:space="0" w:color="auto"/>
              <w:right w:val="single" w:sz="4" w:space="0" w:color="auto"/>
            </w:tcBorders>
            <w:shd w:val="clear" w:color="auto" w:fill="FFF3FF"/>
            <w:vAlign w:val="center"/>
            <w:hideMark/>
          </w:tcPr>
          <w:p w14:paraId="62554914" w14:textId="35A842B4" w:rsidR="00204B9D" w:rsidRPr="005C7DA5" w:rsidRDefault="00204B9D"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FF3FF"/>
            <w:vAlign w:val="center"/>
            <w:hideMark/>
          </w:tcPr>
          <w:p w14:paraId="7CE17F12" w14:textId="29E4759B" w:rsidR="00204B9D" w:rsidRPr="00492202" w:rsidRDefault="00204B9D" w:rsidP="00A7659D">
            <w:pPr>
              <w:spacing w:after="0" w:line="260" w:lineRule="exact"/>
              <w:rPr>
                <w:rFonts w:ascii="Arial" w:hAnsi="Arial" w:cs="Arial"/>
                <w:sz w:val="20"/>
                <w:szCs w:val="20"/>
                <w:lang w:val="x-none"/>
              </w:rPr>
            </w:pPr>
          </w:p>
        </w:tc>
        <w:tc>
          <w:tcPr>
            <w:tcW w:w="1733" w:type="dxa"/>
            <w:vMerge/>
            <w:tcBorders>
              <w:left w:val="single" w:sz="4" w:space="0" w:color="auto"/>
              <w:right w:val="single" w:sz="4" w:space="0" w:color="auto"/>
            </w:tcBorders>
            <w:shd w:val="clear" w:color="auto" w:fill="FFF3FF"/>
            <w:vAlign w:val="center"/>
            <w:hideMark/>
          </w:tcPr>
          <w:p w14:paraId="71D4CA93" w14:textId="75244C20" w:rsidR="00204B9D" w:rsidRPr="005C7DA5" w:rsidRDefault="00204B9D" w:rsidP="00A7659D">
            <w:pPr>
              <w:spacing w:after="0" w:line="260" w:lineRule="exact"/>
              <w:rPr>
                <w:rFonts w:ascii="Arial" w:hAnsi="Arial" w:cs="Arial"/>
                <w:sz w:val="20"/>
                <w:szCs w:val="20"/>
              </w:rPr>
            </w:pPr>
          </w:p>
        </w:tc>
        <w:tc>
          <w:tcPr>
            <w:tcW w:w="1813" w:type="dxa"/>
            <w:gridSpan w:val="2"/>
            <w:vMerge/>
            <w:tcBorders>
              <w:left w:val="single" w:sz="4" w:space="0" w:color="auto"/>
              <w:right w:val="single" w:sz="4" w:space="0" w:color="auto"/>
            </w:tcBorders>
            <w:shd w:val="clear" w:color="auto" w:fill="FFF3FF"/>
            <w:vAlign w:val="center"/>
            <w:hideMark/>
          </w:tcPr>
          <w:p w14:paraId="0B6C5F1E" w14:textId="6D3FCB2D" w:rsidR="00204B9D" w:rsidRPr="005C7DA5" w:rsidRDefault="00204B9D" w:rsidP="00A7659D">
            <w:pPr>
              <w:spacing w:after="0" w:line="260" w:lineRule="exact"/>
              <w:rPr>
                <w:rFonts w:ascii="Arial" w:hAnsi="Arial" w:cs="Arial"/>
                <w:sz w:val="20"/>
                <w:szCs w:val="20"/>
              </w:rPr>
            </w:pPr>
          </w:p>
        </w:tc>
        <w:tc>
          <w:tcPr>
            <w:tcW w:w="1641" w:type="dxa"/>
            <w:gridSpan w:val="2"/>
            <w:vMerge/>
            <w:tcBorders>
              <w:left w:val="single" w:sz="4" w:space="0" w:color="auto"/>
              <w:right w:val="single" w:sz="4" w:space="0" w:color="auto"/>
            </w:tcBorders>
            <w:shd w:val="clear" w:color="auto" w:fill="FFF3FF"/>
            <w:vAlign w:val="center"/>
            <w:hideMark/>
          </w:tcPr>
          <w:p w14:paraId="5789C329" w14:textId="7C28BB1F" w:rsidR="00204B9D" w:rsidRPr="005C7DA5" w:rsidRDefault="00204B9D" w:rsidP="00A7659D">
            <w:pPr>
              <w:spacing w:after="0" w:line="260" w:lineRule="exact"/>
              <w:rPr>
                <w:rFonts w:ascii="Arial" w:hAnsi="Arial" w:cs="Arial"/>
                <w:sz w:val="20"/>
                <w:szCs w:val="20"/>
              </w:rPr>
            </w:pPr>
          </w:p>
        </w:tc>
        <w:tc>
          <w:tcPr>
            <w:tcW w:w="2250" w:type="dxa"/>
            <w:gridSpan w:val="3"/>
            <w:vMerge/>
            <w:tcBorders>
              <w:left w:val="single" w:sz="4" w:space="0" w:color="auto"/>
              <w:right w:val="single" w:sz="4" w:space="0" w:color="auto"/>
            </w:tcBorders>
            <w:shd w:val="clear" w:color="auto" w:fill="FFF3FF"/>
            <w:vAlign w:val="center"/>
            <w:hideMark/>
          </w:tcPr>
          <w:p w14:paraId="5B10DDC0" w14:textId="16C87C0A" w:rsidR="00204B9D" w:rsidRPr="005C7DA5" w:rsidRDefault="00204B9D" w:rsidP="00A7659D">
            <w:pPr>
              <w:spacing w:after="0" w:line="260" w:lineRule="exact"/>
              <w:rPr>
                <w:rFonts w:ascii="Arial" w:hAnsi="Arial" w:cs="Arial"/>
                <w:sz w:val="20"/>
                <w:szCs w:val="20"/>
              </w:rPr>
            </w:pPr>
          </w:p>
        </w:tc>
        <w:tc>
          <w:tcPr>
            <w:tcW w:w="1819" w:type="dxa"/>
            <w:vMerge/>
            <w:tcBorders>
              <w:left w:val="single" w:sz="4" w:space="0" w:color="auto"/>
              <w:right w:val="single" w:sz="4" w:space="0" w:color="auto"/>
            </w:tcBorders>
            <w:shd w:val="clear" w:color="auto" w:fill="FFF3FF"/>
            <w:vAlign w:val="center"/>
            <w:hideMark/>
          </w:tcPr>
          <w:p w14:paraId="3117F122" w14:textId="6DE69781" w:rsidR="00204B9D" w:rsidRPr="005C7DA5" w:rsidRDefault="00204B9D" w:rsidP="00A7659D">
            <w:pPr>
              <w:spacing w:after="0" w:line="260" w:lineRule="exact"/>
              <w:rPr>
                <w:rFonts w:ascii="Arial" w:hAnsi="Arial" w:cs="Arial"/>
                <w:sz w:val="20"/>
                <w:szCs w:val="20"/>
              </w:rPr>
            </w:pPr>
          </w:p>
        </w:tc>
        <w:tc>
          <w:tcPr>
            <w:tcW w:w="1559" w:type="dxa"/>
            <w:vMerge/>
            <w:tcBorders>
              <w:left w:val="single" w:sz="4" w:space="0" w:color="auto"/>
              <w:right w:val="single" w:sz="4" w:space="0" w:color="auto"/>
            </w:tcBorders>
            <w:shd w:val="clear" w:color="auto" w:fill="FFF3FF"/>
            <w:vAlign w:val="center"/>
          </w:tcPr>
          <w:p w14:paraId="7E8A6BC8" w14:textId="77777777" w:rsidR="00204B9D" w:rsidRPr="005C7DA5" w:rsidRDefault="00204B9D" w:rsidP="00A7659D">
            <w:pPr>
              <w:spacing w:after="0" w:line="260" w:lineRule="exact"/>
              <w:rPr>
                <w:rFonts w:ascii="Arial" w:hAnsi="Arial" w:cs="Arial"/>
                <w:sz w:val="20"/>
                <w:szCs w:val="20"/>
              </w:rPr>
            </w:pPr>
          </w:p>
        </w:tc>
      </w:tr>
      <w:tr w:rsidR="00204B9D" w:rsidRPr="005C7DA5" w14:paraId="7B24D1F4" w14:textId="77777777" w:rsidTr="00123B99">
        <w:trPr>
          <w:cantSplit/>
          <w:trHeight w:val="1967"/>
          <w:jc w:val="center"/>
        </w:trPr>
        <w:tc>
          <w:tcPr>
            <w:tcW w:w="1696" w:type="dxa"/>
            <w:vMerge/>
            <w:tcBorders>
              <w:top w:val="single" w:sz="4" w:space="0" w:color="auto"/>
              <w:left w:val="single" w:sz="4" w:space="0" w:color="auto"/>
              <w:right w:val="single" w:sz="4" w:space="0" w:color="auto"/>
            </w:tcBorders>
            <w:shd w:val="clear" w:color="auto" w:fill="FFF3FF"/>
            <w:vAlign w:val="center"/>
          </w:tcPr>
          <w:p w14:paraId="39CB75BE"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4D70BAE9"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78BF6205" w14:textId="55AAC620" w:rsidR="00204B9D" w:rsidRDefault="00204B9D" w:rsidP="00A7659D">
            <w:pPr>
              <w:spacing w:after="0" w:line="260" w:lineRule="exact"/>
              <w:rPr>
                <w:rFonts w:ascii="Arial" w:hAnsi="Arial" w:cs="Arial"/>
                <w:sz w:val="20"/>
                <w:szCs w:val="20"/>
              </w:rPr>
            </w:pPr>
            <w:r>
              <w:rPr>
                <w:rFonts w:ascii="Arial" w:hAnsi="Arial" w:cs="Arial"/>
                <w:sz w:val="20"/>
                <w:szCs w:val="20"/>
              </w:rPr>
              <w:t>Na ravni šole vzpostavitev tesnejšega in kakovostnejšega interdisciplinarnega sodelovanja zdravstvene službe (pediatrov, šolskih zdravnikov, fizioterapevtov in drugih zdravstvenih delavcev) s šolami v primeru potrebe po prilagajanju ali omejitvi telesne dejavnosti kratkotrajnim ali dolgotrajnim posebnostim ali zdravstvenim omejitvam posameznika namesto opravičevanja od vseh oblik telesne dejavnosti (</w:t>
            </w:r>
            <w:r w:rsidR="00DB02FE">
              <w:rPr>
                <w:rFonts w:ascii="Arial" w:hAnsi="Arial" w:cs="Arial"/>
                <w:sz w:val="20"/>
                <w:szCs w:val="20"/>
              </w:rPr>
              <w:t>p</w:t>
            </w:r>
            <w:r>
              <w:rPr>
                <w:rFonts w:ascii="Arial" w:hAnsi="Arial" w:cs="Arial"/>
                <w:sz w:val="20"/>
                <w:szCs w:val="20"/>
              </w:rPr>
              <w:t xml:space="preserve">latforma </w:t>
            </w:r>
            <w:proofErr w:type="spellStart"/>
            <w:r w:rsidRPr="00B7452F">
              <w:rPr>
                <w:rFonts w:ascii="Arial" w:hAnsi="Arial" w:cs="Arial"/>
                <w:sz w:val="20"/>
                <w:szCs w:val="20"/>
              </w:rPr>
              <w:t>SLOfit</w:t>
            </w:r>
            <w:proofErr w:type="spellEnd"/>
            <w:r w:rsidRPr="00B7452F">
              <w:rPr>
                <w:rFonts w:ascii="Arial" w:hAnsi="Arial" w:cs="Arial"/>
                <w:sz w:val="20"/>
                <w:szCs w:val="20"/>
              </w:rPr>
              <w:t>, ki omogoča povezovanje osebnih zd</w:t>
            </w:r>
            <w:r>
              <w:rPr>
                <w:rFonts w:ascii="Arial" w:hAnsi="Arial" w:cs="Arial"/>
                <w:sz w:val="20"/>
                <w:szCs w:val="20"/>
              </w:rPr>
              <w:t>r</w:t>
            </w:r>
            <w:r w:rsidRPr="00B7452F">
              <w:rPr>
                <w:rFonts w:ascii="Arial" w:hAnsi="Arial" w:cs="Arial"/>
                <w:sz w:val="20"/>
                <w:szCs w:val="20"/>
              </w:rPr>
              <w:t xml:space="preserve">avnikov/pediatrov s starši in zdravstvenimi službami za </w:t>
            </w:r>
            <w:r w:rsidRPr="00B7452F">
              <w:rPr>
                <w:rFonts w:ascii="Arial" w:hAnsi="Arial" w:cs="Arial"/>
                <w:sz w:val="20"/>
                <w:szCs w:val="20"/>
              </w:rPr>
              <w:lastRenderedPageBreak/>
              <w:t xml:space="preserve">posameznega učenca/dijaka, ki je vključen v sistem </w:t>
            </w:r>
            <w:proofErr w:type="spellStart"/>
            <w:r>
              <w:rPr>
                <w:rFonts w:ascii="Arial" w:hAnsi="Arial" w:cs="Arial"/>
                <w:sz w:val="20"/>
                <w:szCs w:val="20"/>
              </w:rPr>
              <w:t>športnovzgojnega</w:t>
            </w:r>
            <w:proofErr w:type="spellEnd"/>
            <w:r>
              <w:rPr>
                <w:rFonts w:ascii="Arial" w:hAnsi="Arial" w:cs="Arial"/>
                <w:sz w:val="20"/>
                <w:szCs w:val="20"/>
              </w:rPr>
              <w:t xml:space="preserve"> kartona)</w:t>
            </w:r>
          </w:p>
          <w:p w14:paraId="612050CD" w14:textId="77777777" w:rsidR="00204B9D" w:rsidRPr="00721944" w:rsidRDefault="00204B9D" w:rsidP="00A7659D">
            <w:pPr>
              <w:spacing w:after="0" w:line="260" w:lineRule="exact"/>
              <w:rPr>
                <w:rFonts w:ascii="Arial" w:hAnsi="Arial" w:cs="Arial"/>
                <w:sz w:val="20"/>
                <w:szCs w:val="20"/>
                <w:lang w:val="x-none"/>
              </w:rPr>
            </w:pPr>
          </w:p>
        </w:tc>
        <w:tc>
          <w:tcPr>
            <w:tcW w:w="1733" w:type="dxa"/>
            <w:tcBorders>
              <w:top w:val="single" w:sz="4" w:space="0" w:color="auto"/>
              <w:left w:val="single" w:sz="4" w:space="0" w:color="auto"/>
              <w:right w:val="single" w:sz="4" w:space="0" w:color="auto"/>
            </w:tcBorders>
            <w:shd w:val="clear" w:color="auto" w:fill="FFF3FF"/>
            <w:vAlign w:val="center"/>
          </w:tcPr>
          <w:p w14:paraId="2FC8B366"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lastRenderedPageBreak/>
              <w:t xml:space="preserve">2023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41970B40" w14:textId="2285142B" w:rsidR="00204B9D" w:rsidRPr="00E21951" w:rsidRDefault="00204B9D" w:rsidP="00A7659D">
            <w:pPr>
              <w:spacing w:after="0" w:line="260" w:lineRule="exact"/>
              <w:rPr>
                <w:rFonts w:ascii="Arial" w:hAnsi="Arial" w:cs="Arial"/>
                <w:sz w:val="20"/>
                <w:szCs w:val="20"/>
                <w:highlight w:val="green"/>
              </w:rPr>
            </w:pPr>
            <w:r w:rsidRPr="00F148F9">
              <w:rPr>
                <w:rFonts w:ascii="Arial" w:hAnsi="Arial" w:cs="Arial"/>
                <w:sz w:val="20"/>
                <w:szCs w:val="20"/>
              </w:rPr>
              <w:t xml:space="preserve">Povezovanje </w:t>
            </w:r>
            <w:r>
              <w:rPr>
                <w:rFonts w:ascii="Arial" w:hAnsi="Arial" w:cs="Arial"/>
                <w:sz w:val="20"/>
                <w:szCs w:val="20"/>
              </w:rPr>
              <w:t xml:space="preserve">in sodelovanje </w:t>
            </w:r>
            <w:r w:rsidRPr="00F148F9">
              <w:rPr>
                <w:rFonts w:ascii="Arial" w:hAnsi="Arial" w:cs="Arial"/>
                <w:sz w:val="20"/>
                <w:szCs w:val="20"/>
              </w:rPr>
              <w:t xml:space="preserve">športnih pedagogov, kineziologov CKZ </w:t>
            </w:r>
            <w:r w:rsidR="00DB02FE">
              <w:rPr>
                <w:rFonts w:ascii="Arial" w:hAnsi="Arial" w:cs="Arial"/>
                <w:sz w:val="20"/>
                <w:szCs w:val="20"/>
              </w:rPr>
              <w:t>in</w:t>
            </w:r>
            <w:r w:rsidRPr="00F148F9">
              <w:rPr>
                <w:rFonts w:ascii="Arial" w:hAnsi="Arial" w:cs="Arial"/>
                <w:sz w:val="20"/>
                <w:szCs w:val="20"/>
              </w:rPr>
              <w:t xml:space="preserve"> pediatrov pri </w:t>
            </w:r>
            <w:r w:rsidR="00DB02FE">
              <w:rPr>
                <w:rFonts w:ascii="Arial" w:hAnsi="Arial" w:cs="Arial"/>
                <w:sz w:val="20"/>
                <w:szCs w:val="20"/>
              </w:rPr>
              <w:t>razlagi</w:t>
            </w:r>
            <w:r w:rsidRPr="00F148F9">
              <w:rPr>
                <w:rFonts w:ascii="Arial" w:hAnsi="Arial" w:cs="Arial"/>
                <w:sz w:val="20"/>
                <w:szCs w:val="20"/>
              </w:rPr>
              <w:t xml:space="preserve"> otrokovih podatkov SLOFIT in obravnavi otroka ter vključevanju v šolske in obšolske gibalne dejavnosti</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5A975CC2" w14:textId="68BC9765"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MVI, </w:t>
            </w:r>
            <w:r w:rsidR="00504B4A">
              <w:rPr>
                <w:rFonts w:ascii="Arial" w:hAnsi="Arial" w:cs="Arial"/>
                <w:sz w:val="20"/>
                <w:szCs w:val="20"/>
              </w:rPr>
              <w:t>MGTŠ,</w:t>
            </w:r>
            <w:r>
              <w:rPr>
                <w:rFonts w:ascii="Arial" w:hAnsi="Arial" w:cs="Arial"/>
                <w:sz w:val="20"/>
                <w:szCs w:val="20"/>
              </w:rPr>
              <w:t xml:space="preserve"> 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7BCE5564" w14:textId="49435318" w:rsidR="00204B9D" w:rsidRPr="005C7DA5" w:rsidRDefault="00204B9D" w:rsidP="00A7659D">
            <w:pPr>
              <w:spacing w:after="0" w:line="260" w:lineRule="exact"/>
              <w:rPr>
                <w:rFonts w:ascii="Arial" w:hAnsi="Arial" w:cs="Arial"/>
                <w:sz w:val="20"/>
                <w:szCs w:val="20"/>
              </w:rPr>
            </w:pPr>
            <w:r>
              <w:rPr>
                <w:rFonts w:ascii="Arial" w:hAnsi="Arial" w:cs="Arial"/>
                <w:sz w:val="20"/>
                <w:szCs w:val="20"/>
              </w:rPr>
              <w:t>CKZ, šole, FŠ, lokalna športna društva</w:t>
            </w:r>
          </w:p>
        </w:tc>
        <w:tc>
          <w:tcPr>
            <w:tcW w:w="1819" w:type="dxa"/>
            <w:tcBorders>
              <w:top w:val="single" w:sz="4" w:space="0" w:color="auto"/>
              <w:left w:val="single" w:sz="4" w:space="0" w:color="auto"/>
              <w:right w:val="single" w:sz="4" w:space="0" w:color="auto"/>
            </w:tcBorders>
            <w:shd w:val="clear" w:color="auto" w:fill="FFF3FF"/>
            <w:vAlign w:val="center"/>
          </w:tcPr>
          <w:p w14:paraId="35AED224" w14:textId="04603371" w:rsidR="00204B9D" w:rsidRDefault="00355BAB"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0EC08FD0" w14:textId="5F2DFA0C" w:rsidR="00204B9D" w:rsidRPr="005C7DA5" w:rsidRDefault="00355BAB"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6605ACAD" w14:textId="77777777" w:rsidTr="00123B99">
        <w:trPr>
          <w:cantSplit/>
          <w:trHeight w:val="1967"/>
          <w:jc w:val="center"/>
        </w:trPr>
        <w:tc>
          <w:tcPr>
            <w:tcW w:w="1696" w:type="dxa"/>
            <w:vMerge/>
            <w:tcBorders>
              <w:left w:val="single" w:sz="4" w:space="0" w:color="auto"/>
              <w:right w:val="single" w:sz="4" w:space="0" w:color="auto"/>
            </w:tcBorders>
            <w:shd w:val="clear" w:color="auto" w:fill="FFF3FF"/>
            <w:vAlign w:val="center"/>
          </w:tcPr>
          <w:p w14:paraId="6FB89A53"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180552D9"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1F480981" w14:textId="77777777" w:rsidR="00204B9D" w:rsidRDefault="00204B9D" w:rsidP="00A7659D">
            <w:pPr>
              <w:spacing w:after="0" w:line="260" w:lineRule="exact"/>
              <w:rPr>
                <w:rFonts w:ascii="Arial" w:hAnsi="Arial" w:cs="Arial"/>
                <w:sz w:val="20"/>
                <w:szCs w:val="20"/>
              </w:rPr>
            </w:pPr>
            <w:r>
              <w:rPr>
                <w:rFonts w:ascii="Arial" w:hAnsi="Arial" w:cs="Arial"/>
                <w:sz w:val="20"/>
                <w:szCs w:val="20"/>
              </w:rPr>
              <w:t>Podpora programom za izboljšanje prehrane in telesne dejavnosti otrok s posebnimi potrebami</w:t>
            </w:r>
          </w:p>
        </w:tc>
        <w:tc>
          <w:tcPr>
            <w:tcW w:w="1733" w:type="dxa"/>
            <w:tcBorders>
              <w:top w:val="single" w:sz="4" w:space="0" w:color="auto"/>
              <w:left w:val="single" w:sz="4" w:space="0" w:color="auto"/>
              <w:right w:val="single" w:sz="4" w:space="0" w:color="auto"/>
            </w:tcBorders>
            <w:shd w:val="clear" w:color="auto" w:fill="FFF3FF"/>
            <w:vAlign w:val="center"/>
          </w:tcPr>
          <w:p w14:paraId="29A155F5" w14:textId="509EB837" w:rsidR="00204B9D" w:rsidRPr="005C7DA5" w:rsidRDefault="00204B9D" w:rsidP="00A7659D">
            <w:pPr>
              <w:spacing w:after="0" w:line="260" w:lineRule="exact"/>
              <w:rPr>
                <w:rFonts w:ascii="Arial" w:hAnsi="Arial" w:cs="Arial"/>
                <w:sz w:val="20"/>
                <w:szCs w:val="20"/>
              </w:rPr>
            </w:pPr>
            <w:r>
              <w:rPr>
                <w:rFonts w:ascii="Arial" w:hAnsi="Arial" w:cs="Arial"/>
                <w:sz w:val="20"/>
                <w:szCs w:val="20"/>
              </w:rPr>
              <w:t>202</w:t>
            </w:r>
            <w:r w:rsidR="00355BAB">
              <w:rPr>
                <w:rFonts w:ascii="Arial" w:hAnsi="Arial" w:cs="Arial"/>
                <w:sz w:val="20"/>
                <w:szCs w:val="20"/>
              </w:rPr>
              <w:t>3</w:t>
            </w:r>
            <w:r w:rsidR="00DB02FE">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2D6B6568" w14:textId="77777777" w:rsidR="00204B9D" w:rsidRPr="00E21951" w:rsidRDefault="00204B9D" w:rsidP="00A7659D">
            <w:pPr>
              <w:spacing w:after="0" w:line="260" w:lineRule="exact"/>
              <w:rPr>
                <w:rFonts w:ascii="Arial" w:hAnsi="Arial" w:cs="Arial"/>
                <w:sz w:val="20"/>
                <w:szCs w:val="20"/>
                <w:highlight w:val="green"/>
              </w:rPr>
            </w:pPr>
            <w:r>
              <w:rPr>
                <w:rFonts w:ascii="Arial" w:hAnsi="Arial" w:cs="Arial"/>
                <w:sz w:val="20"/>
                <w:szCs w:val="20"/>
              </w:rPr>
              <w:t>Poročila izbranih izvajalcev</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0C1E129D"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78BCBD9D" w14:textId="3B825979" w:rsidR="00204B9D" w:rsidRPr="005C7DA5"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BD0E3E">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FF3FF"/>
            <w:vAlign w:val="center"/>
          </w:tcPr>
          <w:p w14:paraId="7BC33328"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0A8E80F1"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0E4E16F8" w14:textId="77777777" w:rsidTr="00123B99">
        <w:trPr>
          <w:cantSplit/>
          <w:trHeight w:val="1967"/>
          <w:jc w:val="center"/>
        </w:trPr>
        <w:tc>
          <w:tcPr>
            <w:tcW w:w="1696" w:type="dxa"/>
            <w:vMerge/>
            <w:tcBorders>
              <w:left w:val="single" w:sz="4" w:space="0" w:color="auto"/>
              <w:right w:val="single" w:sz="4" w:space="0" w:color="auto"/>
            </w:tcBorders>
            <w:shd w:val="clear" w:color="auto" w:fill="FFF3FF"/>
            <w:vAlign w:val="center"/>
          </w:tcPr>
          <w:p w14:paraId="3A23C05A"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08971530"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271499C5" w14:textId="77777777" w:rsidR="00204B9D" w:rsidRDefault="00204B9D" w:rsidP="00A7659D">
            <w:pPr>
              <w:spacing w:after="0" w:line="260" w:lineRule="exact"/>
              <w:rPr>
                <w:rFonts w:ascii="Arial" w:hAnsi="Arial" w:cs="Arial"/>
                <w:sz w:val="20"/>
                <w:szCs w:val="20"/>
              </w:rPr>
            </w:pPr>
            <w:r>
              <w:rPr>
                <w:rFonts w:ascii="Arial" w:hAnsi="Arial" w:cs="Arial"/>
                <w:sz w:val="20"/>
                <w:szCs w:val="20"/>
              </w:rPr>
              <w:t xml:space="preserve">Podpora programom za izboljšanje prehrane in telesne dejavnosti socialno šibkejših otrok </w:t>
            </w:r>
          </w:p>
        </w:tc>
        <w:tc>
          <w:tcPr>
            <w:tcW w:w="1733" w:type="dxa"/>
            <w:tcBorders>
              <w:top w:val="single" w:sz="4" w:space="0" w:color="auto"/>
              <w:left w:val="single" w:sz="4" w:space="0" w:color="auto"/>
              <w:right w:val="single" w:sz="4" w:space="0" w:color="auto"/>
            </w:tcBorders>
            <w:shd w:val="clear" w:color="auto" w:fill="FFF3FF"/>
            <w:vAlign w:val="center"/>
          </w:tcPr>
          <w:p w14:paraId="5C5BF168" w14:textId="7B72726F" w:rsidR="00204B9D" w:rsidRDefault="00355BAB" w:rsidP="00A7659D">
            <w:pPr>
              <w:spacing w:after="0" w:line="260" w:lineRule="exact"/>
              <w:rPr>
                <w:rFonts w:ascii="Arial" w:hAnsi="Arial" w:cs="Arial"/>
                <w:sz w:val="20"/>
                <w:szCs w:val="20"/>
              </w:rPr>
            </w:pPr>
            <w:r>
              <w:rPr>
                <w:rFonts w:ascii="Arial" w:hAnsi="Arial" w:cs="Arial"/>
                <w:sz w:val="20"/>
                <w:szCs w:val="20"/>
              </w:rPr>
              <w:t>2023–2025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4E4910A0" w14:textId="1D5E81D9" w:rsidR="00204B9D" w:rsidRDefault="00204B9D" w:rsidP="00A7659D">
            <w:pPr>
              <w:spacing w:after="0" w:line="260" w:lineRule="exact"/>
              <w:rPr>
                <w:rFonts w:ascii="Arial" w:hAnsi="Arial" w:cs="Arial"/>
                <w:sz w:val="20"/>
                <w:szCs w:val="20"/>
                <w:highlight w:val="green"/>
              </w:rPr>
            </w:pPr>
            <w:r>
              <w:rPr>
                <w:rFonts w:ascii="Arial" w:hAnsi="Arial" w:cs="Arial"/>
                <w:sz w:val="20"/>
                <w:szCs w:val="20"/>
              </w:rPr>
              <w:t xml:space="preserve">Poročila izbranih izvajalcev </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640FAEE7" w14:textId="77777777" w:rsidR="00204B9D"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48B5B985" w14:textId="12AF5D9D" w:rsidR="00204B9D" w:rsidRPr="005C7DA5"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BD0E3E">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FF3FF"/>
            <w:vAlign w:val="center"/>
          </w:tcPr>
          <w:p w14:paraId="7E9B08D7"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1CAF2508"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0532662B" w14:textId="77777777" w:rsidTr="00123B99">
        <w:trPr>
          <w:cantSplit/>
          <w:trHeight w:val="1967"/>
          <w:jc w:val="center"/>
        </w:trPr>
        <w:tc>
          <w:tcPr>
            <w:tcW w:w="1696" w:type="dxa"/>
            <w:vMerge w:val="restart"/>
            <w:tcBorders>
              <w:left w:val="single" w:sz="4" w:space="0" w:color="auto"/>
              <w:right w:val="single" w:sz="4" w:space="0" w:color="auto"/>
            </w:tcBorders>
            <w:shd w:val="clear" w:color="auto" w:fill="FFF3FF"/>
            <w:vAlign w:val="center"/>
          </w:tcPr>
          <w:p w14:paraId="49D838A4" w14:textId="12476D4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Izboljšanje gibalne zmožnosti </w:t>
            </w:r>
            <w:r w:rsidR="00BD0E3E">
              <w:rPr>
                <w:rFonts w:ascii="Arial" w:hAnsi="Arial" w:cs="Arial"/>
                <w:sz w:val="20"/>
                <w:szCs w:val="20"/>
              </w:rPr>
              <w:t>ter</w:t>
            </w:r>
            <w:r w:rsidRPr="005C7DA5">
              <w:rPr>
                <w:rFonts w:ascii="Arial" w:hAnsi="Arial" w:cs="Arial"/>
                <w:sz w:val="20"/>
                <w:szCs w:val="20"/>
              </w:rPr>
              <w:t xml:space="preserve"> telesne pripravljenosti otrok in mladi</w:t>
            </w:r>
            <w:r>
              <w:rPr>
                <w:rFonts w:ascii="Arial" w:hAnsi="Arial" w:cs="Arial"/>
                <w:sz w:val="20"/>
                <w:szCs w:val="20"/>
              </w:rPr>
              <w:t>ne</w:t>
            </w:r>
          </w:p>
        </w:tc>
        <w:tc>
          <w:tcPr>
            <w:tcW w:w="1796" w:type="dxa"/>
            <w:gridSpan w:val="2"/>
            <w:tcBorders>
              <w:left w:val="single" w:sz="4" w:space="0" w:color="auto"/>
              <w:right w:val="single" w:sz="4" w:space="0" w:color="auto"/>
            </w:tcBorders>
            <w:shd w:val="clear" w:color="auto" w:fill="FFF3FF"/>
            <w:vAlign w:val="center"/>
          </w:tcPr>
          <w:p w14:paraId="0701B623"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67B505EC" w14:textId="590D7D9A" w:rsidR="00204B9D" w:rsidRDefault="00204B9D" w:rsidP="00A7659D">
            <w:pPr>
              <w:spacing w:after="0" w:line="260" w:lineRule="exact"/>
              <w:rPr>
                <w:rFonts w:ascii="Arial" w:hAnsi="Arial" w:cs="Arial"/>
                <w:sz w:val="20"/>
                <w:szCs w:val="20"/>
              </w:rPr>
            </w:pPr>
            <w:r w:rsidRPr="008900CD">
              <w:rPr>
                <w:rFonts w:ascii="Arial" w:hAnsi="Arial" w:cs="Arial"/>
                <w:sz w:val="20"/>
                <w:szCs w:val="20"/>
              </w:rPr>
              <w:t>O</w:t>
            </w:r>
            <w:r w:rsidR="00BD0E3E">
              <w:rPr>
                <w:rFonts w:ascii="Arial" w:hAnsi="Arial" w:cs="Arial"/>
                <w:sz w:val="20"/>
                <w:szCs w:val="20"/>
              </w:rPr>
              <w:t>za</w:t>
            </w:r>
            <w:r w:rsidRPr="008900CD">
              <w:rPr>
                <w:rFonts w:ascii="Arial" w:hAnsi="Arial" w:cs="Arial"/>
                <w:sz w:val="20"/>
                <w:szCs w:val="20"/>
              </w:rPr>
              <w:t>veščanje otrok in staršev o primerni prehrani med telesno dejavnostjo ter posebna skrb za otroke</w:t>
            </w:r>
            <w:r w:rsidR="00DB02FE">
              <w:rPr>
                <w:rFonts w:ascii="Arial" w:hAnsi="Arial" w:cs="Arial"/>
                <w:sz w:val="20"/>
                <w:szCs w:val="20"/>
              </w:rPr>
              <w:t xml:space="preserve"> </w:t>
            </w:r>
            <w:r w:rsidRPr="008900CD">
              <w:rPr>
                <w:rFonts w:ascii="Arial" w:hAnsi="Arial" w:cs="Arial"/>
                <w:sz w:val="20"/>
                <w:szCs w:val="20"/>
              </w:rPr>
              <w:t>športnik</w:t>
            </w:r>
            <w:r w:rsidR="00DB02FE">
              <w:rPr>
                <w:rFonts w:ascii="Arial" w:hAnsi="Arial" w:cs="Arial"/>
                <w:sz w:val="20"/>
                <w:szCs w:val="20"/>
              </w:rPr>
              <w:t>e</w:t>
            </w:r>
            <w:r>
              <w:rPr>
                <w:rFonts w:ascii="Arial" w:hAnsi="Arial" w:cs="Arial"/>
                <w:sz w:val="20"/>
                <w:szCs w:val="20"/>
              </w:rPr>
              <w:t xml:space="preserve"> </w:t>
            </w:r>
          </w:p>
        </w:tc>
        <w:tc>
          <w:tcPr>
            <w:tcW w:w="1733" w:type="dxa"/>
            <w:tcBorders>
              <w:top w:val="single" w:sz="4" w:space="0" w:color="auto"/>
              <w:left w:val="single" w:sz="4" w:space="0" w:color="auto"/>
              <w:right w:val="single" w:sz="4" w:space="0" w:color="auto"/>
            </w:tcBorders>
            <w:shd w:val="clear" w:color="auto" w:fill="FFF3FF"/>
            <w:vAlign w:val="center"/>
          </w:tcPr>
          <w:p w14:paraId="26B12B31" w14:textId="40D96DF4" w:rsidR="00204B9D" w:rsidRDefault="00204B9D" w:rsidP="00A765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5D2C553" w14:textId="322F70C5" w:rsidR="00204B9D" w:rsidRDefault="00204B9D" w:rsidP="00A7659D">
            <w:pPr>
              <w:spacing w:after="0" w:line="260" w:lineRule="exact"/>
              <w:rPr>
                <w:rFonts w:ascii="Arial" w:hAnsi="Arial" w:cs="Arial"/>
                <w:sz w:val="20"/>
                <w:szCs w:val="20"/>
              </w:rPr>
            </w:pPr>
            <w:r>
              <w:rPr>
                <w:rFonts w:ascii="Arial" w:hAnsi="Arial" w:cs="Arial"/>
                <w:sz w:val="20"/>
                <w:szCs w:val="20"/>
              </w:rPr>
              <w:t>Ponatis priročnikov za starše in pediatre o zdravem športu mladih</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31E8E8C8" w14:textId="710B95A6" w:rsidR="00204B9D"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4F36FC39" w14:textId="69CD5B9C" w:rsidR="00204B9D" w:rsidRDefault="00204B9D" w:rsidP="00A7659D">
            <w:pPr>
              <w:spacing w:after="0" w:line="260" w:lineRule="exact"/>
              <w:rPr>
                <w:rFonts w:ascii="Arial" w:hAnsi="Arial" w:cs="Arial"/>
                <w:sz w:val="20"/>
                <w:szCs w:val="20"/>
              </w:rPr>
            </w:pPr>
            <w:r>
              <w:rPr>
                <w:rFonts w:ascii="Arial" w:hAnsi="Arial" w:cs="Arial"/>
                <w:sz w:val="20"/>
                <w:szCs w:val="20"/>
              </w:rPr>
              <w:t>MZ, NIJZ</w:t>
            </w:r>
            <w:r w:rsidR="00355BAB">
              <w:rPr>
                <w:rFonts w:ascii="Arial" w:hAnsi="Arial" w:cs="Arial"/>
                <w:sz w:val="20"/>
                <w:szCs w:val="20"/>
              </w:rPr>
              <w:t>, drugi ustrezni deležniki</w:t>
            </w:r>
          </w:p>
        </w:tc>
        <w:tc>
          <w:tcPr>
            <w:tcW w:w="1819" w:type="dxa"/>
            <w:tcBorders>
              <w:top w:val="single" w:sz="4" w:space="0" w:color="auto"/>
              <w:left w:val="single" w:sz="4" w:space="0" w:color="auto"/>
              <w:right w:val="single" w:sz="4" w:space="0" w:color="auto"/>
            </w:tcBorders>
            <w:shd w:val="clear" w:color="auto" w:fill="FFF3FF"/>
            <w:vAlign w:val="center"/>
          </w:tcPr>
          <w:p w14:paraId="0B77000F" w14:textId="3DECB43D" w:rsidR="00204B9D" w:rsidRDefault="00D55079" w:rsidP="00A7659D">
            <w:pPr>
              <w:spacing w:after="0" w:line="260" w:lineRule="exact"/>
              <w:rPr>
                <w:rFonts w:ascii="Arial" w:hAnsi="Arial" w:cs="Arial"/>
                <w:sz w:val="20"/>
                <w:szCs w:val="20"/>
              </w:rPr>
            </w:pPr>
            <w:r>
              <w:rPr>
                <w:rFonts w:ascii="Arial" w:hAnsi="Arial" w:cs="Arial"/>
                <w:sz w:val="20"/>
                <w:szCs w:val="20"/>
              </w:rPr>
              <w:t>**</w:t>
            </w:r>
            <w:r w:rsidR="00A7659D">
              <w:rPr>
                <w:rFonts w:ascii="Arial" w:hAnsi="Arial" w:cs="Arial"/>
                <w:sz w:val="20"/>
                <w:szCs w:val="20"/>
              </w:rPr>
              <w:t xml:space="preserve"> </w:t>
            </w:r>
          </w:p>
        </w:tc>
        <w:tc>
          <w:tcPr>
            <w:tcW w:w="1559" w:type="dxa"/>
            <w:tcBorders>
              <w:top w:val="single" w:sz="4" w:space="0" w:color="auto"/>
              <w:left w:val="single" w:sz="4" w:space="0" w:color="auto"/>
              <w:right w:val="single" w:sz="4" w:space="0" w:color="auto"/>
            </w:tcBorders>
            <w:shd w:val="clear" w:color="auto" w:fill="FFF3FF"/>
            <w:vAlign w:val="center"/>
          </w:tcPr>
          <w:p w14:paraId="6F4A01C2" w14:textId="1F2E29B8" w:rsidR="00204B9D" w:rsidRDefault="00D55079"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2E0F5547" w14:textId="77777777" w:rsidTr="00123B99">
        <w:trPr>
          <w:cantSplit/>
          <w:trHeight w:val="1967"/>
          <w:jc w:val="center"/>
        </w:trPr>
        <w:tc>
          <w:tcPr>
            <w:tcW w:w="1696" w:type="dxa"/>
            <w:vMerge/>
            <w:tcBorders>
              <w:left w:val="single" w:sz="4" w:space="0" w:color="auto"/>
              <w:right w:val="single" w:sz="4" w:space="0" w:color="auto"/>
            </w:tcBorders>
            <w:shd w:val="clear" w:color="auto" w:fill="FFF3FF"/>
            <w:vAlign w:val="center"/>
          </w:tcPr>
          <w:p w14:paraId="457ECA02" w14:textId="77777777" w:rsidR="00204B9D" w:rsidRPr="00E226F3"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FF3FF"/>
            <w:vAlign w:val="center"/>
          </w:tcPr>
          <w:p w14:paraId="2C188D83" w14:textId="29EE7130"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Boljše povezovanje med pristojnimi službami in športnimi organizacijami, društvi in lokalno skupnostjo pri spodbujanju telesne dejavnosti otrok</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3CC9058B" w14:textId="73488C07"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 xml:space="preserve">Srečanja mladih športnikov z vrhunskimi športniki za promocijo branja (celostni razvoj, </w:t>
            </w:r>
            <w:proofErr w:type="spellStart"/>
            <w:r w:rsidRPr="00E226F3">
              <w:rPr>
                <w:rFonts w:ascii="Arial" w:hAnsi="Arial" w:cs="Arial"/>
                <w:sz w:val="20"/>
                <w:szCs w:val="20"/>
              </w:rPr>
              <w:t>opolnomočenje</w:t>
            </w:r>
            <w:proofErr w:type="spellEnd"/>
            <w:r w:rsidRPr="00E226F3">
              <w:rPr>
                <w:rFonts w:ascii="Arial" w:hAnsi="Arial" w:cs="Arial"/>
                <w:sz w:val="20"/>
                <w:szCs w:val="20"/>
              </w:rPr>
              <w:t xml:space="preserve">, kakovostno preživljanje prostega časa </w:t>
            </w:r>
            <w:r w:rsidR="00D727FB">
              <w:rPr>
                <w:rFonts w:ascii="Arial" w:hAnsi="Arial" w:cs="Arial"/>
                <w:sz w:val="20"/>
                <w:szCs w:val="20"/>
              </w:rPr>
              <w:t>ipd.</w:t>
            </w:r>
            <w:r w:rsidRPr="00E226F3">
              <w:rPr>
                <w:rFonts w:ascii="Arial" w:hAnsi="Arial" w:cs="Arial"/>
                <w:sz w:val="20"/>
                <w:szCs w:val="20"/>
              </w:rPr>
              <w:t>)</w:t>
            </w:r>
            <w:r w:rsidR="00D727FB">
              <w:rPr>
                <w:rFonts w:ascii="Arial" w:hAnsi="Arial" w:cs="Arial"/>
                <w:sz w:val="20"/>
                <w:szCs w:val="20"/>
              </w:rPr>
              <w:t>.</w:t>
            </w:r>
          </w:p>
          <w:p w14:paraId="44F9ABD0" w14:textId="3601146D"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 xml:space="preserve">Mesečna promocija kakovostnih knjig </w:t>
            </w:r>
            <w:r w:rsidR="00D727FB">
              <w:rPr>
                <w:rFonts w:ascii="Arial" w:hAnsi="Arial" w:cs="Arial"/>
                <w:sz w:val="20"/>
                <w:szCs w:val="20"/>
              </w:rPr>
              <w:t>o</w:t>
            </w:r>
            <w:r w:rsidRPr="00E226F3">
              <w:rPr>
                <w:rFonts w:ascii="Arial" w:hAnsi="Arial" w:cs="Arial"/>
                <w:sz w:val="20"/>
                <w:szCs w:val="20"/>
              </w:rPr>
              <w:t xml:space="preserve"> šport</w:t>
            </w:r>
            <w:r w:rsidR="00D727FB">
              <w:rPr>
                <w:rFonts w:ascii="Arial" w:hAnsi="Arial" w:cs="Arial"/>
                <w:sz w:val="20"/>
                <w:szCs w:val="20"/>
              </w:rPr>
              <w:t>u</w:t>
            </w:r>
            <w:r w:rsidRPr="00E226F3">
              <w:rPr>
                <w:rFonts w:ascii="Arial" w:hAnsi="Arial" w:cs="Arial"/>
                <w:sz w:val="20"/>
                <w:szCs w:val="20"/>
              </w:rPr>
              <w:t xml:space="preserve"> in gibanj</w:t>
            </w:r>
            <w:r w:rsidR="00D727FB">
              <w:rPr>
                <w:rFonts w:ascii="Arial" w:hAnsi="Arial" w:cs="Arial"/>
                <w:sz w:val="20"/>
                <w:szCs w:val="20"/>
              </w:rPr>
              <w:t>u</w:t>
            </w:r>
          </w:p>
        </w:tc>
        <w:tc>
          <w:tcPr>
            <w:tcW w:w="1733" w:type="dxa"/>
            <w:tcBorders>
              <w:top w:val="single" w:sz="4" w:space="0" w:color="auto"/>
              <w:left w:val="single" w:sz="4" w:space="0" w:color="auto"/>
              <w:right w:val="single" w:sz="4" w:space="0" w:color="auto"/>
            </w:tcBorders>
            <w:shd w:val="clear" w:color="auto" w:fill="FFF3FF"/>
            <w:vAlign w:val="center"/>
          </w:tcPr>
          <w:p w14:paraId="39412082" w14:textId="68996450"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2023</w:t>
            </w:r>
            <w:r>
              <w:rPr>
                <w:rFonts w:ascii="Arial" w:hAnsi="Arial" w:cs="Arial"/>
                <w:sz w:val="20"/>
                <w:szCs w:val="20"/>
              </w:rPr>
              <w:t xml:space="preserve"> </w:t>
            </w:r>
            <w:r w:rsidRPr="00E226F3">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25F2AB55" w14:textId="77777777"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Izvedba srečanj v območnih knjižnicah po Sloveniji</w:t>
            </w:r>
          </w:p>
          <w:p w14:paraId="69A39832" w14:textId="77777777" w:rsidR="00204B9D" w:rsidRPr="00E226F3" w:rsidRDefault="00204B9D" w:rsidP="00A7659D">
            <w:pPr>
              <w:spacing w:after="0" w:line="260" w:lineRule="exact"/>
              <w:rPr>
                <w:rFonts w:ascii="Arial" w:hAnsi="Arial" w:cs="Arial"/>
                <w:sz w:val="20"/>
                <w:szCs w:val="20"/>
              </w:rPr>
            </w:pPr>
          </w:p>
          <w:p w14:paraId="1288DBD1" w14:textId="2B087727"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 xml:space="preserve">Rubrika </w:t>
            </w:r>
            <w:r w:rsidR="00B7667B">
              <w:rPr>
                <w:rFonts w:ascii="Arial" w:hAnsi="Arial" w:cs="Arial"/>
                <w:sz w:val="20"/>
                <w:szCs w:val="20"/>
              </w:rPr>
              <w:br/>
            </w:r>
            <w:r w:rsidRPr="00E226F3">
              <w:rPr>
                <w:rFonts w:ascii="Arial" w:hAnsi="Arial" w:cs="Arial"/>
                <w:sz w:val="20"/>
                <w:szCs w:val="20"/>
              </w:rPr>
              <w:t>#ŠIB – priporočila za branje na portalu OKS-ZŠ</w:t>
            </w:r>
            <w:r>
              <w:rPr>
                <w:rFonts w:ascii="Arial" w:hAnsi="Arial" w:cs="Arial"/>
                <w:sz w:val="20"/>
                <w:szCs w:val="20"/>
              </w:rPr>
              <w:t>Z</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2765AA6F" w14:textId="40AEA107"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MK (JAK) in OKS-ZŠ</w:t>
            </w:r>
            <w:r>
              <w:rPr>
                <w:rFonts w:ascii="Arial" w:hAnsi="Arial" w:cs="Arial"/>
                <w:sz w:val="20"/>
                <w:szCs w:val="20"/>
              </w:rPr>
              <w:t>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2481F12" w14:textId="376A3E32"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MK, JAK, MVI, ZRSŠ, Združenje splošnih knjižnic in drugi deležniki</w:t>
            </w:r>
          </w:p>
        </w:tc>
        <w:tc>
          <w:tcPr>
            <w:tcW w:w="1819" w:type="dxa"/>
            <w:tcBorders>
              <w:top w:val="single" w:sz="4" w:space="0" w:color="auto"/>
              <w:left w:val="single" w:sz="4" w:space="0" w:color="auto"/>
              <w:right w:val="single" w:sz="4" w:space="0" w:color="auto"/>
            </w:tcBorders>
            <w:shd w:val="clear" w:color="auto" w:fill="FFF3FF"/>
            <w:vAlign w:val="center"/>
          </w:tcPr>
          <w:p w14:paraId="23DCB89A" w14:textId="53A0DA09"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65A2B53A" w14:textId="2114070B" w:rsidR="00204B9D" w:rsidRPr="00E226F3" w:rsidRDefault="00204B9D" w:rsidP="00A7659D">
            <w:pPr>
              <w:spacing w:after="0" w:line="260" w:lineRule="exact"/>
              <w:rPr>
                <w:rFonts w:ascii="Arial" w:hAnsi="Arial" w:cs="Arial"/>
                <w:sz w:val="20"/>
                <w:szCs w:val="20"/>
              </w:rPr>
            </w:pPr>
            <w:r w:rsidRPr="00E226F3">
              <w:rPr>
                <w:rFonts w:ascii="Arial" w:hAnsi="Arial" w:cs="Arial"/>
                <w:sz w:val="20"/>
                <w:szCs w:val="20"/>
              </w:rPr>
              <w:t>**</w:t>
            </w:r>
          </w:p>
        </w:tc>
      </w:tr>
      <w:tr w:rsidR="00204B9D" w:rsidRPr="005C7DA5" w14:paraId="0017938F" w14:textId="77777777" w:rsidTr="00123B99">
        <w:trPr>
          <w:cantSplit/>
          <w:trHeight w:val="748"/>
          <w:jc w:val="center"/>
        </w:trPr>
        <w:tc>
          <w:tcPr>
            <w:tcW w:w="169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6F7A0CC0"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 xml:space="preserve">6.2.2 </w:t>
            </w:r>
          </w:p>
          <w:p w14:paraId="384825B3" w14:textId="77777777" w:rsidR="00204B9D" w:rsidRPr="005C7DA5" w:rsidRDefault="00204B9D" w:rsidP="00A7659D">
            <w:pPr>
              <w:spacing w:after="0" w:line="260" w:lineRule="exact"/>
              <w:rPr>
                <w:rFonts w:ascii="Arial" w:hAnsi="Arial" w:cs="Arial"/>
                <w:sz w:val="20"/>
                <w:szCs w:val="20"/>
              </w:rPr>
            </w:pPr>
          </w:p>
        </w:tc>
        <w:tc>
          <w:tcPr>
            <w:tcW w:w="14742"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42DB18EC"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 xml:space="preserve">Telesna dejavnost odraslih </w:t>
            </w:r>
          </w:p>
          <w:p w14:paraId="6A57E7DB" w14:textId="77777777" w:rsidR="00204B9D" w:rsidRDefault="00204B9D" w:rsidP="00A7659D">
            <w:pPr>
              <w:spacing w:after="0" w:line="260" w:lineRule="exact"/>
              <w:rPr>
                <w:rFonts w:ascii="Arial" w:hAnsi="Arial" w:cs="Arial"/>
                <w:color w:val="000000"/>
                <w:sz w:val="20"/>
                <w:szCs w:val="20"/>
              </w:rPr>
            </w:pPr>
          </w:p>
          <w:p w14:paraId="5217716F" w14:textId="35A5725B" w:rsidR="00204B9D" w:rsidRPr="006D7816" w:rsidRDefault="00BD0E3E" w:rsidP="00A7659D">
            <w:pPr>
              <w:spacing w:after="0" w:line="260" w:lineRule="exact"/>
              <w:jc w:val="both"/>
              <w:rPr>
                <w:rFonts w:ascii="Arial" w:hAnsi="Arial" w:cs="Arial"/>
                <w:sz w:val="20"/>
                <w:szCs w:val="20"/>
              </w:rPr>
            </w:pPr>
            <w:r>
              <w:rPr>
                <w:rFonts w:ascii="Arial" w:hAnsi="Arial" w:cs="Arial"/>
                <w:sz w:val="20"/>
                <w:szCs w:val="20"/>
              </w:rPr>
              <w:t>Ozaveščenost</w:t>
            </w:r>
            <w:r w:rsidR="00204B9D" w:rsidRPr="006D7816">
              <w:rPr>
                <w:rFonts w:ascii="Arial" w:hAnsi="Arial" w:cs="Arial"/>
                <w:sz w:val="20"/>
                <w:szCs w:val="20"/>
              </w:rPr>
              <w:t xml:space="preserve"> o pomenu vključevanja telesne dejavnosti v vsakdanje življenje </w:t>
            </w:r>
            <w:r>
              <w:rPr>
                <w:rFonts w:ascii="Arial" w:hAnsi="Arial" w:cs="Arial"/>
                <w:sz w:val="20"/>
                <w:szCs w:val="20"/>
              </w:rPr>
              <w:t>se povečuje</w:t>
            </w:r>
            <w:r w:rsidR="00204B9D" w:rsidRPr="006D7816">
              <w:rPr>
                <w:rFonts w:ascii="Arial" w:hAnsi="Arial" w:cs="Arial"/>
                <w:sz w:val="20"/>
                <w:szCs w:val="20"/>
              </w:rPr>
              <w:t>. Spremenjen</w:t>
            </w:r>
            <w:r>
              <w:rPr>
                <w:rFonts w:ascii="Arial" w:hAnsi="Arial" w:cs="Arial"/>
                <w:sz w:val="20"/>
                <w:szCs w:val="20"/>
              </w:rPr>
              <w:t>i</w:t>
            </w:r>
            <w:r w:rsidR="00204B9D" w:rsidRPr="006D7816">
              <w:rPr>
                <w:rFonts w:ascii="Arial" w:hAnsi="Arial" w:cs="Arial"/>
                <w:sz w:val="20"/>
                <w:szCs w:val="20"/>
              </w:rPr>
              <w:t xml:space="preserve"> način življenja, sodobna delovna mesta, </w:t>
            </w:r>
            <w:r>
              <w:rPr>
                <w:rFonts w:ascii="Arial" w:hAnsi="Arial" w:cs="Arial"/>
                <w:sz w:val="20"/>
                <w:szCs w:val="20"/>
              </w:rPr>
              <w:t>čedalje</w:t>
            </w:r>
            <w:r w:rsidR="00204B9D" w:rsidRPr="006D7816">
              <w:rPr>
                <w:rFonts w:ascii="Arial" w:hAnsi="Arial" w:cs="Arial"/>
                <w:sz w:val="20"/>
                <w:szCs w:val="20"/>
              </w:rPr>
              <w:t xml:space="preserve"> manj telesne dejavnosti </w:t>
            </w:r>
            <w:r>
              <w:rPr>
                <w:rFonts w:ascii="Arial" w:hAnsi="Arial" w:cs="Arial"/>
                <w:sz w:val="20"/>
                <w:szCs w:val="20"/>
              </w:rPr>
              <w:t>zaradi</w:t>
            </w:r>
            <w:r w:rsidR="00204B9D" w:rsidRPr="006D7816">
              <w:rPr>
                <w:rFonts w:ascii="Arial" w:hAnsi="Arial" w:cs="Arial"/>
                <w:sz w:val="20"/>
                <w:szCs w:val="20"/>
              </w:rPr>
              <w:t xml:space="preserve"> tehnološkega napredka in sodobnih tehnologij so okoliščine, ki večajo izziv, kako posamezniku omogočiti zdravo in aktivno življenje</w:t>
            </w:r>
            <w:r w:rsidR="00204B9D">
              <w:rPr>
                <w:rFonts w:ascii="Arial" w:hAnsi="Arial" w:cs="Arial"/>
                <w:sz w:val="20"/>
                <w:szCs w:val="20"/>
              </w:rPr>
              <w:t>.</w:t>
            </w:r>
            <w:r w:rsidR="00204B9D" w:rsidRPr="006D7816">
              <w:rPr>
                <w:rFonts w:ascii="Arial" w:hAnsi="Arial" w:cs="Arial"/>
                <w:sz w:val="20"/>
                <w:szCs w:val="20"/>
              </w:rPr>
              <w:t xml:space="preserve"> </w:t>
            </w:r>
            <w:r>
              <w:rPr>
                <w:rFonts w:ascii="Arial" w:hAnsi="Arial" w:cs="Arial"/>
                <w:sz w:val="20"/>
                <w:szCs w:val="20"/>
              </w:rPr>
              <w:t>Poudarjanje</w:t>
            </w:r>
            <w:r w:rsidR="00204B9D" w:rsidRPr="006D7816">
              <w:rPr>
                <w:rFonts w:ascii="Arial" w:hAnsi="Arial" w:cs="Arial"/>
                <w:sz w:val="20"/>
                <w:szCs w:val="20"/>
              </w:rPr>
              <w:t xml:space="preserve"> 24-urnega gibalnega vedenja je izjemnega pomena za javno zdravje v razvitih državah, kjer se </w:t>
            </w:r>
            <w:r>
              <w:rPr>
                <w:rFonts w:ascii="Arial" w:hAnsi="Arial" w:cs="Arial"/>
                <w:sz w:val="20"/>
                <w:szCs w:val="20"/>
              </w:rPr>
              <w:t>spoprijemamo</w:t>
            </w:r>
            <w:r w:rsidR="00204B9D" w:rsidRPr="006D7816">
              <w:rPr>
                <w:rFonts w:ascii="Arial" w:hAnsi="Arial" w:cs="Arial"/>
                <w:sz w:val="20"/>
                <w:szCs w:val="20"/>
              </w:rPr>
              <w:t xml:space="preserve"> s pandemijo kroničnega pomanjkanja spanja, izdatnim sedentarnim vedenjem in pomanjkanjem telesne dejavnosti, gibalna pismenost pa postaja </w:t>
            </w:r>
            <w:r>
              <w:rPr>
                <w:rFonts w:ascii="Arial" w:hAnsi="Arial" w:cs="Arial"/>
                <w:sz w:val="20"/>
                <w:szCs w:val="20"/>
              </w:rPr>
              <w:t>čedalje</w:t>
            </w:r>
            <w:r w:rsidR="00204B9D" w:rsidRPr="006D7816">
              <w:rPr>
                <w:rFonts w:ascii="Arial" w:hAnsi="Arial" w:cs="Arial"/>
                <w:sz w:val="20"/>
                <w:szCs w:val="20"/>
              </w:rPr>
              <w:t xml:space="preserve"> pomemb</w:t>
            </w:r>
            <w:r>
              <w:rPr>
                <w:rFonts w:ascii="Arial" w:hAnsi="Arial" w:cs="Arial"/>
                <w:sz w:val="20"/>
                <w:szCs w:val="20"/>
              </w:rPr>
              <w:t>nejši</w:t>
            </w:r>
            <w:r w:rsidR="00204B9D" w:rsidRPr="006D7816">
              <w:rPr>
                <w:rFonts w:ascii="Arial" w:hAnsi="Arial" w:cs="Arial"/>
                <w:sz w:val="20"/>
                <w:szCs w:val="20"/>
              </w:rPr>
              <w:t xml:space="preserve"> del posameznikovega procesa vseživljenjskega učenja.</w:t>
            </w:r>
          </w:p>
          <w:p w14:paraId="7ECFCBBC" w14:textId="77777777" w:rsidR="00B7667B" w:rsidRDefault="00B7667B" w:rsidP="00A7659D">
            <w:pPr>
              <w:spacing w:after="0" w:line="260" w:lineRule="exact"/>
              <w:jc w:val="both"/>
              <w:rPr>
                <w:rFonts w:ascii="Arial" w:hAnsi="Arial" w:cs="Arial"/>
                <w:sz w:val="20"/>
                <w:szCs w:val="20"/>
              </w:rPr>
            </w:pPr>
          </w:p>
          <w:p w14:paraId="0EF9440C" w14:textId="6FD6F6F7" w:rsidR="00204B9D" w:rsidRDefault="00204B9D" w:rsidP="00A7659D">
            <w:pPr>
              <w:spacing w:after="0" w:line="260" w:lineRule="exact"/>
              <w:jc w:val="both"/>
              <w:rPr>
                <w:rFonts w:ascii="Arial" w:hAnsi="Arial" w:cs="Arial"/>
                <w:sz w:val="20"/>
                <w:szCs w:val="20"/>
              </w:rPr>
            </w:pPr>
            <w:r w:rsidRPr="006D7816">
              <w:rPr>
                <w:rFonts w:ascii="Arial" w:hAnsi="Arial" w:cs="Arial"/>
                <w:sz w:val="20"/>
                <w:szCs w:val="20"/>
              </w:rPr>
              <w:t xml:space="preserve">Čeprav so trendi glede telesne dejavnosti pri odraslih ugodni, je delež telesno dejavnih še vedno premajhen, glede na cilje nacionalnega programa. 80 </w:t>
            </w:r>
            <w:r w:rsidR="00BD0E3E">
              <w:rPr>
                <w:rFonts w:ascii="Arial" w:hAnsi="Arial" w:cs="Arial"/>
                <w:sz w:val="20"/>
                <w:szCs w:val="20"/>
              </w:rPr>
              <w:t>odstotkov</w:t>
            </w:r>
            <w:r w:rsidRPr="006D7816">
              <w:rPr>
                <w:rFonts w:ascii="Arial" w:hAnsi="Arial" w:cs="Arial"/>
                <w:sz w:val="20"/>
                <w:szCs w:val="20"/>
              </w:rPr>
              <w:t xml:space="preserve"> Slovencev </w:t>
            </w:r>
            <w:r w:rsidR="00BD0E3E">
              <w:rPr>
                <w:rFonts w:ascii="Arial" w:hAnsi="Arial" w:cs="Arial"/>
                <w:sz w:val="20"/>
                <w:szCs w:val="20"/>
              </w:rPr>
              <w:t>je</w:t>
            </w:r>
            <w:r w:rsidRPr="006D7816">
              <w:rPr>
                <w:rFonts w:ascii="Arial" w:hAnsi="Arial" w:cs="Arial"/>
                <w:sz w:val="20"/>
                <w:szCs w:val="20"/>
              </w:rPr>
              <w:t xml:space="preserve"> zadostno telesn</w:t>
            </w:r>
            <w:r w:rsidR="00BD0E3E">
              <w:rPr>
                <w:rFonts w:ascii="Arial" w:hAnsi="Arial" w:cs="Arial"/>
                <w:sz w:val="20"/>
                <w:szCs w:val="20"/>
              </w:rPr>
              <w:t>o</w:t>
            </w:r>
            <w:r w:rsidRPr="006D7816">
              <w:rPr>
                <w:rFonts w:ascii="Arial" w:hAnsi="Arial" w:cs="Arial"/>
                <w:sz w:val="20"/>
                <w:szCs w:val="20"/>
              </w:rPr>
              <w:t xml:space="preserve"> dejavn</w:t>
            </w:r>
            <w:r w:rsidR="00BD0E3E">
              <w:rPr>
                <w:rFonts w:ascii="Arial" w:hAnsi="Arial" w:cs="Arial"/>
                <w:sz w:val="20"/>
                <w:szCs w:val="20"/>
              </w:rPr>
              <w:t>ih</w:t>
            </w:r>
            <w:r w:rsidRPr="006D7816">
              <w:rPr>
                <w:rFonts w:ascii="Arial" w:hAnsi="Arial" w:cs="Arial"/>
                <w:sz w:val="20"/>
                <w:szCs w:val="20"/>
              </w:rPr>
              <w:t>, k</w:t>
            </w:r>
            <w:r w:rsidR="00BD0E3E">
              <w:rPr>
                <w:rFonts w:ascii="Arial" w:hAnsi="Arial" w:cs="Arial"/>
                <w:sz w:val="20"/>
                <w:szCs w:val="20"/>
              </w:rPr>
              <w:t>ar</w:t>
            </w:r>
            <w:r w:rsidRPr="006D7816">
              <w:rPr>
                <w:rFonts w:ascii="Arial" w:hAnsi="Arial" w:cs="Arial"/>
                <w:sz w:val="20"/>
                <w:szCs w:val="20"/>
              </w:rPr>
              <w:t xml:space="preserve"> prinaša znatne koristi za zdravje (po smernicah Svetovne zdravstvene organizacije za telesno dejavnost in sedeče vedenje odraslih, 2020). Delež zadostno telesno dejavnih s starostjo še vedno upada in narašča s stopnjo izobrazbe. Tudi čas sedenja se s starostjo povečuje. Na količino sedenja najbolj vplivajo stopnja izobrazbe, vrsta zaposlitve in vrsta dela. V povprečju na delovni dan največ presedijo prebivalci z višjo izobrazbo, pri katerih je opazna tudi največja razlika med časom sedenja ob delavnikih in koncih tedna. Čas sedenja se </w:t>
            </w:r>
            <w:r w:rsidR="00BD0E3E">
              <w:rPr>
                <w:rFonts w:ascii="Arial" w:hAnsi="Arial" w:cs="Arial"/>
                <w:sz w:val="20"/>
                <w:szCs w:val="20"/>
              </w:rPr>
              <w:t>v</w:t>
            </w:r>
            <w:r w:rsidRPr="006D7816">
              <w:rPr>
                <w:rFonts w:ascii="Arial" w:hAnsi="Arial" w:cs="Arial"/>
                <w:sz w:val="20"/>
                <w:szCs w:val="20"/>
              </w:rPr>
              <w:t xml:space="preserve"> let</w:t>
            </w:r>
            <w:r w:rsidR="00BD0E3E">
              <w:rPr>
                <w:rFonts w:ascii="Arial" w:hAnsi="Arial" w:cs="Arial"/>
                <w:sz w:val="20"/>
                <w:szCs w:val="20"/>
              </w:rPr>
              <w:t>ih</w:t>
            </w:r>
            <w:r w:rsidRPr="006D7816">
              <w:rPr>
                <w:rFonts w:ascii="Arial" w:hAnsi="Arial" w:cs="Arial"/>
                <w:sz w:val="20"/>
                <w:szCs w:val="20"/>
              </w:rPr>
              <w:t xml:space="preserve"> raziskav linearno povečuje in je v povprečju na delovni dan višji za 0,4 ure v primerjavi z letom 2012, medtem ko čas sedenja ob koncih tedna ostaja relativno enak. </w:t>
            </w:r>
          </w:p>
          <w:p w14:paraId="04C7F0D3" w14:textId="77777777" w:rsidR="00B7667B" w:rsidRDefault="00B7667B" w:rsidP="00A7659D">
            <w:pPr>
              <w:spacing w:after="0" w:line="260" w:lineRule="exact"/>
              <w:jc w:val="both"/>
              <w:rPr>
                <w:rFonts w:ascii="Arial" w:hAnsi="Arial" w:cs="Arial"/>
                <w:sz w:val="20"/>
                <w:szCs w:val="20"/>
              </w:rPr>
            </w:pPr>
          </w:p>
          <w:p w14:paraId="5B6FA04D" w14:textId="6CE0C303" w:rsidR="00204B9D" w:rsidRPr="006D7816" w:rsidRDefault="00204B9D" w:rsidP="00A7659D">
            <w:pPr>
              <w:spacing w:after="0" w:line="260" w:lineRule="exact"/>
              <w:jc w:val="both"/>
              <w:rPr>
                <w:rFonts w:ascii="Arial" w:hAnsi="Arial" w:cs="Arial"/>
                <w:sz w:val="20"/>
                <w:szCs w:val="20"/>
              </w:rPr>
            </w:pPr>
            <w:r w:rsidRPr="006D7816">
              <w:rPr>
                <w:rFonts w:ascii="Arial" w:hAnsi="Arial" w:cs="Arial"/>
                <w:sz w:val="20"/>
                <w:szCs w:val="20"/>
              </w:rPr>
              <w:t>Dejavniki tveganja, kot s</w:t>
            </w:r>
            <w:r w:rsidR="00BD0E3E">
              <w:rPr>
                <w:rFonts w:ascii="Arial" w:hAnsi="Arial" w:cs="Arial"/>
                <w:sz w:val="20"/>
                <w:szCs w:val="20"/>
              </w:rPr>
              <w:t>ta</w:t>
            </w:r>
            <w:r w:rsidRPr="006D7816">
              <w:rPr>
                <w:rFonts w:ascii="Arial" w:hAnsi="Arial" w:cs="Arial"/>
                <w:sz w:val="20"/>
                <w:szCs w:val="20"/>
              </w:rPr>
              <w:t xml:space="preserve"> telesna neaktivnost in debelost, se zgoščujejo pri prebivalcih z nižjo izobrazbo in nižjim socialno</w:t>
            </w:r>
            <w:r w:rsidR="00BD0E3E">
              <w:rPr>
                <w:rFonts w:ascii="Arial" w:hAnsi="Arial" w:cs="Arial"/>
                <w:sz w:val="20"/>
                <w:szCs w:val="20"/>
              </w:rPr>
              <w:t>-</w:t>
            </w:r>
            <w:r w:rsidRPr="006D7816">
              <w:rPr>
                <w:rFonts w:ascii="Arial" w:hAnsi="Arial" w:cs="Arial"/>
                <w:sz w:val="20"/>
                <w:szCs w:val="20"/>
              </w:rPr>
              <w:t>ekonomskim statusom. Prav te skupine prebivalcev so slabše o</w:t>
            </w:r>
            <w:r w:rsidR="00BD0E3E">
              <w:rPr>
                <w:rFonts w:ascii="Arial" w:hAnsi="Arial" w:cs="Arial"/>
                <w:sz w:val="20"/>
                <w:szCs w:val="20"/>
              </w:rPr>
              <w:t>za</w:t>
            </w:r>
            <w:r w:rsidRPr="006D7816">
              <w:rPr>
                <w:rFonts w:ascii="Arial" w:hAnsi="Arial" w:cs="Arial"/>
                <w:sz w:val="20"/>
                <w:szCs w:val="20"/>
              </w:rPr>
              <w:t>veščene o zdravem življenjskem slogu, se slabše odzivajo na preventivne programe, prej zbolevajo in umirajo zaradi kroničnih bolezni</w:t>
            </w:r>
            <w:r w:rsidR="00BD0E3E">
              <w:rPr>
                <w:rFonts w:ascii="Arial" w:hAnsi="Arial" w:cs="Arial"/>
                <w:sz w:val="20"/>
                <w:szCs w:val="20"/>
              </w:rPr>
              <w:t>,</w:t>
            </w:r>
            <w:r w:rsidRPr="006D7816">
              <w:rPr>
                <w:rFonts w:ascii="Arial" w:hAnsi="Arial" w:cs="Arial"/>
                <w:sz w:val="20"/>
                <w:szCs w:val="20"/>
              </w:rPr>
              <w:t xml:space="preserve"> zato potrebujejo posebno spodbudo in podporo pri spremembi življenjskega sloga in obvladovanju že prisotnih kroničnih boleznih. </w:t>
            </w:r>
          </w:p>
          <w:p w14:paraId="69182ED9" w14:textId="77777777" w:rsidR="00B7667B" w:rsidRDefault="00B7667B" w:rsidP="00A7659D">
            <w:pPr>
              <w:spacing w:after="0" w:line="260" w:lineRule="exact"/>
              <w:jc w:val="both"/>
              <w:rPr>
                <w:rFonts w:ascii="Arial" w:hAnsi="Arial" w:cs="Arial"/>
                <w:sz w:val="20"/>
                <w:szCs w:val="20"/>
              </w:rPr>
            </w:pPr>
          </w:p>
          <w:p w14:paraId="49669965" w14:textId="5EF788A4" w:rsidR="00204B9D" w:rsidRPr="005C7DA5" w:rsidRDefault="00204B9D" w:rsidP="00A7659D">
            <w:pPr>
              <w:spacing w:after="0" w:line="260" w:lineRule="exact"/>
              <w:jc w:val="both"/>
              <w:rPr>
                <w:rFonts w:ascii="Arial" w:hAnsi="Arial" w:cs="Arial"/>
                <w:color w:val="000000"/>
                <w:sz w:val="20"/>
                <w:szCs w:val="20"/>
              </w:rPr>
            </w:pPr>
            <w:r w:rsidRPr="006D7816">
              <w:rPr>
                <w:rFonts w:ascii="Arial" w:hAnsi="Arial" w:cs="Arial"/>
                <w:sz w:val="20"/>
                <w:szCs w:val="20"/>
              </w:rPr>
              <w:t xml:space="preserve">Delovna mesta, v katerih odrasli posamezniki preživijo največ časa, so zato zelo primerno okolje za spodbujanje telesne dejavnosti kot tudi </w:t>
            </w:r>
            <w:r>
              <w:rPr>
                <w:rFonts w:ascii="Arial" w:hAnsi="Arial" w:cs="Arial"/>
                <w:sz w:val="20"/>
                <w:szCs w:val="20"/>
              </w:rPr>
              <w:t>mesto za spodbujanje</w:t>
            </w:r>
            <w:r w:rsidRPr="006D7816">
              <w:rPr>
                <w:rFonts w:ascii="Arial" w:hAnsi="Arial" w:cs="Arial"/>
                <w:sz w:val="20"/>
                <w:szCs w:val="20"/>
              </w:rPr>
              <w:t xml:space="preserve"> ustrezne regeneracije </w:t>
            </w:r>
            <w:r w:rsidR="00EE5426">
              <w:rPr>
                <w:rFonts w:ascii="Arial" w:hAnsi="Arial" w:cs="Arial"/>
                <w:sz w:val="20"/>
                <w:szCs w:val="20"/>
              </w:rPr>
              <w:t>oziroma</w:t>
            </w:r>
            <w:r w:rsidRPr="006D7816">
              <w:rPr>
                <w:rFonts w:ascii="Arial" w:hAnsi="Arial" w:cs="Arial"/>
                <w:sz w:val="20"/>
                <w:szCs w:val="20"/>
              </w:rPr>
              <w:t xml:space="preserve"> počitka. Oboje pozitivno vpliva na boljše počutje, boljšo kognitivno sposobnost in boljšo telesno pripravljenost ter </w:t>
            </w:r>
            <w:r w:rsidR="00AC2449">
              <w:rPr>
                <w:rFonts w:ascii="Arial" w:hAnsi="Arial" w:cs="Arial"/>
                <w:sz w:val="20"/>
                <w:szCs w:val="20"/>
              </w:rPr>
              <w:t>je v pomoč pri</w:t>
            </w:r>
            <w:r w:rsidRPr="006D7816">
              <w:rPr>
                <w:rFonts w:ascii="Arial" w:hAnsi="Arial" w:cs="Arial"/>
                <w:sz w:val="20"/>
                <w:szCs w:val="20"/>
              </w:rPr>
              <w:t xml:space="preserve"> uravnava</w:t>
            </w:r>
            <w:r w:rsidR="00AC2449">
              <w:rPr>
                <w:rFonts w:ascii="Arial" w:hAnsi="Arial" w:cs="Arial"/>
                <w:sz w:val="20"/>
                <w:szCs w:val="20"/>
              </w:rPr>
              <w:t>nju</w:t>
            </w:r>
            <w:r w:rsidRPr="006D7816">
              <w:rPr>
                <w:rFonts w:ascii="Arial" w:hAnsi="Arial" w:cs="Arial"/>
                <w:sz w:val="20"/>
                <w:szCs w:val="20"/>
              </w:rPr>
              <w:t xml:space="preserve"> telesn</w:t>
            </w:r>
            <w:r w:rsidR="00AC2449">
              <w:rPr>
                <w:rFonts w:ascii="Arial" w:hAnsi="Arial" w:cs="Arial"/>
                <w:sz w:val="20"/>
                <w:szCs w:val="20"/>
              </w:rPr>
              <w:t>e</w:t>
            </w:r>
            <w:r w:rsidRPr="006D7816">
              <w:rPr>
                <w:rFonts w:ascii="Arial" w:hAnsi="Arial" w:cs="Arial"/>
                <w:sz w:val="20"/>
                <w:szCs w:val="20"/>
              </w:rPr>
              <w:t xml:space="preserve"> mas</w:t>
            </w:r>
            <w:r w:rsidR="00AC2449">
              <w:rPr>
                <w:rFonts w:ascii="Arial" w:hAnsi="Arial" w:cs="Arial"/>
                <w:sz w:val="20"/>
                <w:szCs w:val="20"/>
              </w:rPr>
              <w:t>e</w:t>
            </w:r>
            <w:r w:rsidRPr="006D7816">
              <w:rPr>
                <w:rFonts w:ascii="Arial" w:hAnsi="Arial" w:cs="Arial"/>
                <w:sz w:val="20"/>
                <w:szCs w:val="20"/>
              </w:rPr>
              <w:t>.</w:t>
            </w:r>
            <w:r>
              <w:rPr>
                <w:rFonts w:ascii="Arial" w:hAnsi="Arial" w:cs="Arial"/>
                <w:sz w:val="20"/>
                <w:szCs w:val="20"/>
              </w:rPr>
              <w:t xml:space="preserve"> </w:t>
            </w:r>
            <w:r w:rsidRPr="006D7816">
              <w:rPr>
                <w:rFonts w:ascii="Arial" w:hAnsi="Arial" w:cs="Arial"/>
                <w:sz w:val="20"/>
                <w:szCs w:val="20"/>
              </w:rPr>
              <w:t>V Sloveniji dovolj dolgo spi le</w:t>
            </w:r>
            <w:r w:rsidR="00A7659D">
              <w:rPr>
                <w:rFonts w:ascii="Arial" w:hAnsi="Arial" w:cs="Arial"/>
                <w:sz w:val="20"/>
                <w:szCs w:val="20"/>
              </w:rPr>
              <w:t xml:space="preserve"> </w:t>
            </w:r>
            <w:r w:rsidRPr="006D7816">
              <w:rPr>
                <w:rFonts w:ascii="Arial" w:hAnsi="Arial" w:cs="Arial"/>
                <w:sz w:val="20"/>
                <w:szCs w:val="20"/>
              </w:rPr>
              <w:t xml:space="preserve">33 </w:t>
            </w:r>
            <w:r w:rsidR="00BD0E3E">
              <w:rPr>
                <w:rFonts w:ascii="Arial" w:hAnsi="Arial" w:cs="Arial"/>
                <w:sz w:val="20"/>
                <w:szCs w:val="20"/>
              </w:rPr>
              <w:t>odstotkov</w:t>
            </w:r>
            <w:r w:rsidRPr="006D7816">
              <w:rPr>
                <w:rFonts w:ascii="Arial" w:hAnsi="Arial" w:cs="Arial"/>
                <w:sz w:val="20"/>
                <w:szCs w:val="20"/>
              </w:rPr>
              <w:t xml:space="preserve"> moških in 37 </w:t>
            </w:r>
            <w:r w:rsidR="00BD0E3E">
              <w:rPr>
                <w:rFonts w:ascii="Arial" w:hAnsi="Arial" w:cs="Arial"/>
                <w:sz w:val="20"/>
                <w:szCs w:val="20"/>
              </w:rPr>
              <w:t>odstotkov</w:t>
            </w:r>
            <w:r w:rsidRPr="006D7816">
              <w:rPr>
                <w:rFonts w:ascii="Arial" w:hAnsi="Arial" w:cs="Arial"/>
                <w:sz w:val="20"/>
                <w:szCs w:val="20"/>
              </w:rPr>
              <w:t xml:space="preserve"> žensk med 18. in 74. letom starosti</w:t>
            </w:r>
            <w:r>
              <w:rPr>
                <w:rFonts w:ascii="Arial" w:hAnsi="Arial" w:cs="Arial"/>
                <w:sz w:val="20"/>
                <w:szCs w:val="20"/>
              </w:rPr>
              <w:t xml:space="preserve">, zato </w:t>
            </w:r>
            <w:r w:rsidR="00AC2449">
              <w:rPr>
                <w:rFonts w:ascii="Arial" w:hAnsi="Arial" w:cs="Arial"/>
                <w:sz w:val="20"/>
                <w:szCs w:val="20"/>
              </w:rPr>
              <w:t>je</w:t>
            </w:r>
            <w:r>
              <w:rPr>
                <w:rFonts w:ascii="Arial" w:hAnsi="Arial" w:cs="Arial"/>
                <w:sz w:val="20"/>
                <w:szCs w:val="20"/>
              </w:rPr>
              <w:t xml:space="preserve"> pomembno v sklopu spodbujanja 24-urnega gibalnega vedenja opozarjati tudi </w:t>
            </w:r>
            <w:r w:rsidR="00AC2449">
              <w:rPr>
                <w:rFonts w:ascii="Arial" w:hAnsi="Arial" w:cs="Arial"/>
                <w:sz w:val="20"/>
                <w:szCs w:val="20"/>
              </w:rPr>
              <w:t xml:space="preserve">na </w:t>
            </w:r>
            <w:r>
              <w:rPr>
                <w:rFonts w:ascii="Arial" w:hAnsi="Arial" w:cs="Arial"/>
                <w:sz w:val="20"/>
                <w:szCs w:val="20"/>
              </w:rPr>
              <w:t xml:space="preserve">primeren počitek </w:t>
            </w:r>
            <w:r w:rsidR="00EE5426">
              <w:rPr>
                <w:rFonts w:ascii="Arial" w:hAnsi="Arial" w:cs="Arial"/>
                <w:sz w:val="20"/>
                <w:szCs w:val="20"/>
              </w:rPr>
              <w:t>oziroma</w:t>
            </w:r>
            <w:r>
              <w:rPr>
                <w:rFonts w:ascii="Arial" w:hAnsi="Arial" w:cs="Arial"/>
                <w:sz w:val="20"/>
                <w:szCs w:val="20"/>
              </w:rPr>
              <w:t xml:space="preserve"> spanje. </w:t>
            </w:r>
          </w:p>
        </w:tc>
      </w:tr>
      <w:tr w:rsidR="00204B9D" w:rsidRPr="005C7DA5" w14:paraId="479406A6" w14:textId="77777777" w:rsidTr="00123B99">
        <w:trPr>
          <w:cantSplit/>
          <w:trHeight w:val="4780"/>
          <w:jc w:val="center"/>
        </w:trPr>
        <w:tc>
          <w:tcPr>
            <w:tcW w:w="1696" w:type="dxa"/>
            <w:vMerge w:val="restart"/>
            <w:tcBorders>
              <w:top w:val="single" w:sz="4" w:space="0" w:color="auto"/>
              <w:left w:val="single" w:sz="4" w:space="0" w:color="auto"/>
              <w:right w:val="single" w:sz="4" w:space="0" w:color="auto"/>
            </w:tcBorders>
            <w:shd w:val="clear" w:color="auto" w:fill="FFF3FF"/>
            <w:vAlign w:val="center"/>
            <w:hideMark/>
          </w:tcPr>
          <w:p w14:paraId="23847C97"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 xml:space="preserve">Povečati delež telesno dejavnih odraslih </w:t>
            </w:r>
          </w:p>
          <w:p w14:paraId="2CAC63B5"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hideMark/>
          </w:tcPr>
          <w:p w14:paraId="6C79D65E" w14:textId="42D1BD18" w:rsidR="00204B9D" w:rsidRPr="005C7DA5" w:rsidRDefault="00204B9D" w:rsidP="00A7659D">
            <w:pPr>
              <w:spacing w:after="0" w:line="260" w:lineRule="exact"/>
              <w:rPr>
                <w:rFonts w:ascii="Arial" w:hAnsi="Arial" w:cs="Arial"/>
                <w:sz w:val="20"/>
                <w:szCs w:val="20"/>
              </w:rPr>
            </w:pPr>
            <w:r w:rsidRPr="005C7DA5">
              <w:rPr>
                <w:rFonts w:ascii="Arial" w:hAnsi="Arial" w:cs="Arial"/>
                <w:color w:val="000000"/>
                <w:sz w:val="20"/>
                <w:szCs w:val="20"/>
              </w:rPr>
              <w:t xml:space="preserve">Podpora socialnim partnerjem za uveljavljanje priporočil o telesni dejavnosti in zmanjševanju neprekinjenega sedenja v okviru programov promocije zdravja na delovnem mestu in </w:t>
            </w:r>
            <w:r w:rsidR="00AC2449">
              <w:rPr>
                <w:rFonts w:ascii="Arial" w:hAnsi="Arial" w:cs="Arial"/>
                <w:color w:val="000000"/>
                <w:sz w:val="20"/>
                <w:szCs w:val="20"/>
              </w:rPr>
              <w:t xml:space="preserve">pri </w:t>
            </w:r>
            <w:r w:rsidRPr="005C7DA5">
              <w:rPr>
                <w:rFonts w:ascii="Arial" w:hAnsi="Arial" w:cs="Arial"/>
                <w:color w:val="000000"/>
                <w:sz w:val="20"/>
                <w:szCs w:val="20"/>
              </w:rPr>
              <w:t>izmenjavi dobrih praks (podpora izvajanju minutam za zdravje v delovnih okoljih, podpora vadbe na delovnem mestu)</w:t>
            </w:r>
          </w:p>
        </w:tc>
        <w:tc>
          <w:tcPr>
            <w:tcW w:w="2131" w:type="dxa"/>
            <w:gridSpan w:val="2"/>
            <w:tcBorders>
              <w:top w:val="single" w:sz="4" w:space="0" w:color="auto"/>
              <w:left w:val="single" w:sz="4" w:space="0" w:color="auto"/>
              <w:right w:val="single" w:sz="4" w:space="0" w:color="auto"/>
            </w:tcBorders>
            <w:shd w:val="clear" w:color="auto" w:fill="FFF3FF"/>
            <w:vAlign w:val="center"/>
            <w:hideMark/>
          </w:tcPr>
          <w:p w14:paraId="1921B628" w14:textId="3A70271D"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Vzdrževanje in nadgradnja </w:t>
            </w:r>
            <w:r w:rsidR="00AC2449">
              <w:rPr>
                <w:rFonts w:ascii="Arial" w:hAnsi="Arial" w:cs="Arial"/>
                <w:sz w:val="20"/>
                <w:szCs w:val="20"/>
              </w:rPr>
              <w:t>državne</w:t>
            </w:r>
            <w:r>
              <w:rPr>
                <w:rFonts w:ascii="Arial" w:hAnsi="Arial" w:cs="Arial"/>
                <w:sz w:val="20"/>
                <w:szCs w:val="20"/>
              </w:rPr>
              <w:t xml:space="preserve"> platforme za zagotavljanje strokovne podpore delodajalcem pri izvajanju programov promocije zdravja na delovnem mestu </w:t>
            </w:r>
          </w:p>
        </w:tc>
        <w:tc>
          <w:tcPr>
            <w:tcW w:w="1733" w:type="dxa"/>
            <w:tcBorders>
              <w:top w:val="single" w:sz="4" w:space="0" w:color="auto"/>
              <w:left w:val="single" w:sz="4" w:space="0" w:color="auto"/>
              <w:right w:val="single" w:sz="4" w:space="0" w:color="auto"/>
            </w:tcBorders>
            <w:shd w:val="clear" w:color="auto" w:fill="FFF3FF"/>
            <w:vAlign w:val="center"/>
          </w:tcPr>
          <w:p w14:paraId="3D55E67C"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2378079A" w14:textId="61487FE2" w:rsidR="00204B9D" w:rsidRPr="005C7DA5" w:rsidRDefault="00204B9D" w:rsidP="00A7659D">
            <w:pPr>
              <w:spacing w:after="0" w:line="260" w:lineRule="exact"/>
              <w:rPr>
                <w:rFonts w:ascii="Arial" w:hAnsi="Arial" w:cs="Arial"/>
                <w:sz w:val="20"/>
                <w:szCs w:val="20"/>
              </w:rPr>
            </w:pPr>
            <w:r>
              <w:rPr>
                <w:rFonts w:ascii="Arial" w:hAnsi="Arial" w:cs="Arial"/>
                <w:sz w:val="20"/>
                <w:szCs w:val="20"/>
              </w:rPr>
              <w:t>Nadgradnja platforme PKMO z vsebinami spanja, ki so nastale v okviru programa Star Vital</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4EC86FA4"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7A6FD877" w14:textId="355EE0A3" w:rsidR="00204B9D" w:rsidRPr="005C7DA5" w:rsidRDefault="00204B9D" w:rsidP="00A7659D">
            <w:pPr>
              <w:spacing w:after="0" w:line="260" w:lineRule="exact"/>
              <w:rPr>
                <w:rFonts w:ascii="Arial" w:hAnsi="Arial" w:cs="Arial"/>
                <w:sz w:val="20"/>
                <w:szCs w:val="20"/>
              </w:rPr>
            </w:pPr>
            <w:r>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FFF3FF"/>
            <w:vAlign w:val="center"/>
          </w:tcPr>
          <w:p w14:paraId="2FD05108" w14:textId="77777777" w:rsidR="00204B9D" w:rsidRPr="005C7DA5" w:rsidRDefault="00204B9D" w:rsidP="00A7659D">
            <w:pPr>
              <w:spacing w:after="0" w:line="260" w:lineRule="exact"/>
              <w:rPr>
                <w:rFonts w:ascii="Arial" w:hAnsi="Arial" w:cs="Arial"/>
                <w:b/>
                <w:sz w:val="20"/>
                <w:szCs w:val="20"/>
              </w:rPr>
            </w:pPr>
            <w:r>
              <w:rPr>
                <w:rFonts w:ascii="Arial" w:hAnsi="Arial" w:cs="Arial"/>
                <w:b/>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65C166DD"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r>
              <w:rPr>
                <w:rFonts w:ascii="Arial" w:hAnsi="Arial" w:cs="Arial"/>
                <w:b/>
                <w:sz w:val="20"/>
                <w:szCs w:val="20"/>
              </w:rPr>
              <w:t>*</w:t>
            </w:r>
          </w:p>
        </w:tc>
      </w:tr>
      <w:tr w:rsidR="00204B9D" w:rsidRPr="005C7DA5" w14:paraId="3DD806E6" w14:textId="77777777" w:rsidTr="00123B99">
        <w:trPr>
          <w:cantSplit/>
          <w:trHeight w:val="1065"/>
          <w:jc w:val="center"/>
        </w:trPr>
        <w:tc>
          <w:tcPr>
            <w:tcW w:w="1696" w:type="dxa"/>
            <w:vMerge/>
            <w:tcBorders>
              <w:left w:val="single" w:sz="4" w:space="0" w:color="auto"/>
              <w:right w:val="single" w:sz="4" w:space="0" w:color="auto"/>
            </w:tcBorders>
            <w:shd w:val="clear" w:color="auto" w:fill="FFF3FF"/>
            <w:vAlign w:val="center"/>
            <w:hideMark/>
          </w:tcPr>
          <w:p w14:paraId="14CFEA65" w14:textId="77777777"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FF"/>
            <w:vAlign w:val="center"/>
            <w:hideMark/>
          </w:tcPr>
          <w:p w14:paraId="075FE13D"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Ozaveščanje prebivalcev o koristih redne telesne dejavnosti za krepitev zdravja in nevarnosti sedečega </w:t>
            </w:r>
            <w:r w:rsidRPr="005C7DA5">
              <w:rPr>
                <w:rFonts w:ascii="Arial" w:hAnsi="Arial" w:cs="Arial"/>
                <w:sz w:val="20"/>
                <w:szCs w:val="20"/>
              </w:rPr>
              <w:lastRenderedPageBreak/>
              <w:t>življenjskega sloga</w:t>
            </w:r>
          </w:p>
        </w:tc>
        <w:tc>
          <w:tcPr>
            <w:tcW w:w="2131" w:type="dxa"/>
            <w:gridSpan w:val="2"/>
            <w:tcBorders>
              <w:top w:val="single" w:sz="4" w:space="0" w:color="auto"/>
              <w:left w:val="single" w:sz="4" w:space="0" w:color="auto"/>
              <w:right w:val="single" w:sz="4" w:space="0" w:color="auto"/>
            </w:tcBorders>
            <w:shd w:val="clear" w:color="auto" w:fill="FFF3FF"/>
            <w:vAlign w:val="center"/>
            <w:hideMark/>
          </w:tcPr>
          <w:p w14:paraId="04508BA6" w14:textId="77777777"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lastRenderedPageBreak/>
              <w:t>Izvedba aktivnosti ob evropskem tednu športa (organizacija, izvedba in ovrednotenje evropskega tedna športa)</w:t>
            </w:r>
          </w:p>
        </w:tc>
        <w:tc>
          <w:tcPr>
            <w:tcW w:w="1733" w:type="dxa"/>
            <w:tcBorders>
              <w:top w:val="single" w:sz="4" w:space="0" w:color="auto"/>
              <w:left w:val="single" w:sz="4" w:space="0" w:color="auto"/>
              <w:right w:val="single" w:sz="4" w:space="0" w:color="auto"/>
            </w:tcBorders>
            <w:shd w:val="clear" w:color="auto" w:fill="FFF3FF"/>
            <w:vAlign w:val="center"/>
            <w:hideMark/>
          </w:tcPr>
          <w:p w14:paraId="210A1268" w14:textId="7B994A44"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2023</w:t>
            </w:r>
            <w:r w:rsidR="00AC2449">
              <w:rPr>
                <w:rFonts w:ascii="Arial" w:hAnsi="Arial" w:cs="Arial"/>
                <w:sz w:val="20"/>
                <w:szCs w:val="20"/>
              </w:rPr>
              <w:t>–</w:t>
            </w:r>
            <w:r w:rsidRPr="0008198B">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hideMark/>
          </w:tcPr>
          <w:p w14:paraId="1A70F4FA" w14:textId="77777777"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Poročilo o evropskem tednu športa</w:t>
            </w:r>
          </w:p>
        </w:tc>
        <w:tc>
          <w:tcPr>
            <w:tcW w:w="1641" w:type="dxa"/>
            <w:gridSpan w:val="2"/>
            <w:tcBorders>
              <w:top w:val="single" w:sz="4" w:space="0" w:color="auto"/>
              <w:left w:val="single" w:sz="4" w:space="0" w:color="auto"/>
              <w:right w:val="single" w:sz="4" w:space="0" w:color="auto"/>
            </w:tcBorders>
            <w:shd w:val="clear" w:color="auto" w:fill="FFF3FF"/>
            <w:vAlign w:val="center"/>
            <w:hideMark/>
          </w:tcPr>
          <w:p w14:paraId="7A72E273" w14:textId="71A05772" w:rsidR="00204B9D" w:rsidRPr="0008198B" w:rsidRDefault="00504B4A" w:rsidP="00A7659D">
            <w:pPr>
              <w:spacing w:after="0" w:line="260" w:lineRule="exact"/>
              <w:rPr>
                <w:rFonts w:ascii="Arial" w:hAnsi="Arial" w:cs="Arial"/>
                <w:sz w:val="20"/>
                <w:szCs w:val="20"/>
              </w:rPr>
            </w:pPr>
            <w:r>
              <w:rPr>
                <w:rFonts w:ascii="Arial" w:hAnsi="Arial" w:cs="Arial"/>
                <w:sz w:val="20"/>
                <w:szCs w:val="20"/>
              </w:rPr>
              <w:t>MGTŠ</w:t>
            </w:r>
          </w:p>
        </w:tc>
        <w:tc>
          <w:tcPr>
            <w:tcW w:w="2250" w:type="dxa"/>
            <w:gridSpan w:val="3"/>
            <w:tcBorders>
              <w:top w:val="single" w:sz="4" w:space="0" w:color="auto"/>
              <w:left w:val="single" w:sz="4" w:space="0" w:color="auto"/>
              <w:right w:val="single" w:sz="4" w:space="0" w:color="auto"/>
            </w:tcBorders>
            <w:shd w:val="clear" w:color="auto" w:fill="FFF3FF"/>
            <w:vAlign w:val="center"/>
            <w:hideMark/>
          </w:tcPr>
          <w:p w14:paraId="2466487F" w14:textId="5FCA1CFD"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Evropska komisija, OKS – ZŠZ v sodelovanju z drugimi športnimi</w:t>
            </w:r>
            <w:r w:rsidR="00AC2449">
              <w:rPr>
                <w:rFonts w:ascii="Arial" w:hAnsi="Arial" w:cs="Arial"/>
                <w:sz w:val="20"/>
                <w:szCs w:val="20"/>
              </w:rPr>
              <w:t xml:space="preserve"> in</w:t>
            </w:r>
            <w:r w:rsidRPr="0008198B">
              <w:rPr>
                <w:rFonts w:ascii="Arial" w:hAnsi="Arial" w:cs="Arial"/>
                <w:sz w:val="20"/>
                <w:szCs w:val="20"/>
              </w:rPr>
              <w:t xml:space="preserve"> zdravstvenimi organizacijami </w:t>
            </w:r>
            <w:r w:rsidR="00B7667B">
              <w:rPr>
                <w:rFonts w:ascii="Arial" w:hAnsi="Arial" w:cs="Arial"/>
                <w:sz w:val="20"/>
                <w:szCs w:val="20"/>
              </w:rPr>
              <w:br/>
            </w:r>
            <w:r w:rsidRPr="0008198B">
              <w:rPr>
                <w:rFonts w:ascii="Arial" w:hAnsi="Arial" w:cs="Arial"/>
                <w:sz w:val="20"/>
                <w:szCs w:val="20"/>
              </w:rPr>
              <w:t>(NIJZ, MZ, DFS – SZ, FŠ</w:t>
            </w:r>
            <w:r w:rsidR="00AC2449">
              <w:rPr>
                <w:rFonts w:ascii="Arial" w:hAnsi="Arial" w:cs="Arial"/>
                <w:sz w:val="20"/>
                <w:szCs w:val="20"/>
              </w:rPr>
              <w:t xml:space="preserve"> ipd.</w:t>
            </w:r>
            <w:r w:rsidRPr="0008198B">
              <w:rPr>
                <w:rFonts w:ascii="Arial" w:hAnsi="Arial" w:cs="Arial"/>
                <w:sz w:val="20"/>
                <w:szCs w:val="20"/>
              </w:rPr>
              <w:t>) in GZS – ZKŽP</w:t>
            </w:r>
          </w:p>
        </w:tc>
        <w:tc>
          <w:tcPr>
            <w:tcW w:w="1819" w:type="dxa"/>
            <w:tcBorders>
              <w:top w:val="single" w:sz="4" w:space="0" w:color="auto"/>
              <w:left w:val="single" w:sz="4" w:space="0" w:color="auto"/>
              <w:right w:val="single" w:sz="4" w:space="0" w:color="auto"/>
            </w:tcBorders>
            <w:shd w:val="clear" w:color="auto" w:fill="FFF3FF"/>
            <w:vAlign w:val="center"/>
          </w:tcPr>
          <w:p w14:paraId="02F7E737" w14:textId="0C755832"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EK**</w:t>
            </w:r>
          </w:p>
        </w:tc>
        <w:tc>
          <w:tcPr>
            <w:tcW w:w="1559" w:type="dxa"/>
            <w:tcBorders>
              <w:top w:val="single" w:sz="4" w:space="0" w:color="auto"/>
              <w:left w:val="single" w:sz="4" w:space="0" w:color="auto"/>
              <w:right w:val="single" w:sz="4" w:space="0" w:color="auto"/>
            </w:tcBorders>
            <w:shd w:val="clear" w:color="auto" w:fill="FFF3FF"/>
            <w:vAlign w:val="center"/>
          </w:tcPr>
          <w:p w14:paraId="7B6DC97F" w14:textId="0CC531A9"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EK **</w:t>
            </w:r>
          </w:p>
        </w:tc>
      </w:tr>
      <w:tr w:rsidR="00204B9D" w:rsidRPr="005C7DA5" w14:paraId="357EE79A" w14:textId="77777777" w:rsidTr="00123B99">
        <w:trPr>
          <w:cantSplit/>
          <w:trHeight w:val="1064"/>
          <w:jc w:val="center"/>
        </w:trPr>
        <w:tc>
          <w:tcPr>
            <w:tcW w:w="1696" w:type="dxa"/>
            <w:vMerge/>
            <w:tcBorders>
              <w:left w:val="single" w:sz="4" w:space="0" w:color="auto"/>
              <w:right w:val="single" w:sz="4" w:space="0" w:color="auto"/>
            </w:tcBorders>
            <w:shd w:val="clear" w:color="auto" w:fill="FFF3FF"/>
            <w:vAlign w:val="center"/>
          </w:tcPr>
          <w:p w14:paraId="4F2FE405"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7B4B7080"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545893A0" w14:textId="279991F1" w:rsidR="00204B9D" w:rsidRDefault="00204B9D" w:rsidP="00A7659D">
            <w:pPr>
              <w:spacing w:after="0" w:line="260" w:lineRule="exact"/>
              <w:rPr>
                <w:rFonts w:ascii="Arial" w:hAnsi="Arial" w:cs="Arial"/>
                <w:sz w:val="20"/>
                <w:szCs w:val="20"/>
              </w:rPr>
            </w:pPr>
            <w:r>
              <w:rPr>
                <w:rFonts w:ascii="Arial" w:hAnsi="Arial" w:cs="Arial"/>
                <w:sz w:val="20"/>
                <w:szCs w:val="20"/>
              </w:rPr>
              <w:t>Promocija koncepta gibalne pismenosti za zdravje strokovn</w:t>
            </w:r>
            <w:r w:rsidR="00CF5395">
              <w:rPr>
                <w:rFonts w:ascii="Arial" w:hAnsi="Arial" w:cs="Arial"/>
                <w:sz w:val="20"/>
                <w:szCs w:val="20"/>
              </w:rPr>
              <w:t>e</w:t>
            </w:r>
            <w:r>
              <w:rPr>
                <w:rFonts w:ascii="Arial" w:hAnsi="Arial" w:cs="Arial"/>
                <w:sz w:val="20"/>
                <w:szCs w:val="20"/>
              </w:rPr>
              <w:t xml:space="preserve"> in splošn</w:t>
            </w:r>
            <w:r w:rsidR="00CF5395">
              <w:rPr>
                <w:rFonts w:ascii="Arial" w:hAnsi="Arial" w:cs="Arial"/>
                <w:sz w:val="20"/>
                <w:szCs w:val="20"/>
              </w:rPr>
              <w:t>e</w:t>
            </w:r>
            <w:r>
              <w:rPr>
                <w:rFonts w:ascii="Arial" w:hAnsi="Arial" w:cs="Arial"/>
                <w:sz w:val="20"/>
                <w:szCs w:val="20"/>
              </w:rPr>
              <w:t xml:space="preserve"> javnosti</w:t>
            </w:r>
          </w:p>
          <w:p w14:paraId="4ACEB07D" w14:textId="77777777" w:rsidR="00204B9D" w:rsidRDefault="00204B9D" w:rsidP="00A7659D">
            <w:pPr>
              <w:spacing w:after="0" w:line="260" w:lineRule="exact"/>
            </w:pPr>
          </w:p>
          <w:p w14:paraId="0AD72769" w14:textId="72A83C75" w:rsidR="00204B9D" w:rsidRDefault="00204B9D" w:rsidP="00A7659D">
            <w:pPr>
              <w:spacing w:after="0" w:line="260" w:lineRule="exact"/>
            </w:pPr>
            <w:r>
              <w:rPr>
                <w:rFonts w:ascii="Arial" w:hAnsi="Arial" w:cs="Arial"/>
                <w:sz w:val="20"/>
                <w:szCs w:val="20"/>
              </w:rPr>
              <w:t>Razvit</w:t>
            </w:r>
            <w:r w:rsidR="00CF5395">
              <w:rPr>
                <w:rFonts w:ascii="Arial" w:hAnsi="Arial" w:cs="Arial"/>
                <w:sz w:val="20"/>
                <w:szCs w:val="20"/>
              </w:rPr>
              <w:t>i</w:t>
            </w:r>
            <w:r>
              <w:rPr>
                <w:rFonts w:ascii="Arial" w:hAnsi="Arial" w:cs="Arial"/>
                <w:sz w:val="20"/>
                <w:szCs w:val="20"/>
              </w:rPr>
              <w:t xml:space="preserve"> (povezovalni) model gibalne in zdravstvene pismenosti </w:t>
            </w:r>
            <w:r w:rsidR="00CF5395">
              <w:rPr>
                <w:rFonts w:ascii="Arial" w:hAnsi="Arial" w:cs="Arial"/>
                <w:sz w:val="20"/>
                <w:szCs w:val="20"/>
              </w:rPr>
              <w:t>s spletnimi</w:t>
            </w:r>
            <w:r>
              <w:rPr>
                <w:rFonts w:ascii="Arial" w:hAnsi="Arial" w:cs="Arial"/>
                <w:sz w:val="20"/>
                <w:szCs w:val="20"/>
              </w:rPr>
              <w:t xml:space="preserve"> učnimi orodji ter razvitim kazalnikom za zdravstveno pismenost</w:t>
            </w:r>
          </w:p>
          <w:p w14:paraId="1827D2CB" w14:textId="77777777" w:rsidR="00204B9D" w:rsidRPr="0008198B" w:rsidRDefault="00204B9D" w:rsidP="00A7659D">
            <w:pPr>
              <w:spacing w:after="0" w:line="260" w:lineRule="exact"/>
              <w:rPr>
                <w:rFonts w:ascii="Arial" w:hAnsi="Arial" w:cs="Arial"/>
                <w:sz w:val="20"/>
                <w:szCs w:val="20"/>
              </w:rPr>
            </w:pPr>
          </w:p>
        </w:tc>
        <w:tc>
          <w:tcPr>
            <w:tcW w:w="1733" w:type="dxa"/>
            <w:tcBorders>
              <w:left w:val="single" w:sz="4" w:space="0" w:color="auto"/>
              <w:right w:val="single" w:sz="4" w:space="0" w:color="auto"/>
            </w:tcBorders>
            <w:shd w:val="clear" w:color="auto" w:fill="FFF3FF"/>
            <w:vAlign w:val="center"/>
          </w:tcPr>
          <w:p w14:paraId="4ACE65A0" w14:textId="1CE62493" w:rsidR="00204B9D" w:rsidRPr="0008198B" w:rsidRDefault="00204B9D" w:rsidP="00A7659D">
            <w:pPr>
              <w:spacing w:after="0" w:line="260" w:lineRule="exact"/>
              <w:rPr>
                <w:rFonts w:ascii="Arial" w:hAnsi="Arial" w:cs="Arial"/>
                <w:sz w:val="20"/>
                <w:szCs w:val="20"/>
              </w:rPr>
            </w:pPr>
            <w:r>
              <w:rPr>
                <w:rFonts w:ascii="Arial" w:hAnsi="Arial" w:cs="Arial"/>
                <w:sz w:val="20"/>
                <w:szCs w:val="20"/>
              </w:rPr>
              <w:t>2024</w:t>
            </w:r>
            <w:r w:rsidR="00355BAB">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right w:val="single" w:sz="4" w:space="0" w:color="auto"/>
            </w:tcBorders>
            <w:shd w:val="clear" w:color="auto" w:fill="FFF3FF"/>
            <w:vAlign w:val="center"/>
          </w:tcPr>
          <w:p w14:paraId="08B86191" w14:textId="77777777" w:rsidR="00204B9D" w:rsidRDefault="00204B9D" w:rsidP="00A7659D">
            <w:pPr>
              <w:spacing w:after="0" w:line="260" w:lineRule="exact"/>
              <w:rPr>
                <w:rFonts w:ascii="Arial" w:hAnsi="Arial" w:cs="Arial"/>
                <w:sz w:val="20"/>
                <w:szCs w:val="20"/>
              </w:rPr>
            </w:pPr>
          </w:p>
          <w:p w14:paraId="1720B618" w14:textId="11347700" w:rsidR="00204B9D" w:rsidRDefault="00204B9D" w:rsidP="00A7659D">
            <w:pPr>
              <w:spacing w:after="0" w:line="260" w:lineRule="exact"/>
              <w:rPr>
                <w:rFonts w:ascii="Arial" w:hAnsi="Arial" w:cs="Arial"/>
                <w:sz w:val="20"/>
                <w:szCs w:val="20"/>
              </w:rPr>
            </w:pPr>
            <w:r>
              <w:rPr>
                <w:rFonts w:ascii="Arial" w:hAnsi="Arial" w:cs="Arial"/>
                <w:sz w:val="20"/>
                <w:szCs w:val="20"/>
              </w:rPr>
              <w:t xml:space="preserve">Izvedene promocijske aktivnosti in dogodki </w:t>
            </w:r>
          </w:p>
          <w:p w14:paraId="6B1D8796" w14:textId="2720E3FA" w:rsidR="00204B9D" w:rsidRPr="0008198B" w:rsidRDefault="00204B9D" w:rsidP="00A7659D">
            <w:pPr>
              <w:spacing w:after="0" w:line="260" w:lineRule="exact"/>
              <w:rPr>
                <w:rFonts w:ascii="Arial" w:hAnsi="Arial" w:cs="Arial"/>
                <w:sz w:val="20"/>
                <w:szCs w:val="20"/>
              </w:rPr>
            </w:pPr>
            <w:r>
              <w:rPr>
                <w:rFonts w:ascii="Arial" w:hAnsi="Arial" w:cs="Arial"/>
                <w:sz w:val="20"/>
                <w:szCs w:val="20"/>
              </w:rPr>
              <w:t xml:space="preserve">Izdelan in V CKZ </w:t>
            </w:r>
            <w:r w:rsidR="00CF5395">
              <w:rPr>
                <w:rFonts w:ascii="Arial" w:hAnsi="Arial" w:cs="Arial"/>
                <w:sz w:val="20"/>
                <w:szCs w:val="20"/>
              </w:rPr>
              <w:t>preskušeni</w:t>
            </w:r>
            <w:r>
              <w:rPr>
                <w:rFonts w:ascii="Arial" w:hAnsi="Arial" w:cs="Arial"/>
                <w:sz w:val="20"/>
                <w:szCs w:val="20"/>
              </w:rPr>
              <w:t xml:space="preserve"> povezovalni model med zdravstveno in gibalno pismenostjo, razviti kazalniki spremljanja zdravstvene pismenosti ter </w:t>
            </w:r>
            <w:r w:rsidR="00237A7B">
              <w:rPr>
                <w:rFonts w:ascii="Arial" w:hAnsi="Arial" w:cs="Arial"/>
                <w:sz w:val="20"/>
                <w:szCs w:val="20"/>
              </w:rPr>
              <w:t xml:space="preserve">spletna </w:t>
            </w:r>
            <w:r>
              <w:rPr>
                <w:rFonts w:ascii="Arial" w:hAnsi="Arial" w:cs="Arial"/>
                <w:sz w:val="20"/>
                <w:szCs w:val="20"/>
              </w:rPr>
              <w:t>učna orodja</w:t>
            </w:r>
          </w:p>
        </w:tc>
        <w:tc>
          <w:tcPr>
            <w:tcW w:w="1641" w:type="dxa"/>
            <w:gridSpan w:val="2"/>
            <w:tcBorders>
              <w:left w:val="single" w:sz="4" w:space="0" w:color="auto"/>
              <w:right w:val="single" w:sz="4" w:space="0" w:color="auto"/>
            </w:tcBorders>
            <w:shd w:val="clear" w:color="auto" w:fill="FFF3FF"/>
            <w:vAlign w:val="center"/>
          </w:tcPr>
          <w:p w14:paraId="66E764E0" w14:textId="6C7D2F7D" w:rsidR="00204B9D" w:rsidRPr="0008198B"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265D430D" w14:textId="30C83E85" w:rsidR="00204B9D" w:rsidRDefault="00204B9D" w:rsidP="00A7659D">
            <w:pPr>
              <w:spacing w:after="0" w:line="260" w:lineRule="exact"/>
            </w:pPr>
            <w:r>
              <w:rPr>
                <w:rFonts w:ascii="Arial" w:hAnsi="Arial" w:cs="Arial"/>
                <w:sz w:val="20"/>
                <w:szCs w:val="20"/>
              </w:rPr>
              <w:t xml:space="preserve">ISCA, NIJZ, ŠUS, </w:t>
            </w:r>
            <w:r w:rsidR="00237A7B">
              <w:rPr>
                <w:rFonts w:ascii="Arial" w:hAnsi="Arial" w:cs="Arial"/>
                <w:sz w:val="20"/>
                <w:szCs w:val="20"/>
              </w:rPr>
              <w:t>Mednarodna zveza za gibalno pismenost (</w:t>
            </w:r>
            <w:proofErr w:type="spellStart"/>
            <w:r w:rsidRPr="00237A7B">
              <w:rPr>
                <w:rFonts w:ascii="Arial" w:hAnsi="Arial" w:cs="Arial"/>
                <w:sz w:val="20"/>
                <w:szCs w:val="20"/>
              </w:rPr>
              <w:t>International</w:t>
            </w:r>
            <w:proofErr w:type="spellEnd"/>
            <w:r w:rsidRPr="00237A7B">
              <w:rPr>
                <w:rFonts w:ascii="Arial" w:hAnsi="Arial" w:cs="Arial"/>
                <w:sz w:val="20"/>
                <w:szCs w:val="20"/>
              </w:rPr>
              <w:t xml:space="preserve"> </w:t>
            </w:r>
            <w:proofErr w:type="spellStart"/>
            <w:r w:rsidRPr="00237A7B">
              <w:rPr>
                <w:rFonts w:ascii="Arial" w:hAnsi="Arial" w:cs="Arial"/>
                <w:sz w:val="20"/>
                <w:szCs w:val="20"/>
              </w:rPr>
              <w:t>Physical</w:t>
            </w:r>
            <w:proofErr w:type="spellEnd"/>
            <w:r w:rsidRPr="00237A7B">
              <w:rPr>
                <w:rFonts w:ascii="Arial" w:hAnsi="Arial" w:cs="Arial"/>
                <w:sz w:val="20"/>
                <w:szCs w:val="20"/>
              </w:rPr>
              <w:t xml:space="preserve"> </w:t>
            </w:r>
            <w:proofErr w:type="spellStart"/>
            <w:r w:rsidRPr="00237A7B">
              <w:rPr>
                <w:rFonts w:ascii="Arial" w:hAnsi="Arial" w:cs="Arial"/>
                <w:sz w:val="20"/>
                <w:szCs w:val="20"/>
              </w:rPr>
              <w:t>Literacy</w:t>
            </w:r>
            <w:proofErr w:type="spellEnd"/>
            <w:r w:rsidRPr="00237A7B">
              <w:rPr>
                <w:rFonts w:ascii="Arial" w:hAnsi="Arial" w:cs="Arial"/>
                <w:sz w:val="20"/>
                <w:szCs w:val="20"/>
              </w:rPr>
              <w:t xml:space="preserve"> </w:t>
            </w:r>
            <w:proofErr w:type="spellStart"/>
            <w:r w:rsidRPr="00237A7B">
              <w:rPr>
                <w:rFonts w:ascii="Arial" w:hAnsi="Arial" w:cs="Arial"/>
                <w:sz w:val="20"/>
                <w:szCs w:val="20"/>
              </w:rPr>
              <w:t>Association</w:t>
            </w:r>
            <w:proofErr w:type="spellEnd"/>
            <w:r w:rsidR="00237A7B">
              <w:rPr>
                <w:rFonts w:ascii="Arial" w:hAnsi="Arial" w:cs="Arial"/>
                <w:sz w:val="20"/>
                <w:szCs w:val="20"/>
              </w:rPr>
              <w:t xml:space="preserve">) </w:t>
            </w:r>
            <w:r w:rsidRPr="00237A7B">
              <w:rPr>
                <w:rFonts w:ascii="Arial" w:hAnsi="Arial" w:cs="Arial"/>
                <w:sz w:val="20"/>
                <w:szCs w:val="20"/>
              </w:rPr>
              <w:t>in</w:t>
            </w:r>
            <w:r>
              <w:rPr>
                <w:rFonts w:ascii="Arial" w:hAnsi="Arial" w:cs="Arial"/>
                <w:sz w:val="20"/>
                <w:szCs w:val="20"/>
              </w:rPr>
              <w:t xml:space="preserve"> drugi (tuji) partnerji ter relevantni deležniki </w:t>
            </w:r>
          </w:p>
          <w:p w14:paraId="5615C80E" w14:textId="77777777" w:rsidR="00204B9D" w:rsidRPr="0008198B" w:rsidRDefault="00204B9D" w:rsidP="00A7659D">
            <w:pPr>
              <w:spacing w:after="0" w:line="260" w:lineRule="exact"/>
              <w:rPr>
                <w:rFonts w:ascii="Arial" w:hAnsi="Arial" w:cs="Arial"/>
                <w:sz w:val="20"/>
                <w:szCs w:val="20"/>
              </w:rPr>
            </w:pPr>
          </w:p>
        </w:tc>
        <w:tc>
          <w:tcPr>
            <w:tcW w:w="1819" w:type="dxa"/>
            <w:tcBorders>
              <w:left w:val="single" w:sz="4" w:space="0" w:color="auto"/>
              <w:right w:val="single" w:sz="4" w:space="0" w:color="auto"/>
            </w:tcBorders>
            <w:shd w:val="clear" w:color="auto" w:fill="FFF3FF"/>
            <w:vAlign w:val="center"/>
          </w:tcPr>
          <w:p w14:paraId="731276BA" w14:textId="7C9805FE" w:rsidR="008F36E2" w:rsidRDefault="008F36E2" w:rsidP="00A7659D">
            <w:pPr>
              <w:spacing w:after="0" w:line="260" w:lineRule="exact"/>
              <w:rPr>
                <w:rFonts w:ascii="Arial" w:hAnsi="Arial" w:cs="Arial"/>
                <w:sz w:val="20"/>
                <w:szCs w:val="20"/>
              </w:rPr>
            </w:pPr>
            <w:r>
              <w:rPr>
                <w:rFonts w:ascii="Arial" w:hAnsi="Arial" w:cs="Arial"/>
                <w:sz w:val="20"/>
                <w:szCs w:val="20"/>
              </w:rPr>
              <w:t>MZ **</w:t>
            </w:r>
          </w:p>
          <w:p w14:paraId="4ECF94BC" w14:textId="0FD3ED58" w:rsidR="00204B9D" w:rsidRPr="00237A7B" w:rsidRDefault="008F36E2" w:rsidP="00A7659D">
            <w:pPr>
              <w:spacing w:after="0" w:line="260" w:lineRule="exact"/>
              <w:rPr>
                <w:rFonts w:ascii="Arial" w:hAnsi="Arial" w:cs="Arial"/>
                <w:sz w:val="20"/>
                <w:szCs w:val="20"/>
              </w:rPr>
            </w:pPr>
            <w:r>
              <w:rPr>
                <w:rFonts w:ascii="Arial" w:hAnsi="Arial" w:cs="Arial"/>
                <w:sz w:val="20"/>
                <w:szCs w:val="20"/>
              </w:rPr>
              <w:t xml:space="preserve">Zunanji deležniki sredstva </w:t>
            </w:r>
            <w:r w:rsidR="00204B9D" w:rsidRPr="00237A7B">
              <w:rPr>
                <w:rFonts w:ascii="Arial" w:hAnsi="Arial" w:cs="Arial"/>
                <w:sz w:val="20"/>
                <w:szCs w:val="20"/>
              </w:rPr>
              <w:t>EK:</w:t>
            </w:r>
          </w:p>
          <w:p w14:paraId="1CA8A365" w14:textId="384BB09B" w:rsidR="00204B9D" w:rsidRPr="00237A7B" w:rsidRDefault="00204B9D" w:rsidP="00A7659D">
            <w:pPr>
              <w:spacing w:after="0" w:line="260" w:lineRule="exact"/>
              <w:rPr>
                <w:rFonts w:ascii="Arial" w:hAnsi="Arial" w:cs="Arial"/>
                <w:sz w:val="20"/>
                <w:szCs w:val="20"/>
              </w:rPr>
            </w:pPr>
            <w:proofErr w:type="spellStart"/>
            <w:r w:rsidRPr="00237A7B">
              <w:rPr>
                <w:rFonts w:ascii="Arial" w:hAnsi="Arial" w:cs="Arial"/>
                <w:sz w:val="20"/>
                <w:szCs w:val="20"/>
              </w:rPr>
              <w:t>Erasmus</w:t>
            </w:r>
            <w:proofErr w:type="spellEnd"/>
            <w:r w:rsidRPr="00237A7B">
              <w:rPr>
                <w:rFonts w:ascii="Arial" w:hAnsi="Arial" w:cs="Arial"/>
                <w:sz w:val="20"/>
                <w:szCs w:val="20"/>
              </w:rPr>
              <w:t>+ Program (ERASMUS-SPORT-2023)</w:t>
            </w:r>
          </w:p>
        </w:tc>
        <w:tc>
          <w:tcPr>
            <w:tcW w:w="1559" w:type="dxa"/>
            <w:tcBorders>
              <w:left w:val="single" w:sz="4" w:space="0" w:color="auto"/>
              <w:right w:val="single" w:sz="4" w:space="0" w:color="auto"/>
            </w:tcBorders>
            <w:shd w:val="clear" w:color="auto" w:fill="FFF3FF"/>
            <w:vAlign w:val="center"/>
          </w:tcPr>
          <w:p w14:paraId="0797B491" w14:textId="77777777" w:rsidR="008F36E2" w:rsidRDefault="008F36E2" w:rsidP="00A7659D">
            <w:pPr>
              <w:spacing w:after="0" w:line="260" w:lineRule="exact"/>
              <w:rPr>
                <w:rFonts w:ascii="Arial" w:hAnsi="Arial" w:cs="Arial"/>
                <w:sz w:val="20"/>
                <w:szCs w:val="20"/>
              </w:rPr>
            </w:pPr>
            <w:r>
              <w:rPr>
                <w:rFonts w:ascii="Arial" w:hAnsi="Arial" w:cs="Arial"/>
                <w:sz w:val="20"/>
                <w:szCs w:val="20"/>
              </w:rPr>
              <w:t xml:space="preserve"> MZ**</w:t>
            </w:r>
          </w:p>
          <w:p w14:paraId="35EDBDD3" w14:textId="30CB7015" w:rsidR="008F36E2" w:rsidRPr="00237A7B" w:rsidRDefault="008F36E2" w:rsidP="00A7659D">
            <w:pPr>
              <w:spacing w:after="0" w:line="260" w:lineRule="exact"/>
              <w:rPr>
                <w:rFonts w:ascii="Arial" w:hAnsi="Arial" w:cs="Arial"/>
                <w:sz w:val="20"/>
                <w:szCs w:val="20"/>
              </w:rPr>
            </w:pPr>
            <w:r>
              <w:rPr>
                <w:rFonts w:ascii="Arial" w:hAnsi="Arial" w:cs="Arial"/>
                <w:sz w:val="20"/>
                <w:szCs w:val="20"/>
              </w:rPr>
              <w:t xml:space="preserve">Zunanji deležniki sredstva </w:t>
            </w:r>
            <w:r w:rsidRPr="00237A7B">
              <w:rPr>
                <w:rFonts w:ascii="Arial" w:hAnsi="Arial" w:cs="Arial"/>
                <w:sz w:val="20"/>
                <w:szCs w:val="20"/>
              </w:rPr>
              <w:t>EK:</w:t>
            </w:r>
          </w:p>
          <w:p w14:paraId="0C911929" w14:textId="4AC2F503" w:rsidR="00204B9D" w:rsidRPr="00237A7B" w:rsidRDefault="00204B9D" w:rsidP="00A7659D">
            <w:pPr>
              <w:spacing w:after="0" w:line="260" w:lineRule="exact"/>
              <w:rPr>
                <w:rFonts w:ascii="Arial" w:hAnsi="Arial" w:cs="Arial"/>
                <w:sz w:val="20"/>
                <w:szCs w:val="20"/>
              </w:rPr>
            </w:pPr>
            <w:proofErr w:type="spellStart"/>
            <w:r w:rsidRPr="00237A7B">
              <w:rPr>
                <w:rFonts w:ascii="Arial" w:hAnsi="Arial" w:cs="Arial"/>
                <w:sz w:val="20"/>
                <w:szCs w:val="20"/>
              </w:rPr>
              <w:t>Erasmus</w:t>
            </w:r>
            <w:proofErr w:type="spellEnd"/>
            <w:r w:rsidRPr="00237A7B">
              <w:rPr>
                <w:rFonts w:ascii="Arial" w:hAnsi="Arial" w:cs="Arial"/>
                <w:sz w:val="20"/>
                <w:szCs w:val="20"/>
              </w:rPr>
              <w:t>+ Program (ERASMUS-SPORT-2023)</w:t>
            </w:r>
          </w:p>
        </w:tc>
      </w:tr>
      <w:tr w:rsidR="00204B9D" w:rsidRPr="005C7DA5" w14:paraId="3BCC01BB" w14:textId="77777777" w:rsidTr="00123B99">
        <w:trPr>
          <w:cantSplit/>
          <w:trHeight w:val="1544"/>
          <w:jc w:val="center"/>
        </w:trPr>
        <w:tc>
          <w:tcPr>
            <w:tcW w:w="1696" w:type="dxa"/>
            <w:vMerge/>
            <w:tcBorders>
              <w:left w:val="single" w:sz="4" w:space="0" w:color="auto"/>
              <w:right w:val="single" w:sz="4" w:space="0" w:color="auto"/>
            </w:tcBorders>
            <w:shd w:val="clear" w:color="auto" w:fill="FFF3FF"/>
            <w:vAlign w:val="center"/>
          </w:tcPr>
          <w:p w14:paraId="238D7668"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tcPr>
          <w:p w14:paraId="050426E3" w14:textId="77777777" w:rsidR="00204B9D" w:rsidRPr="0008198B" w:rsidRDefault="00204B9D" w:rsidP="00A7659D">
            <w:pPr>
              <w:pStyle w:val="Default"/>
              <w:spacing w:line="260" w:lineRule="exact"/>
              <w:rPr>
                <w:lang w:val="sl-SI"/>
              </w:rPr>
            </w:pPr>
          </w:p>
          <w:p w14:paraId="0B54814C" w14:textId="0D1330C9" w:rsidR="00204B9D" w:rsidRPr="0008198B" w:rsidRDefault="00CF5395" w:rsidP="00A7659D">
            <w:pPr>
              <w:pStyle w:val="Default"/>
              <w:spacing w:line="260" w:lineRule="exact"/>
              <w:rPr>
                <w:sz w:val="20"/>
                <w:szCs w:val="20"/>
                <w:lang w:val="sl-SI"/>
              </w:rPr>
            </w:pPr>
            <w:r>
              <w:rPr>
                <w:color w:val="auto"/>
                <w:sz w:val="20"/>
                <w:szCs w:val="20"/>
                <w:lang w:val="sl-SI" w:eastAsia="sl-SI"/>
              </w:rPr>
              <w:t>Priprava</w:t>
            </w:r>
            <w:r w:rsidR="00204B9D" w:rsidRPr="0008198B">
              <w:rPr>
                <w:color w:val="auto"/>
                <w:sz w:val="20"/>
                <w:szCs w:val="20"/>
                <w:lang w:val="sl-SI" w:eastAsia="sl-SI"/>
              </w:rPr>
              <w:t xml:space="preserve"> in izpeljava za uporabnika brezplačnih celoletnih programov kakovostno vodene rekreativne vadbe z različno vsebino na javno dostopnih površinah, s čimer se pričakuje pomemben zdravstveni učinek na vadeče</w:t>
            </w:r>
            <w:r w:rsidR="00204B9D" w:rsidRPr="0008198B">
              <w:rPr>
                <w:sz w:val="22"/>
                <w:szCs w:val="22"/>
                <w:lang w:val="sl-SI"/>
              </w:rPr>
              <w:t xml:space="preserve"> </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43F1083E" w14:textId="77777777" w:rsidR="00204B9D" w:rsidRPr="00237A7B" w:rsidRDefault="00204B9D" w:rsidP="00A7659D">
            <w:pPr>
              <w:spacing w:after="0" w:line="260" w:lineRule="exact"/>
              <w:rPr>
                <w:rFonts w:ascii="Arial" w:hAnsi="Arial" w:cs="Arial"/>
                <w:sz w:val="20"/>
                <w:szCs w:val="20"/>
              </w:rPr>
            </w:pPr>
            <w:r w:rsidRPr="00237A7B">
              <w:rPr>
                <w:rFonts w:ascii="Arial" w:hAnsi="Arial" w:cs="Arial"/>
                <w:sz w:val="20"/>
                <w:szCs w:val="20"/>
              </w:rPr>
              <w:t xml:space="preserve">Sofinanciranje za uporabnika brezplačnih programov </w:t>
            </w:r>
          </w:p>
        </w:tc>
        <w:tc>
          <w:tcPr>
            <w:tcW w:w="1733" w:type="dxa"/>
            <w:tcBorders>
              <w:top w:val="single" w:sz="4" w:space="0" w:color="auto"/>
              <w:left w:val="single" w:sz="4" w:space="0" w:color="auto"/>
              <w:right w:val="single" w:sz="4" w:space="0" w:color="auto"/>
            </w:tcBorders>
            <w:shd w:val="clear" w:color="auto" w:fill="FFF3FF"/>
            <w:vAlign w:val="center"/>
          </w:tcPr>
          <w:p w14:paraId="10D5FEE1" w14:textId="4847A962"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20</w:t>
            </w:r>
            <w:r w:rsidR="00355BAB">
              <w:rPr>
                <w:rFonts w:ascii="Arial" w:hAnsi="Arial" w:cs="Arial"/>
                <w:sz w:val="20"/>
                <w:szCs w:val="20"/>
              </w:rPr>
              <w:t>23</w:t>
            </w:r>
            <w:r w:rsidRPr="0008198B">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C9FB4BB" w14:textId="77777777"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Izvajanje celoletnih programov</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15E57694" w14:textId="097A0A84" w:rsidR="00204B9D" w:rsidRPr="0008198B" w:rsidRDefault="00504B4A" w:rsidP="00A7659D">
            <w:pPr>
              <w:spacing w:after="0" w:line="260" w:lineRule="exact"/>
              <w:rPr>
                <w:rFonts w:ascii="Arial" w:hAnsi="Arial" w:cs="Arial"/>
                <w:sz w:val="20"/>
                <w:szCs w:val="20"/>
              </w:rPr>
            </w:pPr>
            <w:r>
              <w:rPr>
                <w:rFonts w:ascii="Arial" w:hAnsi="Arial" w:cs="Arial"/>
                <w:sz w:val="20"/>
                <w:szCs w:val="20"/>
              </w:rPr>
              <w:t>MGTŠ</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1F02BCFF" w14:textId="77777777"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Izvajalci letnega programa športa</w:t>
            </w:r>
          </w:p>
        </w:tc>
        <w:tc>
          <w:tcPr>
            <w:tcW w:w="1819" w:type="dxa"/>
            <w:tcBorders>
              <w:top w:val="single" w:sz="4" w:space="0" w:color="auto"/>
              <w:left w:val="single" w:sz="4" w:space="0" w:color="auto"/>
              <w:right w:val="single" w:sz="4" w:space="0" w:color="auto"/>
            </w:tcBorders>
            <w:shd w:val="clear" w:color="auto" w:fill="FFF3FF"/>
            <w:vAlign w:val="center"/>
          </w:tcPr>
          <w:p w14:paraId="47194313" w14:textId="0C7D45BB"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2F2F11D6" w14:textId="5321AEA7" w:rsidR="00204B9D" w:rsidRPr="0008198B" w:rsidRDefault="00204B9D" w:rsidP="00A7659D">
            <w:pPr>
              <w:spacing w:after="0" w:line="260" w:lineRule="exact"/>
              <w:rPr>
                <w:rFonts w:ascii="Arial" w:hAnsi="Arial" w:cs="Arial"/>
                <w:sz w:val="20"/>
                <w:szCs w:val="20"/>
              </w:rPr>
            </w:pPr>
            <w:r w:rsidRPr="0008198B">
              <w:rPr>
                <w:rFonts w:ascii="Arial" w:hAnsi="Arial" w:cs="Arial"/>
                <w:sz w:val="20"/>
                <w:szCs w:val="20"/>
              </w:rPr>
              <w:t>*</w:t>
            </w:r>
          </w:p>
        </w:tc>
      </w:tr>
      <w:tr w:rsidR="00204B9D" w:rsidRPr="005C7DA5" w14:paraId="62786312" w14:textId="77777777" w:rsidTr="00123B99">
        <w:trPr>
          <w:cantSplit/>
          <w:trHeight w:val="3640"/>
          <w:jc w:val="center"/>
        </w:trPr>
        <w:tc>
          <w:tcPr>
            <w:tcW w:w="1696" w:type="dxa"/>
            <w:vMerge/>
            <w:tcBorders>
              <w:left w:val="single" w:sz="4" w:space="0" w:color="auto"/>
              <w:right w:val="single" w:sz="4" w:space="0" w:color="auto"/>
            </w:tcBorders>
            <w:shd w:val="clear" w:color="auto" w:fill="FFF3FF"/>
            <w:vAlign w:val="center"/>
          </w:tcPr>
          <w:p w14:paraId="1B14E873" w14:textId="77777777" w:rsidR="00204B9D" w:rsidRPr="005C7DA5" w:rsidRDefault="00204B9D" w:rsidP="00A7659D">
            <w:pPr>
              <w:spacing w:after="0" w:line="260" w:lineRule="exact"/>
              <w:rPr>
                <w:rFonts w:ascii="Arial" w:hAnsi="Arial" w:cs="Arial"/>
                <w:sz w:val="20"/>
                <w:szCs w:val="20"/>
              </w:rPr>
            </w:pPr>
            <w:bookmarkStart w:id="4" w:name="_Hlk126926269"/>
          </w:p>
        </w:tc>
        <w:tc>
          <w:tcPr>
            <w:tcW w:w="1796" w:type="dxa"/>
            <w:gridSpan w:val="2"/>
            <w:tcBorders>
              <w:top w:val="single" w:sz="4" w:space="0" w:color="auto"/>
              <w:left w:val="single" w:sz="4" w:space="0" w:color="auto"/>
              <w:right w:val="single" w:sz="4" w:space="0" w:color="auto"/>
            </w:tcBorders>
            <w:shd w:val="clear" w:color="auto" w:fill="FFF3FF"/>
            <w:vAlign w:val="center"/>
          </w:tcPr>
          <w:p w14:paraId="71637017" w14:textId="344358E6" w:rsidR="00204B9D" w:rsidRPr="00721944" w:rsidRDefault="00204B9D" w:rsidP="00A7659D">
            <w:pPr>
              <w:pStyle w:val="Default"/>
              <w:spacing w:line="260" w:lineRule="exact"/>
              <w:rPr>
                <w:color w:val="auto"/>
                <w:sz w:val="20"/>
                <w:szCs w:val="20"/>
                <w:lang w:val="sl-SI" w:eastAsia="sl-SI"/>
              </w:rPr>
            </w:pPr>
            <w:r w:rsidRPr="00721944">
              <w:rPr>
                <w:color w:val="auto"/>
                <w:sz w:val="20"/>
                <w:szCs w:val="20"/>
                <w:lang w:val="sl-SI" w:eastAsia="sl-SI"/>
              </w:rPr>
              <w:t>Boljša povezanost dejavnosti v zdravstvenem sistemu s programi športnih organizacij in društev ter lokalne skupnosti pri spodbujanju telesne dejavnosti med aktivno populacijo</w:t>
            </w:r>
          </w:p>
          <w:p w14:paraId="0C263994" w14:textId="77777777" w:rsidR="00204B9D" w:rsidRPr="00234BF2" w:rsidRDefault="00204B9D" w:rsidP="00A7659D">
            <w:pPr>
              <w:pStyle w:val="Default"/>
              <w:spacing w:line="260" w:lineRule="exact"/>
              <w:rPr>
                <w:color w:val="auto"/>
                <w:sz w:val="20"/>
                <w:szCs w:val="20"/>
                <w:lang w:val="sl-SI" w:eastAsia="sl-SI"/>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317BA647" w14:textId="16B64D25"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 xml:space="preserve">CKZ sodelujejo z lokalnimi športnimi društvi in </w:t>
            </w:r>
            <w:r w:rsidR="00CF5395">
              <w:rPr>
                <w:rFonts w:ascii="Arial" w:hAnsi="Arial" w:cs="Arial"/>
                <w:sz w:val="20"/>
                <w:szCs w:val="20"/>
              </w:rPr>
              <w:t>obveščajo</w:t>
            </w:r>
            <w:r w:rsidRPr="00721944">
              <w:rPr>
                <w:rFonts w:ascii="Arial" w:hAnsi="Arial" w:cs="Arial"/>
                <w:sz w:val="20"/>
                <w:szCs w:val="20"/>
              </w:rPr>
              <w:t xml:space="preserve"> svoje paciente o možnostih vključevanja v lokalna športna društva</w:t>
            </w:r>
          </w:p>
        </w:tc>
        <w:tc>
          <w:tcPr>
            <w:tcW w:w="1733" w:type="dxa"/>
            <w:tcBorders>
              <w:top w:val="single" w:sz="4" w:space="0" w:color="auto"/>
              <w:left w:val="single" w:sz="4" w:space="0" w:color="auto"/>
              <w:right w:val="single" w:sz="4" w:space="0" w:color="auto"/>
            </w:tcBorders>
            <w:shd w:val="clear" w:color="auto" w:fill="FFF3FF"/>
            <w:vAlign w:val="center"/>
          </w:tcPr>
          <w:p w14:paraId="6FA6BE84" w14:textId="5FAB5236"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6AE7CE27" w14:textId="043F6CB6"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Lokalna športna društva in klubi</w:t>
            </w:r>
            <w:r>
              <w:rPr>
                <w:rFonts w:ascii="Arial" w:hAnsi="Arial" w:cs="Arial"/>
                <w:sz w:val="20"/>
                <w:szCs w:val="20"/>
              </w:rPr>
              <w:t>, ki</w:t>
            </w:r>
            <w:r w:rsidRPr="00721944">
              <w:rPr>
                <w:rFonts w:ascii="Arial" w:hAnsi="Arial" w:cs="Arial"/>
                <w:sz w:val="20"/>
                <w:szCs w:val="20"/>
              </w:rPr>
              <w:t xml:space="preserve"> imajo primeren program (</w:t>
            </w:r>
            <w:r w:rsidR="001F4B0D">
              <w:rPr>
                <w:rFonts w:ascii="Arial" w:hAnsi="Arial" w:cs="Arial"/>
                <w:sz w:val="20"/>
                <w:szCs w:val="20"/>
              </w:rPr>
              <w:t>na primer</w:t>
            </w:r>
            <w:r w:rsidRPr="00721944">
              <w:rPr>
                <w:rFonts w:ascii="Arial" w:hAnsi="Arial" w:cs="Arial"/>
                <w:sz w:val="20"/>
                <w:szCs w:val="20"/>
              </w:rPr>
              <w:t xml:space="preserve"> zdrava društva- ŠUS) kot nadaljevanje vadbe v CKZ</w:t>
            </w:r>
            <w:r>
              <w:rPr>
                <w:rFonts w:ascii="Arial" w:hAnsi="Arial" w:cs="Arial"/>
                <w:sz w:val="20"/>
                <w:szCs w:val="20"/>
              </w:rPr>
              <w:t xml:space="preserve"> (</w:t>
            </w:r>
            <w:r w:rsidR="00CF5395">
              <w:rPr>
                <w:rFonts w:ascii="Arial" w:hAnsi="Arial" w:cs="Arial"/>
                <w:sz w:val="20"/>
                <w:szCs w:val="20"/>
              </w:rPr>
              <w:t>obravnava</w:t>
            </w:r>
            <w:r>
              <w:rPr>
                <w:rFonts w:ascii="Arial" w:hAnsi="Arial" w:cs="Arial"/>
                <w:sz w:val="20"/>
                <w:szCs w:val="20"/>
              </w:rPr>
              <w:t xml:space="preserve"> </w:t>
            </w:r>
            <w:proofErr w:type="spellStart"/>
            <w:r>
              <w:rPr>
                <w:rFonts w:ascii="Arial" w:hAnsi="Arial" w:cs="Arial"/>
                <w:sz w:val="20"/>
                <w:szCs w:val="20"/>
              </w:rPr>
              <w:t>sarkopenije</w:t>
            </w:r>
            <w:proofErr w:type="spellEnd"/>
            <w:r>
              <w:rPr>
                <w:rFonts w:ascii="Arial" w:hAnsi="Arial" w:cs="Arial"/>
                <w:sz w:val="20"/>
                <w:szCs w:val="20"/>
              </w:rPr>
              <w:t>, obnovitev osnovne telesne pripravljenosti)</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59DCA647" w14:textId="7FD4759F" w:rsidR="00204B9D" w:rsidRPr="00234BF2"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0E3D23B" w14:textId="58982A15"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NIJZ, mreža CKZ</w:t>
            </w:r>
            <w:r>
              <w:rPr>
                <w:rFonts w:ascii="Arial" w:hAnsi="Arial" w:cs="Arial"/>
                <w:sz w:val="20"/>
                <w:szCs w:val="20"/>
              </w:rPr>
              <w:t>, občine</w:t>
            </w:r>
          </w:p>
        </w:tc>
        <w:tc>
          <w:tcPr>
            <w:tcW w:w="1819" w:type="dxa"/>
            <w:tcBorders>
              <w:top w:val="single" w:sz="4" w:space="0" w:color="auto"/>
              <w:left w:val="single" w:sz="4" w:space="0" w:color="auto"/>
              <w:right w:val="single" w:sz="4" w:space="0" w:color="auto"/>
            </w:tcBorders>
            <w:shd w:val="clear" w:color="auto" w:fill="FFF3FF"/>
            <w:vAlign w:val="center"/>
          </w:tcPr>
          <w:p w14:paraId="3F04CC25" w14:textId="6D9D4065"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36186F73" w14:textId="77F65A7B" w:rsidR="00204B9D" w:rsidRPr="00234BF2" w:rsidRDefault="008829E7" w:rsidP="00A7659D">
            <w:pPr>
              <w:spacing w:after="0" w:line="260" w:lineRule="exact"/>
              <w:rPr>
                <w:rFonts w:ascii="Arial" w:hAnsi="Arial" w:cs="Arial"/>
                <w:sz w:val="20"/>
                <w:szCs w:val="20"/>
              </w:rPr>
            </w:pPr>
            <w:r w:rsidRPr="00721944">
              <w:rPr>
                <w:rFonts w:ascii="Arial" w:hAnsi="Arial" w:cs="Arial"/>
                <w:sz w:val="20"/>
                <w:szCs w:val="20"/>
              </w:rPr>
              <w:t>**</w:t>
            </w:r>
          </w:p>
        </w:tc>
      </w:tr>
      <w:bookmarkEnd w:id="4"/>
      <w:tr w:rsidR="00204B9D" w:rsidRPr="005C7DA5" w14:paraId="01A52066" w14:textId="77777777" w:rsidTr="00123B99">
        <w:trPr>
          <w:cantSplit/>
          <w:trHeight w:val="1544"/>
          <w:jc w:val="center"/>
        </w:trPr>
        <w:tc>
          <w:tcPr>
            <w:tcW w:w="1696" w:type="dxa"/>
            <w:tcBorders>
              <w:left w:val="single" w:sz="4" w:space="0" w:color="auto"/>
              <w:right w:val="single" w:sz="4" w:space="0" w:color="auto"/>
            </w:tcBorders>
            <w:shd w:val="clear" w:color="auto" w:fill="FFF3FF"/>
            <w:vAlign w:val="center"/>
          </w:tcPr>
          <w:p w14:paraId="654BD251"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tcPr>
          <w:p w14:paraId="28D04CE3" w14:textId="5BB3E190" w:rsidR="00204B9D" w:rsidRPr="00234BF2" w:rsidDel="00234BF2" w:rsidRDefault="00204B9D" w:rsidP="00A7659D">
            <w:pPr>
              <w:pStyle w:val="Default"/>
              <w:spacing w:line="260" w:lineRule="exact"/>
              <w:rPr>
                <w:color w:val="auto"/>
                <w:sz w:val="20"/>
                <w:szCs w:val="20"/>
                <w:lang w:val="sl-SI" w:eastAsia="sl-SI"/>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5A2263AD" w14:textId="4DEFF82E" w:rsidR="00204B9D" w:rsidRPr="00721944" w:rsidDel="00234BF2" w:rsidRDefault="00204B9D" w:rsidP="00A7659D">
            <w:pPr>
              <w:spacing w:after="0" w:line="260" w:lineRule="exact"/>
              <w:rPr>
                <w:rFonts w:ascii="Arial" w:hAnsi="Arial" w:cs="Arial"/>
                <w:sz w:val="20"/>
                <w:szCs w:val="20"/>
              </w:rPr>
            </w:pPr>
            <w:r w:rsidRPr="00D23A7F">
              <w:rPr>
                <w:rFonts w:ascii="Arial" w:hAnsi="Arial" w:cs="Arial"/>
                <w:sz w:val="20"/>
                <w:szCs w:val="20"/>
              </w:rPr>
              <w:t>Ozaveščanje odraslih Slovencev o pomenu telesne dejavnosti za zdravje in gibalne pismenosti za zdravje</w:t>
            </w:r>
            <w:r w:rsidR="00A7659D">
              <w:rPr>
                <w:rFonts w:ascii="Arial" w:hAnsi="Arial" w:cs="Arial"/>
                <w:sz w:val="20"/>
                <w:szCs w:val="20"/>
              </w:rPr>
              <w:t xml:space="preserve"> </w:t>
            </w:r>
            <w:r w:rsidRPr="00D23A7F">
              <w:rPr>
                <w:rFonts w:ascii="Arial" w:hAnsi="Arial" w:cs="Arial"/>
                <w:sz w:val="20"/>
                <w:szCs w:val="20"/>
              </w:rPr>
              <w:t>(</w:t>
            </w:r>
            <w:r w:rsidR="00CF5395">
              <w:rPr>
                <w:rFonts w:ascii="Arial" w:hAnsi="Arial" w:cs="Arial"/>
                <w:sz w:val="20"/>
                <w:szCs w:val="20"/>
              </w:rPr>
              <w:t>r</w:t>
            </w:r>
            <w:r w:rsidRPr="00410327">
              <w:rPr>
                <w:rFonts w:ascii="Arial" w:hAnsi="Arial" w:cs="Arial"/>
                <w:sz w:val="20"/>
                <w:szCs w:val="20"/>
              </w:rPr>
              <w:t>azvoj kazalnika za gibalno pismenost v zdravstvu</w:t>
            </w:r>
            <w:r>
              <w:rPr>
                <w:rFonts w:ascii="Arial" w:hAnsi="Arial" w:cs="Arial"/>
                <w:sz w:val="20"/>
                <w:szCs w:val="20"/>
              </w:rPr>
              <w:t xml:space="preserve">; </w:t>
            </w:r>
            <w:r w:rsidR="00CF5395">
              <w:rPr>
                <w:rFonts w:ascii="Arial" w:hAnsi="Arial" w:cs="Arial"/>
                <w:sz w:val="20"/>
                <w:szCs w:val="20"/>
              </w:rPr>
              <w:t>p</w:t>
            </w:r>
            <w:r w:rsidRPr="00721944">
              <w:rPr>
                <w:rFonts w:ascii="Arial" w:hAnsi="Arial" w:cs="Arial"/>
                <w:sz w:val="20"/>
                <w:szCs w:val="20"/>
              </w:rPr>
              <w:t>romocija koncepta gibalne pismenosti za zdravje strokovn</w:t>
            </w:r>
            <w:r w:rsidR="00CF5395">
              <w:rPr>
                <w:rFonts w:ascii="Arial" w:hAnsi="Arial" w:cs="Arial"/>
                <w:sz w:val="20"/>
                <w:szCs w:val="20"/>
              </w:rPr>
              <w:t>e</w:t>
            </w:r>
            <w:r w:rsidRPr="00721944">
              <w:rPr>
                <w:rFonts w:ascii="Arial" w:hAnsi="Arial" w:cs="Arial"/>
                <w:sz w:val="20"/>
                <w:szCs w:val="20"/>
              </w:rPr>
              <w:t xml:space="preserve"> in splošn</w:t>
            </w:r>
            <w:r w:rsidR="00CF5395">
              <w:rPr>
                <w:rFonts w:ascii="Arial" w:hAnsi="Arial" w:cs="Arial"/>
                <w:sz w:val="20"/>
                <w:szCs w:val="20"/>
              </w:rPr>
              <w:t>e</w:t>
            </w:r>
            <w:r w:rsidRPr="00721944">
              <w:rPr>
                <w:rFonts w:ascii="Arial" w:hAnsi="Arial" w:cs="Arial"/>
                <w:sz w:val="20"/>
                <w:szCs w:val="20"/>
              </w:rPr>
              <w:t xml:space="preserve"> javnosti</w:t>
            </w:r>
            <w:r>
              <w:rPr>
                <w:rFonts w:ascii="Arial" w:hAnsi="Arial" w:cs="Arial"/>
                <w:sz w:val="20"/>
                <w:szCs w:val="20"/>
              </w:rPr>
              <w:t xml:space="preserve">; </w:t>
            </w:r>
            <w:r w:rsidR="00CF5395">
              <w:rPr>
                <w:rFonts w:ascii="Arial" w:hAnsi="Arial" w:cs="Arial"/>
                <w:sz w:val="20"/>
                <w:szCs w:val="20"/>
              </w:rPr>
              <w:t>r</w:t>
            </w:r>
            <w:r w:rsidRPr="00721944">
              <w:rPr>
                <w:rFonts w:ascii="Arial" w:hAnsi="Arial" w:cs="Arial"/>
                <w:sz w:val="20"/>
                <w:szCs w:val="20"/>
              </w:rPr>
              <w:t>azvoj in pilotn</w:t>
            </w:r>
            <w:r w:rsidR="004D4B26">
              <w:rPr>
                <w:rFonts w:ascii="Arial" w:hAnsi="Arial" w:cs="Arial"/>
                <w:sz w:val="20"/>
                <w:szCs w:val="20"/>
              </w:rPr>
              <w:t>i preskus</w:t>
            </w:r>
            <w:r w:rsidRPr="00721944">
              <w:rPr>
                <w:rFonts w:ascii="Arial" w:hAnsi="Arial" w:cs="Arial"/>
                <w:sz w:val="20"/>
                <w:szCs w:val="20"/>
              </w:rPr>
              <w:t xml:space="preserve"> kazalnika gibalne pismenosti v izbranem številu CKZ-jev</w:t>
            </w:r>
            <w:r>
              <w:rPr>
                <w:rFonts w:ascii="Arial" w:hAnsi="Arial" w:cs="Arial"/>
                <w:sz w:val="20"/>
                <w:szCs w:val="20"/>
              </w:rPr>
              <w:t>)</w:t>
            </w:r>
          </w:p>
        </w:tc>
        <w:tc>
          <w:tcPr>
            <w:tcW w:w="1733" w:type="dxa"/>
            <w:tcBorders>
              <w:top w:val="single" w:sz="4" w:space="0" w:color="auto"/>
              <w:left w:val="single" w:sz="4" w:space="0" w:color="auto"/>
              <w:right w:val="single" w:sz="4" w:space="0" w:color="auto"/>
            </w:tcBorders>
            <w:shd w:val="clear" w:color="auto" w:fill="FFF3FF"/>
            <w:vAlign w:val="center"/>
          </w:tcPr>
          <w:p w14:paraId="7456BB10" w14:textId="18111105" w:rsidR="00204B9D" w:rsidRPr="00721944" w:rsidDel="00234BF2" w:rsidRDefault="00204B9D" w:rsidP="00A7659D">
            <w:pPr>
              <w:spacing w:after="0" w:line="260" w:lineRule="exact"/>
              <w:rPr>
                <w:rFonts w:ascii="Arial" w:hAnsi="Arial" w:cs="Arial"/>
                <w:sz w:val="20"/>
                <w:szCs w:val="20"/>
              </w:rPr>
            </w:pPr>
            <w:r w:rsidRPr="00234BF2">
              <w:rPr>
                <w:rFonts w:ascii="Arial" w:hAnsi="Arial" w:cs="Arial"/>
                <w:sz w:val="20"/>
                <w:szCs w:val="20"/>
              </w:rPr>
              <w:t>2023</w:t>
            </w:r>
            <w:r>
              <w:rPr>
                <w:rFonts w:ascii="Arial" w:hAnsi="Arial" w:cs="Arial"/>
                <w:sz w:val="20"/>
                <w:szCs w:val="20"/>
              </w:rPr>
              <w:t>–</w:t>
            </w:r>
            <w:r w:rsidRPr="00234BF2">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10238ABA" w14:textId="275E0525"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 xml:space="preserve">Izvedene promocijske aktivnosti in dogodki </w:t>
            </w:r>
          </w:p>
          <w:p w14:paraId="3E8DCAC7" w14:textId="77777777" w:rsidR="00204B9D" w:rsidRPr="00721944" w:rsidRDefault="00204B9D" w:rsidP="00A7659D">
            <w:pPr>
              <w:spacing w:after="0" w:line="260" w:lineRule="exact"/>
              <w:rPr>
                <w:rFonts w:ascii="Arial" w:hAnsi="Arial" w:cs="Arial"/>
                <w:sz w:val="20"/>
                <w:szCs w:val="20"/>
              </w:rPr>
            </w:pPr>
          </w:p>
          <w:p w14:paraId="60A8F986" w14:textId="77777777" w:rsidR="00204B9D" w:rsidRPr="00721944" w:rsidRDefault="00204B9D" w:rsidP="00A7659D">
            <w:pPr>
              <w:spacing w:after="0" w:line="260" w:lineRule="exact"/>
              <w:rPr>
                <w:rFonts w:ascii="Arial" w:hAnsi="Arial" w:cs="Arial"/>
                <w:sz w:val="20"/>
                <w:szCs w:val="20"/>
              </w:rPr>
            </w:pPr>
          </w:p>
          <w:p w14:paraId="3E533F23" w14:textId="57A0E18F" w:rsidR="00204B9D" w:rsidRPr="00721944" w:rsidDel="00234BF2" w:rsidRDefault="00204B9D" w:rsidP="00A7659D">
            <w:pPr>
              <w:spacing w:after="0" w:line="260" w:lineRule="exact"/>
              <w:rPr>
                <w:rFonts w:ascii="Arial" w:hAnsi="Arial" w:cs="Arial"/>
                <w:sz w:val="20"/>
                <w:szCs w:val="20"/>
              </w:rPr>
            </w:pPr>
            <w:r w:rsidRPr="00721944">
              <w:rPr>
                <w:rFonts w:ascii="Arial" w:hAnsi="Arial" w:cs="Arial"/>
                <w:sz w:val="20"/>
                <w:szCs w:val="20"/>
              </w:rPr>
              <w:t>Izdelan</w:t>
            </w:r>
            <w:r w:rsidR="00CF5395">
              <w:rPr>
                <w:rFonts w:ascii="Arial" w:hAnsi="Arial" w:cs="Arial"/>
                <w:sz w:val="20"/>
                <w:szCs w:val="20"/>
              </w:rPr>
              <w:t>i</w:t>
            </w:r>
            <w:r w:rsidRPr="00721944">
              <w:rPr>
                <w:rFonts w:ascii="Arial" w:hAnsi="Arial" w:cs="Arial"/>
                <w:sz w:val="20"/>
                <w:szCs w:val="20"/>
              </w:rPr>
              <w:t xml:space="preserve"> predlog kazalnika za ocenjevanje gibalne pismenosti v zdravstvu za CKZ-je</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1AA9F1F7" w14:textId="49B9FFA3" w:rsidR="00204B9D" w:rsidRPr="00234BF2" w:rsidDel="00234BF2" w:rsidRDefault="00204B9D" w:rsidP="00A7659D">
            <w:pPr>
              <w:spacing w:after="0" w:line="260" w:lineRule="exact"/>
              <w:rPr>
                <w:rFonts w:ascii="Arial" w:hAnsi="Arial" w:cs="Arial"/>
                <w:sz w:val="20"/>
                <w:szCs w:val="20"/>
              </w:rPr>
            </w:pPr>
            <w:r w:rsidRPr="00234BF2">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4B458D1" w14:textId="5CF8345E" w:rsidR="00204B9D" w:rsidRPr="00721944" w:rsidDel="00234BF2" w:rsidRDefault="00204B9D" w:rsidP="00A7659D">
            <w:pPr>
              <w:spacing w:after="0" w:line="260" w:lineRule="exact"/>
              <w:rPr>
                <w:rFonts w:ascii="Arial" w:hAnsi="Arial" w:cs="Arial"/>
                <w:sz w:val="20"/>
                <w:szCs w:val="20"/>
              </w:rPr>
            </w:pPr>
            <w:r w:rsidRPr="00410327">
              <w:rPr>
                <w:rFonts w:ascii="Arial" w:hAnsi="Arial" w:cs="Arial"/>
                <w:sz w:val="20"/>
                <w:szCs w:val="20"/>
              </w:rPr>
              <w:t xml:space="preserve">NIJZ, </w:t>
            </w:r>
            <w:r w:rsidRPr="00721944">
              <w:rPr>
                <w:rFonts w:ascii="Arial" w:hAnsi="Arial" w:cs="Arial"/>
                <w:sz w:val="20"/>
                <w:szCs w:val="20"/>
              </w:rPr>
              <w:t>ŠUS,</w:t>
            </w:r>
            <w:r w:rsidRPr="00234BF2">
              <w:rPr>
                <w:rFonts w:ascii="Arial" w:hAnsi="Arial" w:cs="Arial"/>
                <w:sz w:val="20"/>
                <w:szCs w:val="20"/>
              </w:rPr>
              <w:t xml:space="preserve"> ISCA</w:t>
            </w:r>
            <w:r>
              <w:rPr>
                <w:rFonts w:ascii="Arial" w:hAnsi="Arial" w:cs="Arial"/>
                <w:sz w:val="20"/>
                <w:szCs w:val="20"/>
              </w:rPr>
              <w:t>***</w:t>
            </w:r>
            <w:r w:rsidRPr="00234BF2">
              <w:rPr>
                <w:rFonts w:ascii="Arial" w:hAnsi="Arial" w:cs="Arial"/>
                <w:sz w:val="20"/>
                <w:szCs w:val="20"/>
              </w:rPr>
              <w:t xml:space="preserve"> in </w:t>
            </w:r>
            <w:r w:rsidRPr="00410327">
              <w:rPr>
                <w:rFonts w:ascii="Arial" w:hAnsi="Arial" w:cs="Arial"/>
                <w:sz w:val="20"/>
                <w:szCs w:val="20"/>
              </w:rPr>
              <w:t xml:space="preserve">izbrani pilotni CKZ-ji ter </w:t>
            </w:r>
            <w:r w:rsidRPr="006D1B1C">
              <w:rPr>
                <w:rFonts w:ascii="Arial" w:hAnsi="Arial" w:cs="Arial"/>
                <w:sz w:val="20"/>
                <w:szCs w:val="20"/>
              </w:rPr>
              <w:t xml:space="preserve">drugi </w:t>
            </w:r>
            <w:r w:rsidR="00CF5395">
              <w:rPr>
                <w:rFonts w:ascii="Arial" w:hAnsi="Arial" w:cs="Arial"/>
                <w:sz w:val="20"/>
                <w:szCs w:val="20"/>
              </w:rPr>
              <w:t>ustrezni</w:t>
            </w:r>
            <w:r w:rsidRPr="006D1B1C">
              <w:rPr>
                <w:rFonts w:ascii="Arial" w:hAnsi="Arial" w:cs="Arial"/>
                <w:sz w:val="20"/>
                <w:szCs w:val="20"/>
              </w:rPr>
              <w:t xml:space="preserve"> deležniki </w:t>
            </w:r>
          </w:p>
        </w:tc>
        <w:tc>
          <w:tcPr>
            <w:tcW w:w="1819" w:type="dxa"/>
            <w:tcBorders>
              <w:top w:val="single" w:sz="4" w:space="0" w:color="auto"/>
              <w:left w:val="single" w:sz="4" w:space="0" w:color="auto"/>
              <w:right w:val="single" w:sz="4" w:space="0" w:color="auto"/>
            </w:tcBorders>
            <w:shd w:val="clear" w:color="auto" w:fill="FFF3FF"/>
            <w:vAlign w:val="center"/>
          </w:tcPr>
          <w:p w14:paraId="15BFF35D" w14:textId="77812335" w:rsidR="00204B9D" w:rsidRPr="00721944" w:rsidDel="00234BF2" w:rsidRDefault="00204B9D" w:rsidP="00A7659D">
            <w:pPr>
              <w:spacing w:after="0" w:line="260" w:lineRule="exact"/>
              <w:rPr>
                <w:rFonts w:ascii="Arial" w:hAnsi="Arial" w:cs="Arial"/>
                <w:sz w:val="20"/>
                <w:szCs w:val="20"/>
              </w:rPr>
            </w:pPr>
            <w:r w:rsidRPr="00234BF2">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7FE7FB6A" w14:textId="30309F2B" w:rsidR="00204B9D" w:rsidDel="00234BF2" w:rsidRDefault="00204B9D" w:rsidP="00A7659D">
            <w:pPr>
              <w:spacing w:after="0" w:line="260" w:lineRule="exact"/>
              <w:rPr>
                <w:rFonts w:ascii="Arial" w:hAnsi="Arial" w:cs="Arial"/>
                <w:sz w:val="20"/>
                <w:szCs w:val="20"/>
              </w:rPr>
            </w:pPr>
            <w:r w:rsidRPr="00AD3934">
              <w:rPr>
                <w:rFonts w:ascii="Arial" w:hAnsi="Arial" w:cs="Arial"/>
                <w:sz w:val="20"/>
                <w:szCs w:val="20"/>
              </w:rPr>
              <w:t>**</w:t>
            </w:r>
          </w:p>
        </w:tc>
      </w:tr>
      <w:tr w:rsidR="00204B9D" w:rsidRPr="005C7DA5" w14:paraId="34D4ABA5" w14:textId="77777777" w:rsidTr="00123B99">
        <w:trPr>
          <w:cantSplit/>
          <w:trHeight w:val="1729"/>
          <w:jc w:val="center"/>
        </w:trPr>
        <w:tc>
          <w:tcPr>
            <w:tcW w:w="169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18F9C0B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6.2.3</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4062903C" w14:textId="608FC5F5" w:rsidR="00204B9D" w:rsidRDefault="00204B9D" w:rsidP="00A7659D">
            <w:pPr>
              <w:spacing w:after="0" w:line="260" w:lineRule="exact"/>
              <w:rPr>
                <w:rFonts w:ascii="Arial" w:hAnsi="Arial" w:cs="Arial"/>
                <w:b/>
                <w:sz w:val="20"/>
                <w:szCs w:val="20"/>
              </w:rPr>
            </w:pPr>
            <w:r w:rsidRPr="005C7DA5">
              <w:rPr>
                <w:rFonts w:ascii="Arial" w:hAnsi="Arial" w:cs="Arial"/>
                <w:b/>
                <w:sz w:val="20"/>
                <w:szCs w:val="20"/>
              </w:rPr>
              <w:t>Telesna dejavnost starejših odraslih</w:t>
            </w:r>
          </w:p>
          <w:p w14:paraId="06AA207F" w14:textId="15415F78" w:rsidR="00204B9D" w:rsidRDefault="00204B9D" w:rsidP="00A7659D">
            <w:pPr>
              <w:spacing w:after="0" w:line="260" w:lineRule="exact"/>
              <w:rPr>
                <w:rFonts w:ascii="Arial" w:hAnsi="Arial" w:cs="Arial"/>
                <w:b/>
                <w:sz w:val="20"/>
                <w:szCs w:val="20"/>
              </w:rPr>
            </w:pPr>
          </w:p>
          <w:p w14:paraId="22217651" w14:textId="4868BF7B" w:rsidR="00204B9D" w:rsidRDefault="00204B9D" w:rsidP="00A7659D">
            <w:pPr>
              <w:spacing w:after="0" w:line="260" w:lineRule="exact"/>
              <w:jc w:val="both"/>
              <w:rPr>
                <w:rFonts w:ascii="Arial" w:eastAsia="Times New Roman" w:hAnsi="Arial" w:cs="Arial"/>
                <w:iCs/>
                <w:sz w:val="20"/>
                <w:szCs w:val="20"/>
              </w:rPr>
            </w:pPr>
            <w:r w:rsidRPr="002D59B5">
              <w:rPr>
                <w:rFonts w:ascii="Arial" w:eastAsia="Times New Roman" w:hAnsi="Arial" w:cs="Arial"/>
                <w:iCs/>
                <w:sz w:val="20"/>
                <w:szCs w:val="20"/>
              </w:rPr>
              <w:t xml:space="preserve">Delež starejših od 65 let je v letu 2020 znašal 20 </w:t>
            </w:r>
            <w:r w:rsidR="00BD0E3E">
              <w:rPr>
                <w:rFonts w:ascii="Arial" w:eastAsia="Times New Roman" w:hAnsi="Arial" w:cs="Arial"/>
                <w:iCs/>
                <w:sz w:val="20"/>
                <w:szCs w:val="20"/>
              </w:rPr>
              <w:t>odstotkov</w:t>
            </w:r>
            <w:r w:rsidRPr="002D59B5">
              <w:rPr>
                <w:rFonts w:ascii="Arial" w:eastAsia="Times New Roman" w:hAnsi="Arial" w:cs="Arial"/>
                <w:iCs/>
                <w:sz w:val="20"/>
                <w:szCs w:val="20"/>
              </w:rPr>
              <w:t xml:space="preserve">, do leta 2060 </w:t>
            </w:r>
            <w:r w:rsidR="004D4B26">
              <w:rPr>
                <w:rFonts w:ascii="Arial" w:eastAsia="Times New Roman" w:hAnsi="Arial" w:cs="Arial"/>
                <w:iCs/>
                <w:sz w:val="20"/>
                <w:szCs w:val="20"/>
              </w:rPr>
              <w:t>se</w:t>
            </w:r>
            <w:r w:rsidRPr="002D59B5">
              <w:rPr>
                <w:rFonts w:ascii="Arial" w:eastAsia="Times New Roman" w:hAnsi="Arial" w:cs="Arial"/>
                <w:iCs/>
                <w:sz w:val="20"/>
                <w:szCs w:val="20"/>
              </w:rPr>
              <w:t xml:space="preserve"> bo predvidoma </w:t>
            </w:r>
            <w:r w:rsidR="004D4B26">
              <w:rPr>
                <w:rFonts w:ascii="Arial" w:eastAsia="Times New Roman" w:hAnsi="Arial" w:cs="Arial"/>
                <w:iCs/>
                <w:sz w:val="20"/>
                <w:szCs w:val="20"/>
              </w:rPr>
              <w:t>povečal</w:t>
            </w:r>
            <w:r w:rsidRPr="002D59B5">
              <w:rPr>
                <w:rFonts w:ascii="Arial" w:eastAsia="Times New Roman" w:hAnsi="Arial" w:cs="Arial"/>
                <w:iCs/>
                <w:sz w:val="20"/>
                <w:szCs w:val="20"/>
              </w:rPr>
              <w:t xml:space="preserve"> na 31 </w:t>
            </w:r>
            <w:r w:rsidR="00BD0E3E">
              <w:rPr>
                <w:rFonts w:ascii="Arial" w:eastAsia="Times New Roman" w:hAnsi="Arial" w:cs="Arial"/>
                <w:iCs/>
                <w:sz w:val="20"/>
                <w:szCs w:val="20"/>
              </w:rPr>
              <w:t>odstotkov</w:t>
            </w:r>
            <w:r w:rsidRPr="002D59B5">
              <w:rPr>
                <w:rFonts w:ascii="Arial" w:eastAsia="Times New Roman" w:hAnsi="Arial" w:cs="Arial"/>
                <w:iCs/>
                <w:sz w:val="20"/>
                <w:szCs w:val="20"/>
              </w:rPr>
              <w:t xml:space="preserve">. Število pričakovanih zdravih let življenja ob rojstvu v Sloveniji </w:t>
            </w:r>
            <w:r w:rsidR="004D4B26">
              <w:rPr>
                <w:rFonts w:ascii="Arial" w:eastAsia="Times New Roman" w:hAnsi="Arial" w:cs="Arial"/>
                <w:iCs/>
                <w:sz w:val="20"/>
                <w:szCs w:val="20"/>
              </w:rPr>
              <w:t xml:space="preserve">se </w:t>
            </w:r>
            <w:r w:rsidRPr="002D59B5">
              <w:rPr>
                <w:rFonts w:ascii="Arial" w:eastAsia="Times New Roman" w:hAnsi="Arial" w:cs="Arial"/>
                <w:iCs/>
                <w:sz w:val="20"/>
                <w:szCs w:val="20"/>
              </w:rPr>
              <w:t xml:space="preserve">še vedno </w:t>
            </w:r>
            <w:r w:rsidR="004D4B26">
              <w:rPr>
                <w:rFonts w:ascii="Arial" w:eastAsia="Times New Roman" w:hAnsi="Arial" w:cs="Arial"/>
                <w:iCs/>
                <w:sz w:val="20"/>
                <w:szCs w:val="20"/>
              </w:rPr>
              <w:t>povečuje</w:t>
            </w:r>
            <w:r w:rsidRPr="002D59B5">
              <w:rPr>
                <w:rFonts w:ascii="Arial" w:eastAsia="Times New Roman" w:hAnsi="Arial" w:cs="Arial"/>
                <w:iCs/>
                <w:sz w:val="20"/>
                <w:szCs w:val="20"/>
              </w:rPr>
              <w:t xml:space="preserve"> in je </w:t>
            </w:r>
            <w:r w:rsidR="004D4B26">
              <w:rPr>
                <w:rFonts w:ascii="Arial" w:eastAsia="Times New Roman" w:hAnsi="Arial" w:cs="Arial"/>
                <w:iCs/>
                <w:sz w:val="20"/>
                <w:szCs w:val="20"/>
              </w:rPr>
              <w:t xml:space="preserve">bilo </w:t>
            </w:r>
            <w:r w:rsidRPr="002D59B5">
              <w:rPr>
                <w:rFonts w:ascii="Arial" w:eastAsia="Times New Roman" w:hAnsi="Arial" w:cs="Arial"/>
                <w:iCs/>
                <w:sz w:val="20"/>
                <w:szCs w:val="20"/>
              </w:rPr>
              <w:t>v letu 2019 pri moških 60,8 let</w:t>
            </w:r>
            <w:r w:rsidR="004D4B26">
              <w:rPr>
                <w:rFonts w:ascii="Arial" w:eastAsia="Times New Roman" w:hAnsi="Arial" w:cs="Arial"/>
                <w:iCs/>
                <w:sz w:val="20"/>
                <w:szCs w:val="20"/>
              </w:rPr>
              <w:t>a</w:t>
            </w:r>
            <w:r w:rsidRPr="002D59B5">
              <w:rPr>
                <w:rFonts w:ascii="Arial" w:eastAsia="Times New Roman" w:hAnsi="Arial" w:cs="Arial"/>
                <w:iCs/>
                <w:sz w:val="20"/>
                <w:szCs w:val="20"/>
              </w:rPr>
              <w:t xml:space="preserve"> in pri ženskah 61,2 let</w:t>
            </w:r>
            <w:r w:rsidR="004D4B26">
              <w:rPr>
                <w:rFonts w:ascii="Arial" w:eastAsia="Times New Roman" w:hAnsi="Arial" w:cs="Arial"/>
                <w:iCs/>
                <w:sz w:val="20"/>
                <w:szCs w:val="20"/>
              </w:rPr>
              <w:t>a</w:t>
            </w:r>
            <w:r w:rsidRPr="002D59B5">
              <w:rPr>
                <w:rFonts w:ascii="Arial" w:eastAsia="Times New Roman" w:hAnsi="Arial" w:cs="Arial"/>
                <w:iCs/>
                <w:sz w:val="20"/>
                <w:szCs w:val="20"/>
              </w:rPr>
              <w:t xml:space="preserve"> (Zdravstveni statistični letopis 2020, NIJZ)</w:t>
            </w:r>
            <w:r>
              <w:rPr>
                <w:rFonts w:ascii="Arial" w:eastAsia="Times New Roman" w:hAnsi="Arial" w:cs="Arial"/>
                <w:iCs/>
                <w:sz w:val="20"/>
                <w:szCs w:val="20"/>
              </w:rPr>
              <w:t>, kar je dobro.</w:t>
            </w:r>
          </w:p>
          <w:p w14:paraId="059D1203" w14:textId="5AF883A1" w:rsidR="00204B9D" w:rsidRDefault="00204B9D" w:rsidP="00A7659D">
            <w:pPr>
              <w:spacing w:after="0" w:line="260" w:lineRule="exact"/>
              <w:rPr>
                <w:rFonts w:ascii="Arial" w:hAnsi="Arial" w:cs="Arial"/>
                <w:b/>
                <w:sz w:val="20"/>
                <w:szCs w:val="20"/>
              </w:rPr>
            </w:pPr>
          </w:p>
          <w:p w14:paraId="20441548" w14:textId="2AFE64D8" w:rsidR="00204B9D" w:rsidRDefault="004D4B26" w:rsidP="00A7659D">
            <w:pPr>
              <w:spacing w:after="0" w:line="260" w:lineRule="exact"/>
              <w:jc w:val="both"/>
              <w:rPr>
                <w:rFonts w:ascii="Arial" w:hAnsi="Arial" w:cs="Arial"/>
                <w:color w:val="000000"/>
                <w:sz w:val="20"/>
                <w:szCs w:val="20"/>
              </w:rPr>
            </w:pPr>
            <w:proofErr w:type="spellStart"/>
            <w:r>
              <w:rPr>
                <w:rFonts w:ascii="Arial" w:hAnsi="Arial" w:cs="Arial"/>
                <w:sz w:val="20"/>
                <w:szCs w:val="20"/>
              </w:rPr>
              <w:t>S</w:t>
            </w:r>
            <w:r w:rsidR="00204B9D" w:rsidRPr="006D7816">
              <w:rPr>
                <w:rFonts w:ascii="Arial" w:hAnsi="Arial" w:cs="Arial"/>
                <w:sz w:val="20"/>
                <w:szCs w:val="20"/>
              </w:rPr>
              <w:t>arkopenij</w:t>
            </w:r>
            <w:r>
              <w:rPr>
                <w:rFonts w:ascii="Arial" w:hAnsi="Arial" w:cs="Arial"/>
                <w:sz w:val="20"/>
                <w:szCs w:val="20"/>
              </w:rPr>
              <w:t>a</w:t>
            </w:r>
            <w:proofErr w:type="spellEnd"/>
            <w:r w:rsidR="00204B9D" w:rsidRPr="006D7816">
              <w:rPr>
                <w:rFonts w:ascii="Arial" w:hAnsi="Arial" w:cs="Arial"/>
                <w:sz w:val="20"/>
                <w:szCs w:val="20"/>
              </w:rPr>
              <w:t xml:space="preserve"> (izgub</w:t>
            </w:r>
            <w:r>
              <w:rPr>
                <w:rFonts w:ascii="Arial" w:hAnsi="Arial" w:cs="Arial"/>
                <w:sz w:val="20"/>
                <w:szCs w:val="20"/>
              </w:rPr>
              <w:t>a</w:t>
            </w:r>
            <w:r w:rsidR="00204B9D" w:rsidRPr="006D7816">
              <w:rPr>
                <w:rFonts w:ascii="Arial" w:hAnsi="Arial" w:cs="Arial"/>
                <w:sz w:val="20"/>
                <w:szCs w:val="20"/>
              </w:rPr>
              <w:t xml:space="preserve"> mišične mase in mišičnih funkcij (moči in zmogljivosti) in s tem povezanih zdravstvenih težav</w:t>
            </w:r>
            <w:r>
              <w:rPr>
                <w:rFonts w:ascii="Arial" w:hAnsi="Arial" w:cs="Arial"/>
                <w:sz w:val="20"/>
                <w:szCs w:val="20"/>
              </w:rPr>
              <w:t>)</w:t>
            </w:r>
            <w:r w:rsidR="00204B9D" w:rsidRPr="006D7816">
              <w:rPr>
                <w:rFonts w:ascii="Arial" w:hAnsi="Arial" w:cs="Arial"/>
                <w:sz w:val="20"/>
                <w:szCs w:val="20"/>
              </w:rPr>
              <w:t xml:space="preserve"> je v današnji </w:t>
            </w:r>
            <w:r w:rsidR="00AC2449">
              <w:rPr>
                <w:rFonts w:ascii="Arial" w:hAnsi="Arial" w:cs="Arial"/>
                <w:sz w:val="20"/>
                <w:szCs w:val="20"/>
              </w:rPr>
              <w:t>sedeči</w:t>
            </w:r>
            <w:r w:rsidR="00204B9D" w:rsidRPr="006D7816">
              <w:rPr>
                <w:rFonts w:ascii="Arial" w:hAnsi="Arial" w:cs="Arial"/>
                <w:sz w:val="20"/>
                <w:szCs w:val="20"/>
              </w:rPr>
              <w:t xml:space="preserve"> družbi </w:t>
            </w:r>
            <w:r w:rsidR="004B5B15">
              <w:rPr>
                <w:rFonts w:ascii="Arial" w:hAnsi="Arial" w:cs="Arial"/>
                <w:sz w:val="20"/>
                <w:szCs w:val="20"/>
              </w:rPr>
              <w:t>čedalje</w:t>
            </w:r>
            <w:r w:rsidR="00204B9D" w:rsidRPr="006D7816">
              <w:rPr>
                <w:rFonts w:ascii="Arial" w:hAnsi="Arial" w:cs="Arial"/>
                <w:sz w:val="20"/>
                <w:szCs w:val="20"/>
              </w:rPr>
              <w:t xml:space="preserve"> pogostejš</w:t>
            </w:r>
            <w:r w:rsidR="004B5B15">
              <w:rPr>
                <w:rFonts w:ascii="Arial" w:hAnsi="Arial" w:cs="Arial"/>
                <w:sz w:val="20"/>
                <w:szCs w:val="20"/>
              </w:rPr>
              <w:t>a</w:t>
            </w:r>
            <w:r w:rsidR="00204B9D" w:rsidRPr="006D7816">
              <w:rPr>
                <w:rFonts w:ascii="Arial" w:hAnsi="Arial" w:cs="Arial"/>
                <w:sz w:val="20"/>
                <w:szCs w:val="20"/>
              </w:rPr>
              <w:t xml:space="preserve"> in neizogib</w:t>
            </w:r>
            <w:r w:rsidR="004B5B15">
              <w:rPr>
                <w:rFonts w:ascii="Arial" w:hAnsi="Arial" w:cs="Arial"/>
                <w:sz w:val="20"/>
                <w:szCs w:val="20"/>
              </w:rPr>
              <w:t>na</w:t>
            </w:r>
            <w:r w:rsidR="00204B9D">
              <w:rPr>
                <w:rFonts w:ascii="Arial" w:hAnsi="Arial" w:cs="Arial"/>
                <w:sz w:val="20"/>
                <w:szCs w:val="20"/>
              </w:rPr>
              <w:t xml:space="preserve"> </w:t>
            </w:r>
            <w:r w:rsidR="00204B9D" w:rsidRPr="006D7816">
              <w:rPr>
                <w:rFonts w:ascii="Arial" w:hAnsi="Arial" w:cs="Arial"/>
                <w:sz w:val="20"/>
                <w:szCs w:val="20"/>
              </w:rPr>
              <w:t xml:space="preserve">v pozni starosti, začne </w:t>
            </w:r>
            <w:r w:rsidR="004B5B15">
              <w:rPr>
                <w:rFonts w:ascii="Arial" w:hAnsi="Arial" w:cs="Arial"/>
                <w:sz w:val="20"/>
                <w:szCs w:val="20"/>
              </w:rPr>
              <w:t xml:space="preserve">pa se </w:t>
            </w:r>
            <w:r w:rsidR="00204B9D" w:rsidRPr="006D7816">
              <w:rPr>
                <w:rFonts w:ascii="Arial" w:hAnsi="Arial" w:cs="Arial"/>
                <w:sz w:val="20"/>
                <w:szCs w:val="20"/>
              </w:rPr>
              <w:t xml:space="preserve">že po 40. letu starosti. Zamejimo </w:t>
            </w:r>
            <w:r w:rsidR="004B5B15">
              <w:rPr>
                <w:rFonts w:ascii="Arial" w:hAnsi="Arial" w:cs="Arial"/>
                <w:sz w:val="20"/>
                <w:szCs w:val="20"/>
              </w:rPr>
              <w:t>jo</w:t>
            </w:r>
            <w:r w:rsidR="00204B9D" w:rsidRPr="006D7816">
              <w:rPr>
                <w:rFonts w:ascii="Arial" w:hAnsi="Arial" w:cs="Arial"/>
                <w:sz w:val="20"/>
                <w:szCs w:val="20"/>
              </w:rPr>
              <w:t xml:space="preserve"> lahko </w:t>
            </w:r>
            <w:r>
              <w:rPr>
                <w:rFonts w:ascii="Arial" w:hAnsi="Arial" w:cs="Arial"/>
                <w:sz w:val="20"/>
                <w:szCs w:val="20"/>
              </w:rPr>
              <w:t>s</w:t>
            </w:r>
            <w:r w:rsidR="00204B9D" w:rsidRPr="006D7816">
              <w:rPr>
                <w:rFonts w:ascii="Arial" w:hAnsi="Arial" w:cs="Arial"/>
                <w:sz w:val="20"/>
                <w:szCs w:val="20"/>
              </w:rPr>
              <w:t xml:space="preserve"> ciljanimi aktivnostmi in ozaveščanjem o pomembnosti izvajanja vaj za povečanje mišične zmogljivosti in preprečevanj</w:t>
            </w:r>
            <w:r w:rsidR="004B5B15">
              <w:rPr>
                <w:rFonts w:ascii="Arial" w:hAnsi="Arial" w:cs="Arial"/>
                <w:sz w:val="20"/>
                <w:szCs w:val="20"/>
              </w:rPr>
              <w:t>e</w:t>
            </w:r>
            <w:r w:rsidR="00204B9D" w:rsidRPr="006D7816">
              <w:rPr>
                <w:rFonts w:ascii="Arial" w:hAnsi="Arial" w:cs="Arial"/>
                <w:sz w:val="20"/>
                <w:szCs w:val="20"/>
              </w:rPr>
              <w:t xml:space="preserve"> </w:t>
            </w:r>
            <w:r w:rsidR="004B5B15">
              <w:rPr>
                <w:rFonts w:ascii="Arial" w:hAnsi="Arial" w:cs="Arial"/>
                <w:sz w:val="20"/>
                <w:szCs w:val="20"/>
              </w:rPr>
              <w:t>zmanjševanja</w:t>
            </w:r>
            <w:r w:rsidR="00204B9D" w:rsidRPr="006D7816">
              <w:rPr>
                <w:rFonts w:ascii="Arial" w:hAnsi="Arial" w:cs="Arial"/>
                <w:sz w:val="20"/>
                <w:szCs w:val="20"/>
              </w:rPr>
              <w:t xml:space="preserve"> mišične mase. </w:t>
            </w:r>
          </w:p>
          <w:p w14:paraId="67C6EDCD" w14:textId="77777777" w:rsidR="00B7667B" w:rsidRDefault="00B7667B" w:rsidP="00A7659D">
            <w:pPr>
              <w:spacing w:after="0" w:line="260" w:lineRule="exact"/>
              <w:jc w:val="both"/>
              <w:rPr>
                <w:rFonts w:ascii="Arial" w:hAnsi="Arial" w:cs="Arial"/>
                <w:color w:val="000000"/>
                <w:sz w:val="20"/>
                <w:szCs w:val="20"/>
              </w:rPr>
            </w:pPr>
          </w:p>
          <w:p w14:paraId="015DA98A" w14:textId="7C6F6B56" w:rsidR="00204B9D" w:rsidRDefault="00204B9D" w:rsidP="00A7659D">
            <w:pPr>
              <w:spacing w:after="0" w:line="260" w:lineRule="exact"/>
              <w:jc w:val="both"/>
              <w:rPr>
                <w:rFonts w:ascii="Arial" w:hAnsi="Arial" w:cs="Arial"/>
                <w:color w:val="000000"/>
                <w:sz w:val="20"/>
                <w:szCs w:val="20"/>
              </w:rPr>
            </w:pPr>
            <w:r w:rsidRPr="005C7DA5">
              <w:rPr>
                <w:rFonts w:ascii="Arial" w:hAnsi="Arial" w:cs="Arial"/>
                <w:color w:val="000000"/>
                <w:sz w:val="20"/>
                <w:szCs w:val="20"/>
              </w:rPr>
              <w:t>Pri neaktivnih starejših odraslih postanejo težavna že vsakodnevna opravila, kot so vstajanje s stola, dvigovanje stvari ali hoja po stopnicah, poveča se nevarnost padcev in poškodb, kar povzroča večje število hospitalizacij in obiskov drugih ustanov za starejše odrasle. Z redno in ustrezno telesno dejavnostjo ob ustrezni prehranski podpori se degenerativni procesi v organizmu starejšega odraslega lahko upočasnijo, posameznik pa dlje ohrani dobro telesno pripravljenost</w:t>
            </w:r>
            <w:r>
              <w:rPr>
                <w:rFonts w:ascii="Arial" w:hAnsi="Arial" w:cs="Arial"/>
                <w:color w:val="000000"/>
                <w:sz w:val="20"/>
                <w:szCs w:val="20"/>
              </w:rPr>
              <w:t xml:space="preserve"> </w:t>
            </w:r>
            <w:r w:rsidRPr="00234BF2">
              <w:rPr>
                <w:rFonts w:ascii="Arial" w:hAnsi="Arial" w:cs="Arial"/>
                <w:color w:val="000000"/>
                <w:sz w:val="20"/>
                <w:szCs w:val="20"/>
              </w:rPr>
              <w:t>in lahko samostojno ali z minimalno pomočjo skrbi zase in k</w:t>
            </w:r>
            <w:r w:rsidR="0057329B">
              <w:rPr>
                <w:rFonts w:ascii="Arial" w:hAnsi="Arial" w:cs="Arial"/>
                <w:color w:val="000000"/>
                <w:sz w:val="20"/>
                <w:szCs w:val="20"/>
              </w:rPr>
              <w:t>akovostno</w:t>
            </w:r>
            <w:r w:rsidRPr="00234BF2">
              <w:rPr>
                <w:rFonts w:ascii="Arial" w:hAnsi="Arial" w:cs="Arial"/>
                <w:color w:val="000000"/>
                <w:sz w:val="20"/>
                <w:szCs w:val="20"/>
              </w:rPr>
              <w:t xml:space="preserve"> biva v domačem okolju tudi v pozni starosti.</w:t>
            </w:r>
          </w:p>
          <w:p w14:paraId="3AF33518" w14:textId="77777777" w:rsidR="00204B9D" w:rsidRDefault="00204B9D" w:rsidP="00A7659D">
            <w:pPr>
              <w:spacing w:after="0" w:line="260" w:lineRule="exact"/>
              <w:jc w:val="both"/>
              <w:rPr>
                <w:rFonts w:ascii="Arial" w:hAnsi="Arial" w:cs="Arial"/>
                <w:color w:val="000000"/>
                <w:sz w:val="20"/>
                <w:szCs w:val="20"/>
              </w:rPr>
            </w:pPr>
          </w:p>
          <w:p w14:paraId="1F48B159" w14:textId="2A544D9E" w:rsidR="00204B9D" w:rsidRDefault="00204B9D"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P</w:t>
            </w:r>
            <w:r w:rsidR="0057329B">
              <w:rPr>
                <w:rFonts w:ascii="Arial" w:eastAsia="Times New Roman" w:hAnsi="Arial" w:cs="Arial"/>
                <w:iCs/>
                <w:sz w:val="20"/>
                <w:szCs w:val="20"/>
              </w:rPr>
              <w:t>omembna sta p</w:t>
            </w:r>
            <w:r>
              <w:rPr>
                <w:rFonts w:ascii="Arial" w:eastAsia="Times New Roman" w:hAnsi="Arial" w:cs="Arial"/>
                <w:iCs/>
                <w:sz w:val="20"/>
                <w:szCs w:val="20"/>
              </w:rPr>
              <w:t xml:space="preserve">ravočasno </w:t>
            </w:r>
            <w:r w:rsidR="0057329B">
              <w:rPr>
                <w:rFonts w:ascii="Arial" w:eastAsia="Times New Roman" w:hAnsi="Arial" w:cs="Arial"/>
                <w:iCs/>
                <w:sz w:val="20"/>
                <w:szCs w:val="20"/>
              </w:rPr>
              <w:t xml:space="preserve">multidisciplinarno </w:t>
            </w:r>
            <w:r>
              <w:rPr>
                <w:rFonts w:ascii="Arial" w:eastAsia="Times New Roman" w:hAnsi="Arial" w:cs="Arial"/>
                <w:iCs/>
                <w:sz w:val="20"/>
                <w:szCs w:val="20"/>
              </w:rPr>
              <w:t>načrtovanje in izv</w:t>
            </w:r>
            <w:r w:rsidR="0057329B">
              <w:rPr>
                <w:rFonts w:ascii="Arial" w:eastAsia="Times New Roman" w:hAnsi="Arial" w:cs="Arial"/>
                <w:iCs/>
                <w:sz w:val="20"/>
                <w:szCs w:val="20"/>
              </w:rPr>
              <w:t>ajanje</w:t>
            </w:r>
            <w:r>
              <w:rPr>
                <w:rFonts w:ascii="Arial" w:eastAsia="Times New Roman" w:hAnsi="Arial" w:cs="Arial"/>
                <w:iCs/>
                <w:sz w:val="20"/>
                <w:szCs w:val="20"/>
              </w:rPr>
              <w:t xml:space="preserve"> ukrepov </w:t>
            </w:r>
            <w:r w:rsidRPr="002D59B5">
              <w:rPr>
                <w:rFonts w:ascii="Arial" w:eastAsia="Times New Roman" w:hAnsi="Arial" w:cs="Arial"/>
                <w:iCs/>
                <w:sz w:val="20"/>
                <w:szCs w:val="20"/>
              </w:rPr>
              <w:t>za bolj zdravo in aktivno staranje</w:t>
            </w:r>
            <w:r>
              <w:rPr>
                <w:rFonts w:ascii="Arial" w:eastAsia="Times New Roman" w:hAnsi="Arial" w:cs="Arial"/>
                <w:iCs/>
                <w:sz w:val="20"/>
                <w:szCs w:val="20"/>
              </w:rPr>
              <w:t>, predvsem ukrepov za ohranjanje funkcijske zmožnosti starejših in kakovostno življenje v pozni starosti</w:t>
            </w:r>
            <w:r w:rsidRPr="002D59B5">
              <w:rPr>
                <w:rFonts w:ascii="Arial" w:eastAsia="Times New Roman" w:hAnsi="Arial" w:cs="Arial"/>
                <w:iCs/>
                <w:sz w:val="20"/>
                <w:szCs w:val="20"/>
              </w:rPr>
              <w:t>.</w:t>
            </w:r>
            <w:r w:rsidRPr="005175DB">
              <w:rPr>
                <w:rFonts w:ascii="Arial" w:eastAsia="Times New Roman" w:hAnsi="Arial" w:cs="Arial"/>
                <w:iCs/>
                <w:sz w:val="20"/>
                <w:szCs w:val="20"/>
              </w:rPr>
              <w:t xml:space="preserve"> </w:t>
            </w:r>
          </w:p>
          <w:p w14:paraId="6EF12992" w14:textId="013DCD22" w:rsidR="00204B9D" w:rsidRPr="005C7DA5" w:rsidRDefault="00204B9D" w:rsidP="00A7659D">
            <w:pPr>
              <w:spacing w:after="0" w:line="260" w:lineRule="exact"/>
              <w:jc w:val="both"/>
              <w:rPr>
                <w:rFonts w:ascii="Arial" w:hAnsi="Arial" w:cs="Arial"/>
                <w:sz w:val="20"/>
                <w:szCs w:val="20"/>
              </w:rPr>
            </w:pPr>
          </w:p>
        </w:tc>
      </w:tr>
      <w:tr w:rsidR="00204B9D" w:rsidRPr="005C7DA5" w14:paraId="326A9F8D" w14:textId="77777777" w:rsidTr="00123B99">
        <w:trPr>
          <w:cantSplit/>
          <w:trHeight w:val="3376"/>
          <w:jc w:val="center"/>
        </w:trPr>
        <w:tc>
          <w:tcPr>
            <w:tcW w:w="1696" w:type="dxa"/>
            <w:tcBorders>
              <w:top w:val="single" w:sz="4" w:space="0" w:color="auto"/>
              <w:left w:val="single" w:sz="4" w:space="0" w:color="auto"/>
              <w:right w:val="single" w:sz="4" w:space="0" w:color="auto"/>
            </w:tcBorders>
            <w:shd w:val="clear" w:color="auto" w:fill="FFF3FF"/>
            <w:vAlign w:val="center"/>
          </w:tcPr>
          <w:p w14:paraId="5BB1E0FC" w14:textId="67BADF8B" w:rsidR="00204B9D" w:rsidRPr="00234BF2" w:rsidRDefault="00204B9D" w:rsidP="00A7659D">
            <w:pPr>
              <w:spacing w:after="0" w:line="260" w:lineRule="exact"/>
              <w:rPr>
                <w:rFonts w:ascii="Arial" w:hAnsi="Arial" w:cs="Arial"/>
                <w:sz w:val="20"/>
                <w:szCs w:val="20"/>
              </w:rPr>
            </w:pPr>
            <w:r w:rsidRPr="00721944">
              <w:rPr>
                <w:rFonts w:ascii="Arial" w:hAnsi="Arial" w:cs="Arial"/>
                <w:sz w:val="20"/>
                <w:szCs w:val="20"/>
              </w:rPr>
              <w:t>Povečati delež telesno dejavnih starejših odraslih</w:t>
            </w:r>
          </w:p>
        </w:tc>
        <w:tc>
          <w:tcPr>
            <w:tcW w:w="1796" w:type="dxa"/>
            <w:gridSpan w:val="2"/>
            <w:tcBorders>
              <w:top w:val="single" w:sz="4" w:space="0" w:color="auto"/>
              <w:left w:val="single" w:sz="4" w:space="0" w:color="auto"/>
              <w:right w:val="single" w:sz="4" w:space="0" w:color="auto"/>
            </w:tcBorders>
            <w:shd w:val="clear" w:color="auto" w:fill="FFF3FF"/>
            <w:vAlign w:val="center"/>
          </w:tcPr>
          <w:p w14:paraId="5210FB36" w14:textId="4E0D975D" w:rsidR="00204B9D" w:rsidRPr="00234BF2" w:rsidRDefault="00204B9D" w:rsidP="00A7659D">
            <w:pPr>
              <w:spacing w:after="0" w:line="260" w:lineRule="exact"/>
              <w:rPr>
                <w:rFonts w:ascii="Arial" w:hAnsi="Arial" w:cs="Arial"/>
                <w:sz w:val="20"/>
                <w:szCs w:val="20"/>
              </w:rPr>
            </w:pPr>
            <w:r w:rsidRPr="00721944">
              <w:rPr>
                <w:rFonts w:ascii="Arial" w:hAnsi="Arial" w:cs="Arial"/>
                <w:sz w:val="20"/>
                <w:szCs w:val="20"/>
              </w:rPr>
              <w:t xml:space="preserve">Zmanjšati delež podhranjenih in funkcionalno manj zmožnih starejših ljudi ter bolnikov </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53BE7E06" w14:textId="77777777" w:rsidR="00204B9D" w:rsidRDefault="00204B9D" w:rsidP="00A7659D">
            <w:pPr>
              <w:spacing w:after="0" w:line="260" w:lineRule="exact"/>
              <w:rPr>
                <w:rFonts w:ascii="Times New Roman" w:hAnsi="Times New Roman"/>
                <w:sz w:val="20"/>
                <w:szCs w:val="20"/>
              </w:rPr>
            </w:pPr>
            <w:r>
              <w:rPr>
                <w:rFonts w:ascii="Arial" w:hAnsi="Arial" w:cs="Arial"/>
                <w:sz w:val="20"/>
                <w:szCs w:val="20"/>
              </w:rPr>
              <w:t>Pilotno testiranje že razvitega vadbenega programa za preprečevanje padcev pri starejših odraslih</w:t>
            </w:r>
          </w:p>
          <w:p w14:paraId="6236DC0D" w14:textId="77777777" w:rsidR="00204B9D" w:rsidRDefault="00204B9D" w:rsidP="00A7659D">
            <w:pPr>
              <w:spacing w:after="0" w:line="260" w:lineRule="exact"/>
              <w:rPr>
                <w:rFonts w:ascii="Times New Roman" w:hAnsi="Times New Roman"/>
                <w:sz w:val="20"/>
                <w:szCs w:val="20"/>
              </w:rPr>
            </w:pPr>
          </w:p>
          <w:p w14:paraId="6DA4CDD7" w14:textId="77777777" w:rsidR="00204B9D" w:rsidRDefault="00204B9D" w:rsidP="00A7659D">
            <w:pPr>
              <w:spacing w:after="0" w:line="260" w:lineRule="exact"/>
              <w:rPr>
                <w:rFonts w:ascii="Times New Roman" w:hAnsi="Times New Roman"/>
                <w:sz w:val="20"/>
                <w:szCs w:val="20"/>
              </w:rPr>
            </w:pPr>
            <w:r>
              <w:rPr>
                <w:rFonts w:ascii="Arial" w:hAnsi="Arial" w:cs="Arial"/>
                <w:sz w:val="20"/>
                <w:szCs w:val="20"/>
              </w:rPr>
              <w:t xml:space="preserve">Razvoj učnega paketa/orodij za izvajalce vadbenih programov </w:t>
            </w:r>
          </w:p>
          <w:p w14:paraId="70823462" w14:textId="42CD2984" w:rsidR="00204B9D" w:rsidRPr="00234BF2" w:rsidRDefault="00204B9D"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FF3FF"/>
            <w:vAlign w:val="center"/>
          </w:tcPr>
          <w:p w14:paraId="4E2097C6" w14:textId="2F3A7B38" w:rsidR="00204B9D" w:rsidRPr="00234BF2" w:rsidRDefault="00204B9D" w:rsidP="00A7659D">
            <w:pPr>
              <w:spacing w:after="0" w:line="260" w:lineRule="exact"/>
              <w:rPr>
                <w:rFonts w:ascii="Arial" w:hAnsi="Arial" w:cs="Arial"/>
                <w:sz w:val="20"/>
                <w:szCs w:val="20"/>
                <w:lang w:val="it-IT"/>
              </w:rPr>
            </w:pPr>
            <w:r w:rsidRPr="00721944">
              <w:rPr>
                <w:rFonts w:ascii="Arial" w:hAnsi="Arial" w:cs="Arial"/>
                <w:sz w:val="20"/>
                <w:szCs w:val="20"/>
              </w:rPr>
              <w:t>2024</w:t>
            </w:r>
            <w:r w:rsidR="00D55079">
              <w:rPr>
                <w:rFonts w:ascii="Arial" w:hAnsi="Arial" w:cs="Arial"/>
                <w:sz w:val="20"/>
                <w:szCs w:val="20"/>
              </w:rPr>
              <w:t>–</w:t>
            </w:r>
            <w:r>
              <w:rPr>
                <w:rFonts w:ascii="Arial" w:hAnsi="Arial" w:cs="Arial"/>
                <w:sz w:val="20"/>
                <w:szCs w:val="20"/>
                <w:lang w:val="it-IT"/>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39F3D07C" w14:textId="24FA151E" w:rsidR="00204B9D" w:rsidRDefault="00204B9D" w:rsidP="00A7659D">
            <w:pPr>
              <w:spacing w:after="0" w:line="260" w:lineRule="exact"/>
              <w:rPr>
                <w:rFonts w:ascii="Times New Roman" w:hAnsi="Times New Roman"/>
                <w:sz w:val="20"/>
                <w:szCs w:val="20"/>
              </w:rPr>
            </w:pPr>
            <w:r>
              <w:rPr>
                <w:rFonts w:ascii="Arial" w:hAnsi="Arial" w:cs="Arial"/>
                <w:sz w:val="20"/>
                <w:szCs w:val="20"/>
              </w:rPr>
              <w:t>Izdelan</w:t>
            </w:r>
            <w:r w:rsidR="0057329B">
              <w:rPr>
                <w:rFonts w:ascii="Arial" w:hAnsi="Arial" w:cs="Arial"/>
                <w:sz w:val="20"/>
                <w:szCs w:val="20"/>
              </w:rPr>
              <w:t>i</w:t>
            </w:r>
            <w:r>
              <w:rPr>
                <w:rFonts w:ascii="Arial" w:hAnsi="Arial" w:cs="Arial"/>
                <w:sz w:val="20"/>
                <w:szCs w:val="20"/>
              </w:rPr>
              <w:t xml:space="preserve"> varen in učinkovit vadbeni program za preprečevanje padcev pri starejših osebah</w:t>
            </w:r>
          </w:p>
          <w:p w14:paraId="536B70A7" w14:textId="2908DE8A" w:rsidR="00204B9D" w:rsidRPr="005E57C2" w:rsidRDefault="00204B9D" w:rsidP="00A7659D">
            <w:pPr>
              <w:spacing w:after="0" w:line="260" w:lineRule="exact"/>
              <w:rPr>
                <w:rFonts w:ascii="Times New Roman" w:hAnsi="Times New Roman"/>
                <w:sz w:val="20"/>
                <w:szCs w:val="20"/>
              </w:rPr>
            </w:pPr>
            <w:r>
              <w:rPr>
                <w:rFonts w:ascii="Arial" w:hAnsi="Arial" w:cs="Arial"/>
                <w:sz w:val="20"/>
                <w:szCs w:val="20"/>
              </w:rPr>
              <w:t>Izdelan</w:t>
            </w:r>
            <w:r w:rsidR="0057329B">
              <w:rPr>
                <w:rFonts w:ascii="Arial" w:hAnsi="Arial" w:cs="Arial"/>
                <w:sz w:val="20"/>
                <w:szCs w:val="20"/>
              </w:rPr>
              <w:t>i</w:t>
            </w:r>
            <w:r>
              <w:rPr>
                <w:rFonts w:ascii="Arial" w:hAnsi="Arial" w:cs="Arial"/>
                <w:sz w:val="20"/>
                <w:szCs w:val="20"/>
              </w:rPr>
              <w:t xml:space="preserve"> predlog</w:t>
            </w:r>
            <w:r>
              <w:rPr>
                <w:rFonts w:ascii="Times New Roman" w:hAnsi="Times New Roman"/>
                <w:sz w:val="20"/>
                <w:szCs w:val="20"/>
              </w:rPr>
              <w:t xml:space="preserve"> </w:t>
            </w:r>
            <w:r>
              <w:rPr>
                <w:rFonts w:ascii="Arial" w:hAnsi="Arial" w:cs="Arial"/>
                <w:sz w:val="20"/>
                <w:szCs w:val="20"/>
              </w:rPr>
              <w:t>učnega paketa/orodij za izvajalce vadbenih programov</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5BCD9BD2" w14:textId="0D328151" w:rsidR="00204B9D" w:rsidRPr="00234BF2"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44C433C3" w14:textId="2B68966B" w:rsidR="00204B9D" w:rsidRDefault="00204B9D" w:rsidP="00A7659D">
            <w:pPr>
              <w:spacing w:after="0" w:line="260" w:lineRule="exact"/>
              <w:rPr>
                <w:rFonts w:ascii="Times New Roman" w:eastAsia="Times New Roman" w:hAnsi="Times New Roman"/>
                <w:sz w:val="24"/>
                <w:szCs w:val="24"/>
              </w:rPr>
            </w:pPr>
            <w:r>
              <w:rPr>
                <w:rFonts w:ascii="Arial" w:hAnsi="Arial" w:cs="Arial"/>
                <w:sz w:val="20"/>
                <w:szCs w:val="20"/>
              </w:rPr>
              <w:t>ŠUS, NIJZ, ISCA</w:t>
            </w:r>
            <w:r>
              <w:rPr>
                <w:rStyle w:val="Pripombasklic"/>
                <w:lang w:val="x-none" w:eastAsia="x-none"/>
              </w:rPr>
              <w:t> </w:t>
            </w:r>
            <w:r>
              <w:rPr>
                <w:rFonts w:ascii="Arial" w:hAnsi="Arial" w:cs="Arial"/>
                <w:sz w:val="20"/>
                <w:szCs w:val="20"/>
              </w:rPr>
              <w:t xml:space="preserve">in drugi (tuji) partnerji ter </w:t>
            </w:r>
            <w:r w:rsidR="0057329B">
              <w:rPr>
                <w:rFonts w:ascii="Arial" w:hAnsi="Arial" w:cs="Arial"/>
                <w:sz w:val="20"/>
                <w:szCs w:val="20"/>
              </w:rPr>
              <w:t>drugi ustrezni</w:t>
            </w:r>
            <w:r>
              <w:rPr>
                <w:rFonts w:ascii="Arial" w:hAnsi="Arial" w:cs="Arial"/>
                <w:sz w:val="20"/>
                <w:szCs w:val="20"/>
              </w:rPr>
              <w:t xml:space="preserve"> deležniki </w:t>
            </w:r>
          </w:p>
          <w:p w14:paraId="79DFA95E" w14:textId="5D8B518B" w:rsidR="00204B9D" w:rsidRPr="00234BF2" w:rsidRDefault="00204B9D"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FF3FF"/>
            <w:vAlign w:val="center"/>
          </w:tcPr>
          <w:p w14:paraId="1D66B6BC" w14:textId="77777777" w:rsidR="008F36E2" w:rsidRDefault="008F36E2" w:rsidP="00A7659D">
            <w:pPr>
              <w:spacing w:after="0" w:line="260" w:lineRule="exact"/>
              <w:rPr>
                <w:rFonts w:ascii="Arial" w:hAnsi="Arial" w:cs="Arial"/>
                <w:sz w:val="20"/>
                <w:szCs w:val="20"/>
              </w:rPr>
            </w:pPr>
            <w:r>
              <w:rPr>
                <w:rFonts w:ascii="Arial" w:hAnsi="Arial" w:cs="Arial"/>
                <w:sz w:val="20"/>
                <w:szCs w:val="20"/>
              </w:rPr>
              <w:t>MZ **</w:t>
            </w:r>
          </w:p>
          <w:p w14:paraId="087D0CC3" w14:textId="24CAA442" w:rsidR="008F36E2" w:rsidRPr="00237A7B" w:rsidRDefault="008F36E2" w:rsidP="00A7659D">
            <w:pPr>
              <w:spacing w:after="0" w:line="260" w:lineRule="exact"/>
              <w:rPr>
                <w:rFonts w:ascii="Arial" w:hAnsi="Arial" w:cs="Arial"/>
                <w:sz w:val="20"/>
                <w:szCs w:val="20"/>
              </w:rPr>
            </w:pPr>
            <w:r>
              <w:rPr>
                <w:rFonts w:ascii="Arial" w:hAnsi="Arial" w:cs="Arial"/>
                <w:sz w:val="20"/>
                <w:szCs w:val="20"/>
              </w:rPr>
              <w:t xml:space="preserve">Zunanji deležniki projektna sredstva </w:t>
            </w:r>
            <w:r w:rsidRPr="00237A7B">
              <w:rPr>
                <w:rFonts w:ascii="Arial" w:hAnsi="Arial" w:cs="Arial"/>
                <w:sz w:val="20"/>
                <w:szCs w:val="20"/>
              </w:rPr>
              <w:t>EK:</w:t>
            </w:r>
          </w:p>
          <w:p w14:paraId="14717270" w14:textId="51B51FBF" w:rsidR="00204B9D" w:rsidRPr="00237A7B" w:rsidRDefault="00237A7B" w:rsidP="00A7659D">
            <w:pPr>
              <w:spacing w:after="0" w:line="260" w:lineRule="exact"/>
              <w:rPr>
                <w:rFonts w:ascii="Arial" w:hAnsi="Arial" w:cs="Arial"/>
                <w:sz w:val="20"/>
                <w:szCs w:val="20"/>
              </w:rPr>
            </w:pPr>
            <w:r w:rsidRPr="00237A7B">
              <w:rPr>
                <w:rFonts w:ascii="Arial" w:hAnsi="Arial" w:cs="Arial"/>
                <w:sz w:val="20"/>
                <w:szCs w:val="20"/>
              </w:rPr>
              <w:t xml:space="preserve">Program </w:t>
            </w:r>
            <w:proofErr w:type="spellStart"/>
            <w:r w:rsidR="00204B9D" w:rsidRPr="00237A7B">
              <w:rPr>
                <w:rFonts w:ascii="Arial" w:hAnsi="Arial" w:cs="Arial"/>
                <w:sz w:val="20"/>
                <w:szCs w:val="20"/>
              </w:rPr>
              <w:t>Erasmus</w:t>
            </w:r>
            <w:proofErr w:type="spellEnd"/>
            <w:r w:rsidR="00204B9D" w:rsidRPr="00237A7B">
              <w:rPr>
                <w:rFonts w:ascii="Arial" w:hAnsi="Arial" w:cs="Arial"/>
                <w:sz w:val="20"/>
                <w:szCs w:val="20"/>
              </w:rPr>
              <w:t>+</w:t>
            </w:r>
            <w:r w:rsidRPr="00237A7B">
              <w:rPr>
                <w:rFonts w:ascii="Arial" w:hAnsi="Arial" w:cs="Arial"/>
                <w:sz w:val="20"/>
                <w:szCs w:val="20"/>
              </w:rPr>
              <w:t xml:space="preserve"> </w:t>
            </w:r>
            <w:r w:rsidR="00204B9D" w:rsidRPr="00237A7B">
              <w:rPr>
                <w:rFonts w:ascii="Arial" w:hAnsi="Arial" w:cs="Arial"/>
                <w:sz w:val="20"/>
                <w:szCs w:val="20"/>
              </w:rPr>
              <w:t>(ERASMUS-SPORT-2023)</w:t>
            </w:r>
          </w:p>
        </w:tc>
        <w:tc>
          <w:tcPr>
            <w:tcW w:w="1559" w:type="dxa"/>
            <w:tcBorders>
              <w:top w:val="single" w:sz="4" w:space="0" w:color="auto"/>
              <w:left w:val="single" w:sz="4" w:space="0" w:color="auto"/>
              <w:right w:val="single" w:sz="4" w:space="0" w:color="auto"/>
            </w:tcBorders>
            <w:shd w:val="clear" w:color="auto" w:fill="FFF3FF"/>
            <w:vAlign w:val="center"/>
          </w:tcPr>
          <w:p w14:paraId="405F4CBD" w14:textId="77777777" w:rsidR="008F36E2" w:rsidRDefault="008F36E2" w:rsidP="00A7659D">
            <w:pPr>
              <w:spacing w:after="0" w:line="260" w:lineRule="exact"/>
              <w:rPr>
                <w:rFonts w:ascii="Arial" w:hAnsi="Arial" w:cs="Arial"/>
                <w:sz w:val="20"/>
                <w:szCs w:val="20"/>
              </w:rPr>
            </w:pPr>
            <w:r>
              <w:rPr>
                <w:rFonts w:ascii="Arial" w:hAnsi="Arial" w:cs="Arial"/>
                <w:sz w:val="20"/>
                <w:szCs w:val="20"/>
              </w:rPr>
              <w:t>MZ **</w:t>
            </w:r>
          </w:p>
          <w:p w14:paraId="230FB578" w14:textId="12519523" w:rsidR="008F36E2" w:rsidRPr="00237A7B" w:rsidRDefault="008F36E2" w:rsidP="00A7659D">
            <w:pPr>
              <w:spacing w:after="0" w:line="260" w:lineRule="exact"/>
              <w:rPr>
                <w:rFonts w:ascii="Arial" w:hAnsi="Arial" w:cs="Arial"/>
                <w:sz w:val="20"/>
                <w:szCs w:val="20"/>
              </w:rPr>
            </w:pPr>
            <w:r>
              <w:rPr>
                <w:rFonts w:ascii="Arial" w:hAnsi="Arial" w:cs="Arial"/>
                <w:sz w:val="20"/>
                <w:szCs w:val="20"/>
              </w:rPr>
              <w:t xml:space="preserve">Zunanji deležniki projektna sredstva </w:t>
            </w:r>
            <w:r w:rsidRPr="00237A7B">
              <w:rPr>
                <w:rFonts w:ascii="Arial" w:hAnsi="Arial" w:cs="Arial"/>
                <w:sz w:val="20"/>
                <w:szCs w:val="20"/>
              </w:rPr>
              <w:t>EK:</w:t>
            </w:r>
          </w:p>
          <w:p w14:paraId="5F3FECC1" w14:textId="1953C8C2" w:rsidR="00204B9D" w:rsidRPr="00237A7B" w:rsidRDefault="00237A7B" w:rsidP="00A7659D">
            <w:pPr>
              <w:spacing w:after="0" w:line="260" w:lineRule="exact"/>
              <w:rPr>
                <w:rFonts w:ascii="Arial" w:hAnsi="Arial" w:cs="Arial"/>
                <w:sz w:val="20"/>
                <w:szCs w:val="20"/>
              </w:rPr>
            </w:pPr>
            <w:r w:rsidRPr="00237A7B">
              <w:rPr>
                <w:rFonts w:ascii="Arial" w:hAnsi="Arial" w:cs="Arial"/>
                <w:sz w:val="20"/>
                <w:szCs w:val="20"/>
              </w:rPr>
              <w:t xml:space="preserve">Program </w:t>
            </w:r>
            <w:proofErr w:type="spellStart"/>
            <w:r w:rsidR="00204B9D" w:rsidRPr="00237A7B">
              <w:rPr>
                <w:rFonts w:ascii="Arial" w:hAnsi="Arial" w:cs="Arial"/>
                <w:sz w:val="20"/>
                <w:szCs w:val="20"/>
              </w:rPr>
              <w:t>Erasmus</w:t>
            </w:r>
            <w:proofErr w:type="spellEnd"/>
            <w:r w:rsidR="00204B9D" w:rsidRPr="00237A7B">
              <w:rPr>
                <w:rFonts w:ascii="Arial" w:hAnsi="Arial" w:cs="Arial"/>
                <w:sz w:val="20"/>
                <w:szCs w:val="20"/>
              </w:rPr>
              <w:t>+ (ERASMUS-SPORT-2023)</w:t>
            </w:r>
          </w:p>
        </w:tc>
      </w:tr>
      <w:tr w:rsidR="00204B9D" w:rsidRPr="005C7DA5" w14:paraId="29F98803" w14:textId="77777777" w:rsidTr="00123B99">
        <w:trPr>
          <w:cantSplit/>
          <w:trHeight w:val="2880"/>
          <w:jc w:val="center"/>
        </w:trPr>
        <w:tc>
          <w:tcPr>
            <w:tcW w:w="1696" w:type="dxa"/>
            <w:tcBorders>
              <w:top w:val="single" w:sz="4" w:space="0" w:color="auto"/>
              <w:left w:val="single" w:sz="4" w:space="0" w:color="auto"/>
              <w:right w:val="single" w:sz="4" w:space="0" w:color="auto"/>
            </w:tcBorders>
            <w:shd w:val="clear" w:color="auto" w:fill="FFF3FF"/>
            <w:vAlign w:val="center"/>
            <w:hideMark/>
          </w:tcPr>
          <w:p w14:paraId="63827152" w14:textId="00139BEC" w:rsidR="00204B9D" w:rsidRDefault="00204B9D" w:rsidP="00A7659D">
            <w:pPr>
              <w:spacing w:after="0" w:line="260" w:lineRule="exact"/>
              <w:rPr>
                <w:rFonts w:ascii="Arial" w:hAnsi="Arial" w:cs="Arial"/>
                <w:sz w:val="20"/>
                <w:szCs w:val="20"/>
              </w:rPr>
            </w:pPr>
            <w:r>
              <w:rPr>
                <w:rFonts w:ascii="Arial" w:hAnsi="Arial" w:cs="Arial"/>
                <w:sz w:val="20"/>
                <w:szCs w:val="20"/>
              </w:rPr>
              <w:lastRenderedPageBreak/>
              <w:t>Povečati delež telesno dejavnih starejših odraslih</w:t>
            </w:r>
          </w:p>
          <w:p w14:paraId="1E423C9E" w14:textId="77777777" w:rsidR="00204B9D" w:rsidRDefault="00204B9D" w:rsidP="00A7659D">
            <w:pPr>
              <w:spacing w:after="0" w:line="260" w:lineRule="exact"/>
              <w:rPr>
                <w:rFonts w:ascii="Arial" w:hAnsi="Arial" w:cs="Arial"/>
                <w:sz w:val="20"/>
                <w:szCs w:val="20"/>
              </w:rPr>
            </w:pPr>
          </w:p>
          <w:p w14:paraId="6E1C4D77" w14:textId="074E04C3"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hideMark/>
          </w:tcPr>
          <w:p w14:paraId="48F0C8EB" w14:textId="1B451D52" w:rsidR="00204B9D" w:rsidRDefault="00204B9D" w:rsidP="00A7659D">
            <w:pPr>
              <w:spacing w:after="0" w:line="260" w:lineRule="exact"/>
              <w:rPr>
                <w:rFonts w:ascii="Arial" w:hAnsi="Arial" w:cs="Arial"/>
                <w:sz w:val="20"/>
                <w:szCs w:val="20"/>
              </w:rPr>
            </w:pPr>
            <w:r w:rsidRPr="005C7DA5">
              <w:rPr>
                <w:rFonts w:ascii="Arial" w:hAnsi="Arial" w:cs="Arial"/>
                <w:sz w:val="20"/>
                <w:szCs w:val="20"/>
              </w:rPr>
              <w:t>Kakovostno vodena gibalna vadba za starejše v različnih okoljih (</w:t>
            </w:r>
            <w:r w:rsidR="001F4B0D">
              <w:rPr>
                <w:rFonts w:ascii="Arial" w:hAnsi="Arial" w:cs="Arial"/>
                <w:sz w:val="20"/>
                <w:szCs w:val="20"/>
              </w:rPr>
              <w:t>na primer</w:t>
            </w:r>
            <w:r w:rsidRPr="005C7DA5">
              <w:rPr>
                <w:rFonts w:ascii="Arial" w:hAnsi="Arial" w:cs="Arial"/>
                <w:sz w:val="20"/>
                <w:szCs w:val="20"/>
              </w:rPr>
              <w:t xml:space="preserve"> v socialnovarstvenih zavodih, zdravstvenih domovih, društvih upokojencev, športnih društvih) s povezovanjem upokojenskih, zdravstvenih in športnih organizacij</w:t>
            </w:r>
          </w:p>
          <w:p w14:paraId="4ED4C6CA" w14:textId="1BA94CB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 </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53DB1743" w14:textId="77777777" w:rsidR="00204B9D" w:rsidRPr="00410069" w:rsidRDefault="00204B9D" w:rsidP="00A7659D">
            <w:pPr>
              <w:spacing w:after="0" w:line="260" w:lineRule="exact"/>
              <w:rPr>
                <w:rFonts w:ascii="Arial" w:hAnsi="Arial" w:cs="Arial"/>
                <w:sz w:val="20"/>
                <w:szCs w:val="20"/>
              </w:rPr>
            </w:pPr>
            <w:r w:rsidRPr="006D162A">
              <w:rPr>
                <w:rFonts w:ascii="Arial" w:hAnsi="Arial" w:cs="Arial"/>
                <w:sz w:val="20"/>
                <w:szCs w:val="20"/>
              </w:rPr>
              <w:t xml:space="preserve">Sofinanciranje programov </w:t>
            </w:r>
            <w:r w:rsidRPr="00410069">
              <w:rPr>
                <w:rFonts w:ascii="Arial" w:hAnsi="Arial" w:cs="Arial"/>
                <w:sz w:val="20"/>
                <w:szCs w:val="20"/>
              </w:rPr>
              <w:t>širjenja mreže za uporabnika brezplačnih načinov telesne dejavnosti</w:t>
            </w:r>
          </w:p>
          <w:p w14:paraId="1718440D" w14:textId="77777777" w:rsidR="00204B9D" w:rsidRPr="00410069" w:rsidRDefault="00204B9D"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FFF3FF"/>
            <w:vAlign w:val="center"/>
          </w:tcPr>
          <w:p w14:paraId="18F770FB" w14:textId="5DF757D4" w:rsidR="00204B9D" w:rsidRPr="00410069" w:rsidRDefault="00204B9D" w:rsidP="00A7659D">
            <w:pPr>
              <w:spacing w:after="0" w:line="260" w:lineRule="exact"/>
              <w:rPr>
                <w:rFonts w:ascii="Arial" w:hAnsi="Arial" w:cs="Arial"/>
                <w:sz w:val="20"/>
                <w:szCs w:val="20"/>
              </w:rPr>
            </w:pPr>
            <w:r>
              <w:rPr>
                <w:rFonts w:ascii="Arial" w:hAnsi="Arial" w:cs="Arial"/>
                <w:sz w:val="20"/>
                <w:szCs w:val="20"/>
                <w:lang w:val="it-IT"/>
              </w:rPr>
              <w:t>2023</w:t>
            </w:r>
            <w:r w:rsidR="0057329B">
              <w:rPr>
                <w:rFonts w:ascii="Arial" w:hAnsi="Arial" w:cs="Arial"/>
                <w:sz w:val="20"/>
                <w:szCs w:val="20"/>
                <w:lang w:val="it-IT"/>
              </w:rPr>
              <w:t>–</w:t>
            </w:r>
            <w:r>
              <w:rPr>
                <w:rFonts w:ascii="Arial" w:hAnsi="Arial" w:cs="Arial"/>
                <w:sz w:val="20"/>
                <w:szCs w:val="20"/>
                <w:lang w:val="it-IT"/>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67B600E2" w14:textId="6757BDAE" w:rsidR="00204B9D" w:rsidRDefault="00204B9D" w:rsidP="00A7659D">
            <w:pPr>
              <w:spacing w:after="0" w:line="260" w:lineRule="exact"/>
              <w:rPr>
                <w:rFonts w:ascii="Arial" w:hAnsi="Arial" w:cs="Arial"/>
                <w:sz w:val="20"/>
                <w:szCs w:val="20"/>
              </w:rPr>
            </w:pPr>
            <w:r>
              <w:rPr>
                <w:rFonts w:ascii="Arial" w:hAnsi="Arial" w:cs="Arial"/>
                <w:sz w:val="20"/>
                <w:szCs w:val="20"/>
              </w:rPr>
              <w:t xml:space="preserve">Izvedeni programi </w:t>
            </w:r>
          </w:p>
          <w:p w14:paraId="2C14A6B0" w14:textId="77777777" w:rsidR="00204B9D" w:rsidRDefault="00204B9D" w:rsidP="00A7659D">
            <w:pPr>
              <w:spacing w:after="0" w:line="260" w:lineRule="exact"/>
              <w:rPr>
                <w:rFonts w:ascii="Arial" w:hAnsi="Arial" w:cs="Arial"/>
                <w:sz w:val="20"/>
                <w:szCs w:val="20"/>
              </w:rPr>
            </w:pPr>
          </w:p>
          <w:p w14:paraId="4C4CC4AE" w14:textId="2F4B65AF" w:rsidR="00204B9D" w:rsidRPr="00410069" w:rsidRDefault="00204B9D" w:rsidP="00A7659D">
            <w:pPr>
              <w:spacing w:after="0" w:line="260" w:lineRule="exact"/>
              <w:rPr>
                <w:rFonts w:ascii="Arial" w:hAnsi="Arial" w:cs="Arial"/>
                <w:sz w:val="20"/>
                <w:szCs w:val="20"/>
              </w:rPr>
            </w:pPr>
            <w:r>
              <w:rPr>
                <w:rFonts w:ascii="Arial" w:hAnsi="Arial" w:cs="Arial"/>
                <w:sz w:val="20"/>
                <w:szCs w:val="20"/>
              </w:rPr>
              <w:t>Poročila izvajalcev</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00E59ABC" w14:textId="6383056D" w:rsidR="00204B9D" w:rsidRPr="0043521B" w:rsidRDefault="00204B9D" w:rsidP="00A7659D">
            <w:pPr>
              <w:spacing w:after="0" w:line="260" w:lineRule="exact"/>
              <w:rPr>
                <w:rFonts w:ascii="Arial" w:hAnsi="Arial" w:cs="Arial"/>
                <w:sz w:val="20"/>
                <w:szCs w:val="20"/>
              </w:rPr>
            </w:pPr>
            <w:r w:rsidRPr="00410069">
              <w:rPr>
                <w:rFonts w:ascii="Arial" w:hAnsi="Arial" w:cs="Arial"/>
                <w:sz w:val="20"/>
                <w:szCs w:val="20"/>
              </w:rPr>
              <w:t>MZ</w:t>
            </w:r>
            <w:r>
              <w:rPr>
                <w:rFonts w:ascii="Arial" w:hAnsi="Arial" w:cs="Arial"/>
                <w:sz w:val="20"/>
                <w:szCs w:val="20"/>
              </w:rPr>
              <w:t xml:space="preserve">, </w:t>
            </w:r>
            <w:r w:rsidR="00504B4A">
              <w:rPr>
                <w:rFonts w:ascii="Arial" w:hAnsi="Arial" w:cs="Arial"/>
                <w:sz w:val="20"/>
                <w:szCs w:val="20"/>
              </w:rPr>
              <w:t>MGTŠ</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36DBC1F" w14:textId="77777777" w:rsidR="00204B9D" w:rsidRPr="00410069" w:rsidRDefault="00204B9D" w:rsidP="00A7659D">
            <w:pPr>
              <w:spacing w:after="0" w:line="260" w:lineRule="exact"/>
              <w:rPr>
                <w:rFonts w:ascii="Arial" w:hAnsi="Arial" w:cs="Arial"/>
                <w:sz w:val="20"/>
                <w:szCs w:val="20"/>
              </w:rPr>
            </w:pPr>
            <w:r w:rsidRPr="00410069">
              <w:rPr>
                <w:rFonts w:ascii="Arial" w:hAnsi="Arial" w:cs="Arial"/>
                <w:sz w:val="20"/>
                <w:szCs w:val="20"/>
              </w:rPr>
              <w:t xml:space="preserve">Na </w:t>
            </w:r>
            <w:r>
              <w:rPr>
                <w:rFonts w:ascii="Arial" w:hAnsi="Arial" w:cs="Arial"/>
                <w:sz w:val="20"/>
                <w:szCs w:val="20"/>
              </w:rPr>
              <w:t>podlagi</w:t>
            </w:r>
            <w:r w:rsidRPr="00410069">
              <w:rPr>
                <w:rFonts w:ascii="Arial" w:hAnsi="Arial" w:cs="Arial"/>
                <w:sz w:val="20"/>
                <w:szCs w:val="20"/>
              </w:rPr>
              <w:t xml:space="preserve"> javnega razpisa izbran</w:t>
            </w:r>
            <w:r>
              <w:rPr>
                <w:rFonts w:ascii="Arial" w:hAnsi="Arial" w:cs="Arial"/>
                <w:sz w:val="20"/>
                <w:szCs w:val="20"/>
              </w:rPr>
              <w:t>i</w:t>
            </w:r>
            <w:r w:rsidRPr="00410069">
              <w:rPr>
                <w:rFonts w:ascii="Arial" w:hAnsi="Arial" w:cs="Arial"/>
                <w:sz w:val="20"/>
                <w:szCs w:val="20"/>
              </w:rPr>
              <w:t xml:space="preserve"> izvajalc</w:t>
            </w:r>
            <w:r>
              <w:rPr>
                <w:rFonts w:ascii="Arial" w:hAnsi="Arial" w:cs="Arial"/>
                <w:sz w:val="20"/>
                <w:szCs w:val="20"/>
              </w:rPr>
              <w:t>i</w:t>
            </w:r>
          </w:p>
        </w:tc>
        <w:tc>
          <w:tcPr>
            <w:tcW w:w="1819" w:type="dxa"/>
            <w:tcBorders>
              <w:top w:val="single" w:sz="4" w:space="0" w:color="auto"/>
              <w:left w:val="single" w:sz="4" w:space="0" w:color="auto"/>
              <w:right w:val="single" w:sz="4" w:space="0" w:color="auto"/>
            </w:tcBorders>
            <w:shd w:val="clear" w:color="auto" w:fill="FFF3FF"/>
            <w:vAlign w:val="center"/>
          </w:tcPr>
          <w:p w14:paraId="23D6AFFB"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7E29F06D"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2FE319D3" w14:textId="77777777" w:rsidTr="00123B99">
        <w:trPr>
          <w:cantSplit/>
          <w:trHeight w:val="1401"/>
          <w:jc w:val="center"/>
        </w:trPr>
        <w:tc>
          <w:tcPr>
            <w:tcW w:w="1696" w:type="dxa"/>
            <w:tcBorders>
              <w:top w:val="single" w:sz="4" w:space="0" w:color="auto"/>
              <w:left w:val="single" w:sz="4" w:space="0" w:color="auto"/>
              <w:bottom w:val="single" w:sz="4" w:space="0" w:color="auto"/>
              <w:right w:val="single" w:sz="4" w:space="0" w:color="auto"/>
            </w:tcBorders>
            <w:shd w:val="clear" w:color="auto" w:fill="FF99FF"/>
            <w:vAlign w:val="center"/>
            <w:hideMark/>
          </w:tcPr>
          <w:p w14:paraId="6548258D" w14:textId="220A0FD1"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7.</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99FF"/>
            <w:vAlign w:val="center"/>
            <w:hideMark/>
          </w:tcPr>
          <w:p w14:paraId="1BD56E03" w14:textId="77777777" w:rsidR="00204B9D" w:rsidRPr="00813A2F" w:rsidRDefault="00204B9D" w:rsidP="00A7659D">
            <w:pPr>
              <w:spacing w:after="0" w:line="260" w:lineRule="exact"/>
              <w:rPr>
                <w:rFonts w:ascii="Arial" w:hAnsi="Arial" w:cs="Arial"/>
                <w:color w:val="000000"/>
                <w:sz w:val="20"/>
                <w:szCs w:val="20"/>
              </w:rPr>
            </w:pPr>
            <w:r w:rsidRPr="00813A2F">
              <w:rPr>
                <w:rFonts w:ascii="Arial" w:hAnsi="Arial" w:cs="Arial"/>
                <w:color w:val="000000"/>
                <w:sz w:val="20"/>
                <w:szCs w:val="20"/>
              </w:rPr>
              <w:t>T</w:t>
            </w:r>
            <w:r w:rsidRPr="00813A2F">
              <w:rPr>
                <w:rFonts w:ascii="Arial" w:hAnsi="Arial" w:cs="Arial"/>
                <w:b/>
                <w:bCs/>
                <w:color w:val="000000"/>
                <w:sz w:val="20"/>
                <w:szCs w:val="20"/>
              </w:rPr>
              <w:t>elesna dejavnost in okolje, ki jo spodbuja</w:t>
            </w:r>
          </w:p>
          <w:p w14:paraId="65EA301F" w14:textId="77777777" w:rsidR="00204B9D" w:rsidRPr="00813A2F" w:rsidRDefault="00204B9D" w:rsidP="00A7659D">
            <w:pPr>
              <w:spacing w:after="0" w:line="260" w:lineRule="exact"/>
              <w:rPr>
                <w:rFonts w:ascii="Arial" w:hAnsi="Arial" w:cs="Arial"/>
                <w:color w:val="000000"/>
                <w:sz w:val="20"/>
                <w:szCs w:val="20"/>
              </w:rPr>
            </w:pPr>
          </w:p>
          <w:p w14:paraId="0D360F48" w14:textId="09A3A3BA" w:rsidR="00204B9D"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Spodbuditev </w:t>
            </w:r>
            <w:r w:rsidRPr="00813A2F">
              <w:rPr>
                <w:rFonts w:ascii="Arial" w:hAnsi="Arial" w:cs="Arial"/>
                <w:color w:val="000000"/>
                <w:sz w:val="20"/>
                <w:szCs w:val="20"/>
              </w:rPr>
              <w:t>ustrezn</w:t>
            </w:r>
            <w:r>
              <w:rPr>
                <w:rFonts w:ascii="Arial" w:hAnsi="Arial" w:cs="Arial"/>
                <w:color w:val="000000"/>
                <w:sz w:val="20"/>
                <w:szCs w:val="20"/>
              </w:rPr>
              <w:t>ega</w:t>
            </w:r>
            <w:r w:rsidRPr="00813A2F">
              <w:rPr>
                <w:rFonts w:ascii="Arial" w:hAnsi="Arial" w:cs="Arial"/>
                <w:color w:val="000000"/>
                <w:sz w:val="20"/>
                <w:szCs w:val="20"/>
              </w:rPr>
              <w:t xml:space="preserve"> </w:t>
            </w:r>
            <w:r>
              <w:rPr>
                <w:rFonts w:ascii="Arial" w:hAnsi="Arial" w:cs="Arial"/>
                <w:color w:val="000000"/>
                <w:sz w:val="20"/>
                <w:szCs w:val="20"/>
              </w:rPr>
              <w:t xml:space="preserve">prostorskega </w:t>
            </w:r>
            <w:r w:rsidRPr="00813A2F">
              <w:rPr>
                <w:rFonts w:ascii="Arial" w:hAnsi="Arial" w:cs="Arial"/>
                <w:color w:val="000000"/>
                <w:sz w:val="20"/>
                <w:szCs w:val="20"/>
              </w:rPr>
              <w:t>načrtovanj</w:t>
            </w:r>
            <w:r>
              <w:rPr>
                <w:rFonts w:ascii="Arial" w:hAnsi="Arial" w:cs="Arial"/>
                <w:color w:val="000000"/>
                <w:sz w:val="20"/>
                <w:szCs w:val="20"/>
              </w:rPr>
              <w:t>a, umeščanja</w:t>
            </w:r>
            <w:r w:rsidRPr="00813A2F">
              <w:rPr>
                <w:rFonts w:ascii="Arial" w:hAnsi="Arial" w:cs="Arial"/>
                <w:color w:val="000000"/>
                <w:sz w:val="20"/>
                <w:szCs w:val="20"/>
              </w:rPr>
              <w:t>, prenov</w:t>
            </w:r>
            <w:r>
              <w:rPr>
                <w:rFonts w:ascii="Arial" w:hAnsi="Arial" w:cs="Arial"/>
                <w:color w:val="000000"/>
                <w:sz w:val="20"/>
                <w:szCs w:val="20"/>
              </w:rPr>
              <w:t>e</w:t>
            </w:r>
            <w:r w:rsidRPr="00813A2F">
              <w:rPr>
                <w:rFonts w:ascii="Arial" w:hAnsi="Arial" w:cs="Arial"/>
                <w:color w:val="000000"/>
                <w:sz w:val="20"/>
                <w:szCs w:val="20"/>
              </w:rPr>
              <w:t xml:space="preserve"> in upravljanj</w:t>
            </w:r>
            <w:r>
              <w:rPr>
                <w:rFonts w:ascii="Arial" w:hAnsi="Arial" w:cs="Arial"/>
                <w:color w:val="000000"/>
                <w:sz w:val="20"/>
                <w:szCs w:val="20"/>
              </w:rPr>
              <w:t>a</w:t>
            </w:r>
            <w:r w:rsidRPr="00813A2F">
              <w:rPr>
                <w:rFonts w:ascii="Arial" w:hAnsi="Arial" w:cs="Arial"/>
                <w:color w:val="000000"/>
                <w:sz w:val="20"/>
                <w:szCs w:val="20"/>
              </w:rPr>
              <w:t xml:space="preserve"> zelenih površin za doseganje zdravega in kakovostnega bivalnega okolja, ki spodbuja telesno dejavnos</w:t>
            </w:r>
            <w:r>
              <w:rPr>
                <w:rFonts w:ascii="Arial" w:hAnsi="Arial" w:cs="Arial"/>
                <w:color w:val="000000"/>
                <w:sz w:val="20"/>
                <w:szCs w:val="20"/>
              </w:rPr>
              <w:t>t</w:t>
            </w:r>
            <w:r w:rsidR="0057329B">
              <w:rPr>
                <w:rFonts w:ascii="Arial" w:hAnsi="Arial" w:cs="Arial"/>
                <w:color w:val="000000"/>
                <w:sz w:val="20"/>
                <w:szCs w:val="20"/>
              </w:rPr>
              <w:t>,</w:t>
            </w:r>
            <w:r>
              <w:rPr>
                <w:rFonts w:ascii="Arial" w:hAnsi="Arial" w:cs="Arial"/>
                <w:color w:val="000000"/>
                <w:sz w:val="20"/>
                <w:szCs w:val="20"/>
              </w:rPr>
              <w:t xml:space="preserve"> je poleg spodbujanja in ustvarjanja pogojev za trajnostno mobilnost in vzdržne prometne ureditve pomembna strateška usmeritev, s katero različni </w:t>
            </w:r>
            <w:r w:rsidR="00237A7B">
              <w:rPr>
                <w:rFonts w:ascii="Arial" w:hAnsi="Arial" w:cs="Arial"/>
                <w:color w:val="000000"/>
                <w:sz w:val="20"/>
                <w:szCs w:val="20"/>
              </w:rPr>
              <w:t>sektorji</w:t>
            </w:r>
            <w:r>
              <w:rPr>
                <w:rFonts w:ascii="Arial" w:hAnsi="Arial" w:cs="Arial"/>
                <w:color w:val="000000"/>
                <w:sz w:val="20"/>
                <w:szCs w:val="20"/>
              </w:rPr>
              <w:t xml:space="preserve"> </w:t>
            </w:r>
            <w:r w:rsidRPr="00813A2F">
              <w:rPr>
                <w:rFonts w:ascii="Arial" w:hAnsi="Arial" w:cs="Arial"/>
                <w:color w:val="000000"/>
                <w:sz w:val="20"/>
                <w:szCs w:val="20"/>
              </w:rPr>
              <w:t>uresničujemo več skupnih ciljev</w:t>
            </w:r>
            <w:r w:rsidR="0057329B">
              <w:rPr>
                <w:rFonts w:ascii="Arial" w:hAnsi="Arial" w:cs="Arial"/>
                <w:color w:val="000000"/>
                <w:sz w:val="20"/>
                <w:szCs w:val="20"/>
              </w:rPr>
              <w:t xml:space="preserve">: </w:t>
            </w:r>
            <w:r w:rsidRPr="00813A2F">
              <w:rPr>
                <w:rFonts w:ascii="Arial" w:hAnsi="Arial" w:cs="Arial"/>
                <w:color w:val="000000"/>
                <w:sz w:val="20"/>
                <w:szCs w:val="20"/>
              </w:rPr>
              <w:t xml:space="preserve">manj emisij, boljši zrak, manj hrupa in </w:t>
            </w:r>
            <w:r>
              <w:rPr>
                <w:rFonts w:ascii="Arial" w:hAnsi="Arial" w:cs="Arial"/>
                <w:color w:val="000000"/>
                <w:sz w:val="20"/>
                <w:szCs w:val="20"/>
              </w:rPr>
              <w:t xml:space="preserve">boljše zdravje prebivalstva. </w:t>
            </w:r>
          </w:p>
          <w:p w14:paraId="5DD6164D" w14:textId="42A94EA7" w:rsidR="00204B9D" w:rsidRDefault="00204B9D" w:rsidP="00A7659D">
            <w:pPr>
              <w:spacing w:after="0" w:line="260" w:lineRule="exact"/>
              <w:jc w:val="both"/>
              <w:rPr>
                <w:rFonts w:ascii="Arial" w:hAnsi="Arial" w:cs="Arial"/>
                <w:color w:val="000000"/>
                <w:sz w:val="20"/>
                <w:szCs w:val="20"/>
              </w:rPr>
            </w:pPr>
            <w:r w:rsidRPr="00A86D11">
              <w:rPr>
                <w:rFonts w:ascii="Arial" w:hAnsi="Arial" w:cs="Arial"/>
                <w:color w:val="000000"/>
                <w:sz w:val="20"/>
                <w:szCs w:val="20"/>
              </w:rPr>
              <w:t xml:space="preserve">S finančno podporo različnih </w:t>
            </w:r>
            <w:r w:rsidR="003A5C2F">
              <w:rPr>
                <w:rFonts w:ascii="Arial" w:hAnsi="Arial" w:cs="Arial"/>
                <w:color w:val="000000"/>
                <w:sz w:val="20"/>
                <w:szCs w:val="20"/>
              </w:rPr>
              <w:t>ministrstev</w:t>
            </w:r>
            <w:r w:rsidRPr="00A86D11">
              <w:rPr>
                <w:rFonts w:ascii="Arial" w:hAnsi="Arial" w:cs="Arial"/>
                <w:color w:val="000000"/>
                <w:sz w:val="20"/>
                <w:szCs w:val="20"/>
              </w:rPr>
              <w:t xml:space="preserve">, občin, šol in aktivnim delovanjem nevladnega sektorja </w:t>
            </w:r>
            <w:bookmarkStart w:id="5" w:name="_Hlk157162006"/>
            <w:r w:rsidRPr="00A86D11">
              <w:rPr>
                <w:rFonts w:ascii="Arial" w:hAnsi="Arial" w:cs="Arial"/>
                <w:color w:val="000000"/>
                <w:sz w:val="20"/>
                <w:szCs w:val="20"/>
              </w:rPr>
              <w:t>že v</w:t>
            </w:r>
            <w:r w:rsidR="0057329B">
              <w:rPr>
                <w:rFonts w:ascii="Arial" w:hAnsi="Arial" w:cs="Arial"/>
                <w:color w:val="000000"/>
                <w:sz w:val="20"/>
                <w:szCs w:val="20"/>
              </w:rPr>
              <w:t>eč</w:t>
            </w:r>
            <w:r w:rsidRPr="00A86D11">
              <w:rPr>
                <w:rFonts w:ascii="Arial" w:hAnsi="Arial" w:cs="Arial"/>
                <w:color w:val="000000"/>
                <w:sz w:val="20"/>
                <w:szCs w:val="20"/>
              </w:rPr>
              <w:t xml:space="preserve"> let izvajamo </w:t>
            </w:r>
            <w:bookmarkEnd w:id="5"/>
            <w:r w:rsidRPr="00A86D11">
              <w:rPr>
                <w:rFonts w:ascii="Arial" w:hAnsi="Arial" w:cs="Arial"/>
                <w:color w:val="000000"/>
                <w:sz w:val="20"/>
                <w:szCs w:val="20"/>
              </w:rPr>
              <w:t>aktivnosti za spodbujanje aktivnega prihoda v šolo (peš, s kolesom)</w:t>
            </w:r>
            <w:r>
              <w:rPr>
                <w:rFonts w:ascii="Arial" w:hAnsi="Arial" w:cs="Arial"/>
                <w:color w:val="000000"/>
                <w:sz w:val="20"/>
                <w:szCs w:val="20"/>
              </w:rPr>
              <w:t xml:space="preserve"> in občine spodbujamo k načrtovanju </w:t>
            </w:r>
            <w:r w:rsidR="0057329B">
              <w:rPr>
                <w:rFonts w:ascii="Arial" w:hAnsi="Arial" w:cs="Arial"/>
                <w:color w:val="000000"/>
                <w:sz w:val="20"/>
                <w:szCs w:val="20"/>
              </w:rPr>
              <w:t xml:space="preserve">za to prijaznejšega </w:t>
            </w:r>
            <w:r>
              <w:rPr>
                <w:rFonts w:ascii="Arial" w:hAnsi="Arial" w:cs="Arial"/>
                <w:color w:val="000000"/>
                <w:sz w:val="20"/>
                <w:szCs w:val="20"/>
              </w:rPr>
              <w:t xml:space="preserve">okolja v okolici šol. </w:t>
            </w:r>
          </w:p>
          <w:p w14:paraId="559DADC9" w14:textId="77777777" w:rsidR="00B7667B" w:rsidRDefault="00B7667B" w:rsidP="00A7659D">
            <w:pPr>
              <w:spacing w:after="0" w:line="260" w:lineRule="exact"/>
              <w:jc w:val="both"/>
              <w:rPr>
                <w:rFonts w:ascii="Arial" w:hAnsi="Arial" w:cs="Arial"/>
                <w:color w:val="000000"/>
                <w:sz w:val="20"/>
                <w:szCs w:val="20"/>
              </w:rPr>
            </w:pPr>
          </w:p>
          <w:p w14:paraId="07C879E7" w14:textId="6B7DB6FE" w:rsidR="00204B9D" w:rsidRPr="00813A2F" w:rsidRDefault="00204B9D" w:rsidP="00A7659D">
            <w:pPr>
              <w:spacing w:after="0" w:line="260" w:lineRule="exact"/>
              <w:jc w:val="both"/>
              <w:rPr>
                <w:rFonts w:ascii="Arial" w:hAnsi="Arial" w:cs="Arial"/>
                <w:color w:val="000000"/>
                <w:sz w:val="20"/>
                <w:szCs w:val="20"/>
              </w:rPr>
            </w:pPr>
            <w:r>
              <w:rPr>
                <w:rFonts w:ascii="Arial" w:hAnsi="Arial" w:cs="Arial"/>
                <w:color w:val="000000"/>
                <w:sz w:val="20"/>
                <w:szCs w:val="20"/>
              </w:rPr>
              <w:t xml:space="preserve">Posebej si prizadevamo za utemeljevanje potrebnosti </w:t>
            </w:r>
            <w:r w:rsidRPr="00813A2F">
              <w:rPr>
                <w:rFonts w:ascii="Arial" w:hAnsi="Arial" w:cs="Arial"/>
                <w:color w:val="000000"/>
                <w:sz w:val="20"/>
                <w:szCs w:val="20"/>
              </w:rPr>
              <w:t>povezovanja vsebin prostorskega</w:t>
            </w:r>
            <w:r>
              <w:rPr>
                <w:rFonts w:ascii="Arial" w:hAnsi="Arial" w:cs="Arial"/>
                <w:color w:val="000000"/>
                <w:sz w:val="20"/>
                <w:szCs w:val="20"/>
              </w:rPr>
              <w:t xml:space="preserve"> in prometnega</w:t>
            </w:r>
            <w:r w:rsidRPr="00813A2F">
              <w:rPr>
                <w:rFonts w:ascii="Arial" w:hAnsi="Arial" w:cs="Arial"/>
                <w:color w:val="000000"/>
                <w:sz w:val="20"/>
                <w:szCs w:val="20"/>
              </w:rPr>
              <w:t xml:space="preserve"> načrtovanja </w:t>
            </w:r>
            <w:r>
              <w:rPr>
                <w:rFonts w:ascii="Arial" w:hAnsi="Arial" w:cs="Arial"/>
                <w:color w:val="000000"/>
                <w:sz w:val="20"/>
                <w:szCs w:val="20"/>
              </w:rPr>
              <w:t>ter</w:t>
            </w:r>
            <w:r w:rsidRPr="00813A2F">
              <w:rPr>
                <w:rFonts w:ascii="Arial" w:hAnsi="Arial" w:cs="Arial"/>
                <w:color w:val="000000"/>
                <w:sz w:val="20"/>
                <w:szCs w:val="20"/>
              </w:rPr>
              <w:t xml:space="preserve"> javnega zdravja</w:t>
            </w:r>
            <w:r>
              <w:rPr>
                <w:rFonts w:ascii="Arial" w:hAnsi="Arial" w:cs="Arial"/>
                <w:color w:val="000000"/>
                <w:sz w:val="20"/>
                <w:szCs w:val="20"/>
              </w:rPr>
              <w:t xml:space="preserve"> in gibanja v naravnem okolju. Prostorske načrtovalce v občinah, študente različnih smeri </w:t>
            </w:r>
            <w:bookmarkStart w:id="6" w:name="_Hlk157162071"/>
            <w:r w:rsidR="0057329B">
              <w:rPr>
                <w:rFonts w:ascii="Arial" w:hAnsi="Arial" w:cs="Arial"/>
                <w:color w:val="000000"/>
                <w:sz w:val="20"/>
                <w:szCs w:val="20"/>
              </w:rPr>
              <w:t>s</w:t>
            </w:r>
            <w:r>
              <w:rPr>
                <w:rFonts w:ascii="Arial" w:hAnsi="Arial" w:cs="Arial"/>
                <w:color w:val="000000"/>
                <w:sz w:val="20"/>
                <w:szCs w:val="20"/>
              </w:rPr>
              <w:t xml:space="preserve"> program</w:t>
            </w:r>
            <w:r w:rsidR="0057329B">
              <w:rPr>
                <w:rFonts w:ascii="Arial" w:hAnsi="Arial" w:cs="Arial"/>
                <w:color w:val="000000"/>
                <w:sz w:val="20"/>
                <w:szCs w:val="20"/>
              </w:rPr>
              <w:t>om</w:t>
            </w:r>
            <w:r>
              <w:rPr>
                <w:rFonts w:ascii="Arial" w:hAnsi="Arial" w:cs="Arial"/>
                <w:color w:val="000000"/>
                <w:sz w:val="20"/>
                <w:szCs w:val="20"/>
              </w:rPr>
              <w:t xml:space="preserve"> Ven za zdravje izobražujemo </w:t>
            </w:r>
            <w:bookmarkEnd w:id="6"/>
            <w:r>
              <w:rPr>
                <w:rFonts w:ascii="Arial" w:hAnsi="Arial" w:cs="Arial"/>
                <w:color w:val="000000"/>
                <w:sz w:val="20"/>
                <w:szCs w:val="20"/>
              </w:rPr>
              <w:t>o</w:t>
            </w:r>
            <w:r w:rsidRPr="00813A2F">
              <w:rPr>
                <w:rFonts w:ascii="Arial" w:hAnsi="Arial" w:cs="Arial"/>
                <w:color w:val="000000"/>
                <w:sz w:val="20"/>
                <w:szCs w:val="20"/>
              </w:rPr>
              <w:t xml:space="preserve"> </w:t>
            </w:r>
            <w:r w:rsidR="009C2541">
              <w:rPr>
                <w:rFonts w:ascii="Arial" w:hAnsi="Arial" w:cs="Arial"/>
                <w:color w:val="000000"/>
                <w:sz w:val="20"/>
                <w:szCs w:val="20"/>
              </w:rPr>
              <w:t>ustreznih</w:t>
            </w:r>
            <w:r w:rsidRPr="00813A2F">
              <w:rPr>
                <w:rFonts w:ascii="Arial" w:hAnsi="Arial" w:cs="Arial"/>
                <w:color w:val="000000"/>
                <w:sz w:val="20"/>
                <w:szCs w:val="20"/>
              </w:rPr>
              <w:t xml:space="preserve"> vidik</w:t>
            </w:r>
            <w:r>
              <w:rPr>
                <w:rFonts w:ascii="Arial" w:hAnsi="Arial" w:cs="Arial"/>
                <w:color w:val="000000"/>
                <w:sz w:val="20"/>
                <w:szCs w:val="20"/>
              </w:rPr>
              <w:t>ih</w:t>
            </w:r>
            <w:r w:rsidRPr="00813A2F">
              <w:rPr>
                <w:rFonts w:ascii="Arial" w:hAnsi="Arial" w:cs="Arial"/>
                <w:color w:val="000000"/>
                <w:sz w:val="20"/>
                <w:szCs w:val="20"/>
              </w:rPr>
              <w:t xml:space="preserve"> načrtovanja ustreznih in privlačnih okolij za aktivno uporabo zunanjega prostora mest in naselij</w:t>
            </w:r>
            <w:r>
              <w:rPr>
                <w:rFonts w:ascii="Arial" w:hAnsi="Arial" w:cs="Arial"/>
                <w:color w:val="000000"/>
                <w:sz w:val="20"/>
                <w:szCs w:val="20"/>
              </w:rPr>
              <w:t xml:space="preserve"> </w:t>
            </w:r>
            <w:r w:rsidR="0057329B">
              <w:rPr>
                <w:rFonts w:ascii="Arial" w:hAnsi="Arial" w:cs="Arial"/>
                <w:color w:val="000000"/>
                <w:sz w:val="20"/>
                <w:szCs w:val="20"/>
              </w:rPr>
              <w:t>ter</w:t>
            </w:r>
            <w:r>
              <w:rPr>
                <w:rFonts w:ascii="Arial" w:hAnsi="Arial" w:cs="Arial"/>
                <w:color w:val="000000"/>
                <w:sz w:val="20"/>
                <w:szCs w:val="20"/>
              </w:rPr>
              <w:t xml:space="preserve"> </w:t>
            </w:r>
            <w:r w:rsidRPr="00813A2F">
              <w:rPr>
                <w:rFonts w:ascii="Arial" w:hAnsi="Arial" w:cs="Arial"/>
                <w:color w:val="000000"/>
                <w:sz w:val="20"/>
                <w:szCs w:val="20"/>
              </w:rPr>
              <w:t>o pomenu sodelovanja pri načrtovanju skupne rabe prostora za spodbujanje večnamenskega gibanja</w:t>
            </w:r>
            <w:r>
              <w:rPr>
                <w:rFonts w:ascii="Arial" w:hAnsi="Arial" w:cs="Arial"/>
                <w:color w:val="000000"/>
                <w:sz w:val="20"/>
                <w:szCs w:val="20"/>
              </w:rPr>
              <w:t xml:space="preserve"> in trajnostne mobilnosti.</w:t>
            </w:r>
          </w:p>
          <w:p w14:paraId="1D20C978" w14:textId="77777777" w:rsidR="00B7667B" w:rsidRDefault="00B7667B" w:rsidP="00A7659D">
            <w:pPr>
              <w:spacing w:after="0" w:line="260" w:lineRule="exact"/>
              <w:rPr>
                <w:rFonts w:ascii="Arial" w:hAnsi="Arial" w:cs="Arial"/>
                <w:color w:val="000000"/>
                <w:sz w:val="20"/>
                <w:szCs w:val="20"/>
              </w:rPr>
            </w:pPr>
          </w:p>
          <w:p w14:paraId="23F2D147" w14:textId="4E88B127" w:rsidR="00204B9D" w:rsidRPr="00A86D11"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Medsektorsko se </w:t>
            </w:r>
            <w:r w:rsidR="00237A7B">
              <w:rPr>
                <w:rFonts w:ascii="Arial" w:hAnsi="Arial" w:cs="Arial"/>
                <w:color w:val="000000"/>
                <w:sz w:val="20"/>
                <w:szCs w:val="20"/>
              </w:rPr>
              <w:t>sektorji</w:t>
            </w:r>
            <w:r>
              <w:rPr>
                <w:rFonts w:ascii="Arial" w:hAnsi="Arial" w:cs="Arial"/>
                <w:color w:val="000000"/>
                <w:sz w:val="20"/>
                <w:szCs w:val="20"/>
              </w:rPr>
              <w:t xml:space="preserve"> p</w:t>
            </w:r>
            <w:r w:rsidRPr="00813A2F">
              <w:rPr>
                <w:rFonts w:ascii="Arial" w:hAnsi="Arial" w:cs="Arial"/>
                <w:color w:val="000000"/>
                <w:sz w:val="20"/>
                <w:szCs w:val="20"/>
              </w:rPr>
              <w:t xml:space="preserve">ovezujemo pri vsakoletnih aktivnostih ob </w:t>
            </w:r>
            <w:r w:rsidR="0057329B">
              <w:rPr>
                <w:rFonts w:ascii="Arial" w:hAnsi="Arial" w:cs="Arial"/>
                <w:color w:val="000000"/>
                <w:sz w:val="20"/>
                <w:szCs w:val="20"/>
              </w:rPr>
              <w:t>e</w:t>
            </w:r>
            <w:r w:rsidRPr="00813A2F">
              <w:rPr>
                <w:rFonts w:ascii="Arial" w:hAnsi="Arial" w:cs="Arial"/>
                <w:color w:val="000000"/>
                <w:sz w:val="20"/>
                <w:szCs w:val="20"/>
              </w:rPr>
              <w:t xml:space="preserve">vropskem tednu mobilnosti in </w:t>
            </w:r>
            <w:r w:rsidR="0057329B">
              <w:rPr>
                <w:rFonts w:ascii="Arial" w:hAnsi="Arial" w:cs="Arial"/>
                <w:color w:val="000000"/>
                <w:sz w:val="20"/>
                <w:szCs w:val="20"/>
              </w:rPr>
              <w:t>d</w:t>
            </w:r>
            <w:r w:rsidRPr="00813A2F">
              <w:rPr>
                <w:rFonts w:ascii="Arial" w:hAnsi="Arial" w:cs="Arial"/>
                <w:color w:val="000000"/>
                <w:sz w:val="20"/>
                <w:szCs w:val="20"/>
              </w:rPr>
              <w:t xml:space="preserve">nevu brez avtomobila ter pri organizaciji </w:t>
            </w:r>
            <w:r w:rsidR="000D486D">
              <w:rPr>
                <w:rFonts w:ascii="Arial" w:hAnsi="Arial" w:cs="Arial"/>
                <w:color w:val="000000"/>
                <w:sz w:val="20"/>
                <w:szCs w:val="20"/>
              </w:rPr>
              <w:t>e</w:t>
            </w:r>
            <w:r w:rsidRPr="00813A2F">
              <w:rPr>
                <w:rFonts w:ascii="Arial" w:hAnsi="Arial" w:cs="Arial"/>
                <w:color w:val="000000"/>
                <w:sz w:val="20"/>
                <w:szCs w:val="20"/>
              </w:rPr>
              <w:t xml:space="preserve">vropskega tedna športa in </w:t>
            </w:r>
            <w:r w:rsidR="000D486D">
              <w:rPr>
                <w:rFonts w:ascii="Arial" w:hAnsi="Arial" w:cs="Arial"/>
                <w:color w:val="000000"/>
                <w:sz w:val="20"/>
                <w:szCs w:val="20"/>
              </w:rPr>
              <w:t>d</w:t>
            </w:r>
            <w:r w:rsidRPr="00813A2F">
              <w:rPr>
                <w:rFonts w:ascii="Arial" w:hAnsi="Arial" w:cs="Arial"/>
                <w:color w:val="000000"/>
                <w:sz w:val="20"/>
                <w:szCs w:val="20"/>
              </w:rPr>
              <w:t>neva slovenskega športa.</w:t>
            </w:r>
            <w:r w:rsidRPr="00A86D11">
              <w:rPr>
                <w:rFonts w:ascii="Arial" w:hAnsi="Arial" w:cs="Arial"/>
                <w:color w:val="000000"/>
                <w:sz w:val="20"/>
                <w:szCs w:val="20"/>
              </w:rPr>
              <w:t xml:space="preserve"> </w:t>
            </w:r>
          </w:p>
          <w:p w14:paraId="0DDDC515" w14:textId="77777777" w:rsidR="00B7667B" w:rsidRDefault="00B7667B" w:rsidP="00A7659D">
            <w:pPr>
              <w:spacing w:after="0" w:line="260" w:lineRule="exact"/>
              <w:jc w:val="both"/>
              <w:rPr>
                <w:rFonts w:ascii="Arial" w:hAnsi="Arial" w:cs="Arial"/>
                <w:color w:val="000000"/>
                <w:sz w:val="20"/>
                <w:szCs w:val="20"/>
              </w:rPr>
            </w:pPr>
          </w:p>
          <w:p w14:paraId="5A209230" w14:textId="442323F6" w:rsidR="00204B9D" w:rsidRPr="00813A2F" w:rsidRDefault="00204B9D" w:rsidP="00A7659D">
            <w:pPr>
              <w:spacing w:after="0" w:line="260" w:lineRule="exact"/>
              <w:jc w:val="both"/>
              <w:rPr>
                <w:rFonts w:ascii="Arial" w:hAnsi="Arial" w:cs="Arial"/>
                <w:color w:val="000000"/>
                <w:sz w:val="20"/>
                <w:szCs w:val="20"/>
              </w:rPr>
            </w:pPr>
            <w:r w:rsidRPr="00813A2F">
              <w:rPr>
                <w:rFonts w:ascii="Arial" w:hAnsi="Arial" w:cs="Arial"/>
                <w:color w:val="000000"/>
                <w:sz w:val="20"/>
                <w:szCs w:val="20"/>
              </w:rPr>
              <w:t xml:space="preserve">Pod okriljem Ministrstva za </w:t>
            </w:r>
            <w:r>
              <w:rPr>
                <w:rFonts w:ascii="Arial" w:hAnsi="Arial" w:cs="Arial"/>
                <w:color w:val="000000"/>
                <w:sz w:val="20"/>
                <w:szCs w:val="20"/>
              </w:rPr>
              <w:t>okolje</w:t>
            </w:r>
            <w:r w:rsidR="000D486D">
              <w:rPr>
                <w:rFonts w:ascii="Arial" w:hAnsi="Arial" w:cs="Arial"/>
                <w:color w:val="000000"/>
                <w:sz w:val="20"/>
                <w:szCs w:val="20"/>
              </w:rPr>
              <w:t>,</w:t>
            </w:r>
            <w:r>
              <w:rPr>
                <w:rFonts w:ascii="Arial" w:hAnsi="Arial" w:cs="Arial"/>
                <w:color w:val="000000"/>
                <w:sz w:val="20"/>
                <w:szCs w:val="20"/>
              </w:rPr>
              <w:t xml:space="preserve"> podnebje in energijo</w:t>
            </w:r>
            <w:r w:rsidR="00FD055B">
              <w:rPr>
                <w:rFonts w:ascii="Arial" w:hAnsi="Arial" w:cs="Arial"/>
                <w:color w:val="000000"/>
                <w:sz w:val="20"/>
                <w:szCs w:val="20"/>
              </w:rPr>
              <w:t xml:space="preserve"> Republike Slovenije</w:t>
            </w:r>
            <w:r>
              <w:rPr>
                <w:rFonts w:ascii="Arial" w:hAnsi="Arial" w:cs="Arial"/>
                <w:color w:val="000000"/>
                <w:sz w:val="20"/>
                <w:szCs w:val="20"/>
              </w:rPr>
              <w:t xml:space="preserve"> </w:t>
            </w:r>
            <w:r w:rsidRPr="00813A2F">
              <w:rPr>
                <w:rFonts w:ascii="Arial" w:hAnsi="Arial" w:cs="Arial"/>
                <w:color w:val="000000"/>
                <w:sz w:val="20"/>
                <w:szCs w:val="20"/>
              </w:rPr>
              <w:t xml:space="preserve">je </w:t>
            </w:r>
            <w:r w:rsidR="00FD055B">
              <w:rPr>
                <w:rFonts w:ascii="Arial" w:hAnsi="Arial" w:cs="Arial"/>
                <w:color w:val="000000"/>
                <w:sz w:val="20"/>
                <w:szCs w:val="20"/>
              </w:rPr>
              <w:t>bil ustanovljen</w:t>
            </w:r>
            <w:r w:rsidRPr="00813A2F">
              <w:rPr>
                <w:rFonts w:ascii="Arial" w:hAnsi="Arial" w:cs="Arial"/>
                <w:color w:val="000000"/>
                <w:sz w:val="20"/>
                <w:szCs w:val="20"/>
              </w:rPr>
              <w:t xml:space="preserve"> Strateški načrt za razvoj kolesarskega omrežja z akcijskim načrtom, ki opredeljuje vizijo</w:t>
            </w:r>
            <w:r w:rsidR="00FD055B">
              <w:rPr>
                <w:rFonts w:ascii="Arial" w:hAnsi="Arial" w:cs="Arial"/>
                <w:color w:val="000000"/>
                <w:sz w:val="20"/>
                <w:szCs w:val="20"/>
              </w:rPr>
              <w:t xml:space="preserve"> razvoja</w:t>
            </w:r>
            <w:r w:rsidRPr="00813A2F">
              <w:rPr>
                <w:rFonts w:ascii="Arial" w:hAnsi="Arial" w:cs="Arial"/>
                <w:color w:val="000000"/>
                <w:sz w:val="20"/>
                <w:szCs w:val="20"/>
              </w:rPr>
              <w:t xml:space="preserve"> na področju kolesarstva v Sloveniji, </w:t>
            </w:r>
            <w:r w:rsidR="00FD055B">
              <w:rPr>
                <w:rFonts w:ascii="Arial" w:hAnsi="Arial" w:cs="Arial"/>
                <w:color w:val="000000"/>
                <w:sz w:val="20"/>
                <w:szCs w:val="20"/>
              </w:rPr>
              <w:t xml:space="preserve">in sicer </w:t>
            </w:r>
            <w:r w:rsidRPr="00813A2F">
              <w:rPr>
                <w:rFonts w:ascii="Arial" w:hAnsi="Arial" w:cs="Arial"/>
                <w:color w:val="000000"/>
                <w:sz w:val="20"/>
                <w:szCs w:val="20"/>
              </w:rPr>
              <w:t>ne l</w:t>
            </w:r>
            <w:r>
              <w:rPr>
                <w:rFonts w:ascii="Arial" w:hAnsi="Arial" w:cs="Arial"/>
                <w:color w:val="000000"/>
                <w:sz w:val="20"/>
                <w:szCs w:val="20"/>
              </w:rPr>
              <w:t>e</w:t>
            </w:r>
            <w:r w:rsidRPr="00813A2F">
              <w:rPr>
                <w:rFonts w:ascii="Arial" w:hAnsi="Arial" w:cs="Arial"/>
                <w:color w:val="000000"/>
                <w:sz w:val="20"/>
                <w:szCs w:val="20"/>
              </w:rPr>
              <w:t xml:space="preserve"> na področju infrastrukture, ampak tudi pri podpornih storitvenih in organizacijskih aktivnosti. Dokument bo strateška usmeritev za delo različnih deležnikov za krepitev kolesarstva v Sloveniji, kjer bo </w:t>
            </w:r>
            <w:r>
              <w:rPr>
                <w:rFonts w:ascii="Arial" w:hAnsi="Arial" w:cs="Arial"/>
                <w:color w:val="000000"/>
                <w:sz w:val="20"/>
                <w:szCs w:val="20"/>
              </w:rPr>
              <w:t>pomemb</w:t>
            </w:r>
            <w:r w:rsidR="00FD055B">
              <w:rPr>
                <w:rFonts w:ascii="Arial" w:hAnsi="Arial" w:cs="Arial"/>
                <w:color w:val="000000"/>
                <w:sz w:val="20"/>
                <w:szCs w:val="20"/>
              </w:rPr>
              <w:t>en del</w:t>
            </w:r>
            <w:r w:rsidRPr="00813A2F">
              <w:rPr>
                <w:rFonts w:ascii="Arial" w:hAnsi="Arial" w:cs="Arial"/>
                <w:color w:val="000000"/>
                <w:sz w:val="20"/>
                <w:szCs w:val="20"/>
              </w:rPr>
              <w:t xml:space="preserve"> namenjen </w:t>
            </w:r>
            <w:r>
              <w:rPr>
                <w:rFonts w:ascii="Arial" w:hAnsi="Arial" w:cs="Arial"/>
                <w:color w:val="000000"/>
                <w:sz w:val="20"/>
                <w:szCs w:val="20"/>
              </w:rPr>
              <w:t xml:space="preserve">tudi </w:t>
            </w:r>
            <w:r w:rsidRPr="00813A2F">
              <w:rPr>
                <w:rFonts w:ascii="Arial" w:hAnsi="Arial" w:cs="Arial"/>
                <w:color w:val="000000"/>
                <w:sz w:val="20"/>
                <w:szCs w:val="20"/>
              </w:rPr>
              <w:t>kolesarjenju za zdravje.</w:t>
            </w:r>
            <w:r w:rsidR="00A7659D">
              <w:rPr>
                <w:rFonts w:ascii="Arial" w:hAnsi="Arial" w:cs="Arial"/>
                <w:color w:val="000000"/>
                <w:sz w:val="20"/>
                <w:szCs w:val="20"/>
              </w:rPr>
              <w:t xml:space="preserve"> </w:t>
            </w:r>
          </w:p>
          <w:p w14:paraId="3A8F8B63" w14:textId="4D64D5A5" w:rsidR="00204B9D" w:rsidRPr="00530A30" w:rsidRDefault="00204B9D" w:rsidP="00A7659D">
            <w:pPr>
              <w:pStyle w:val="Odstavekseznama"/>
              <w:spacing w:after="0" w:line="260" w:lineRule="exact"/>
              <w:ind w:left="0"/>
              <w:jc w:val="left"/>
              <w:rPr>
                <w:rFonts w:ascii="Arial" w:hAnsi="Arial" w:cs="Arial"/>
                <w:color w:val="000000"/>
                <w:sz w:val="20"/>
                <w:szCs w:val="20"/>
                <w:lang w:val="sl-SI" w:eastAsia="sl-SI"/>
              </w:rPr>
            </w:pPr>
          </w:p>
        </w:tc>
      </w:tr>
      <w:tr w:rsidR="00204B9D" w:rsidRPr="005C7DA5" w14:paraId="495DCF44" w14:textId="77777777" w:rsidTr="00123B99">
        <w:trPr>
          <w:cantSplit/>
          <w:trHeight w:val="338"/>
          <w:jc w:val="center"/>
        </w:trPr>
        <w:tc>
          <w:tcPr>
            <w:tcW w:w="169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36628AB8"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7.1</w:t>
            </w:r>
          </w:p>
        </w:tc>
        <w:tc>
          <w:tcPr>
            <w:tcW w:w="13183" w:type="dxa"/>
            <w:gridSpan w:val="13"/>
            <w:tcBorders>
              <w:top w:val="single" w:sz="4" w:space="0" w:color="auto"/>
              <w:left w:val="single" w:sz="4" w:space="0" w:color="auto"/>
              <w:bottom w:val="single" w:sz="4" w:space="0" w:color="auto"/>
              <w:right w:val="single" w:sz="4" w:space="0" w:color="auto"/>
            </w:tcBorders>
            <w:shd w:val="clear" w:color="auto" w:fill="FFCCFF"/>
            <w:vAlign w:val="center"/>
            <w:hideMark/>
          </w:tcPr>
          <w:p w14:paraId="7D70913A"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Okolje za spodbujanje telesne dejavnosti</w:t>
            </w:r>
          </w:p>
          <w:p w14:paraId="62805CD9" w14:textId="77777777" w:rsidR="00204B9D" w:rsidRPr="005C7DA5" w:rsidRDefault="00204B9D" w:rsidP="00A7659D">
            <w:pPr>
              <w:spacing w:after="0" w:line="260" w:lineRule="exact"/>
              <w:rPr>
                <w:rFonts w:ascii="Arial" w:hAnsi="Arial" w:cs="Arial"/>
                <w:b/>
                <w:sz w:val="20"/>
                <w:szCs w:val="20"/>
              </w:rPr>
            </w:pPr>
          </w:p>
          <w:p w14:paraId="7176D78E" w14:textId="657C0CE3" w:rsidR="00204B9D" w:rsidRPr="005C7DA5" w:rsidRDefault="00204B9D" w:rsidP="00A7659D">
            <w:pPr>
              <w:spacing w:after="0" w:line="260" w:lineRule="exact"/>
              <w:jc w:val="both"/>
              <w:rPr>
                <w:rFonts w:ascii="Arial" w:hAnsi="Arial" w:cs="Arial"/>
                <w:b/>
                <w:sz w:val="20"/>
                <w:szCs w:val="20"/>
              </w:rPr>
            </w:pPr>
            <w:r w:rsidRPr="00234BF2">
              <w:rPr>
                <w:rFonts w:ascii="Arial" w:hAnsi="Arial" w:cs="Arial"/>
                <w:color w:val="000000"/>
                <w:sz w:val="20"/>
                <w:szCs w:val="20"/>
              </w:rPr>
              <w:t xml:space="preserve">Urejenost širše okolice bivališč lahko z zelenimi površinami </w:t>
            </w:r>
            <w:r w:rsidR="00FD055B">
              <w:rPr>
                <w:rFonts w:ascii="Arial" w:hAnsi="Arial" w:cs="Arial"/>
                <w:color w:val="000000"/>
                <w:sz w:val="20"/>
                <w:szCs w:val="20"/>
              </w:rPr>
              <w:t>ter</w:t>
            </w:r>
            <w:r w:rsidRPr="00234BF2">
              <w:rPr>
                <w:rFonts w:ascii="Arial" w:hAnsi="Arial" w:cs="Arial"/>
                <w:color w:val="000000"/>
                <w:sz w:val="20"/>
                <w:szCs w:val="20"/>
              </w:rPr>
              <w:t xml:space="preserve"> ustrezno grajeno </w:t>
            </w:r>
            <w:r>
              <w:rPr>
                <w:rFonts w:ascii="Arial" w:hAnsi="Arial" w:cs="Arial"/>
                <w:color w:val="000000"/>
                <w:sz w:val="20"/>
                <w:szCs w:val="20"/>
              </w:rPr>
              <w:t xml:space="preserve">prometno in </w:t>
            </w:r>
            <w:r w:rsidRPr="00234BF2">
              <w:rPr>
                <w:rFonts w:ascii="Arial" w:hAnsi="Arial" w:cs="Arial"/>
                <w:color w:val="000000"/>
                <w:sz w:val="20"/>
                <w:szCs w:val="20"/>
              </w:rPr>
              <w:t>športno-rekreativno</w:t>
            </w:r>
            <w:r>
              <w:rPr>
                <w:rFonts w:ascii="Arial" w:hAnsi="Arial" w:cs="Arial"/>
                <w:color w:val="000000"/>
                <w:sz w:val="20"/>
                <w:szCs w:val="20"/>
              </w:rPr>
              <w:t xml:space="preserve"> infrastrukturo</w:t>
            </w:r>
            <w:r w:rsidRPr="00234BF2">
              <w:rPr>
                <w:rFonts w:ascii="Arial" w:hAnsi="Arial" w:cs="Arial"/>
                <w:color w:val="000000"/>
                <w:sz w:val="20"/>
                <w:szCs w:val="20"/>
              </w:rPr>
              <w:t xml:space="preserve"> spodbudi vsakodnevno gibanje ljudi. Poleg učinka na telesno zdravje posameznika ima zadrževanje na prostem dokazano blagodejne učinke tudi na duševno zdravje </w:t>
            </w:r>
            <w:r>
              <w:rPr>
                <w:rFonts w:ascii="Arial" w:hAnsi="Arial" w:cs="Arial"/>
                <w:color w:val="000000"/>
                <w:sz w:val="20"/>
                <w:szCs w:val="20"/>
              </w:rPr>
              <w:t>prebivalcev.</w:t>
            </w:r>
          </w:p>
        </w:tc>
        <w:tc>
          <w:tcPr>
            <w:tcW w:w="1559" w:type="dxa"/>
            <w:tcBorders>
              <w:top w:val="single" w:sz="4" w:space="0" w:color="auto"/>
              <w:left w:val="single" w:sz="4" w:space="0" w:color="auto"/>
              <w:bottom w:val="single" w:sz="4" w:space="0" w:color="auto"/>
              <w:right w:val="single" w:sz="4" w:space="0" w:color="auto"/>
            </w:tcBorders>
            <w:shd w:val="clear" w:color="auto" w:fill="FFCCFF"/>
            <w:vAlign w:val="center"/>
          </w:tcPr>
          <w:p w14:paraId="773863E9" w14:textId="77777777" w:rsidR="00204B9D" w:rsidRPr="005C7DA5" w:rsidRDefault="00204B9D" w:rsidP="00A7659D">
            <w:pPr>
              <w:spacing w:after="0" w:line="260" w:lineRule="exact"/>
              <w:rPr>
                <w:rFonts w:ascii="Arial" w:hAnsi="Arial" w:cs="Arial"/>
                <w:b/>
                <w:sz w:val="20"/>
                <w:szCs w:val="20"/>
              </w:rPr>
            </w:pPr>
          </w:p>
        </w:tc>
      </w:tr>
      <w:tr w:rsidR="00204B9D" w:rsidRPr="00FC4260" w14:paraId="666EE53E" w14:textId="77777777" w:rsidTr="00123B99">
        <w:trPr>
          <w:cantSplit/>
          <w:trHeight w:val="1950"/>
          <w:jc w:val="center"/>
        </w:trPr>
        <w:tc>
          <w:tcPr>
            <w:tcW w:w="1696" w:type="dxa"/>
            <w:vMerge w:val="restart"/>
            <w:tcBorders>
              <w:top w:val="single" w:sz="4" w:space="0" w:color="auto"/>
              <w:left w:val="single" w:sz="4" w:space="0" w:color="auto"/>
              <w:right w:val="single" w:sz="4" w:space="0" w:color="auto"/>
            </w:tcBorders>
            <w:shd w:val="clear" w:color="auto" w:fill="FFF3FF"/>
            <w:vAlign w:val="center"/>
            <w:hideMark/>
          </w:tcPr>
          <w:p w14:paraId="2EE533A7"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Usmeritev občinskih prostorskih načrtov v kakovostno bivalno okolje ter zagotavljanje dostopnosti do površin za telesno dejavnost v lokalnem okolju vsem prebivalcem</w:t>
            </w:r>
            <w:r>
              <w:rPr>
                <w:rFonts w:ascii="Arial" w:hAnsi="Arial" w:cs="Arial"/>
                <w:sz w:val="20"/>
                <w:szCs w:val="20"/>
              </w:rPr>
              <w:t xml:space="preserve"> in spodbujanje medgeneracijskega sodelovanja s telesno dejavnostjo</w:t>
            </w:r>
          </w:p>
        </w:tc>
        <w:tc>
          <w:tcPr>
            <w:tcW w:w="1796" w:type="dxa"/>
            <w:gridSpan w:val="2"/>
            <w:tcBorders>
              <w:top w:val="single" w:sz="4" w:space="0" w:color="auto"/>
              <w:left w:val="single" w:sz="4" w:space="0" w:color="auto"/>
              <w:right w:val="single" w:sz="4" w:space="0" w:color="auto"/>
            </w:tcBorders>
            <w:shd w:val="clear" w:color="auto" w:fill="FFF3FF"/>
            <w:vAlign w:val="center"/>
            <w:hideMark/>
          </w:tcPr>
          <w:p w14:paraId="29FB603E" w14:textId="0B32C8B7" w:rsidR="00204B9D" w:rsidRPr="003133EC" w:rsidRDefault="00204B9D" w:rsidP="00A7659D">
            <w:pPr>
              <w:spacing w:after="0" w:line="260" w:lineRule="exact"/>
              <w:rPr>
                <w:rFonts w:ascii="Arial" w:hAnsi="Arial" w:cs="Arial"/>
                <w:color w:val="000000"/>
                <w:sz w:val="20"/>
                <w:szCs w:val="20"/>
              </w:rPr>
            </w:pPr>
            <w:r w:rsidRPr="003133EC">
              <w:rPr>
                <w:rFonts w:ascii="Arial" w:hAnsi="Arial" w:cs="Arial"/>
                <w:color w:val="000000"/>
                <w:sz w:val="20"/>
                <w:szCs w:val="20"/>
              </w:rPr>
              <w:t>Ohranjanje in vzpostavljanje sistemov in infrastrukture v lokalnem okolju, ki spodbujajo telesno dejavnost za zdravje (</w:t>
            </w:r>
            <w:r w:rsidR="001F4B0D">
              <w:rPr>
                <w:rFonts w:ascii="Arial" w:hAnsi="Arial" w:cs="Arial"/>
                <w:color w:val="000000"/>
                <w:sz w:val="20"/>
                <w:szCs w:val="20"/>
              </w:rPr>
              <w:t>na primer</w:t>
            </w:r>
            <w:r w:rsidRPr="003133EC">
              <w:rPr>
                <w:rFonts w:ascii="Arial" w:hAnsi="Arial" w:cs="Arial"/>
                <w:color w:val="000000"/>
                <w:sz w:val="20"/>
                <w:szCs w:val="20"/>
              </w:rPr>
              <w:t xml:space="preserve"> kolesarske povezave, parki, otoki športa za vse, trim steze, zunanja šolska in vrtčevska igrišča </w:t>
            </w:r>
            <w:r w:rsidR="00FD055B">
              <w:rPr>
                <w:rFonts w:ascii="Arial" w:hAnsi="Arial" w:cs="Arial"/>
                <w:color w:val="000000"/>
                <w:sz w:val="20"/>
                <w:szCs w:val="20"/>
              </w:rPr>
              <w:t>ipd.</w:t>
            </w:r>
            <w:r w:rsidRPr="003133EC">
              <w:rPr>
                <w:rFonts w:ascii="Arial" w:hAnsi="Arial" w:cs="Arial"/>
                <w:color w:val="000000"/>
                <w:sz w:val="20"/>
                <w:szCs w:val="20"/>
              </w:rPr>
              <w:t>)</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2BA7E472" w14:textId="77777777" w:rsidR="00204B9D" w:rsidRPr="0020017E" w:rsidRDefault="00204B9D" w:rsidP="00A7659D">
            <w:pPr>
              <w:spacing w:after="0" w:line="260" w:lineRule="exact"/>
              <w:rPr>
                <w:rFonts w:ascii="Arial" w:hAnsi="Arial" w:cs="Arial"/>
                <w:sz w:val="20"/>
                <w:szCs w:val="20"/>
              </w:rPr>
            </w:pPr>
            <w:r w:rsidRPr="0020017E">
              <w:rPr>
                <w:rFonts w:ascii="Arial" w:hAnsi="Arial" w:cs="Arial"/>
                <w:sz w:val="20"/>
                <w:szCs w:val="20"/>
              </w:rPr>
              <w:t>Gradnja infrastrukture za pešce in kolesarje ter vzpostavitev sistemov izposoje koles</w:t>
            </w:r>
          </w:p>
        </w:tc>
        <w:tc>
          <w:tcPr>
            <w:tcW w:w="1733" w:type="dxa"/>
            <w:tcBorders>
              <w:top w:val="single" w:sz="4" w:space="0" w:color="auto"/>
              <w:left w:val="single" w:sz="4" w:space="0" w:color="auto"/>
              <w:right w:val="single" w:sz="4" w:space="0" w:color="auto"/>
            </w:tcBorders>
            <w:shd w:val="clear" w:color="auto" w:fill="FFF3FF"/>
            <w:vAlign w:val="center"/>
          </w:tcPr>
          <w:p w14:paraId="62F3AC8C" w14:textId="364AD06D" w:rsidR="00204B9D" w:rsidRPr="0020017E" w:rsidRDefault="00204B9D" w:rsidP="00A7659D">
            <w:pPr>
              <w:spacing w:after="0" w:line="260" w:lineRule="exact"/>
              <w:rPr>
                <w:rFonts w:ascii="Arial" w:hAnsi="Arial" w:cs="Arial"/>
                <w:sz w:val="20"/>
                <w:szCs w:val="20"/>
              </w:rPr>
            </w:pPr>
            <w:r w:rsidRPr="0020017E">
              <w:rPr>
                <w:rFonts w:ascii="Arial" w:hAnsi="Arial" w:cs="Arial"/>
                <w:sz w:val="20"/>
                <w:szCs w:val="20"/>
              </w:rPr>
              <w:t>2023</w:t>
            </w:r>
            <w:r w:rsidR="00FD055B">
              <w:rPr>
                <w:rFonts w:ascii="Arial" w:hAnsi="Arial" w:cs="Arial"/>
                <w:sz w:val="20"/>
                <w:szCs w:val="20"/>
              </w:rPr>
              <w:t>–</w:t>
            </w:r>
            <w:r w:rsidRPr="0020017E">
              <w:rPr>
                <w:rFonts w:ascii="Arial" w:hAnsi="Arial" w:cs="Arial"/>
                <w:sz w:val="20"/>
                <w:szCs w:val="20"/>
              </w:rPr>
              <w:t>202</w:t>
            </w:r>
            <w:r>
              <w:rPr>
                <w:rFonts w:ascii="Arial" w:hAnsi="Arial" w:cs="Arial"/>
                <w:sz w:val="20"/>
                <w:szCs w:val="20"/>
              </w:rPr>
              <w:t>9</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392F6D79" w14:textId="520B2AE2" w:rsidR="00204B9D" w:rsidRPr="0020017E" w:rsidRDefault="00204B9D" w:rsidP="00A7659D">
            <w:pPr>
              <w:spacing w:after="0" w:line="260" w:lineRule="exact"/>
              <w:rPr>
                <w:rFonts w:ascii="Arial" w:hAnsi="Arial" w:cs="Arial"/>
                <w:sz w:val="20"/>
                <w:szCs w:val="20"/>
              </w:rPr>
            </w:pPr>
            <w:r w:rsidRPr="0020017E">
              <w:rPr>
                <w:rFonts w:ascii="Arial" w:hAnsi="Arial" w:cs="Arial"/>
                <w:sz w:val="20"/>
                <w:szCs w:val="20"/>
              </w:rPr>
              <w:t>Število izboljšav infrastrukture za kolesarje</w:t>
            </w:r>
            <w:r w:rsidR="00FD055B">
              <w:rPr>
                <w:rFonts w:ascii="Arial" w:hAnsi="Arial" w:cs="Arial"/>
                <w:sz w:val="20"/>
                <w:szCs w:val="20"/>
              </w:rPr>
              <w:t xml:space="preserve"> in</w:t>
            </w:r>
            <w:r w:rsidRPr="0020017E">
              <w:rPr>
                <w:rFonts w:ascii="Arial" w:hAnsi="Arial" w:cs="Arial"/>
                <w:sz w:val="20"/>
                <w:szCs w:val="20"/>
              </w:rPr>
              <w:t xml:space="preserve"> pešce</w:t>
            </w:r>
            <w:r>
              <w:rPr>
                <w:rFonts w:ascii="Arial" w:hAnsi="Arial" w:cs="Arial"/>
                <w:sz w:val="20"/>
                <w:szCs w:val="20"/>
              </w:rPr>
              <w:t xml:space="preserve"> (varne šolske ulice in šolske poti) </w:t>
            </w:r>
            <w:r w:rsidRPr="0020017E">
              <w:rPr>
                <w:rFonts w:ascii="Arial" w:hAnsi="Arial" w:cs="Arial"/>
                <w:sz w:val="20"/>
                <w:szCs w:val="20"/>
              </w:rPr>
              <w:t>ter sistemov izposoje koles</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6B878309" w14:textId="7D7EC0B1" w:rsidR="00204B9D" w:rsidRPr="0020017E" w:rsidRDefault="00E85C21" w:rsidP="00A7659D">
            <w:pPr>
              <w:spacing w:after="0" w:line="260" w:lineRule="exact"/>
              <w:rPr>
                <w:rFonts w:ascii="Arial" w:hAnsi="Arial" w:cs="Arial"/>
                <w:sz w:val="20"/>
                <w:szCs w:val="20"/>
              </w:rPr>
            </w:pPr>
            <w:r w:rsidRPr="0020017E">
              <w:rPr>
                <w:rFonts w:ascii="Arial" w:hAnsi="Arial" w:cs="Arial"/>
                <w:sz w:val="20"/>
                <w:szCs w:val="20"/>
              </w:rPr>
              <w:t xml:space="preserve">MZI, </w:t>
            </w:r>
            <w:r w:rsidR="00204B9D" w:rsidRPr="0020017E">
              <w:rPr>
                <w:rFonts w:ascii="Arial" w:hAnsi="Arial" w:cs="Arial"/>
                <w:sz w:val="20"/>
                <w:szCs w:val="20"/>
              </w:rPr>
              <w:t xml:space="preserve">MOPE, </w:t>
            </w:r>
            <w:r w:rsidR="00204B9D">
              <w:rPr>
                <w:rFonts w:ascii="Arial" w:hAnsi="Arial" w:cs="Arial"/>
                <w:sz w:val="20"/>
                <w:szCs w:val="20"/>
              </w:rPr>
              <w:t xml:space="preserve">DRSI, </w:t>
            </w:r>
            <w:r w:rsidR="00204B9D" w:rsidRPr="0020017E">
              <w:rPr>
                <w:rFonts w:ascii="Arial" w:hAnsi="Arial" w:cs="Arial"/>
                <w:sz w:val="20"/>
                <w:szCs w:val="20"/>
              </w:rPr>
              <w:t>občine</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48BAE66E" w14:textId="13B549C7" w:rsidR="00204B9D" w:rsidRPr="0020017E" w:rsidRDefault="00204B9D" w:rsidP="00A7659D">
            <w:pPr>
              <w:spacing w:after="0" w:line="260" w:lineRule="exact"/>
              <w:rPr>
                <w:rFonts w:ascii="Arial" w:hAnsi="Arial" w:cs="Arial"/>
                <w:sz w:val="20"/>
                <w:szCs w:val="20"/>
              </w:rPr>
            </w:pPr>
            <w:r w:rsidRPr="0020017E">
              <w:rPr>
                <w:rFonts w:ascii="Arial" w:hAnsi="Arial" w:cs="Arial"/>
                <w:sz w:val="20"/>
                <w:szCs w:val="20"/>
              </w:rPr>
              <w:t>Na podlagi javnega razpisa izbran</w:t>
            </w:r>
            <w:r w:rsidR="00FD055B">
              <w:rPr>
                <w:rFonts w:ascii="Arial" w:hAnsi="Arial" w:cs="Arial"/>
                <w:sz w:val="20"/>
                <w:szCs w:val="20"/>
              </w:rPr>
              <w:t>i</w:t>
            </w:r>
            <w:r w:rsidRPr="0020017E">
              <w:rPr>
                <w:rFonts w:ascii="Arial" w:hAnsi="Arial" w:cs="Arial"/>
                <w:sz w:val="20"/>
                <w:szCs w:val="20"/>
              </w:rPr>
              <w:t xml:space="preserve"> izvajalec, lokalne skupnosti, Direkcija RS za infrastrukturo, drugi izvajalci</w:t>
            </w:r>
          </w:p>
          <w:p w14:paraId="4526F509" w14:textId="77777777" w:rsidR="00204B9D" w:rsidRPr="0020017E" w:rsidRDefault="00204B9D"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FF3FF"/>
            <w:vAlign w:val="center"/>
          </w:tcPr>
          <w:p w14:paraId="76A560B4" w14:textId="77777777" w:rsidR="006846EA" w:rsidRPr="00777E50" w:rsidRDefault="006846EA" w:rsidP="00A7659D">
            <w:pPr>
              <w:spacing w:after="0" w:line="260" w:lineRule="exact"/>
              <w:rPr>
                <w:rFonts w:ascii="Arial" w:hAnsi="Arial" w:cs="Arial"/>
                <w:sz w:val="20"/>
                <w:szCs w:val="20"/>
              </w:rPr>
            </w:pPr>
            <w:r w:rsidRPr="00777E50">
              <w:rPr>
                <w:rFonts w:ascii="Arial" w:hAnsi="Arial" w:cs="Arial"/>
                <w:sz w:val="20"/>
                <w:szCs w:val="20"/>
              </w:rPr>
              <w:t>*******</w:t>
            </w:r>
          </w:p>
          <w:p w14:paraId="417BD0D4" w14:textId="77777777" w:rsidR="006846EA" w:rsidRPr="00777E50" w:rsidRDefault="006846EA" w:rsidP="00A7659D">
            <w:pPr>
              <w:spacing w:after="0" w:line="260" w:lineRule="exact"/>
              <w:rPr>
                <w:rFonts w:ascii="Arial" w:hAnsi="Arial" w:cs="Arial"/>
                <w:sz w:val="20"/>
                <w:szCs w:val="20"/>
              </w:rPr>
            </w:pPr>
            <w:r w:rsidRPr="00777E50">
              <w:rPr>
                <w:rFonts w:ascii="Arial" w:hAnsi="Arial" w:cs="Arial"/>
                <w:sz w:val="20"/>
                <w:szCs w:val="20"/>
              </w:rPr>
              <w:t>EKP</w:t>
            </w:r>
            <w:r>
              <w:rPr>
                <w:rFonts w:ascii="Arial" w:hAnsi="Arial" w:cs="Arial"/>
                <w:sz w:val="20"/>
                <w:szCs w:val="20"/>
              </w:rPr>
              <w:t xml:space="preserve"> </w:t>
            </w:r>
            <w:r w:rsidRPr="00777E50">
              <w:rPr>
                <w:rFonts w:ascii="Arial" w:hAnsi="Arial" w:cs="Arial"/>
                <w:sz w:val="20"/>
                <w:szCs w:val="20"/>
              </w:rPr>
              <w:t>21</w:t>
            </w:r>
            <w:r>
              <w:rPr>
                <w:rFonts w:ascii="Arial" w:hAnsi="Arial" w:cs="Arial"/>
                <w:sz w:val="20"/>
                <w:szCs w:val="20"/>
              </w:rPr>
              <w:t>–</w:t>
            </w:r>
            <w:r w:rsidRPr="00777E50">
              <w:rPr>
                <w:rFonts w:ascii="Arial" w:hAnsi="Arial" w:cs="Arial"/>
                <w:sz w:val="20"/>
                <w:szCs w:val="20"/>
              </w:rPr>
              <w:t>27</w:t>
            </w:r>
          </w:p>
          <w:p w14:paraId="19F6F7C1" w14:textId="77777777" w:rsidR="006846EA" w:rsidRDefault="006846EA" w:rsidP="00A7659D">
            <w:pPr>
              <w:spacing w:after="0" w:line="260" w:lineRule="exact"/>
              <w:rPr>
                <w:rFonts w:ascii="Arial" w:hAnsi="Arial" w:cs="Arial"/>
                <w:sz w:val="20"/>
                <w:szCs w:val="20"/>
              </w:rPr>
            </w:pPr>
          </w:p>
          <w:p w14:paraId="02932367" w14:textId="3C0ADE7F" w:rsidR="00204B9D" w:rsidRPr="0020017E" w:rsidRDefault="006846EA" w:rsidP="00A7659D">
            <w:pPr>
              <w:spacing w:after="0" w:line="260" w:lineRule="exact"/>
              <w:rPr>
                <w:rFonts w:ascii="Arial" w:hAnsi="Arial" w:cs="Arial"/>
                <w:sz w:val="20"/>
                <w:szCs w:val="20"/>
              </w:rPr>
            </w:pPr>
            <w:r>
              <w:rPr>
                <w:rFonts w:ascii="Arial" w:hAnsi="Arial" w:cs="Arial"/>
                <w:sz w:val="20"/>
                <w:szCs w:val="20"/>
              </w:rPr>
              <w:t xml:space="preserve">slovenska udeležba </w:t>
            </w:r>
            <w:r w:rsidR="00E85C21" w:rsidRPr="00E85C21">
              <w:rPr>
                <w:rFonts w:ascii="Arial" w:hAnsi="Arial" w:cs="Arial"/>
                <w:sz w:val="20"/>
                <w:szCs w:val="20"/>
              </w:rPr>
              <w:t>5.336.583</w:t>
            </w:r>
            <w:r w:rsidR="00F378B1">
              <w:rPr>
                <w:rFonts w:ascii="Arial" w:hAnsi="Arial" w:cs="Arial"/>
                <w:sz w:val="20"/>
                <w:szCs w:val="20"/>
              </w:rPr>
              <w:t xml:space="preserve"> </w:t>
            </w:r>
            <w:r w:rsidR="00F378B1">
              <w:rPr>
                <w:rFonts w:ascii="Arial" w:hAnsi="Arial" w:cs="Arial"/>
                <w:sz w:val="20"/>
                <w:szCs w:val="20"/>
              </w:rPr>
              <w:t>EUR</w:t>
            </w:r>
            <w:r w:rsidR="00E85C21" w:rsidRPr="00AC6E0B">
              <w:rPr>
                <w:lang w:val="it-IT"/>
              </w:rPr>
              <w:t xml:space="preserve"> </w:t>
            </w:r>
          </w:p>
        </w:tc>
        <w:tc>
          <w:tcPr>
            <w:tcW w:w="1559" w:type="dxa"/>
            <w:tcBorders>
              <w:top w:val="single" w:sz="4" w:space="0" w:color="auto"/>
              <w:left w:val="single" w:sz="4" w:space="0" w:color="auto"/>
              <w:right w:val="single" w:sz="4" w:space="0" w:color="auto"/>
            </w:tcBorders>
            <w:shd w:val="clear" w:color="auto" w:fill="FFF3FF"/>
            <w:vAlign w:val="center"/>
          </w:tcPr>
          <w:p w14:paraId="464C9796" w14:textId="036042BE" w:rsidR="00204B9D" w:rsidRPr="00777E50" w:rsidRDefault="00204B9D" w:rsidP="00A7659D">
            <w:pPr>
              <w:spacing w:after="0" w:line="260" w:lineRule="exact"/>
              <w:rPr>
                <w:rFonts w:ascii="Arial" w:hAnsi="Arial" w:cs="Arial"/>
                <w:sz w:val="20"/>
                <w:szCs w:val="20"/>
              </w:rPr>
            </w:pPr>
            <w:r w:rsidRPr="00777E50">
              <w:rPr>
                <w:rFonts w:ascii="Arial" w:hAnsi="Arial" w:cs="Arial"/>
                <w:sz w:val="20"/>
                <w:szCs w:val="20"/>
              </w:rPr>
              <w:t>*******</w:t>
            </w:r>
          </w:p>
          <w:p w14:paraId="3061BD4B" w14:textId="67F9F127" w:rsidR="00204B9D" w:rsidRDefault="00204B9D" w:rsidP="00A7659D">
            <w:pPr>
              <w:spacing w:after="0" w:line="260" w:lineRule="exact"/>
              <w:rPr>
                <w:rFonts w:ascii="Arial" w:hAnsi="Arial" w:cs="Arial"/>
                <w:sz w:val="20"/>
                <w:szCs w:val="20"/>
              </w:rPr>
            </w:pPr>
            <w:r w:rsidRPr="00777E50">
              <w:rPr>
                <w:rFonts w:ascii="Arial" w:hAnsi="Arial" w:cs="Arial"/>
                <w:sz w:val="20"/>
                <w:szCs w:val="20"/>
              </w:rPr>
              <w:t>EKP</w:t>
            </w:r>
            <w:r w:rsidR="00FD055B">
              <w:rPr>
                <w:rFonts w:ascii="Arial" w:hAnsi="Arial" w:cs="Arial"/>
                <w:sz w:val="20"/>
                <w:szCs w:val="20"/>
              </w:rPr>
              <w:t xml:space="preserve"> </w:t>
            </w:r>
            <w:r w:rsidRPr="00777E50">
              <w:rPr>
                <w:rFonts w:ascii="Arial" w:hAnsi="Arial" w:cs="Arial"/>
                <w:sz w:val="20"/>
                <w:szCs w:val="20"/>
              </w:rPr>
              <w:t>21</w:t>
            </w:r>
            <w:r w:rsidR="00FD055B">
              <w:rPr>
                <w:rFonts w:ascii="Arial" w:hAnsi="Arial" w:cs="Arial"/>
                <w:sz w:val="20"/>
                <w:szCs w:val="20"/>
              </w:rPr>
              <w:t>–</w:t>
            </w:r>
            <w:r w:rsidRPr="00777E50">
              <w:rPr>
                <w:rFonts w:ascii="Arial" w:hAnsi="Arial" w:cs="Arial"/>
                <w:sz w:val="20"/>
                <w:szCs w:val="20"/>
              </w:rPr>
              <w:t>27</w:t>
            </w:r>
          </w:p>
          <w:p w14:paraId="24C9D83D" w14:textId="77777777" w:rsidR="006846EA" w:rsidRPr="00777E50" w:rsidRDefault="006846EA" w:rsidP="00A7659D">
            <w:pPr>
              <w:spacing w:after="0" w:line="260" w:lineRule="exact"/>
              <w:rPr>
                <w:rFonts w:ascii="Arial" w:hAnsi="Arial" w:cs="Arial"/>
                <w:sz w:val="20"/>
                <w:szCs w:val="20"/>
              </w:rPr>
            </w:pPr>
          </w:p>
          <w:p w14:paraId="66F1B8A3" w14:textId="77777777" w:rsidR="00204B9D" w:rsidRDefault="006846EA" w:rsidP="00A7659D">
            <w:pPr>
              <w:spacing w:after="0" w:line="260" w:lineRule="exact"/>
              <w:rPr>
                <w:rFonts w:ascii="Arial" w:hAnsi="Arial" w:cs="Arial"/>
                <w:sz w:val="20"/>
                <w:szCs w:val="20"/>
              </w:rPr>
            </w:pPr>
            <w:r>
              <w:rPr>
                <w:rFonts w:ascii="Arial" w:hAnsi="Arial" w:cs="Arial"/>
                <w:sz w:val="20"/>
                <w:szCs w:val="20"/>
              </w:rPr>
              <w:t>slovenska udeležba</w:t>
            </w:r>
          </w:p>
          <w:p w14:paraId="08068F2C" w14:textId="77777777" w:rsidR="006846EA" w:rsidRDefault="006846EA" w:rsidP="00A7659D">
            <w:pPr>
              <w:spacing w:after="0" w:line="260" w:lineRule="exact"/>
              <w:rPr>
                <w:rFonts w:ascii="Arial" w:hAnsi="Arial" w:cs="Arial"/>
                <w:sz w:val="20"/>
                <w:szCs w:val="20"/>
              </w:rPr>
            </w:pPr>
            <w:r>
              <w:rPr>
                <w:rFonts w:ascii="Arial" w:hAnsi="Arial" w:cs="Arial"/>
                <w:sz w:val="20"/>
                <w:szCs w:val="20"/>
              </w:rPr>
              <w:t>5.882.353,00</w:t>
            </w:r>
          </w:p>
          <w:p w14:paraId="61C1E4AF" w14:textId="7EAF4713" w:rsidR="00F378B1" w:rsidRPr="00777E50" w:rsidRDefault="00F378B1" w:rsidP="00A7659D">
            <w:pPr>
              <w:spacing w:after="0" w:line="260" w:lineRule="exact"/>
              <w:rPr>
                <w:rFonts w:ascii="Arial" w:hAnsi="Arial" w:cs="Arial"/>
                <w:sz w:val="20"/>
                <w:szCs w:val="20"/>
              </w:rPr>
            </w:pPr>
            <w:r>
              <w:rPr>
                <w:rFonts w:ascii="Arial" w:hAnsi="Arial" w:cs="Arial"/>
                <w:sz w:val="20"/>
                <w:szCs w:val="20"/>
              </w:rPr>
              <w:t>EUR</w:t>
            </w:r>
          </w:p>
        </w:tc>
      </w:tr>
      <w:tr w:rsidR="00204B9D" w:rsidRPr="002479D8" w14:paraId="65871B22" w14:textId="77777777" w:rsidTr="00123B99">
        <w:trPr>
          <w:cantSplit/>
          <w:trHeight w:val="2109"/>
          <w:jc w:val="center"/>
        </w:trPr>
        <w:tc>
          <w:tcPr>
            <w:tcW w:w="1696" w:type="dxa"/>
            <w:vMerge/>
            <w:tcBorders>
              <w:left w:val="single" w:sz="4" w:space="0" w:color="auto"/>
              <w:right w:val="single" w:sz="4" w:space="0" w:color="auto"/>
            </w:tcBorders>
            <w:shd w:val="clear" w:color="auto" w:fill="FFF3FF"/>
            <w:vAlign w:val="center"/>
          </w:tcPr>
          <w:p w14:paraId="716DE125" w14:textId="77777777" w:rsidR="00204B9D" w:rsidRPr="002479D8"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F3FF"/>
            <w:vAlign w:val="center"/>
          </w:tcPr>
          <w:p w14:paraId="1F632B59" w14:textId="7AA55B07" w:rsidR="00204B9D" w:rsidRPr="002479D8" w:rsidRDefault="00204B9D" w:rsidP="00A7659D">
            <w:pPr>
              <w:spacing w:after="0" w:line="260" w:lineRule="exact"/>
              <w:rPr>
                <w:rFonts w:ascii="Arial" w:hAnsi="Arial" w:cs="Arial"/>
                <w:sz w:val="20"/>
                <w:szCs w:val="20"/>
              </w:rPr>
            </w:pPr>
            <w:r w:rsidRPr="002479D8">
              <w:rPr>
                <w:rFonts w:ascii="Arial" w:hAnsi="Arial" w:cs="Arial"/>
                <w:sz w:val="20"/>
                <w:szCs w:val="20"/>
              </w:rPr>
              <w:t xml:space="preserve">Povečanje dostopnosti do pitne vode na javnih </w:t>
            </w:r>
            <w:r>
              <w:rPr>
                <w:rFonts w:ascii="Arial" w:hAnsi="Arial" w:cs="Arial"/>
                <w:sz w:val="20"/>
                <w:szCs w:val="20"/>
              </w:rPr>
              <w:t>krajih</w:t>
            </w:r>
            <w:r w:rsidRPr="002479D8">
              <w:rPr>
                <w:rFonts w:ascii="Arial" w:hAnsi="Arial" w:cs="Arial"/>
                <w:sz w:val="20"/>
                <w:szCs w:val="20"/>
              </w:rPr>
              <w:t xml:space="preserve"> ob upoštevanju </w:t>
            </w:r>
            <w:proofErr w:type="spellStart"/>
            <w:r w:rsidRPr="002479D8">
              <w:rPr>
                <w:rFonts w:ascii="Arial" w:hAnsi="Arial" w:cs="Arial"/>
                <w:sz w:val="20"/>
                <w:szCs w:val="20"/>
              </w:rPr>
              <w:t>okoljskih</w:t>
            </w:r>
            <w:proofErr w:type="spellEnd"/>
            <w:r w:rsidRPr="002479D8">
              <w:rPr>
                <w:rFonts w:ascii="Arial" w:hAnsi="Arial" w:cs="Arial"/>
                <w:sz w:val="20"/>
                <w:szCs w:val="20"/>
              </w:rPr>
              <w:t xml:space="preserve"> vidikov (</w:t>
            </w:r>
            <w:r w:rsidR="001F4B0D">
              <w:rPr>
                <w:rFonts w:ascii="Arial" w:hAnsi="Arial" w:cs="Arial"/>
                <w:sz w:val="20"/>
                <w:szCs w:val="20"/>
              </w:rPr>
              <w:t>na primer</w:t>
            </w:r>
            <w:r>
              <w:rPr>
                <w:rFonts w:ascii="Arial" w:hAnsi="Arial" w:cs="Arial"/>
                <w:sz w:val="20"/>
                <w:szCs w:val="20"/>
              </w:rPr>
              <w:t xml:space="preserve"> </w:t>
            </w:r>
            <w:r w:rsidRPr="002479D8">
              <w:rPr>
                <w:rFonts w:ascii="Arial" w:hAnsi="Arial" w:cs="Arial"/>
                <w:sz w:val="20"/>
                <w:szCs w:val="20"/>
              </w:rPr>
              <w:t xml:space="preserve">uporaba </w:t>
            </w:r>
            <w:proofErr w:type="spellStart"/>
            <w:r w:rsidRPr="002479D8">
              <w:rPr>
                <w:rFonts w:ascii="Arial" w:hAnsi="Arial" w:cs="Arial"/>
                <w:sz w:val="20"/>
                <w:szCs w:val="20"/>
              </w:rPr>
              <w:t>pitnikov</w:t>
            </w:r>
            <w:proofErr w:type="spellEnd"/>
            <w:r>
              <w:rPr>
                <w:rFonts w:ascii="Arial" w:hAnsi="Arial" w:cs="Arial"/>
                <w:sz w:val="20"/>
                <w:szCs w:val="20"/>
              </w:rPr>
              <w:t>)</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3A82C62E" w14:textId="77777777" w:rsidR="00204B9D" w:rsidRPr="002479D8" w:rsidRDefault="00204B9D" w:rsidP="00A7659D">
            <w:pPr>
              <w:spacing w:after="0" w:line="260" w:lineRule="exact"/>
              <w:rPr>
                <w:rFonts w:ascii="Arial" w:hAnsi="Arial" w:cs="Arial"/>
                <w:sz w:val="20"/>
                <w:szCs w:val="20"/>
              </w:rPr>
            </w:pPr>
            <w:r>
              <w:rPr>
                <w:rFonts w:ascii="Arial" w:hAnsi="Arial" w:cs="Arial"/>
                <w:sz w:val="20"/>
                <w:szCs w:val="20"/>
              </w:rPr>
              <w:t>Uresničevanje pravice do pitne vode, zapisane v Ustavi RS</w:t>
            </w:r>
          </w:p>
        </w:tc>
        <w:tc>
          <w:tcPr>
            <w:tcW w:w="1733" w:type="dxa"/>
            <w:tcBorders>
              <w:top w:val="single" w:sz="4" w:space="0" w:color="auto"/>
              <w:left w:val="single" w:sz="4" w:space="0" w:color="auto"/>
              <w:right w:val="single" w:sz="4" w:space="0" w:color="auto"/>
            </w:tcBorders>
            <w:shd w:val="clear" w:color="auto" w:fill="FFF3FF"/>
            <w:vAlign w:val="center"/>
          </w:tcPr>
          <w:p w14:paraId="45F9AC2D" w14:textId="34A21108" w:rsidR="00204B9D" w:rsidRPr="002479D8" w:rsidRDefault="00204B9D" w:rsidP="00A7659D">
            <w:pPr>
              <w:spacing w:after="0" w:line="260" w:lineRule="exact"/>
              <w:rPr>
                <w:rFonts w:ascii="Arial" w:hAnsi="Arial" w:cs="Arial"/>
                <w:sz w:val="20"/>
                <w:szCs w:val="20"/>
              </w:rPr>
            </w:pPr>
            <w:r w:rsidRPr="002479D8">
              <w:rPr>
                <w:rFonts w:ascii="Arial" w:hAnsi="Arial" w:cs="Arial"/>
                <w:sz w:val="20"/>
                <w:szCs w:val="20"/>
              </w:rPr>
              <w:t>20</w:t>
            </w:r>
            <w:r>
              <w:rPr>
                <w:rFonts w:ascii="Arial" w:hAnsi="Arial" w:cs="Arial"/>
                <w:sz w:val="20"/>
                <w:szCs w:val="20"/>
              </w:rPr>
              <w:t>23</w:t>
            </w:r>
            <w:r w:rsidR="00FD055B">
              <w:rPr>
                <w:rFonts w:ascii="Arial" w:hAnsi="Arial" w:cs="Arial"/>
                <w:sz w:val="20"/>
                <w:szCs w:val="20"/>
              </w:rPr>
              <w:t>–</w:t>
            </w:r>
            <w:r w:rsidRPr="002479D8">
              <w:rPr>
                <w:rFonts w:ascii="Arial" w:hAnsi="Arial" w:cs="Arial"/>
                <w:sz w:val="20"/>
                <w:szCs w:val="20"/>
              </w:rPr>
              <w:t>202</w:t>
            </w:r>
            <w:r>
              <w:rPr>
                <w:rFonts w:ascii="Arial" w:hAnsi="Arial" w:cs="Arial"/>
                <w:sz w:val="20"/>
                <w:szCs w:val="20"/>
              </w:rPr>
              <w:t>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164F0F8B" w14:textId="3AF3A8C4" w:rsidR="00204B9D" w:rsidRPr="002479D8" w:rsidRDefault="00204B9D" w:rsidP="00A7659D">
            <w:pPr>
              <w:spacing w:after="0" w:line="260" w:lineRule="exact"/>
              <w:rPr>
                <w:rFonts w:ascii="Arial" w:hAnsi="Arial" w:cs="Arial"/>
                <w:sz w:val="20"/>
                <w:szCs w:val="20"/>
              </w:rPr>
            </w:pPr>
            <w:proofErr w:type="spellStart"/>
            <w:r>
              <w:rPr>
                <w:rFonts w:ascii="Arial" w:hAnsi="Arial" w:cs="Arial"/>
                <w:sz w:val="20"/>
                <w:szCs w:val="20"/>
              </w:rPr>
              <w:t>Pitniki</w:t>
            </w:r>
            <w:proofErr w:type="spellEnd"/>
            <w:r>
              <w:rPr>
                <w:rFonts w:ascii="Arial" w:hAnsi="Arial" w:cs="Arial"/>
                <w:sz w:val="20"/>
                <w:szCs w:val="20"/>
              </w:rPr>
              <w:t xml:space="preserve"> na javnih krajih</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72140F20" w14:textId="19BE5937" w:rsidR="00204B9D" w:rsidRPr="002479D8" w:rsidRDefault="00204B9D" w:rsidP="00A7659D">
            <w:pPr>
              <w:spacing w:after="0" w:line="260" w:lineRule="exact"/>
              <w:rPr>
                <w:rFonts w:ascii="Arial" w:hAnsi="Arial" w:cs="Arial"/>
                <w:sz w:val="20"/>
                <w:szCs w:val="20"/>
              </w:rPr>
            </w:pPr>
            <w:r>
              <w:rPr>
                <w:rFonts w:ascii="Arial" w:hAnsi="Arial" w:cs="Arial"/>
                <w:sz w:val="20"/>
                <w:szCs w:val="20"/>
              </w:rPr>
              <w:t>MNVP</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6953158" w14:textId="176C12F7" w:rsidR="00204B9D" w:rsidRPr="002479D8" w:rsidRDefault="00204B9D" w:rsidP="00A7659D">
            <w:pPr>
              <w:spacing w:after="0" w:line="260" w:lineRule="exact"/>
              <w:rPr>
                <w:rFonts w:ascii="Arial" w:hAnsi="Arial" w:cs="Arial"/>
                <w:sz w:val="20"/>
                <w:szCs w:val="20"/>
              </w:rPr>
            </w:pPr>
            <w:r>
              <w:rPr>
                <w:rFonts w:ascii="Arial" w:hAnsi="Arial" w:cs="Arial"/>
                <w:sz w:val="20"/>
                <w:szCs w:val="20"/>
              </w:rPr>
              <w:t>občine</w:t>
            </w:r>
          </w:p>
        </w:tc>
        <w:tc>
          <w:tcPr>
            <w:tcW w:w="1819" w:type="dxa"/>
            <w:tcBorders>
              <w:top w:val="single" w:sz="4" w:space="0" w:color="auto"/>
              <w:left w:val="single" w:sz="4" w:space="0" w:color="auto"/>
              <w:right w:val="single" w:sz="4" w:space="0" w:color="auto"/>
            </w:tcBorders>
            <w:shd w:val="clear" w:color="auto" w:fill="FFF3FF"/>
            <w:vAlign w:val="center"/>
          </w:tcPr>
          <w:p w14:paraId="35C11F81"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p w14:paraId="2492B40B" w14:textId="357AB33E" w:rsidR="00204B9D" w:rsidRPr="002479D8" w:rsidRDefault="00204B9D"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FF3FF"/>
            <w:vAlign w:val="center"/>
          </w:tcPr>
          <w:p w14:paraId="340AF594" w14:textId="77777777" w:rsidR="00204B9D" w:rsidRDefault="00204B9D" w:rsidP="00A7659D">
            <w:pPr>
              <w:spacing w:after="0" w:line="260" w:lineRule="exact"/>
              <w:rPr>
                <w:rFonts w:ascii="Arial" w:hAnsi="Arial" w:cs="Arial"/>
                <w:sz w:val="20"/>
                <w:szCs w:val="20"/>
              </w:rPr>
            </w:pPr>
            <w:r w:rsidRPr="002479D8">
              <w:rPr>
                <w:rFonts w:ascii="Arial" w:hAnsi="Arial" w:cs="Arial"/>
                <w:sz w:val="20"/>
                <w:szCs w:val="20"/>
              </w:rPr>
              <w:t>**</w:t>
            </w:r>
          </w:p>
          <w:p w14:paraId="2B11D0E1" w14:textId="483F32D5" w:rsidR="00204B9D" w:rsidRPr="002479D8" w:rsidRDefault="00204B9D" w:rsidP="00A7659D">
            <w:pPr>
              <w:spacing w:after="0" w:line="260" w:lineRule="exact"/>
              <w:rPr>
                <w:rFonts w:ascii="Arial" w:hAnsi="Arial" w:cs="Arial"/>
                <w:sz w:val="20"/>
                <w:szCs w:val="20"/>
              </w:rPr>
            </w:pPr>
          </w:p>
        </w:tc>
      </w:tr>
      <w:tr w:rsidR="00204B9D" w:rsidRPr="004D5FBD" w14:paraId="568FA603" w14:textId="77777777" w:rsidTr="00123B99">
        <w:trPr>
          <w:cantSplit/>
          <w:trHeight w:val="2109"/>
          <w:jc w:val="center"/>
        </w:trPr>
        <w:tc>
          <w:tcPr>
            <w:tcW w:w="1696" w:type="dxa"/>
            <w:vMerge/>
            <w:tcBorders>
              <w:left w:val="single" w:sz="4" w:space="0" w:color="auto"/>
              <w:right w:val="single" w:sz="4" w:space="0" w:color="auto"/>
            </w:tcBorders>
            <w:shd w:val="clear" w:color="auto" w:fill="FFF3FF"/>
            <w:vAlign w:val="center"/>
          </w:tcPr>
          <w:p w14:paraId="0B28C790" w14:textId="77777777" w:rsidR="00204B9D" w:rsidRPr="004D5FBD" w:rsidRDefault="00204B9D" w:rsidP="00A7659D">
            <w:pPr>
              <w:spacing w:after="0" w:line="260" w:lineRule="exact"/>
              <w:rPr>
                <w:rFonts w:ascii="Arial" w:hAnsi="Arial" w:cs="Arial"/>
                <w:sz w:val="20"/>
                <w:szCs w:val="20"/>
              </w:rPr>
            </w:pPr>
          </w:p>
        </w:tc>
        <w:tc>
          <w:tcPr>
            <w:tcW w:w="1796" w:type="dxa"/>
            <w:gridSpan w:val="2"/>
            <w:vMerge w:val="restart"/>
            <w:tcBorders>
              <w:top w:val="single" w:sz="4" w:space="0" w:color="auto"/>
              <w:left w:val="single" w:sz="4" w:space="0" w:color="auto"/>
              <w:right w:val="single" w:sz="4" w:space="0" w:color="auto"/>
            </w:tcBorders>
            <w:shd w:val="clear" w:color="auto" w:fill="FFF3FF"/>
            <w:vAlign w:val="center"/>
          </w:tcPr>
          <w:p w14:paraId="367C9B7B" w14:textId="77777777" w:rsidR="00204B9D" w:rsidRPr="004D5FBD" w:rsidRDefault="00204B9D" w:rsidP="00A7659D">
            <w:pPr>
              <w:spacing w:after="0" w:line="260" w:lineRule="exact"/>
              <w:rPr>
                <w:rFonts w:ascii="Arial" w:hAnsi="Arial" w:cs="Arial"/>
                <w:sz w:val="20"/>
                <w:szCs w:val="20"/>
              </w:rPr>
            </w:pPr>
            <w:r w:rsidRPr="004D5FBD">
              <w:rPr>
                <w:rFonts w:ascii="Arial" w:hAnsi="Arial" w:cs="Arial"/>
                <w:sz w:val="20"/>
                <w:szCs w:val="20"/>
              </w:rPr>
              <w:t>Povečati kakovost in število javno dostopnih športnih površin v naravnem okolju ob upoštevanju ciljev ohranjanja narave, prednostno z obnovo in ureditvijo obstoječih poti in površin ter jih promovirati</w:t>
            </w:r>
          </w:p>
        </w:tc>
        <w:tc>
          <w:tcPr>
            <w:tcW w:w="2131" w:type="dxa"/>
            <w:gridSpan w:val="2"/>
            <w:tcBorders>
              <w:left w:val="single" w:sz="4" w:space="0" w:color="auto"/>
              <w:right w:val="single" w:sz="4" w:space="0" w:color="auto"/>
            </w:tcBorders>
            <w:shd w:val="clear" w:color="auto" w:fill="FFF3FF"/>
            <w:vAlign w:val="center"/>
          </w:tcPr>
          <w:p w14:paraId="6565920D" w14:textId="4874328D" w:rsidR="00204B9D" w:rsidRPr="004D5FBD" w:rsidRDefault="00204B9D" w:rsidP="00A7659D">
            <w:pPr>
              <w:spacing w:after="0" w:line="260" w:lineRule="exact"/>
              <w:rPr>
                <w:rFonts w:ascii="Arial" w:hAnsi="Arial" w:cs="Arial"/>
                <w:sz w:val="20"/>
                <w:szCs w:val="20"/>
              </w:rPr>
            </w:pPr>
            <w:r w:rsidRPr="004D5FBD">
              <w:rPr>
                <w:rFonts w:ascii="Arial" w:hAnsi="Arial" w:cs="Arial"/>
                <w:sz w:val="20"/>
                <w:szCs w:val="20"/>
              </w:rPr>
              <w:t>Izvedba projekta CRP za pripravo kazalnikov za oceno preskrbljenosti naselij z zelenimi površinami za telesno dejavnost</w:t>
            </w:r>
          </w:p>
        </w:tc>
        <w:tc>
          <w:tcPr>
            <w:tcW w:w="1733" w:type="dxa"/>
            <w:tcBorders>
              <w:left w:val="single" w:sz="4" w:space="0" w:color="auto"/>
              <w:right w:val="single" w:sz="4" w:space="0" w:color="auto"/>
            </w:tcBorders>
            <w:shd w:val="clear" w:color="auto" w:fill="FFF3FF"/>
            <w:vAlign w:val="center"/>
          </w:tcPr>
          <w:p w14:paraId="04A0EACC" w14:textId="77777777" w:rsidR="00204B9D" w:rsidRPr="004D5FBD" w:rsidRDefault="00204B9D" w:rsidP="00A7659D">
            <w:pPr>
              <w:spacing w:after="0" w:line="260" w:lineRule="exact"/>
              <w:rPr>
                <w:rFonts w:ascii="Arial" w:hAnsi="Arial" w:cs="Arial"/>
                <w:sz w:val="20"/>
                <w:szCs w:val="20"/>
              </w:rPr>
            </w:pPr>
            <w:r w:rsidRPr="004D5FBD">
              <w:rPr>
                <w:rFonts w:ascii="Arial" w:hAnsi="Arial" w:cs="Arial"/>
                <w:sz w:val="20"/>
                <w:szCs w:val="20"/>
              </w:rPr>
              <w:t>2024</w:t>
            </w:r>
          </w:p>
        </w:tc>
        <w:tc>
          <w:tcPr>
            <w:tcW w:w="1813" w:type="dxa"/>
            <w:gridSpan w:val="2"/>
            <w:tcBorders>
              <w:left w:val="single" w:sz="4" w:space="0" w:color="auto"/>
              <w:right w:val="single" w:sz="4" w:space="0" w:color="auto"/>
            </w:tcBorders>
            <w:shd w:val="clear" w:color="auto" w:fill="FFF3FF"/>
            <w:vAlign w:val="center"/>
          </w:tcPr>
          <w:p w14:paraId="2C5C4111" w14:textId="2CC4327A" w:rsidR="00204B9D" w:rsidRPr="004D5FBD" w:rsidRDefault="00204B9D" w:rsidP="00A7659D">
            <w:pPr>
              <w:spacing w:after="0" w:line="260" w:lineRule="exact"/>
              <w:rPr>
                <w:rFonts w:ascii="Arial" w:hAnsi="Arial" w:cs="Arial"/>
                <w:sz w:val="20"/>
                <w:szCs w:val="20"/>
              </w:rPr>
            </w:pPr>
            <w:r w:rsidRPr="004D5FBD">
              <w:rPr>
                <w:rFonts w:ascii="Arial" w:hAnsi="Arial" w:cs="Arial"/>
                <w:sz w:val="20"/>
                <w:szCs w:val="20"/>
              </w:rPr>
              <w:t>Priprava in medresorska uskladitev priporočil za načrtovanje zelenih površin</w:t>
            </w:r>
            <w:r>
              <w:rPr>
                <w:rFonts w:ascii="Arial" w:hAnsi="Arial" w:cs="Arial"/>
                <w:sz w:val="20"/>
                <w:szCs w:val="20"/>
              </w:rPr>
              <w:t>, ki</w:t>
            </w:r>
            <w:r w:rsidRPr="004D5FBD">
              <w:rPr>
                <w:rFonts w:ascii="Arial" w:hAnsi="Arial" w:cs="Arial"/>
                <w:sz w:val="20"/>
                <w:szCs w:val="20"/>
              </w:rPr>
              <w:t xml:space="preserve"> spodbuja</w:t>
            </w:r>
            <w:r>
              <w:rPr>
                <w:rFonts w:ascii="Arial" w:hAnsi="Arial" w:cs="Arial"/>
                <w:sz w:val="20"/>
                <w:szCs w:val="20"/>
              </w:rPr>
              <w:t>jo</w:t>
            </w:r>
            <w:r w:rsidRPr="004D5FBD">
              <w:rPr>
                <w:rFonts w:ascii="Arial" w:hAnsi="Arial" w:cs="Arial"/>
                <w:sz w:val="20"/>
                <w:szCs w:val="20"/>
              </w:rPr>
              <w:t xml:space="preserve"> telesn</w:t>
            </w:r>
            <w:r>
              <w:rPr>
                <w:rFonts w:ascii="Arial" w:hAnsi="Arial" w:cs="Arial"/>
                <w:sz w:val="20"/>
                <w:szCs w:val="20"/>
              </w:rPr>
              <w:t>o</w:t>
            </w:r>
            <w:r w:rsidRPr="004D5FBD">
              <w:rPr>
                <w:rFonts w:ascii="Arial" w:hAnsi="Arial" w:cs="Arial"/>
                <w:sz w:val="20"/>
                <w:szCs w:val="20"/>
              </w:rPr>
              <w:t xml:space="preserve"> </w:t>
            </w:r>
            <w:r>
              <w:rPr>
                <w:rFonts w:ascii="Arial" w:hAnsi="Arial" w:cs="Arial"/>
                <w:sz w:val="20"/>
                <w:szCs w:val="20"/>
              </w:rPr>
              <w:t xml:space="preserve">dejavnost in </w:t>
            </w:r>
            <w:r w:rsidRPr="004D5FBD">
              <w:rPr>
                <w:rFonts w:ascii="Arial" w:hAnsi="Arial" w:cs="Arial"/>
                <w:sz w:val="20"/>
                <w:szCs w:val="20"/>
              </w:rPr>
              <w:t>omogoča</w:t>
            </w:r>
            <w:r>
              <w:rPr>
                <w:rFonts w:ascii="Arial" w:hAnsi="Arial" w:cs="Arial"/>
                <w:sz w:val="20"/>
                <w:szCs w:val="20"/>
              </w:rPr>
              <w:t xml:space="preserve">jo </w:t>
            </w:r>
            <w:r w:rsidRPr="004D5FBD">
              <w:rPr>
                <w:rFonts w:ascii="Arial" w:hAnsi="Arial" w:cs="Arial"/>
                <w:sz w:val="20"/>
                <w:szCs w:val="20"/>
              </w:rPr>
              <w:t>zdrav življenjsk</w:t>
            </w:r>
            <w:r>
              <w:rPr>
                <w:rFonts w:ascii="Arial" w:hAnsi="Arial" w:cs="Arial"/>
                <w:sz w:val="20"/>
                <w:szCs w:val="20"/>
              </w:rPr>
              <w:t xml:space="preserve">i </w:t>
            </w:r>
            <w:r w:rsidRPr="004D5FBD">
              <w:rPr>
                <w:rFonts w:ascii="Arial" w:hAnsi="Arial" w:cs="Arial"/>
                <w:sz w:val="20"/>
                <w:szCs w:val="20"/>
              </w:rPr>
              <w:t>slog</w:t>
            </w:r>
            <w:r>
              <w:rPr>
                <w:rFonts w:ascii="Arial" w:hAnsi="Arial" w:cs="Arial"/>
                <w:sz w:val="20"/>
                <w:szCs w:val="20"/>
              </w:rPr>
              <w:t xml:space="preserve"> prebivalcev</w:t>
            </w:r>
          </w:p>
        </w:tc>
        <w:tc>
          <w:tcPr>
            <w:tcW w:w="1641" w:type="dxa"/>
            <w:gridSpan w:val="2"/>
            <w:tcBorders>
              <w:left w:val="single" w:sz="4" w:space="0" w:color="auto"/>
              <w:right w:val="single" w:sz="4" w:space="0" w:color="auto"/>
            </w:tcBorders>
            <w:shd w:val="clear" w:color="auto" w:fill="FFF3FF"/>
            <w:vAlign w:val="center"/>
          </w:tcPr>
          <w:p w14:paraId="6A39026A" w14:textId="401F24FC" w:rsidR="00204B9D" w:rsidRPr="004D5FBD" w:rsidRDefault="00204B9D" w:rsidP="00A7659D">
            <w:pPr>
              <w:spacing w:after="0" w:line="260" w:lineRule="exact"/>
              <w:rPr>
                <w:rFonts w:ascii="Arial" w:hAnsi="Arial" w:cs="Arial"/>
                <w:sz w:val="20"/>
                <w:szCs w:val="20"/>
              </w:rPr>
            </w:pPr>
            <w:r w:rsidRPr="004D5FBD">
              <w:rPr>
                <w:rFonts w:ascii="Arial" w:hAnsi="Arial" w:cs="Arial"/>
                <w:sz w:val="20"/>
                <w:szCs w:val="20"/>
              </w:rPr>
              <w:t>MZ, MNVP</w:t>
            </w:r>
          </w:p>
        </w:tc>
        <w:tc>
          <w:tcPr>
            <w:tcW w:w="2250" w:type="dxa"/>
            <w:gridSpan w:val="3"/>
            <w:tcBorders>
              <w:left w:val="single" w:sz="4" w:space="0" w:color="auto"/>
              <w:right w:val="single" w:sz="4" w:space="0" w:color="auto"/>
            </w:tcBorders>
            <w:shd w:val="clear" w:color="auto" w:fill="FFF3FF"/>
            <w:vAlign w:val="center"/>
          </w:tcPr>
          <w:p w14:paraId="281E8329" w14:textId="7DD13155" w:rsidR="00204B9D" w:rsidRPr="004D5FBD" w:rsidRDefault="00FD055B" w:rsidP="00A7659D">
            <w:pPr>
              <w:spacing w:after="0" w:line="260" w:lineRule="exact"/>
              <w:rPr>
                <w:rFonts w:ascii="Arial" w:hAnsi="Arial" w:cs="Arial"/>
                <w:sz w:val="20"/>
                <w:szCs w:val="20"/>
              </w:rPr>
            </w:pPr>
            <w:r>
              <w:rPr>
                <w:rFonts w:ascii="Arial" w:hAnsi="Arial" w:cs="Arial"/>
                <w:sz w:val="20"/>
                <w:szCs w:val="20"/>
              </w:rPr>
              <w:t>Ustrezni</w:t>
            </w:r>
            <w:r w:rsidR="00204B9D" w:rsidRPr="004D5FBD">
              <w:rPr>
                <w:rFonts w:ascii="Arial" w:hAnsi="Arial" w:cs="Arial"/>
                <w:sz w:val="20"/>
                <w:szCs w:val="20"/>
              </w:rPr>
              <w:t xml:space="preserve"> deležniki, vključno z UIRS in MNVP</w:t>
            </w:r>
          </w:p>
        </w:tc>
        <w:tc>
          <w:tcPr>
            <w:tcW w:w="1819" w:type="dxa"/>
            <w:tcBorders>
              <w:left w:val="single" w:sz="4" w:space="0" w:color="auto"/>
              <w:right w:val="single" w:sz="4" w:space="0" w:color="auto"/>
            </w:tcBorders>
            <w:shd w:val="clear" w:color="auto" w:fill="FFF3FF"/>
            <w:vAlign w:val="center"/>
          </w:tcPr>
          <w:p w14:paraId="359A8FE4" w14:textId="77777777" w:rsidR="00204B9D" w:rsidRPr="004D5FBD" w:rsidRDefault="00204B9D" w:rsidP="00A7659D">
            <w:pPr>
              <w:spacing w:after="0" w:line="260" w:lineRule="exact"/>
              <w:rPr>
                <w:rFonts w:ascii="Arial" w:hAnsi="Arial" w:cs="Arial"/>
                <w:sz w:val="20"/>
                <w:szCs w:val="20"/>
              </w:rPr>
            </w:pPr>
            <w:r w:rsidRPr="004D5FBD">
              <w:rPr>
                <w:rFonts w:ascii="Arial" w:hAnsi="Arial" w:cs="Arial"/>
                <w:sz w:val="20"/>
                <w:szCs w:val="20"/>
              </w:rPr>
              <w:t>**</w:t>
            </w:r>
          </w:p>
        </w:tc>
        <w:tc>
          <w:tcPr>
            <w:tcW w:w="1559" w:type="dxa"/>
            <w:tcBorders>
              <w:left w:val="single" w:sz="4" w:space="0" w:color="auto"/>
              <w:right w:val="single" w:sz="4" w:space="0" w:color="auto"/>
            </w:tcBorders>
            <w:shd w:val="clear" w:color="auto" w:fill="FFF3FF"/>
            <w:vAlign w:val="center"/>
          </w:tcPr>
          <w:p w14:paraId="058EE90F" w14:textId="1E68A4E1" w:rsidR="00204B9D" w:rsidRPr="004D5FBD" w:rsidRDefault="00D55079" w:rsidP="00A7659D">
            <w:pPr>
              <w:spacing w:after="0" w:line="260" w:lineRule="exact"/>
              <w:rPr>
                <w:rFonts w:ascii="Arial" w:hAnsi="Arial" w:cs="Arial"/>
                <w:sz w:val="20"/>
                <w:szCs w:val="20"/>
              </w:rPr>
            </w:pPr>
            <w:r>
              <w:rPr>
                <w:rFonts w:ascii="Arial" w:hAnsi="Arial" w:cs="Arial"/>
                <w:sz w:val="20"/>
                <w:szCs w:val="20"/>
              </w:rPr>
              <w:t>/</w:t>
            </w:r>
          </w:p>
        </w:tc>
      </w:tr>
      <w:tr w:rsidR="00204B9D" w:rsidRPr="00FC4260" w14:paraId="4AD89BFF" w14:textId="77777777" w:rsidTr="00123B99">
        <w:trPr>
          <w:cantSplit/>
          <w:trHeight w:val="1969"/>
          <w:jc w:val="center"/>
        </w:trPr>
        <w:tc>
          <w:tcPr>
            <w:tcW w:w="1696" w:type="dxa"/>
            <w:vMerge/>
            <w:tcBorders>
              <w:left w:val="single" w:sz="4" w:space="0" w:color="auto"/>
              <w:right w:val="single" w:sz="4" w:space="0" w:color="auto"/>
            </w:tcBorders>
            <w:shd w:val="clear" w:color="auto" w:fill="FFF3FF"/>
            <w:vAlign w:val="center"/>
          </w:tcPr>
          <w:p w14:paraId="5FE0987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46459267" w14:textId="77777777" w:rsidR="00204B9D" w:rsidRDefault="00204B9D"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3FF"/>
            <w:vAlign w:val="center"/>
          </w:tcPr>
          <w:p w14:paraId="760E4159" w14:textId="5D5E80DD" w:rsidR="00204B9D" w:rsidRPr="002479D8" w:rsidRDefault="00204B9D" w:rsidP="00A7659D">
            <w:pPr>
              <w:spacing w:after="0" w:line="260" w:lineRule="exact"/>
              <w:rPr>
                <w:rFonts w:ascii="Arial" w:hAnsi="Arial" w:cs="Arial"/>
                <w:sz w:val="20"/>
                <w:szCs w:val="20"/>
              </w:rPr>
            </w:pPr>
            <w:r>
              <w:rPr>
                <w:rFonts w:ascii="Arial" w:hAnsi="Arial" w:cs="Arial"/>
                <w:sz w:val="20"/>
                <w:szCs w:val="20"/>
              </w:rPr>
              <w:t>Promocija okolij za spodbujanje telesne dejavnosti na ravni občin v okviru programa »Zdrav</w:t>
            </w:r>
            <w:r w:rsidR="00FD055B">
              <w:rPr>
                <w:rFonts w:ascii="Arial" w:hAnsi="Arial" w:cs="Arial"/>
                <w:sz w:val="20"/>
                <w:szCs w:val="20"/>
              </w:rPr>
              <w:t>a</w:t>
            </w:r>
            <w:r>
              <w:rPr>
                <w:rFonts w:ascii="Arial" w:hAnsi="Arial" w:cs="Arial"/>
                <w:sz w:val="20"/>
                <w:szCs w:val="20"/>
              </w:rPr>
              <w:t xml:space="preserve"> mest</w:t>
            </w:r>
            <w:r w:rsidR="00FD055B">
              <w:rPr>
                <w:rFonts w:ascii="Arial" w:hAnsi="Arial" w:cs="Arial"/>
                <w:sz w:val="20"/>
                <w:szCs w:val="20"/>
              </w:rPr>
              <w:t>a</w:t>
            </w:r>
            <w:r>
              <w:rPr>
                <w:rFonts w:ascii="Arial" w:hAnsi="Arial" w:cs="Arial"/>
                <w:sz w:val="20"/>
                <w:szCs w:val="20"/>
              </w:rPr>
              <w:t xml:space="preserve">« </w:t>
            </w:r>
          </w:p>
        </w:tc>
        <w:tc>
          <w:tcPr>
            <w:tcW w:w="1733" w:type="dxa"/>
            <w:tcBorders>
              <w:left w:val="single" w:sz="4" w:space="0" w:color="auto"/>
              <w:right w:val="single" w:sz="4" w:space="0" w:color="auto"/>
            </w:tcBorders>
            <w:shd w:val="clear" w:color="auto" w:fill="FFF3FF"/>
            <w:vAlign w:val="center"/>
          </w:tcPr>
          <w:p w14:paraId="1BEDDB8F" w14:textId="622CEC30" w:rsidR="00204B9D" w:rsidRPr="005C0A26" w:rsidRDefault="00204B9D" w:rsidP="00A7659D">
            <w:pPr>
              <w:spacing w:after="0" w:line="260" w:lineRule="exact"/>
              <w:rPr>
                <w:rFonts w:ascii="Arial" w:hAnsi="Arial" w:cs="Arial"/>
                <w:sz w:val="20"/>
                <w:szCs w:val="20"/>
              </w:rPr>
            </w:pPr>
            <w:r>
              <w:rPr>
                <w:rFonts w:ascii="Arial" w:hAnsi="Arial" w:cs="Arial"/>
                <w:sz w:val="20"/>
                <w:szCs w:val="20"/>
              </w:rPr>
              <w:t>2023</w:t>
            </w:r>
            <w:r w:rsidR="00843CFE">
              <w:rPr>
                <w:rFonts w:ascii="Arial" w:hAnsi="Arial" w:cs="Arial"/>
                <w:sz w:val="20"/>
                <w:szCs w:val="20"/>
              </w:rPr>
              <w:t xml:space="preserve"> </w:t>
            </w:r>
            <w:r w:rsidRPr="00410069">
              <w:rPr>
                <w:rFonts w:ascii="Arial" w:hAnsi="Arial" w:cs="Arial"/>
                <w:sz w:val="20"/>
                <w:szCs w:val="20"/>
              </w:rPr>
              <w:t>→</w:t>
            </w:r>
          </w:p>
        </w:tc>
        <w:tc>
          <w:tcPr>
            <w:tcW w:w="1813" w:type="dxa"/>
            <w:gridSpan w:val="2"/>
            <w:tcBorders>
              <w:left w:val="single" w:sz="4" w:space="0" w:color="auto"/>
              <w:right w:val="single" w:sz="4" w:space="0" w:color="auto"/>
            </w:tcBorders>
            <w:shd w:val="clear" w:color="auto" w:fill="FFF3FF"/>
            <w:vAlign w:val="center"/>
          </w:tcPr>
          <w:p w14:paraId="0F0CC9E7" w14:textId="77777777" w:rsidR="00204B9D" w:rsidRPr="002479D8" w:rsidRDefault="00204B9D" w:rsidP="00A7659D">
            <w:pPr>
              <w:spacing w:after="0" w:line="260" w:lineRule="exact"/>
              <w:rPr>
                <w:rFonts w:ascii="Arial" w:hAnsi="Arial" w:cs="Arial"/>
                <w:sz w:val="20"/>
                <w:szCs w:val="20"/>
              </w:rPr>
            </w:pPr>
            <w:r>
              <w:rPr>
                <w:rFonts w:ascii="Arial" w:hAnsi="Arial" w:cs="Arial"/>
                <w:sz w:val="20"/>
                <w:szCs w:val="20"/>
              </w:rPr>
              <w:t>Izvedeni dogodki za občine</w:t>
            </w:r>
          </w:p>
        </w:tc>
        <w:tc>
          <w:tcPr>
            <w:tcW w:w="1641" w:type="dxa"/>
            <w:gridSpan w:val="2"/>
            <w:tcBorders>
              <w:left w:val="single" w:sz="4" w:space="0" w:color="auto"/>
              <w:right w:val="single" w:sz="4" w:space="0" w:color="auto"/>
            </w:tcBorders>
            <w:shd w:val="clear" w:color="auto" w:fill="FFF3FF"/>
            <w:vAlign w:val="center"/>
          </w:tcPr>
          <w:p w14:paraId="78AA6B4C" w14:textId="77777777" w:rsidR="00204B9D" w:rsidRPr="002479D8"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3CE32E48" w14:textId="3C4B4BB6" w:rsidR="00204B9D" w:rsidRPr="00875F4F" w:rsidRDefault="00204B9D" w:rsidP="00A7659D">
            <w:pPr>
              <w:spacing w:after="0" w:line="260" w:lineRule="exact"/>
              <w:rPr>
                <w:rFonts w:ascii="Arial" w:hAnsi="Arial" w:cs="Arial"/>
                <w:sz w:val="20"/>
                <w:szCs w:val="20"/>
              </w:rPr>
            </w:pPr>
            <w:r>
              <w:rPr>
                <w:rFonts w:ascii="Arial" w:hAnsi="Arial" w:cs="Arial"/>
                <w:sz w:val="20"/>
                <w:szCs w:val="20"/>
              </w:rPr>
              <w:t xml:space="preserve">NIJZ, sodelujoči partnerji, </w:t>
            </w:r>
            <w:r w:rsidRPr="00410327">
              <w:rPr>
                <w:rFonts w:ascii="Arial" w:hAnsi="Arial" w:cs="Arial"/>
                <w:sz w:val="20"/>
                <w:szCs w:val="20"/>
              </w:rPr>
              <w:t>občine</w:t>
            </w:r>
            <w:r>
              <w:rPr>
                <w:rFonts w:ascii="Arial" w:hAnsi="Arial" w:cs="Arial"/>
                <w:sz w:val="20"/>
                <w:szCs w:val="20"/>
              </w:rPr>
              <w:t>, NVO</w:t>
            </w:r>
          </w:p>
        </w:tc>
        <w:tc>
          <w:tcPr>
            <w:tcW w:w="1819" w:type="dxa"/>
            <w:tcBorders>
              <w:left w:val="single" w:sz="4" w:space="0" w:color="auto"/>
              <w:right w:val="single" w:sz="4" w:space="0" w:color="auto"/>
            </w:tcBorders>
            <w:shd w:val="clear" w:color="auto" w:fill="FFF3FF"/>
            <w:vAlign w:val="center"/>
          </w:tcPr>
          <w:p w14:paraId="72735ABE" w14:textId="77777777" w:rsidR="00204B9D" w:rsidRPr="00875F4F"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FF3FF"/>
            <w:vAlign w:val="center"/>
          </w:tcPr>
          <w:p w14:paraId="4E6D1C04" w14:textId="77777777" w:rsidR="00204B9D" w:rsidRPr="00875F4F"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FC4260" w14:paraId="7F2F96AF" w14:textId="77777777" w:rsidTr="00123B99">
        <w:trPr>
          <w:cantSplit/>
          <w:trHeight w:val="1969"/>
          <w:jc w:val="center"/>
        </w:trPr>
        <w:tc>
          <w:tcPr>
            <w:tcW w:w="1696" w:type="dxa"/>
            <w:vMerge/>
            <w:tcBorders>
              <w:left w:val="single" w:sz="4" w:space="0" w:color="auto"/>
              <w:right w:val="single" w:sz="4" w:space="0" w:color="auto"/>
            </w:tcBorders>
            <w:shd w:val="clear" w:color="auto" w:fill="FFF3FF"/>
            <w:vAlign w:val="center"/>
          </w:tcPr>
          <w:p w14:paraId="72E5579B"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635ECA92" w14:textId="77777777" w:rsidR="00204B9D" w:rsidRDefault="00204B9D"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3FF"/>
            <w:vAlign w:val="center"/>
          </w:tcPr>
          <w:p w14:paraId="468E2738" w14:textId="6C25E8A1" w:rsidR="00204B9D" w:rsidRDefault="00204B9D" w:rsidP="00A7659D">
            <w:pPr>
              <w:spacing w:after="0" w:line="260" w:lineRule="exact"/>
              <w:rPr>
                <w:rFonts w:ascii="Arial" w:hAnsi="Arial" w:cs="Arial"/>
                <w:sz w:val="20"/>
                <w:szCs w:val="20"/>
              </w:rPr>
            </w:pPr>
            <w:r>
              <w:rPr>
                <w:rFonts w:ascii="Arial" w:hAnsi="Arial" w:cs="Arial"/>
                <w:sz w:val="20"/>
                <w:szCs w:val="20"/>
              </w:rPr>
              <w:t xml:space="preserve">Podpora občinam pri načrtovanju zelenih površin </w:t>
            </w:r>
            <w:r w:rsidR="00FD055B">
              <w:rPr>
                <w:rFonts w:ascii="Arial" w:hAnsi="Arial" w:cs="Arial"/>
                <w:sz w:val="20"/>
                <w:szCs w:val="20"/>
              </w:rPr>
              <w:t>na podlagi</w:t>
            </w:r>
            <w:r w:rsidR="00A7659D">
              <w:rPr>
                <w:rFonts w:ascii="Arial" w:hAnsi="Arial" w:cs="Arial"/>
                <w:sz w:val="20"/>
                <w:szCs w:val="20"/>
              </w:rPr>
              <w:t xml:space="preserve"> </w:t>
            </w:r>
            <w:r>
              <w:rPr>
                <w:rFonts w:ascii="Arial" w:hAnsi="Arial" w:cs="Arial"/>
                <w:sz w:val="20"/>
                <w:szCs w:val="20"/>
              </w:rPr>
              <w:t>programa Ven za zdravje</w:t>
            </w:r>
          </w:p>
        </w:tc>
        <w:tc>
          <w:tcPr>
            <w:tcW w:w="1733" w:type="dxa"/>
            <w:tcBorders>
              <w:left w:val="single" w:sz="4" w:space="0" w:color="auto"/>
              <w:right w:val="single" w:sz="4" w:space="0" w:color="auto"/>
            </w:tcBorders>
            <w:shd w:val="clear" w:color="auto" w:fill="FFF3FF"/>
            <w:vAlign w:val="center"/>
          </w:tcPr>
          <w:p w14:paraId="56836390" w14:textId="082A5E2B" w:rsidR="00204B9D" w:rsidRDefault="00204B9D" w:rsidP="00A7659D">
            <w:pPr>
              <w:spacing w:after="0" w:line="260" w:lineRule="exact"/>
              <w:rPr>
                <w:rFonts w:ascii="Arial" w:hAnsi="Arial" w:cs="Arial"/>
                <w:sz w:val="20"/>
                <w:szCs w:val="20"/>
              </w:rPr>
            </w:pPr>
            <w:r>
              <w:rPr>
                <w:rFonts w:ascii="Arial" w:hAnsi="Arial" w:cs="Arial"/>
                <w:sz w:val="20"/>
                <w:szCs w:val="20"/>
              </w:rPr>
              <w:t>2023</w:t>
            </w:r>
            <w:r w:rsidR="00D55079">
              <w:rPr>
                <w:rFonts w:ascii="Arial" w:hAnsi="Arial" w:cs="Arial"/>
                <w:sz w:val="20"/>
                <w:szCs w:val="20"/>
              </w:rPr>
              <w:t>–2025</w:t>
            </w:r>
          </w:p>
        </w:tc>
        <w:tc>
          <w:tcPr>
            <w:tcW w:w="1813" w:type="dxa"/>
            <w:gridSpan w:val="2"/>
            <w:tcBorders>
              <w:left w:val="single" w:sz="4" w:space="0" w:color="auto"/>
              <w:right w:val="single" w:sz="4" w:space="0" w:color="auto"/>
            </w:tcBorders>
            <w:shd w:val="clear" w:color="auto" w:fill="FFF3FF"/>
            <w:vAlign w:val="center"/>
          </w:tcPr>
          <w:p w14:paraId="098F6B73" w14:textId="0B0AC806" w:rsidR="00204B9D" w:rsidRDefault="00204B9D" w:rsidP="00A7659D">
            <w:pPr>
              <w:spacing w:after="0" w:line="260" w:lineRule="exact"/>
              <w:rPr>
                <w:rFonts w:ascii="Arial" w:hAnsi="Arial" w:cs="Arial"/>
                <w:sz w:val="20"/>
                <w:szCs w:val="20"/>
              </w:rPr>
            </w:pPr>
            <w:r>
              <w:rPr>
                <w:rFonts w:ascii="Arial" w:hAnsi="Arial" w:cs="Arial"/>
                <w:sz w:val="20"/>
                <w:szCs w:val="20"/>
              </w:rPr>
              <w:t>Pripravljene strokovne podlage</w:t>
            </w:r>
          </w:p>
        </w:tc>
        <w:tc>
          <w:tcPr>
            <w:tcW w:w="1641" w:type="dxa"/>
            <w:gridSpan w:val="2"/>
            <w:tcBorders>
              <w:left w:val="single" w:sz="4" w:space="0" w:color="auto"/>
              <w:right w:val="single" w:sz="4" w:space="0" w:color="auto"/>
            </w:tcBorders>
            <w:shd w:val="clear" w:color="auto" w:fill="FFF3FF"/>
            <w:vAlign w:val="center"/>
          </w:tcPr>
          <w:p w14:paraId="5E19CFFA" w14:textId="6D3354F5" w:rsidR="00204B9D"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1F4C8250" w14:textId="1A30B40B" w:rsidR="00204B9D" w:rsidRDefault="00D55079" w:rsidP="00A7659D">
            <w:pPr>
              <w:spacing w:after="0" w:line="260" w:lineRule="exact"/>
              <w:rPr>
                <w:rFonts w:ascii="Arial" w:hAnsi="Arial" w:cs="Arial"/>
                <w:sz w:val="20"/>
                <w:szCs w:val="20"/>
              </w:rPr>
            </w:pPr>
            <w:r w:rsidRPr="0020017E">
              <w:rPr>
                <w:rFonts w:ascii="Arial" w:hAnsi="Arial" w:cs="Arial"/>
                <w:sz w:val="20"/>
                <w:szCs w:val="20"/>
              </w:rPr>
              <w:t>Na podlagi javnega razpisa izbran</w:t>
            </w:r>
            <w:r>
              <w:rPr>
                <w:rFonts w:ascii="Arial" w:hAnsi="Arial" w:cs="Arial"/>
                <w:sz w:val="20"/>
                <w:szCs w:val="20"/>
              </w:rPr>
              <w:t>i</w:t>
            </w:r>
            <w:r w:rsidRPr="0020017E">
              <w:rPr>
                <w:rFonts w:ascii="Arial" w:hAnsi="Arial" w:cs="Arial"/>
                <w:sz w:val="20"/>
                <w:szCs w:val="20"/>
              </w:rPr>
              <w:t xml:space="preserve"> izvajalec</w:t>
            </w:r>
            <w:r w:rsidRPr="00410327">
              <w:rPr>
                <w:rFonts w:ascii="Arial" w:hAnsi="Arial" w:cs="Arial"/>
                <w:sz w:val="20"/>
                <w:szCs w:val="20"/>
              </w:rPr>
              <w:t xml:space="preserve"> </w:t>
            </w:r>
            <w:r>
              <w:rPr>
                <w:rFonts w:ascii="Arial" w:hAnsi="Arial" w:cs="Arial"/>
                <w:sz w:val="20"/>
                <w:szCs w:val="20"/>
              </w:rPr>
              <w:t xml:space="preserve">- </w:t>
            </w:r>
            <w:r w:rsidR="00204B9D" w:rsidRPr="00410327">
              <w:rPr>
                <w:rFonts w:ascii="Arial" w:hAnsi="Arial" w:cs="Arial"/>
                <w:sz w:val="20"/>
                <w:szCs w:val="20"/>
              </w:rPr>
              <w:t>UIRS, NIJZ (OE), občine in drugi sodelujoči partnerji</w:t>
            </w:r>
          </w:p>
        </w:tc>
        <w:tc>
          <w:tcPr>
            <w:tcW w:w="1819" w:type="dxa"/>
            <w:tcBorders>
              <w:left w:val="single" w:sz="4" w:space="0" w:color="auto"/>
              <w:right w:val="single" w:sz="4" w:space="0" w:color="auto"/>
            </w:tcBorders>
            <w:shd w:val="clear" w:color="auto" w:fill="FFF3FF"/>
            <w:vAlign w:val="center"/>
          </w:tcPr>
          <w:p w14:paraId="552FFE65" w14:textId="561253D8"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FF3FF"/>
            <w:vAlign w:val="center"/>
          </w:tcPr>
          <w:p w14:paraId="2D3F3F89" w14:textId="3A97367E" w:rsidR="00204B9D"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FC4260" w14:paraId="378172E8" w14:textId="77777777" w:rsidTr="00123B99">
        <w:trPr>
          <w:cantSplit/>
          <w:trHeight w:val="1969"/>
          <w:jc w:val="center"/>
        </w:trPr>
        <w:tc>
          <w:tcPr>
            <w:tcW w:w="1696" w:type="dxa"/>
            <w:tcBorders>
              <w:left w:val="single" w:sz="4" w:space="0" w:color="auto"/>
              <w:right w:val="single" w:sz="4" w:space="0" w:color="auto"/>
            </w:tcBorders>
            <w:shd w:val="clear" w:color="auto" w:fill="FFF3FF"/>
            <w:vAlign w:val="center"/>
          </w:tcPr>
          <w:p w14:paraId="2A479CF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185D0421" w14:textId="77777777" w:rsidR="00204B9D" w:rsidRDefault="00204B9D" w:rsidP="00A7659D">
            <w:pPr>
              <w:spacing w:after="0" w:line="260" w:lineRule="exact"/>
              <w:rPr>
                <w:rFonts w:ascii="Arial" w:hAnsi="Arial" w:cs="Arial"/>
                <w:sz w:val="20"/>
                <w:szCs w:val="20"/>
              </w:rPr>
            </w:pPr>
          </w:p>
        </w:tc>
        <w:tc>
          <w:tcPr>
            <w:tcW w:w="2131" w:type="dxa"/>
            <w:gridSpan w:val="2"/>
            <w:tcBorders>
              <w:left w:val="single" w:sz="4" w:space="0" w:color="auto"/>
              <w:right w:val="single" w:sz="4" w:space="0" w:color="auto"/>
            </w:tcBorders>
            <w:shd w:val="clear" w:color="auto" w:fill="FFF3FF"/>
            <w:vAlign w:val="center"/>
          </w:tcPr>
          <w:p w14:paraId="4374150B" w14:textId="761F292D"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Priprava kazalnikov za spremljanje 24</w:t>
            </w:r>
            <w:r w:rsidR="00FD055B">
              <w:rPr>
                <w:rFonts w:ascii="Arial" w:hAnsi="Arial" w:cs="Arial"/>
                <w:sz w:val="20"/>
                <w:szCs w:val="20"/>
              </w:rPr>
              <w:t>-</w:t>
            </w:r>
            <w:r w:rsidRPr="00721944">
              <w:rPr>
                <w:rFonts w:ascii="Arial" w:hAnsi="Arial" w:cs="Arial"/>
                <w:sz w:val="20"/>
                <w:szCs w:val="20"/>
              </w:rPr>
              <w:t>urnega gibalnega vedenja odraslih v okviru programa Zdrave občine</w:t>
            </w:r>
          </w:p>
        </w:tc>
        <w:tc>
          <w:tcPr>
            <w:tcW w:w="1733" w:type="dxa"/>
            <w:tcBorders>
              <w:left w:val="single" w:sz="4" w:space="0" w:color="auto"/>
              <w:right w:val="single" w:sz="4" w:space="0" w:color="auto"/>
            </w:tcBorders>
            <w:shd w:val="clear" w:color="auto" w:fill="FFF3FF"/>
            <w:vAlign w:val="center"/>
          </w:tcPr>
          <w:p w14:paraId="57582388" w14:textId="737171F0"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2024</w:t>
            </w:r>
            <w:r w:rsidR="00843CFE">
              <w:rPr>
                <w:rFonts w:ascii="Arial" w:hAnsi="Arial" w:cs="Arial"/>
                <w:sz w:val="20"/>
                <w:szCs w:val="20"/>
              </w:rPr>
              <w:t xml:space="preserve"> </w:t>
            </w:r>
            <w:r w:rsidRPr="00721944">
              <w:rPr>
                <w:rFonts w:ascii="Arial" w:hAnsi="Arial" w:cs="Arial"/>
                <w:sz w:val="20"/>
                <w:szCs w:val="20"/>
              </w:rPr>
              <w:t>→</w:t>
            </w:r>
          </w:p>
        </w:tc>
        <w:tc>
          <w:tcPr>
            <w:tcW w:w="1813" w:type="dxa"/>
            <w:gridSpan w:val="2"/>
            <w:tcBorders>
              <w:left w:val="single" w:sz="4" w:space="0" w:color="auto"/>
              <w:right w:val="single" w:sz="4" w:space="0" w:color="auto"/>
            </w:tcBorders>
            <w:shd w:val="clear" w:color="auto" w:fill="FFF3FF"/>
            <w:vAlign w:val="center"/>
          </w:tcPr>
          <w:p w14:paraId="6B57FEC2" w14:textId="7B667A81"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Pripravljen</w:t>
            </w:r>
            <w:r w:rsidR="00FD055B">
              <w:rPr>
                <w:rFonts w:ascii="Arial" w:hAnsi="Arial" w:cs="Arial"/>
                <w:sz w:val="20"/>
                <w:szCs w:val="20"/>
              </w:rPr>
              <w:t>i</w:t>
            </w:r>
            <w:r w:rsidRPr="00721944">
              <w:rPr>
                <w:rFonts w:ascii="Arial" w:hAnsi="Arial" w:cs="Arial"/>
                <w:sz w:val="20"/>
                <w:szCs w:val="20"/>
              </w:rPr>
              <w:t xml:space="preserve"> predlog kazalnika s področja TD v aplikaciji Zdravje v občini </w:t>
            </w:r>
          </w:p>
        </w:tc>
        <w:tc>
          <w:tcPr>
            <w:tcW w:w="1641" w:type="dxa"/>
            <w:gridSpan w:val="2"/>
            <w:tcBorders>
              <w:left w:val="single" w:sz="4" w:space="0" w:color="auto"/>
              <w:right w:val="single" w:sz="4" w:space="0" w:color="auto"/>
            </w:tcBorders>
            <w:shd w:val="clear" w:color="auto" w:fill="FFF3FF"/>
            <w:vAlign w:val="center"/>
          </w:tcPr>
          <w:p w14:paraId="29D536F6" w14:textId="43C80946"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left w:val="single" w:sz="4" w:space="0" w:color="auto"/>
              <w:right w:val="single" w:sz="4" w:space="0" w:color="auto"/>
            </w:tcBorders>
            <w:shd w:val="clear" w:color="auto" w:fill="FFF3FF"/>
            <w:vAlign w:val="center"/>
          </w:tcPr>
          <w:p w14:paraId="73AA5727" w14:textId="6C18A76E"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NIJZ</w:t>
            </w:r>
          </w:p>
        </w:tc>
        <w:tc>
          <w:tcPr>
            <w:tcW w:w="1819" w:type="dxa"/>
            <w:tcBorders>
              <w:left w:val="single" w:sz="4" w:space="0" w:color="auto"/>
              <w:right w:val="single" w:sz="4" w:space="0" w:color="auto"/>
            </w:tcBorders>
            <w:shd w:val="clear" w:color="auto" w:fill="FFF3FF"/>
            <w:vAlign w:val="center"/>
          </w:tcPr>
          <w:p w14:paraId="68DE6090" w14:textId="7FFCD1D4"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left w:val="single" w:sz="4" w:space="0" w:color="auto"/>
              <w:right w:val="single" w:sz="4" w:space="0" w:color="auto"/>
            </w:tcBorders>
            <w:shd w:val="clear" w:color="auto" w:fill="FFF3FF"/>
            <w:vAlign w:val="center"/>
          </w:tcPr>
          <w:p w14:paraId="362B55A5" w14:textId="210ABF08"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35C5518D" w14:textId="77777777" w:rsidTr="00123B99">
        <w:trPr>
          <w:cantSplit/>
          <w:trHeight w:val="748"/>
          <w:jc w:val="center"/>
        </w:trPr>
        <w:tc>
          <w:tcPr>
            <w:tcW w:w="1696" w:type="dxa"/>
            <w:tcBorders>
              <w:top w:val="single" w:sz="4" w:space="0" w:color="auto"/>
              <w:left w:val="single" w:sz="4" w:space="0" w:color="auto"/>
              <w:bottom w:val="single" w:sz="4" w:space="0" w:color="auto"/>
              <w:right w:val="single" w:sz="4" w:space="0" w:color="auto"/>
            </w:tcBorders>
            <w:shd w:val="clear" w:color="auto" w:fill="FFCCFF"/>
            <w:vAlign w:val="center"/>
            <w:hideMark/>
          </w:tcPr>
          <w:p w14:paraId="2115A608" w14:textId="77777777" w:rsidR="00204B9D" w:rsidRPr="005C7DA5" w:rsidRDefault="00204B9D" w:rsidP="00A7659D">
            <w:pPr>
              <w:spacing w:after="0" w:line="260" w:lineRule="exact"/>
              <w:rPr>
                <w:rFonts w:ascii="Arial" w:hAnsi="Arial" w:cs="Arial"/>
                <w:sz w:val="20"/>
                <w:szCs w:val="20"/>
              </w:rPr>
            </w:pPr>
            <w:r w:rsidRPr="00BA1BCE">
              <w:rPr>
                <w:rFonts w:ascii="Arial" w:hAnsi="Arial" w:cs="Arial"/>
                <w:sz w:val="20"/>
                <w:szCs w:val="20"/>
              </w:rPr>
              <w:t>7.2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CCFF"/>
            <w:vAlign w:val="center"/>
            <w:hideMark/>
          </w:tcPr>
          <w:p w14:paraId="568F4038" w14:textId="5BA20A66" w:rsidR="00204B9D" w:rsidRPr="00BA1BCE" w:rsidRDefault="00204B9D" w:rsidP="00A7659D">
            <w:pPr>
              <w:spacing w:after="0" w:line="260" w:lineRule="exact"/>
              <w:rPr>
                <w:rFonts w:ascii="Arial" w:hAnsi="Arial" w:cs="Arial"/>
                <w:b/>
                <w:bCs/>
                <w:sz w:val="20"/>
                <w:szCs w:val="20"/>
              </w:rPr>
            </w:pPr>
            <w:r w:rsidRPr="00BA1BCE">
              <w:rPr>
                <w:rFonts w:ascii="Arial" w:hAnsi="Arial" w:cs="Arial"/>
                <w:b/>
                <w:bCs/>
                <w:sz w:val="20"/>
                <w:szCs w:val="20"/>
              </w:rPr>
              <w:t xml:space="preserve">Telesna dejavnost kot aktivni </w:t>
            </w:r>
            <w:r w:rsidR="00A46FB0">
              <w:rPr>
                <w:rFonts w:ascii="Arial" w:hAnsi="Arial" w:cs="Arial"/>
                <w:b/>
                <w:bCs/>
                <w:sz w:val="20"/>
                <w:szCs w:val="20"/>
              </w:rPr>
              <w:t>promet</w:t>
            </w:r>
            <w:r w:rsidRPr="00BA1BCE">
              <w:rPr>
                <w:rFonts w:ascii="Arial" w:hAnsi="Arial" w:cs="Arial"/>
                <w:b/>
                <w:bCs/>
                <w:sz w:val="20"/>
                <w:szCs w:val="20"/>
              </w:rPr>
              <w:t xml:space="preserve"> za povečanje trajne mobilnosti</w:t>
            </w:r>
          </w:p>
          <w:p w14:paraId="509F90D7" w14:textId="77777777" w:rsidR="00204B9D" w:rsidRDefault="00204B9D" w:rsidP="00A7659D">
            <w:pPr>
              <w:spacing w:after="0" w:line="260" w:lineRule="exact"/>
              <w:rPr>
                <w:rFonts w:ascii="Arial" w:hAnsi="Arial" w:cs="Arial"/>
                <w:sz w:val="20"/>
                <w:szCs w:val="20"/>
              </w:rPr>
            </w:pPr>
          </w:p>
          <w:p w14:paraId="26FC4539" w14:textId="7275C3D8" w:rsidR="00204B9D" w:rsidRDefault="00204B9D" w:rsidP="00A7659D">
            <w:pPr>
              <w:spacing w:after="0" w:line="260" w:lineRule="exact"/>
              <w:rPr>
                <w:rFonts w:ascii="Arial" w:hAnsi="Arial" w:cs="Arial"/>
                <w:sz w:val="20"/>
                <w:szCs w:val="20"/>
              </w:rPr>
            </w:pPr>
            <w:r>
              <w:rPr>
                <w:rFonts w:ascii="Arial" w:hAnsi="Arial" w:cs="Arial"/>
                <w:sz w:val="20"/>
                <w:szCs w:val="20"/>
              </w:rPr>
              <w:t>U</w:t>
            </w:r>
            <w:r w:rsidRPr="005C7DA5">
              <w:rPr>
                <w:rFonts w:ascii="Arial" w:hAnsi="Arial" w:cs="Arial"/>
                <w:sz w:val="20"/>
                <w:szCs w:val="20"/>
              </w:rPr>
              <w:t>strezna infrastruktura in dobre prometne povezave so dejavniki, ki pomembno vplivajo na odločitev posameznika za aktivno in trajno mobilnost</w:t>
            </w:r>
            <w:r>
              <w:rPr>
                <w:rFonts w:ascii="Arial" w:hAnsi="Arial" w:cs="Arial"/>
                <w:sz w:val="20"/>
                <w:szCs w:val="20"/>
              </w:rPr>
              <w:t xml:space="preserve">, ki lahko pomembno pripomore k povečanju </w:t>
            </w:r>
            <w:r w:rsidR="00A46FB0">
              <w:rPr>
                <w:rFonts w:ascii="Arial" w:hAnsi="Arial" w:cs="Arial"/>
                <w:sz w:val="20"/>
                <w:szCs w:val="20"/>
              </w:rPr>
              <w:t>skupne</w:t>
            </w:r>
            <w:r>
              <w:rPr>
                <w:rFonts w:ascii="Arial" w:hAnsi="Arial" w:cs="Arial"/>
                <w:sz w:val="20"/>
                <w:szCs w:val="20"/>
              </w:rPr>
              <w:t xml:space="preserve"> telesne dejavnosti posameznika. </w:t>
            </w:r>
          </w:p>
          <w:p w14:paraId="4EFAD562" w14:textId="77777777" w:rsidR="00204B9D" w:rsidRDefault="00204B9D" w:rsidP="00A7659D">
            <w:pPr>
              <w:spacing w:after="0" w:line="260" w:lineRule="exact"/>
              <w:rPr>
                <w:rFonts w:ascii="Arial" w:hAnsi="Arial" w:cs="Arial"/>
                <w:sz w:val="20"/>
                <w:szCs w:val="20"/>
              </w:rPr>
            </w:pPr>
          </w:p>
          <w:p w14:paraId="5709AD39" w14:textId="34173714" w:rsidR="00204B9D" w:rsidRPr="00BA1BCE" w:rsidRDefault="00204B9D" w:rsidP="00A7659D">
            <w:pPr>
              <w:spacing w:after="0" w:line="260" w:lineRule="exact"/>
              <w:jc w:val="both"/>
              <w:rPr>
                <w:rFonts w:ascii="Arial" w:hAnsi="Arial" w:cs="Arial"/>
                <w:sz w:val="20"/>
                <w:szCs w:val="20"/>
              </w:rPr>
            </w:pPr>
            <w:r w:rsidRPr="00BA1BCE">
              <w:rPr>
                <w:rFonts w:ascii="Arial" w:hAnsi="Arial" w:cs="Arial"/>
                <w:sz w:val="20"/>
                <w:szCs w:val="20"/>
              </w:rPr>
              <w:t xml:space="preserve">Delež prebivalcev Slovenije, ki redno hodi, je znašal v letu 2020 51 </w:t>
            </w:r>
            <w:r w:rsidR="00BD0E3E">
              <w:rPr>
                <w:rFonts w:ascii="Arial" w:hAnsi="Arial" w:cs="Arial"/>
                <w:sz w:val="20"/>
                <w:szCs w:val="20"/>
              </w:rPr>
              <w:t>odstotkov</w:t>
            </w:r>
            <w:r w:rsidRPr="00BA1BCE">
              <w:rPr>
                <w:rFonts w:ascii="Arial" w:hAnsi="Arial" w:cs="Arial"/>
                <w:sz w:val="20"/>
                <w:szCs w:val="20"/>
              </w:rPr>
              <w:t xml:space="preserve"> in se je nekoliko povečal v primerjavi z deležem iz let 2012 in 2016. Največj</w:t>
            </w:r>
            <w:r w:rsidR="00A46FB0">
              <w:rPr>
                <w:rFonts w:ascii="Arial" w:hAnsi="Arial" w:cs="Arial"/>
                <w:sz w:val="20"/>
                <w:szCs w:val="20"/>
              </w:rPr>
              <w:t>e zmanjšanje</w:t>
            </w:r>
            <w:r w:rsidRPr="00BA1BCE">
              <w:rPr>
                <w:rFonts w:ascii="Arial" w:hAnsi="Arial" w:cs="Arial"/>
                <w:sz w:val="20"/>
                <w:szCs w:val="20"/>
              </w:rPr>
              <w:t xml:space="preserve"> redne hoje </w:t>
            </w:r>
            <w:r w:rsidR="00A46FB0">
              <w:rPr>
                <w:rFonts w:ascii="Arial" w:hAnsi="Arial" w:cs="Arial"/>
                <w:sz w:val="20"/>
                <w:szCs w:val="20"/>
              </w:rPr>
              <w:t xml:space="preserve">v obdobju </w:t>
            </w:r>
            <w:r w:rsidRPr="00BA1BCE">
              <w:rPr>
                <w:rFonts w:ascii="Arial" w:hAnsi="Arial" w:cs="Arial"/>
                <w:sz w:val="20"/>
                <w:szCs w:val="20"/>
              </w:rPr>
              <w:t xml:space="preserve">2012–2020 </w:t>
            </w:r>
            <w:r w:rsidR="00A46FB0">
              <w:rPr>
                <w:rFonts w:ascii="Arial" w:hAnsi="Arial" w:cs="Arial"/>
                <w:sz w:val="20"/>
                <w:szCs w:val="20"/>
              </w:rPr>
              <w:t>je opazno</w:t>
            </w:r>
            <w:r w:rsidRPr="00BA1BCE">
              <w:rPr>
                <w:rFonts w:ascii="Arial" w:hAnsi="Arial" w:cs="Arial"/>
                <w:sz w:val="20"/>
                <w:szCs w:val="20"/>
              </w:rPr>
              <w:t xml:space="preserve"> glede na izobrazbo pri odraslih z OŠ ali manj, največj</w:t>
            </w:r>
            <w:r w:rsidR="00A46FB0">
              <w:rPr>
                <w:rFonts w:ascii="Arial" w:hAnsi="Arial" w:cs="Arial"/>
                <w:sz w:val="20"/>
                <w:szCs w:val="20"/>
              </w:rPr>
              <w:t>e povečanje</w:t>
            </w:r>
            <w:r w:rsidRPr="00BA1BCE">
              <w:rPr>
                <w:rFonts w:ascii="Arial" w:hAnsi="Arial" w:cs="Arial"/>
                <w:sz w:val="20"/>
                <w:szCs w:val="20"/>
              </w:rPr>
              <w:t xml:space="preserve"> pa pri odraslih z višjo šolo ali več. V pre</w:t>
            </w:r>
            <w:r w:rsidR="00A46FB0">
              <w:rPr>
                <w:rFonts w:ascii="Arial" w:hAnsi="Arial" w:cs="Arial"/>
                <w:sz w:val="20"/>
                <w:szCs w:val="20"/>
              </w:rPr>
              <w:t>jšnjih</w:t>
            </w:r>
            <w:r w:rsidRPr="00BA1BCE">
              <w:rPr>
                <w:rFonts w:ascii="Arial" w:hAnsi="Arial" w:cs="Arial"/>
                <w:sz w:val="20"/>
                <w:szCs w:val="20"/>
              </w:rPr>
              <w:t xml:space="preserve"> letih se je pri obeh spolih in v vseh starostnih skupinah Slovencev močno povečal delež oseb, ki na delo </w:t>
            </w:r>
            <w:r w:rsidR="00EE5426">
              <w:rPr>
                <w:rFonts w:ascii="Arial" w:hAnsi="Arial" w:cs="Arial"/>
                <w:sz w:val="20"/>
                <w:szCs w:val="20"/>
              </w:rPr>
              <w:t>oziroma</w:t>
            </w:r>
            <w:r w:rsidRPr="00BA1BCE">
              <w:rPr>
                <w:rFonts w:ascii="Arial" w:hAnsi="Arial" w:cs="Arial"/>
                <w:sz w:val="20"/>
                <w:szCs w:val="20"/>
              </w:rPr>
              <w:t xml:space="preserve"> študij prihajajo aktivno. Največja razlika med let</w:t>
            </w:r>
            <w:r w:rsidR="00A46FB0">
              <w:rPr>
                <w:rFonts w:ascii="Arial" w:hAnsi="Arial" w:cs="Arial"/>
                <w:sz w:val="20"/>
                <w:szCs w:val="20"/>
              </w:rPr>
              <w:t>oma</w:t>
            </w:r>
            <w:r w:rsidRPr="00BA1BCE">
              <w:rPr>
                <w:rFonts w:ascii="Arial" w:hAnsi="Arial" w:cs="Arial"/>
                <w:sz w:val="20"/>
                <w:szCs w:val="20"/>
              </w:rPr>
              <w:t xml:space="preserve"> 2016 in 2020 je opazna pri hoji </w:t>
            </w:r>
            <w:r w:rsidR="008E694B">
              <w:rPr>
                <w:rFonts w:ascii="Arial" w:hAnsi="Arial" w:cs="Arial"/>
                <w:sz w:val="20"/>
                <w:szCs w:val="20"/>
              </w:rPr>
              <w:t>kot prometnega načina</w:t>
            </w:r>
            <w:r w:rsidRPr="00BA1BCE">
              <w:rPr>
                <w:rFonts w:ascii="Arial" w:hAnsi="Arial" w:cs="Arial"/>
                <w:sz w:val="20"/>
                <w:szCs w:val="20"/>
              </w:rPr>
              <w:t>, povečal se je zlasti delež mlajših moških (25–39 let), ki</w:t>
            </w:r>
            <w:r w:rsidR="00ED4ED1">
              <w:rPr>
                <w:rFonts w:ascii="Arial" w:hAnsi="Arial" w:cs="Arial"/>
                <w:sz w:val="20"/>
                <w:szCs w:val="20"/>
              </w:rPr>
              <w:t xml:space="preserve"> namesto prevoza</w:t>
            </w:r>
            <w:r w:rsidRPr="00BA1BCE">
              <w:rPr>
                <w:rFonts w:ascii="Arial" w:hAnsi="Arial" w:cs="Arial"/>
                <w:sz w:val="20"/>
                <w:szCs w:val="20"/>
              </w:rPr>
              <w:t xml:space="preserve"> hodijo peš. Delovno aktivni prebivalci za prevoz na delo </w:t>
            </w:r>
            <w:r w:rsidR="00EE5426">
              <w:rPr>
                <w:rFonts w:ascii="Arial" w:hAnsi="Arial" w:cs="Arial"/>
                <w:sz w:val="20"/>
                <w:szCs w:val="20"/>
              </w:rPr>
              <w:t>oziroma</w:t>
            </w:r>
            <w:r w:rsidRPr="00BA1BCE">
              <w:rPr>
                <w:rFonts w:ascii="Arial" w:hAnsi="Arial" w:cs="Arial"/>
                <w:sz w:val="20"/>
                <w:szCs w:val="20"/>
              </w:rPr>
              <w:t xml:space="preserve"> študij ne glede na spol in starost kljub temu še vedno pogosteje uporabljajo pasivne motorizirane oblike </w:t>
            </w:r>
            <w:r w:rsidR="008E694B">
              <w:rPr>
                <w:rFonts w:ascii="Arial" w:hAnsi="Arial" w:cs="Arial"/>
                <w:sz w:val="20"/>
                <w:szCs w:val="20"/>
              </w:rPr>
              <w:t>p</w:t>
            </w:r>
            <w:r w:rsidR="003A5C2F">
              <w:rPr>
                <w:rFonts w:ascii="Arial" w:hAnsi="Arial" w:cs="Arial"/>
                <w:sz w:val="20"/>
                <w:szCs w:val="20"/>
              </w:rPr>
              <w:t>revoza</w:t>
            </w:r>
            <w:r w:rsidRPr="00BA1BCE">
              <w:rPr>
                <w:rFonts w:ascii="Arial" w:hAnsi="Arial" w:cs="Arial"/>
                <w:sz w:val="20"/>
                <w:szCs w:val="20"/>
              </w:rPr>
              <w:t xml:space="preserve">. </w:t>
            </w:r>
          </w:p>
          <w:p w14:paraId="62B61E2F" w14:textId="77777777" w:rsidR="00B7667B" w:rsidRDefault="00B7667B" w:rsidP="00A7659D">
            <w:pPr>
              <w:spacing w:after="0" w:line="260" w:lineRule="exact"/>
              <w:jc w:val="both"/>
              <w:rPr>
                <w:rFonts w:ascii="Arial" w:hAnsi="Arial" w:cs="Arial"/>
                <w:sz w:val="20"/>
                <w:szCs w:val="20"/>
              </w:rPr>
            </w:pPr>
          </w:p>
          <w:p w14:paraId="2C220D2B" w14:textId="4B895ECF" w:rsidR="00204B9D" w:rsidRPr="00BA1BCE" w:rsidRDefault="00204B9D" w:rsidP="00A7659D">
            <w:pPr>
              <w:spacing w:after="0" w:line="260" w:lineRule="exact"/>
              <w:jc w:val="both"/>
              <w:rPr>
                <w:rFonts w:ascii="Arial" w:hAnsi="Arial" w:cs="Arial"/>
                <w:sz w:val="20"/>
                <w:szCs w:val="20"/>
              </w:rPr>
            </w:pPr>
            <w:r w:rsidRPr="00BA1BCE">
              <w:rPr>
                <w:rFonts w:ascii="Arial" w:hAnsi="Arial" w:cs="Arial"/>
                <w:sz w:val="20"/>
                <w:szCs w:val="20"/>
              </w:rPr>
              <w:t xml:space="preserve">Pomembna naloga </w:t>
            </w:r>
            <w:r>
              <w:rPr>
                <w:rFonts w:ascii="Arial" w:hAnsi="Arial" w:cs="Arial"/>
                <w:sz w:val="20"/>
                <w:szCs w:val="20"/>
              </w:rPr>
              <w:t xml:space="preserve">športnega, zdravstvenega, šolskega, </w:t>
            </w:r>
            <w:proofErr w:type="spellStart"/>
            <w:r w:rsidRPr="00BA1BCE">
              <w:rPr>
                <w:rFonts w:ascii="Arial" w:hAnsi="Arial" w:cs="Arial"/>
                <w:sz w:val="20"/>
                <w:szCs w:val="20"/>
              </w:rPr>
              <w:t>okoljskega</w:t>
            </w:r>
            <w:proofErr w:type="spellEnd"/>
            <w:r w:rsidRPr="00BA1BCE">
              <w:rPr>
                <w:rFonts w:ascii="Arial" w:hAnsi="Arial" w:cs="Arial"/>
                <w:sz w:val="20"/>
                <w:szCs w:val="20"/>
              </w:rPr>
              <w:t xml:space="preserve"> in infrast</w:t>
            </w:r>
            <w:r w:rsidR="00EE5426">
              <w:rPr>
                <w:rFonts w:ascii="Arial" w:hAnsi="Arial" w:cs="Arial"/>
                <w:sz w:val="20"/>
                <w:szCs w:val="20"/>
              </w:rPr>
              <w:t>r</w:t>
            </w:r>
            <w:r w:rsidRPr="00BA1BCE">
              <w:rPr>
                <w:rFonts w:ascii="Arial" w:hAnsi="Arial" w:cs="Arial"/>
                <w:sz w:val="20"/>
                <w:szCs w:val="20"/>
              </w:rPr>
              <w:t xml:space="preserve">ukturnega </w:t>
            </w:r>
            <w:r w:rsidR="00EE5426">
              <w:rPr>
                <w:rFonts w:ascii="Arial" w:hAnsi="Arial" w:cs="Arial"/>
                <w:sz w:val="20"/>
                <w:szCs w:val="20"/>
              </w:rPr>
              <w:t>področja</w:t>
            </w:r>
            <w:r w:rsidRPr="00BA1BCE">
              <w:rPr>
                <w:rFonts w:ascii="Arial" w:hAnsi="Arial" w:cs="Arial"/>
                <w:sz w:val="20"/>
                <w:szCs w:val="20"/>
              </w:rPr>
              <w:t xml:space="preserve"> je spodbujati spremembe potovalnih navad in obenem omogočiti pogoje, ki bodo vsem, še posebej pa najranljiv</w:t>
            </w:r>
            <w:r w:rsidR="00EE5426">
              <w:rPr>
                <w:rFonts w:ascii="Arial" w:hAnsi="Arial" w:cs="Arial"/>
                <w:sz w:val="20"/>
                <w:szCs w:val="20"/>
              </w:rPr>
              <w:t>ejšim</w:t>
            </w:r>
            <w:r w:rsidRPr="00BA1BCE">
              <w:rPr>
                <w:rFonts w:ascii="Arial" w:hAnsi="Arial" w:cs="Arial"/>
                <w:sz w:val="20"/>
                <w:szCs w:val="20"/>
              </w:rPr>
              <w:t xml:space="preserve"> skupinam</w:t>
            </w:r>
            <w:r w:rsidR="00EE5426">
              <w:rPr>
                <w:rFonts w:ascii="Arial" w:hAnsi="Arial" w:cs="Arial"/>
                <w:sz w:val="20"/>
                <w:szCs w:val="20"/>
              </w:rPr>
              <w:t>,</w:t>
            </w:r>
            <w:r w:rsidRPr="00BA1BCE">
              <w:rPr>
                <w:rFonts w:ascii="Arial" w:hAnsi="Arial" w:cs="Arial"/>
                <w:sz w:val="20"/>
                <w:szCs w:val="20"/>
              </w:rPr>
              <w:t xml:space="preserve"> omogočali varno in prijetno aktivno mobilnost. </w:t>
            </w:r>
          </w:p>
          <w:p w14:paraId="1484628C" w14:textId="1D0B8D84" w:rsidR="00204B9D" w:rsidRPr="00BA1BCE" w:rsidRDefault="00204B9D" w:rsidP="00A7659D">
            <w:pPr>
              <w:spacing w:after="0" w:line="260" w:lineRule="exact"/>
              <w:rPr>
                <w:rFonts w:ascii="Arial" w:hAnsi="Arial" w:cs="Arial"/>
                <w:sz w:val="20"/>
                <w:szCs w:val="20"/>
              </w:rPr>
            </w:pPr>
            <w:r w:rsidRPr="00BA1BCE">
              <w:rPr>
                <w:rFonts w:ascii="Arial" w:hAnsi="Arial" w:cs="Arial"/>
                <w:sz w:val="20"/>
                <w:szCs w:val="20"/>
              </w:rPr>
              <w:t xml:space="preserve"> </w:t>
            </w:r>
          </w:p>
        </w:tc>
      </w:tr>
      <w:tr w:rsidR="00204B9D" w:rsidRPr="005C7DA5" w14:paraId="4B6D5E4E" w14:textId="77777777" w:rsidTr="00123B99">
        <w:trPr>
          <w:cantSplit/>
          <w:trHeight w:val="2542"/>
          <w:jc w:val="center"/>
        </w:trPr>
        <w:tc>
          <w:tcPr>
            <w:tcW w:w="1696" w:type="dxa"/>
            <w:vMerge w:val="restart"/>
            <w:tcBorders>
              <w:top w:val="single" w:sz="4" w:space="0" w:color="auto"/>
              <w:left w:val="single" w:sz="4" w:space="0" w:color="auto"/>
              <w:right w:val="single" w:sz="4" w:space="0" w:color="auto"/>
            </w:tcBorders>
            <w:shd w:val="clear" w:color="auto" w:fill="FFF3FF"/>
            <w:vAlign w:val="bottom"/>
          </w:tcPr>
          <w:p w14:paraId="6834EAFE" w14:textId="39D3EA84"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Vključiti aktiven transport med vsakodnevne dejavnosti in prispevati k trajni mobilnosti</w:t>
            </w:r>
            <w:r>
              <w:rPr>
                <w:rFonts w:ascii="Arial" w:hAnsi="Arial" w:cs="Arial"/>
                <w:sz w:val="20"/>
                <w:szCs w:val="20"/>
              </w:rPr>
              <w:t xml:space="preserve"> </w:t>
            </w:r>
            <w:r w:rsidR="00AF6983">
              <w:rPr>
                <w:rFonts w:ascii="Arial" w:hAnsi="Arial" w:cs="Arial"/>
                <w:sz w:val="20"/>
                <w:szCs w:val="20"/>
              </w:rPr>
              <w:t>ter</w:t>
            </w:r>
            <w:r>
              <w:rPr>
                <w:rFonts w:ascii="Arial" w:hAnsi="Arial" w:cs="Arial"/>
                <w:sz w:val="20"/>
                <w:szCs w:val="20"/>
              </w:rPr>
              <w:t xml:space="preserve"> </w:t>
            </w:r>
          </w:p>
          <w:p w14:paraId="58572730" w14:textId="77777777" w:rsidR="00204B9D" w:rsidRDefault="00204B9D" w:rsidP="00A7659D">
            <w:pPr>
              <w:spacing w:after="0" w:line="260" w:lineRule="exact"/>
              <w:rPr>
                <w:rFonts w:ascii="Arial" w:hAnsi="Arial" w:cs="Arial"/>
                <w:sz w:val="20"/>
                <w:szCs w:val="20"/>
              </w:rPr>
            </w:pPr>
            <w:r>
              <w:rPr>
                <w:rFonts w:ascii="Arial" w:hAnsi="Arial" w:cs="Arial"/>
                <w:sz w:val="20"/>
                <w:szCs w:val="20"/>
              </w:rPr>
              <w:t>zagotoviti pogoje za varen, učinkovit in prijeten aktiven transport</w:t>
            </w:r>
          </w:p>
          <w:p w14:paraId="3956A6AA" w14:textId="77777777" w:rsidR="00204B9D" w:rsidRDefault="00204B9D" w:rsidP="00A7659D">
            <w:pPr>
              <w:spacing w:after="0" w:line="260" w:lineRule="exact"/>
              <w:rPr>
                <w:rFonts w:ascii="Arial" w:hAnsi="Arial" w:cs="Arial"/>
                <w:sz w:val="20"/>
                <w:szCs w:val="20"/>
              </w:rPr>
            </w:pPr>
          </w:p>
          <w:p w14:paraId="7C40C70F" w14:textId="77777777" w:rsidR="00204B9D" w:rsidRDefault="00204B9D" w:rsidP="00A7659D">
            <w:pPr>
              <w:spacing w:after="0" w:line="260" w:lineRule="exact"/>
              <w:rPr>
                <w:rFonts w:ascii="Arial" w:hAnsi="Arial" w:cs="Arial"/>
                <w:sz w:val="20"/>
                <w:szCs w:val="20"/>
              </w:rPr>
            </w:pPr>
          </w:p>
          <w:p w14:paraId="0B3338A0" w14:textId="77777777" w:rsidR="00204B9D" w:rsidRDefault="00204B9D" w:rsidP="00A7659D">
            <w:pPr>
              <w:spacing w:after="0" w:line="260" w:lineRule="exact"/>
              <w:rPr>
                <w:rFonts w:ascii="Arial" w:hAnsi="Arial" w:cs="Arial"/>
                <w:sz w:val="20"/>
                <w:szCs w:val="20"/>
              </w:rPr>
            </w:pPr>
          </w:p>
          <w:p w14:paraId="4EE43D66" w14:textId="136DE462" w:rsidR="00204B9D" w:rsidRDefault="00204B9D" w:rsidP="00A7659D">
            <w:pPr>
              <w:spacing w:after="0" w:line="260" w:lineRule="exact"/>
              <w:rPr>
                <w:rFonts w:ascii="Arial" w:hAnsi="Arial" w:cs="Arial"/>
                <w:sz w:val="20"/>
                <w:szCs w:val="20"/>
              </w:rPr>
            </w:pPr>
          </w:p>
          <w:p w14:paraId="79DF3354" w14:textId="02C11268" w:rsidR="00204B9D" w:rsidRDefault="00204B9D" w:rsidP="00A7659D">
            <w:pPr>
              <w:spacing w:after="0" w:line="260" w:lineRule="exact"/>
              <w:rPr>
                <w:rFonts w:ascii="Arial" w:hAnsi="Arial" w:cs="Arial"/>
                <w:sz w:val="20"/>
                <w:szCs w:val="20"/>
              </w:rPr>
            </w:pPr>
          </w:p>
          <w:p w14:paraId="43EBE10B" w14:textId="4B2544DB" w:rsidR="00204B9D" w:rsidRDefault="00204B9D" w:rsidP="00A7659D">
            <w:pPr>
              <w:spacing w:after="0" w:line="260" w:lineRule="exact"/>
              <w:rPr>
                <w:rFonts w:ascii="Arial" w:hAnsi="Arial" w:cs="Arial"/>
                <w:sz w:val="20"/>
                <w:szCs w:val="20"/>
              </w:rPr>
            </w:pPr>
          </w:p>
          <w:p w14:paraId="6FCF5894" w14:textId="7B2D90D9" w:rsidR="00204B9D" w:rsidRDefault="00204B9D" w:rsidP="00A7659D">
            <w:pPr>
              <w:spacing w:after="0" w:line="260" w:lineRule="exact"/>
              <w:rPr>
                <w:rFonts w:ascii="Arial" w:hAnsi="Arial" w:cs="Arial"/>
                <w:sz w:val="20"/>
                <w:szCs w:val="20"/>
              </w:rPr>
            </w:pPr>
          </w:p>
          <w:p w14:paraId="1E1ABCAF" w14:textId="02C55620" w:rsidR="00204B9D" w:rsidRDefault="00204B9D" w:rsidP="00A7659D">
            <w:pPr>
              <w:spacing w:after="0" w:line="260" w:lineRule="exact"/>
              <w:rPr>
                <w:rFonts w:ascii="Arial" w:hAnsi="Arial" w:cs="Arial"/>
                <w:sz w:val="20"/>
                <w:szCs w:val="20"/>
              </w:rPr>
            </w:pPr>
          </w:p>
          <w:p w14:paraId="6785C737" w14:textId="12386EAA" w:rsidR="00204B9D" w:rsidRDefault="00204B9D" w:rsidP="00A7659D">
            <w:pPr>
              <w:spacing w:after="0" w:line="260" w:lineRule="exact"/>
              <w:rPr>
                <w:rFonts w:ascii="Arial" w:hAnsi="Arial" w:cs="Arial"/>
                <w:sz w:val="20"/>
                <w:szCs w:val="20"/>
              </w:rPr>
            </w:pPr>
          </w:p>
          <w:p w14:paraId="19FA2688" w14:textId="2CA500C8" w:rsidR="00204B9D" w:rsidRDefault="00204B9D" w:rsidP="00A7659D">
            <w:pPr>
              <w:spacing w:after="0" w:line="260" w:lineRule="exact"/>
              <w:rPr>
                <w:rFonts w:ascii="Arial" w:hAnsi="Arial" w:cs="Arial"/>
                <w:sz w:val="20"/>
                <w:szCs w:val="20"/>
              </w:rPr>
            </w:pPr>
          </w:p>
          <w:p w14:paraId="511BB62C" w14:textId="2F2894B2" w:rsidR="00204B9D" w:rsidRDefault="00204B9D" w:rsidP="00A7659D">
            <w:pPr>
              <w:spacing w:after="0" w:line="260" w:lineRule="exact"/>
              <w:rPr>
                <w:rFonts w:ascii="Arial" w:hAnsi="Arial" w:cs="Arial"/>
                <w:sz w:val="20"/>
                <w:szCs w:val="20"/>
              </w:rPr>
            </w:pPr>
          </w:p>
          <w:p w14:paraId="42DD3AEB" w14:textId="3C2A236F" w:rsidR="00204B9D" w:rsidRDefault="00204B9D" w:rsidP="00A7659D">
            <w:pPr>
              <w:spacing w:after="0" w:line="260" w:lineRule="exact"/>
              <w:rPr>
                <w:rFonts w:ascii="Arial" w:hAnsi="Arial" w:cs="Arial"/>
                <w:sz w:val="20"/>
                <w:szCs w:val="20"/>
              </w:rPr>
            </w:pPr>
          </w:p>
          <w:p w14:paraId="379E3FE7" w14:textId="4D064DF2" w:rsidR="00204B9D" w:rsidRDefault="00204B9D" w:rsidP="00A7659D">
            <w:pPr>
              <w:spacing w:after="0" w:line="260" w:lineRule="exact"/>
              <w:rPr>
                <w:rFonts w:ascii="Arial" w:hAnsi="Arial" w:cs="Arial"/>
                <w:sz w:val="20"/>
                <w:szCs w:val="20"/>
              </w:rPr>
            </w:pPr>
          </w:p>
          <w:p w14:paraId="05E90C44" w14:textId="77777777" w:rsidR="00204B9D" w:rsidRDefault="00204B9D" w:rsidP="00A7659D">
            <w:pPr>
              <w:spacing w:after="0" w:line="260" w:lineRule="exact"/>
              <w:rPr>
                <w:rFonts w:ascii="Arial" w:hAnsi="Arial" w:cs="Arial"/>
                <w:sz w:val="20"/>
                <w:szCs w:val="20"/>
              </w:rPr>
            </w:pPr>
          </w:p>
          <w:p w14:paraId="31271DFC" w14:textId="0A74D398" w:rsidR="00204B9D" w:rsidRDefault="00204B9D" w:rsidP="00A7659D">
            <w:pPr>
              <w:spacing w:after="0" w:line="260" w:lineRule="exact"/>
              <w:rPr>
                <w:rFonts w:ascii="Arial" w:hAnsi="Arial" w:cs="Arial"/>
                <w:sz w:val="20"/>
                <w:szCs w:val="20"/>
              </w:rPr>
            </w:pPr>
          </w:p>
          <w:p w14:paraId="3EE629F0" w14:textId="77777777" w:rsidR="00204B9D" w:rsidRDefault="00204B9D" w:rsidP="00A7659D">
            <w:pPr>
              <w:spacing w:after="0" w:line="260" w:lineRule="exact"/>
              <w:rPr>
                <w:rFonts w:ascii="Arial" w:hAnsi="Arial" w:cs="Arial"/>
                <w:sz w:val="20"/>
                <w:szCs w:val="20"/>
              </w:rPr>
            </w:pPr>
          </w:p>
          <w:p w14:paraId="25144D78" w14:textId="754A4442"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Vključiti aktiven transport med vsakodnevne dejavnosti in </w:t>
            </w:r>
            <w:r w:rsidRPr="005C7DA5">
              <w:rPr>
                <w:rFonts w:ascii="Arial" w:hAnsi="Arial" w:cs="Arial"/>
                <w:sz w:val="20"/>
                <w:szCs w:val="20"/>
              </w:rPr>
              <w:lastRenderedPageBreak/>
              <w:t>prispevati k trajni mobilnosti</w:t>
            </w:r>
            <w:r w:rsidR="00A7659D">
              <w:rPr>
                <w:rFonts w:ascii="Arial" w:hAnsi="Arial" w:cs="Arial"/>
                <w:sz w:val="20"/>
                <w:szCs w:val="20"/>
              </w:rPr>
              <w:t xml:space="preserve"> </w:t>
            </w:r>
            <w:r>
              <w:rPr>
                <w:rFonts w:ascii="Arial" w:hAnsi="Arial" w:cs="Arial"/>
                <w:sz w:val="20"/>
                <w:szCs w:val="20"/>
              </w:rPr>
              <w:t xml:space="preserve">in </w:t>
            </w:r>
          </w:p>
          <w:p w14:paraId="5620B6F3" w14:textId="16ECBF26" w:rsidR="00204B9D" w:rsidRPr="005C7DA5" w:rsidRDefault="00204B9D" w:rsidP="00A7659D">
            <w:pPr>
              <w:spacing w:after="0" w:line="260" w:lineRule="exact"/>
              <w:rPr>
                <w:rFonts w:ascii="Arial" w:hAnsi="Arial" w:cs="Arial"/>
                <w:sz w:val="20"/>
                <w:szCs w:val="20"/>
              </w:rPr>
            </w:pPr>
            <w:r>
              <w:rPr>
                <w:rFonts w:ascii="Arial" w:hAnsi="Arial" w:cs="Arial"/>
                <w:sz w:val="20"/>
                <w:szCs w:val="20"/>
              </w:rPr>
              <w:t>zagotoviti pogoje za varen, učinkovit in prijeten aktiven transport</w:t>
            </w:r>
          </w:p>
        </w:tc>
        <w:tc>
          <w:tcPr>
            <w:tcW w:w="1796" w:type="dxa"/>
            <w:gridSpan w:val="2"/>
            <w:vMerge w:val="restart"/>
            <w:tcBorders>
              <w:top w:val="single" w:sz="4" w:space="0" w:color="auto"/>
              <w:left w:val="single" w:sz="4" w:space="0" w:color="auto"/>
              <w:right w:val="single" w:sz="4" w:space="0" w:color="auto"/>
            </w:tcBorders>
            <w:shd w:val="clear" w:color="auto" w:fill="FFF3FF"/>
            <w:vAlign w:val="center"/>
          </w:tcPr>
          <w:p w14:paraId="5EF00B52" w14:textId="03935A5E"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Spodbujanje udeležencev v prometu k aktivn</w:t>
            </w:r>
            <w:r w:rsidR="00AF6983">
              <w:rPr>
                <w:rFonts w:ascii="Arial" w:hAnsi="Arial" w:cs="Arial"/>
                <w:sz w:val="20"/>
                <w:szCs w:val="20"/>
              </w:rPr>
              <w:t>i</w:t>
            </w:r>
            <w:r w:rsidRPr="005C7DA5">
              <w:rPr>
                <w:rFonts w:ascii="Arial" w:hAnsi="Arial" w:cs="Arial"/>
                <w:sz w:val="20"/>
                <w:szCs w:val="20"/>
              </w:rPr>
              <w:t xml:space="preserve"> in varn</w:t>
            </w:r>
            <w:r w:rsidR="00AF6983">
              <w:rPr>
                <w:rFonts w:ascii="Arial" w:hAnsi="Arial" w:cs="Arial"/>
                <w:sz w:val="20"/>
                <w:szCs w:val="20"/>
              </w:rPr>
              <w:t>i</w:t>
            </w:r>
            <w:r w:rsidR="00A7659D">
              <w:rPr>
                <w:rFonts w:ascii="Arial" w:hAnsi="Arial" w:cs="Arial"/>
                <w:sz w:val="20"/>
                <w:szCs w:val="20"/>
              </w:rPr>
              <w:t xml:space="preserve"> </w:t>
            </w:r>
            <w:r w:rsidR="00AF6983">
              <w:rPr>
                <w:rFonts w:ascii="Arial" w:hAnsi="Arial" w:cs="Arial"/>
                <w:sz w:val="20"/>
                <w:szCs w:val="20"/>
              </w:rPr>
              <w:t>mobilnosti</w:t>
            </w:r>
            <w:r w:rsidR="00A7659D">
              <w:rPr>
                <w:rFonts w:ascii="Arial" w:hAnsi="Arial" w:cs="Arial"/>
                <w:sz w:val="20"/>
                <w:szCs w:val="20"/>
              </w:rPr>
              <w:t xml:space="preserve"> </w:t>
            </w:r>
            <w:r w:rsidRPr="005C7DA5">
              <w:rPr>
                <w:rFonts w:ascii="Arial" w:hAnsi="Arial" w:cs="Arial"/>
                <w:sz w:val="20"/>
                <w:szCs w:val="20"/>
              </w:rPr>
              <w:t>(</w:t>
            </w:r>
            <w:r w:rsidR="001F4B0D">
              <w:rPr>
                <w:rFonts w:ascii="Arial" w:hAnsi="Arial" w:cs="Arial"/>
                <w:sz w:val="20"/>
                <w:szCs w:val="20"/>
              </w:rPr>
              <w:t>na primer</w:t>
            </w:r>
            <w:r>
              <w:rPr>
                <w:rFonts w:ascii="Arial" w:hAnsi="Arial" w:cs="Arial"/>
                <w:sz w:val="20"/>
                <w:szCs w:val="20"/>
              </w:rPr>
              <w:t xml:space="preserve"> kolesarjenje, pešačenje) in h </w:t>
            </w:r>
            <w:r w:rsidRPr="005C7DA5">
              <w:rPr>
                <w:rFonts w:ascii="Arial" w:hAnsi="Arial" w:cs="Arial"/>
                <w:sz w:val="20"/>
                <w:szCs w:val="20"/>
              </w:rPr>
              <w:t>kombiniranju aktivnega transporta z javnim prevozo</w:t>
            </w:r>
            <w:r>
              <w:rPr>
                <w:rFonts w:ascii="Arial" w:hAnsi="Arial" w:cs="Arial"/>
                <w:sz w:val="20"/>
                <w:szCs w:val="20"/>
              </w:rPr>
              <w:t>m</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39EF3669" w14:textId="24727C85" w:rsidR="00204B9D" w:rsidRPr="00721944" w:rsidRDefault="00ED4ED1" w:rsidP="00A7659D">
            <w:pPr>
              <w:spacing w:after="0" w:line="260" w:lineRule="exact"/>
              <w:rPr>
                <w:rFonts w:ascii="Arial" w:hAnsi="Arial"/>
                <w:sz w:val="20"/>
              </w:rPr>
            </w:pPr>
            <w:r>
              <w:rPr>
                <w:rFonts w:ascii="Arial" w:hAnsi="Arial"/>
                <w:sz w:val="20"/>
              </w:rPr>
              <w:t>Priprava</w:t>
            </w:r>
            <w:r w:rsidR="00204B9D" w:rsidRPr="00721944">
              <w:rPr>
                <w:rFonts w:ascii="Arial" w:hAnsi="Arial"/>
                <w:sz w:val="20"/>
              </w:rPr>
              <w:t xml:space="preserve"> in izvedba dogodkov ob evropskem tednu mobilnosti</w:t>
            </w:r>
            <w:r w:rsidR="00204B9D">
              <w:rPr>
                <w:rFonts w:ascii="Arial" w:hAnsi="Arial"/>
                <w:sz w:val="20"/>
              </w:rPr>
              <w:t xml:space="preserve"> z namenom ozaveščanja, izobraževanja in usposabljanja ključnih deležnikov za izvajanje ukrepov za zmanjševanje emisij toplogrednih plinov </w:t>
            </w:r>
            <w:r>
              <w:rPr>
                <w:rFonts w:ascii="Arial" w:hAnsi="Arial"/>
                <w:sz w:val="20"/>
              </w:rPr>
              <w:t>v letih</w:t>
            </w:r>
            <w:r w:rsidR="00204B9D">
              <w:rPr>
                <w:rFonts w:ascii="Arial" w:hAnsi="Arial"/>
                <w:sz w:val="20"/>
              </w:rPr>
              <w:t xml:space="preserve"> 2020</w:t>
            </w:r>
            <w:r>
              <w:rPr>
                <w:rFonts w:ascii="Arial" w:hAnsi="Arial"/>
                <w:sz w:val="20"/>
              </w:rPr>
              <w:t>–</w:t>
            </w:r>
            <w:r w:rsidR="00204B9D">
              <w:rPr>
                <w:rFonts w:ascii="Arial" w:hAnsi="Arial"/>
                <w:sz w:val="20"/>
              </w:rPr>
              <w:t>2030.</w:t>
            </w:r>
          </w:p>
        </w:tc>
        <w:tc>
          <w:tcPr>
            <w:tcW w:w="1733" w:type="dxa"/>
            <w:tcBorders>
              <w:top w:val="single" w:sz="4" w:space="0" w:color="auto"/>
              <w:left w:val="single" w:sz="4" w:space="0" w:color="auto"/>
              <w:right w:val="single" w:sz="4" w:space="0" w:color="auto"/>
            </w:tcBorders>
            <w:shd w:val="clear" w:color="auto" w:fill="FFF3FF"/>
            <w:vAlign w:val="center"/>
          </w:tcPr>
          <w:p w14:paraId="29072A05" w14:textId="76FEC389" w:rsidR="00204B9D" w:rsidRPr="00721944" w:rsidRDefault="00204B9D" w:rsidP="00A7659D">
            <w:pPr>
              <w:spacing w:after="0" w:line="260" w:lineRule="exact"/>
              <w:rPr>
                <w:rFonts w:ascii="Arial" w:hAnsi="Arial"/>
                <w:sz w:val="20"/>
              </w:rPr>
            </w:pPr>
            <w:r w:rsidRPr="00721944">
              <w:rPr>
                <w:rFonts w:ascii="Arial" w:hAnsi="Arial"/>
                <w:sz w:val="20"/>
              </w:rPr>
              <w:t>2023</w:t>
            </w:r>
            <w:r w:rsidR="00AF6983">
              <w:rPr>
                <w:rFonts w:ascii="Arial" w:hAnsi="Arial"/>
                <w:sz w:val="20"/>
              </w:rPr>
              <w:t>–</w:t>
            </w:r>
            <w:r w:rsidRPr="00721944">
              <w:rPr>
                <w:rFonts w:ascii="Arial" w:hAnsi="Arial"/>
                <w:sz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12E3CD6C" w14:textId="77777777" w:rsidR="00204B9D" w:rsidRPr="00721944" w:rsidRDefault="00204B9D" w:rsidP="00A7659D">
            <w:pPr>
              <w:spacing w:after="0" w:line="260" w:lineRule="exact"/>
              <w:rPr>
                <w:rFonts w:ascii="Arial" w:hAnsi="Arial"/>
                <w:sz w:val="20"/>
              </w:rPr>
            </w:pPr>
            <w:r w:rsidRPr="00721944">
              <w:rPr>
                <w:rFonts w:ascii="Arial" w:hAnsi="Arial"/>
                <w:sz w:val="20"/>
              </w:rPr>
              <w:t>Poročilo o izvedbi evropskega tedna mobilnosti</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484C6646" w14:textId="722648A9" w:rsidR="00204B9D" w:rsidRPr="00721944" w:rsidRDefault="00204B9D" w:rsidP="00A7659D">
            <w:pPr>
              <w:spacing w:after="0" w:line="260" w:lineRule="exact"/>
              <w:rPr>
                <w:rFonts w:ascii="Arial" w:hAnsi="Arial"/>
                <w:sz w:val="20"/>
              </w:rPr>
            </w:pPr>
            <w:r w:rsidRPr="00721944">
              <w:rPr>
                <w:rFonts w:ascii="Arial" w:hAnsi="Arial"/>
                <w:sz w:val="20"/>
              </w:rPr>
              <w:t>M</w:t>
            </w:r>
            <w:r>
              <w:rPr>
                <w:rFonts w:ascii="Arial" w:hAnsi="Arial"/>
                <w:sz w:val="20"/>
              </w:rPr>
              <w:t>OPE</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31103F5B" w14:textId="2DE78322" w:rsidR="00204B9D" w:rsidRPr="004915C2" w:rsidRDefault="00204B9D" w:rsidP="00A7659D">
            <w:pPr>
              <w:spacing w:after="0" w:line="260" w:lineRule="exact"/>
              <w:rPr>
                <w:rFonts w:ascii="Arial" w:hAnsi="Arial"/>
                <w:sz w:val="20"/>
              </w:rPr>
            </w:pPr>
            <w:r w:rsidRPr="004915C2">
              <w:rPr>
                <w:rFonts w:ascii="Arial" w:hAnsi="Arial"/>
                <w:sz w:val="20"/>
              </w:rPr>
              <w:t>Sodelujoče občine, regije</w:t>
            </w:r>
            <w:r>
              <w:rPr>
                <w:rFonts w:ascii="Arial" w:hAnsi="Arial"/>
                <w:sz w:val="20"/>
              </w:rPr>
              <w:t xml:space="preserve">, MZ, </w:t>
            </w:r>
            <w:r w:rsidRPr="004915C2">
              <w:rPr>
                <w:rFonts w:ascii="Arial" w:hAnsi="Arial"/>
                <w:sz w:val="20"/>
              </w:rPr>
              <w:t xml:space="preserve">NIJZ, AVP, RKS, SKM (Slovenska kolesarska mreža), ZF ULJ, Slovenska kolesarska zveza, občinski SPV-ji, </w:t>
            </w:r>
            <w:r w:rsidRPr="00290E3D">
              <w:rPr>
                <w:rFonts w:ascii="Arial" w:hAnsi="Arial"/>
                <w:sz w:val="20"/>
              </w:rPr>
              <w:t>CKZ/ZVC-ji</w:t>
            </w:r>
            <w:r w:rsidRPr="004915C2">
              <w:rPr>
                <w:rFonts w:ascii="Arial" w:hAnsi="Arial"/>
                <w:sz w:val="20"/>
              </w:rPr>
              <w:t>, FŠ in drugi zainteresirani. MOP</w:t>
            </w:r>
            <w:r>
              <w:rPr>
                <w:rFonts w:ascii="Arial" w:hAnsi="Arial"/>
                <w:sz w:val="20"/>
              </w:rPr>
              <w:t>E</w:t>
            </w:r>
            <w:r w:rsidRPr="004915C2">
              <w:rPr>
                <w:rFonts w:ascii="Arial" w:hAnsi="Arial"/>
                <w:sz w:val="20"/>
              </w:rPr>
              <w:t xml:space="preserve"> v okviru projekta LIFE</w:t>
            </w:r>
            <w:r w:rsidR="00A7659D">
              <w:rPr>
                <w:rFonts w:ascii="Arial" w:hAnsi="Arial"/>
                <w:sz w:val="20"/>
              </w:rPr>
              <w:t xml:space="preserve"> </w:t>
            </w:r>
            <w:r w:rsidRPr="004915C2">
              <w:rPr>
                <w:rFonts w:ascii="Arial" w:hAnsi="Arial"/>
                <w:sz w:val="20"/>
              </w:rPr>
              <w:t xml:space="preserve">– </w:t>
            </w:r>
            <w:r>
              <w:rPr>
                <w:rFonts w:ascii="Arial" w:hAnsi="Arial"/>
                <w:sz w:val="20"/>
              </w:rPr>
              <w:t>I</w:t>
            </w:r>
            <w:r w:rsidRPr="00290E3D">
              <w:rPr>
                <w:rFonts w:ascii="Arial" w:hAnsi="Arial"/>
                <w:sz w:val="20"/>
              </w:rPr>
              <w:t>P Care4Climate</w:t>
            </w:r>
            <w:r w:rsidRPr="004915C2">
              <w:rPr>
                <w:rFonts w:ascii="Arial" w:hAnsi="Arial"/>
                <w:sz w:val="20"/>
              </w:rPr>
              <w:t xml:space="preserve">Poskrbimo za podnebje </w:t>
            </w:r>
          </w:p>
        </w:tc>
        <w:tc>
          <w:tcPr>
            <w:tcW w:w="1819" w:type="dxa"/>
            <w:tcBorders>
              <w:top w:val="single" w:sz="4" w:space="0" w:color="auto"/>
              <w:left w:val="single" w:sz="4" w:space="0" w:color="auto"/>
              <w:right w:val="single" w:sz="4" w:space="0" w:color="auto"/>
            </w:tcBorders>
            <w:shd w:val="clear" w:color="auto" w:fill="FFF3FF"/>
            <w:vAlign w:val="center"/>
          </w:tcPr>
          <w:p w14:paraId="513E5840" w14:textId="77777777" w:rsidR="007B1FA0" w:rsidRDefault="00204B9D" w:rsidP="00A7659D">
            <w:pPr>
              <w:spacing w:after="0" w:line="260" w:lineRule="exact"/>
              <w:rPr>
                <w:rFonts w:ascii="Arial" w:hAnsi="Arial"/>
                <w:sz w:val="20"/>
              </w:rPr>
            </w:pPr>
            <w:r w:rsidRPr="004915C2">
              <w:rPr>
                <w:rFonts w:ascii="Arial" w:hAnsi="Arial"/>
                <w:sz w:val="20"/>
              </w:rPr>
              <w:t xml:space="preserve">Projekt LIFE </w:t>
            </w:r>
            <w:r>
              <w:rPr>
                <w:rFonts w:ascii="Arial" w:hAnsi="Arial"/>
                <w:sz w:val="20"/>
              </w:rPr>
              <w:t xml:space="preserve">IP </w:t>
            </w:r>
            <w:r w:rsidRPr="004915C2">
              <w:rPr>
                <w:rFonts w:ascii="Arial" w:hAnsi="Arial"/>
                <w:sz w:val="20"/>
              </w:rPr>
              <w:t>Care4Climate</w:t>
            </w:r>
          </w:p>
          <w:p w14:paraId="1EAC55AC" w14:textId="77777777" w:rsidR="00AD4274" w:rsidRDefault="00AD4274" w:rsidP="00A7659D">
            <w:pPr>
              <w:spacing w:after="0" w:line="260" w:lineRule="exact"/>
              <w:rPr>
                <w:rFonts w:ascii="Arial" w:hAnsi="Arial"/>
                <w:sz w:val="20"/>
              </w:rPr>
            </w:pPr>
          </w:p>
          <w:p w14:paraId="2EB90CF8" w14:textId="0C3348C9" w:rsidR="00AD4274" w:rsidRPr="00AD4274" w:rsidRDefault="00AD4274" w:rsidP="00A7659D">
            <w:pPr>
              <w:spacing w:after="0" w:line="260" w:lineRule="exact"/>
              <w:rPr>
                <w:rFonts w:ascii="Arial" w:hAnsi="Arial"/>
                <w:sz w:val="20"/>
              </w:rPr>
            </w:pPr>
          </w:p>
          <w:p w14:paraId="267BED76" w14:textId="3DFD0A77" w:rsidR="00AD4274" w:rsidRPr="00AD4274" w:rsidRDefault="00D55079" w:rsidP="00A7659D">
            <w:pPr>
              <w:spacing w:after="0" w:line="260" w:lineRule="exact"/>
              <w:rPr>
                <w:rFonts w:ascii="Arial" w:hAnsi="Arial"/>
                <w:sz w:val="20"/>
              </w:rPr>
            </w:pPr>
            <w:r>
              <w:rPr>
                <w:rFonts w:ascii="Arial" w:hAnsi="Arial"/>
                <w:sz w:val="20"/>
              </w:rPr>
              <w:t>v</w:t>
            </w:r>
            <w:r w:rsidR="00AD4274" w:rsidRPr="00AD4274">
              <w:rPr>
                <w:rFonts w:ascii="Arial" w:hAnsi="Arial"/>
                <w:sz w:val="20"/>
              </w:rPr>
              <w:t xml:space="preserve"> letu 2024</w:t>
            </w:r>
          </w:p>
          <w:p w14:paraId="575B62BE" w14:textId="20354707" w:rsidR="00204B9D" w:rsidRPr="004915C2" w:rsidRDefault="007B1FA0" w:rsidP="00A7659D">
            <w:pPr>
              <w:spacing w:after="0" w:line="260" w:lineRule="exact"/>
              <w:rPr>
                <w:rFonts w:ascii="Arial" w:hAnsi="Arial"/>
                <w:sz w:val="20"/>
              </w:rPr>
            </w:pPr>
            <w:r>
              <w:rPr>
                <w:rFonts w:ascii="Arial" w:hAnsi="Arial"/>
                <w:sz w:val="20"/>
              </w:rPr>
              <w:t>200.000,00</w:t>
            </w:r>
            <w:r w:rsidR="00B7667B">
              <w:rPr>
                <w:rFonts w:ascii="Arial" w:hAnsi="Arial"/>
                <w:sz w:val="20"/>
              </w:rPr>
              <w:t xml:space="preserve">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FFF3FF"/>
            <w:vAlign w:val="center"/>
          </w:tcPr>
          <w:p w14:paraId="73B991B8" w14:textId="77777777" w:rsidR="00204B9D" w:rsidRDefault="00204B9D" w:rsidP="00A7659D">
            <w:pPr>
              <w:spacing w:after="0" w:line="260" w:lineRule="exact"/>
              <w:rPr>
                <w:rFonts w:ascii="Arial" w:hAnsi="Arial"/>
                <w:sz w:val="20"/>
              </w:rPr>
            </w:pPr>
            <w:r w:rsidRPr="004915C2">
              <w:rPr>
                <w:rFonts w:ascii="Arial" w:hAnsi="Arial"/>
                <w:sz w:val="20"/>
              </w:rPr>
              <w:t xml:space="preserve">Projekt LIFE </w:t>
            </w:r>
            <w:r>
              <w:rPr>
                <w:rFonts w:ascii="Arial" w:hAnsi="Arial"/>
                <w:sz w:val="20"/>
              </w:rPr>
              <w:t xml:space="preserve">IP </w:t>
            </w:r>
            <w:r w:rsidRPr="004915C2">
              <w:rPr>
                <w:rFonts w:ascii="Arial" w:hAnsi="Arial"/>
                <w:sz w:val="20"/>
              </w:rPr>
              <w:t>Care4Climat</w:t>
            </w:r>
            <w:r w:rsidR="007B1FA0">
              <w:rPr>
                <w:rFonts w:ascii="Arial" w:hAnsi="Arial"/>
                <w:sz w:val="20"/>
              </w:rPr>
              <w:t>e</w:t>
            </w:r>
          </w:p>
          <w:p w14:paraId="09B445AA" w14:textId="57855602" w:rsidR="007B1FA0" w:rsidRDefault="007B1FA0" w:rsidP="00A7659D">
            <w:pPr>
              <w:spacing w:after="0" w:line="260" w:lineRule="exact"/>
              <w:rPr>
                <w:rFonts w:ascii="Arial" w:hAnsi="Arial"/>
                <w:sz w:val="20"/>
              </w:rPr>
            </w:pPr>
          </w:p>
          <w:p w14:paraId="3614D0D4" w14:textId="770F9C42" w:rsidR="00AD4274" w:rsidRPr="00AD4274" w:rsidRDefault="00AD4274" w:rsidP="00A7659D">
            <w:pPr>
              <w:spacing w:after="0" w:line="260" w:lineRule="exact"/>
              <w:rPr>
                <w:rFonts w:ascii="Arial" w:hAnsi="Arial"/>
                <w:sz w:val="20"/>
              </w:rPr>
            </w:pPr>
            <w:r w:rsidRPr="00AD4274">
              <w:rPr>
                <w:rFonts w:ascii="Arial" w:hAnsi="Arial"/>
                <w:sz w:val="20"/>
              </w:rPr>
              <w:t>v letu 202</w:t>
            </w:r>
            <w:r>
              <w:rPr>
                <w:rFonts w:ascii="Arial" w:hAnsi="Arial"/>
                <w:sz w:val="20"/>
              </w:rPr>
              <w:t>5</w:t>
            </w:r>
          </w:p>
          <w:p w14:paraId="31416D8F" w14:textId="77777777" w:rsidR="00AD4274" w:rsidRDefault="00AD4274" w:rsidP="00A7659D">
            <w:pPr>
              <w:spacing w:after="0" w:line="260" w:lineRule="exact"/>
              <w:rPr>
                <w:rFonts w:ascii="Arial" w:hAnsi="Arial"/>
                <w:sz w:val="20"/>
              </w:rPr>
            </w:pPr>
          </w:p>
          <w:p w14:paraId="67E8074F" w14:textId="11CEF05D" w:rsidR="007B1FA0" w:rsidRPr="004915C2" w:rsidRDefault="007B1FA0" w:rsidP="00A7659D">
            <w:pPr>
              <w:spacing w:after="0" w:line="260" w:lineRule="exact"/>
              <w:rPr>
                <w:rFonts w:ascii="Arial" w:hAnsi="Arial" w:cs="Arial"/>
                <w:sz w:val="20"/>
                <w:szCs w:val="20"/>
              </w:rPr>
            </w:pPr>
            <w:r>
              <w:rPr>
                <w:rFonts w:ascii="Arial" w:eastAsia="Times New Roman" w:hAnsi="Arial" w:cs="Arial"/>
                <w:bCs/>
                <w:kern w:val="32"/>
                <w:sz w:val="20"/>
                <w:szCs w:val="20"/>
              </w:rPr>
              <w:t>172.483,00</w:t>
            </w:r>
            <w:r w:rsidR="00F378B1">
              <w:rPr>
                <w:rFonts w:ascii="Arial" w:eastAsia="Times New Roman" w:hAnsi="Arial" w:cs="Arial"/>
                <w:bCs/>
                <w:kern w:val="32"/>
                <w:sz w:val="20"/>
                <w:szCs w:val="20"/>
              </w:rPr>
              <w:t xml:space="preserve"> </w:t>
            </w:r>
            <w:r w:rsidR="00F378B1">
              <w:rPr>
                <w:rFonts w:ascii="Arial" w:hAnsi="Arial" w:cs="Arial"/>
                <w:sz w:val="20"/>
                <w:szCs w:val="20"/>
              </w:rPr>
              <w:t>EUR</w:t>
            </w:r>
          </w:p>
        </w:tc>
      </w:tr>
      <w:tr w:rsidR="00204B9D" w:rsidRPr="005C7DA5" w14:paraId="402A43F2" w14:textId="77777777" w:rsidTr="00123B99">
        <w:trPr>
          <w:cantSplit/>
          <w:trHeight w:val="2338"/>
          <w:jc w:val="center"/>
        </w:trPr>
        <w:tc>
          <w:tcPr>
            <w:tcW w:w="1696" w:type="dxa"/>
            <w:vMerge/>
            <w:tcBorders>
              <w:top w:val="single" w:sz="4" w:space="0" w:color="auto"/>
              <w:left w:val="single" w:sz="4" w:space="0" w:color="auto"/>
              <w:right w:val="single" w:sz="4" w:space="0" w:color="auto"/>
            </w:tcBorders>
            <w:shd w:val="clear" w:color="auto" w:fill="FFF3FF"/>
            <w:vAlign w:val="bottom"/>
          </w:tcPr>
          <w:p w14:paraId="29369D10"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2F342C7B" w14:textId="5644F1A6"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7F9B30F6" w14:textId="7E8B13F3" w:rsidR="00204B9D" w:rsidRPr="00721944" w:rsidRDefault="00204B9D" w:rsidP="00A7659D">
            <w:pPr>
              <w:spacing w:after="0" w:line="260" w:lineRule="exact"/>
              <w:rPr>
                <w:rFonts w:ascii="Arial" w:hAnsi="Arial"/>
                <w:sz w:val="20"/>
              </w:rPr>
            </w:pPr>
            <w:r>
              <w:rPr>
                <w:rFonts w:ascii="Arial" w:hAnsi="Arial"/>
                <w:sz w:val="20"/>
              </w:rPr>
              <w:t>Podpora ukrepom trajne mobilnosti na lokalni ravni</w:t>
            </w:r>
          </w:p>
        </w:tc>
        <w:tc>
          <w:tcPr>
            <w:tcW w:w="1733" w:type="dxa"/>
            <w:tcBorders>
              <w:top w:val="single" w:sz="4" w:space="0" w:color="auto"/>
              <w:left w:val="single" w:sz="4" w:space="0" w:color="auto"/>
              <w:right w:val="single" w:sz="4" w:space="0" w:color="auto"/>
            </w:tcBorders>
            <w:shd w:val="clear" w:color="auto" w:fill="FFF3FF"/>
            <w:vAlign w:val="center"/>
          </w:tcPr>
          <w:p w14:paraId="7FB25C1A" w14:textId="6EBB922B" w:rsidR="00204B9D" w:rsidRPr="00721944" w:rsidRDefault="00204B9D" w:rsidP="00A7659D">
            <w:pPr>
              <w:spacing w:after="0" w:line="260" w:lineRule="exact"/>
              <w:rPr>
                <w:rFonts w:ascii="Arial" w:hAnsi="Arial"/>
                <w:sz w:val="20"/>
              </w:rPr>
            </w:pPr>
            <w:r w:rsidRPr="00721944">
              <w:rPr>
                <w:rFonts w:ascii="Arial" w:hAnsi="Arial"/>
                <w:sz w:val="20"/>
              </w:rPr>
              <w:t>2023</w:t>
            </w:r>
            <w:r w:rsidR="00AF6983">
              <w:rPr>
                <w:rFonts w:ascii="Arial" w:hAnsi="Arial"/>
                <w:sz w:val="20"/>
              </w:rPr>
              <w:t>–</w:t>
            </w:r>
            <w:r w:rsidRPr="00721944">
              <w:rPr>
                <w:rFonts w:ascii="Arial" w:hAnsi="Arial"/>
                <w:sz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88452B2" w14:textId="7372F8EE" w:rsidR="00204B9D" w:rsidRPr="00721944" w:rsidRDefault="00204B9D" w:rsidP="00A7659D">
            <w:pPr>
              <w:spacing w:after="0" w:line="260" w:lineRule="exact"/>
              <w:rPr>
                <w:rFonts w:ascii="Arial" w:hAnsi="Arial"/>
                <w:sz w:val="20"/>
              </w:rPr>
            </w:pPr>
            <w:r>
              <w:rPr>
                <w:rFonts w:ascii="Arial" w:hAnsi="Arial"/>
                <w:sz w:val="20"/>
              </w:rPr>
              <w:t>Javni razpis za sofinanciranje ukrepov trajne mobilnosti v občinah</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07655D3F" w14:textId="25545141" w:rsidR="00204B9D" w:rsidRPr="00721944" w:rsidRDefault="00204B9D" w:rsidP="00A7659D">
            <w:pPr>
              <w:spacing w:after="0" w:line="260" w:lineRule="exact"/>
              <w:rPr>
                <w:rFonts w:ascii="Arial" w:hAnsi="Arial"/>
                <w:sz w:val="20"/>
              </w:rPr>
            </w:pPr>
            <w:r>
              <w:rPr>
                <w:rFonts w:ascii="Arial" w:hAnsi="Arial"/>
                <w:sz w:val="20"/>
              </w:rPr>
              <w:t>MOPE</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56B6E0A0" w14:textId="0FAC3D12" w:rsidR="00204B9D" w:rsidRPr="00721944" w:rsidRDefault="00204B9D" w:rsidP="00A7659D">
            <w:pPr>
              <w:spacing w:after="0" w:line="260" w:lineRule="exact"/>
              <w:rPr>
                <w:rFonts w:ascii="Arial" w:hAnsi="Arial"/>
                <w:sz w:val="20"/>
              </w:rPr>
            </w:pPr>
            <w:r>
              <w:rPr>
                <w:rFonts w:ascii="Arial" w:hAnsi="Arial"/>
                <w:sz w:val="20"/>
              </w:rPr>
              <w:t>občine</w:t>
            </w:r>
          </w:p>
        </w:tc>
        <w:tc>
          <w:tcPr>
            <w:tcW w:w="1819" w:type="dxa"/>
            <w:tcBorders>
              <w:top w:val="single" w:sz="4" w:space="0" w:color="auto"/>
              <w:left w:val="single" w:sz="4" w:space="0" w:color="auto"/>
              <w:right w:val="single" w:sz="4" w:space="0" w:color="auto"/>
            </w:tcBorders>
            <w:shd w:val="clear" w:color="auto" w:fill="FFF3FF"/>
            <w:vAlign w:val="center"/>
          </w:tcPr>
          <w:p w14:paraId="40D43071" w14:textId="4AE7CEB1" w:rsidR="00204B9D" w:rsidRPr="000E1A01" w:rsidRDefault="00204B9D" w:rsidP="00A7659D">
            <w:pPr>
              <w:spacing w:after="0" w:line="260" w:lineRule="exact"/>
              <w:rPr>
                <w:rFonts w:ascii="Arial" w:hAnsi="Arial"/>
                <w:sz w:val="20"/>
              </w:rPr>
            </w:pPr>
            <w:r>
              <w:rPr>
                <w:rFonts w:ascii="Arial" w:hAnsi="Arial"/>
                <w:sz w:val="20"/>
              </w:rPr>
              <w:t xml:space="preserve">210.000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FFF3FF"/>
            <w:vAlign w:val="center"/>
          </w:tcPr>
          <w:p w14:paraId="2753427C" w14:textId="39F12AE7" w:rsidR="00204B9D" w:rsidRPr="000E1A01" w:rsidRDefault="00204B9D" w:rsidP="00A7659D">
            <w:pPr>
              <w:spacing w:after="0" w:line="260" w:lineRule="exact"/>
              <w:rPr>
                <w:rFonts w:ascii="Arial" w:hAnsi="Arial"/>
                <w:sz w:val="20"/>
              </w:rPr>
            </w:pPr>
            <w:r>
              <w:rPr>
                <w:rFonts w:ascii="Arial" w:hAnsi="Arial"/>
                <w:sz w:val="20"/>
              </w:rPr>
              <w:t xml:space="preserve">210.000 </w:t>
            </w:r>
            <w:r w:rsidR="00F378B1">
              <w:rPr>
                <w:rFonts w:ascii="Arial" w:hAnsi="Arial" w:cs="Arial"/>
                <w:sz w:val="20"/>
                <w:szCs w:val="20"/>
              </w:rPr>
              <w:t>EUR</w:t>
            </w:r>
          </w:p>
        </w:tc>
      </w:tr>
      <w:tr w:rsidR="00204B9D" w:rsidRPr="000E1A01" w14:paraId="61826F82" w14:textId="77777777" w:rsidTr="00123B99">
        <w:trPr>
          <w:cantSplit/>
          <w:trHeight w:val="2338"/>
          <w:jc w:val="center"/>
        </w:trPr>
        <w:tc>
          <w:tcPr>
            <w:tcW w:w="1696" w:type="dxa"/>
            <w:vMerge/>
            <w:tcBorders>
              <w:left w:val="single" w:sz="4" w:space="0" w:color="auto"/>
              <w:right w:val="single" w:sz="4" w:space="0" w:color="auto"/>
            </w:tcBorders>
            <w:shd w:val="clear" w:color="auto" w:fill="FFF3FF"/>
            <w:vAlign w:val="center"/>
          </w:tcPr>
          <w:p w14:paraId="3DC7B2CC"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31231B7F" w14:textId="75FC5D5F"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2AE29361" w14:textId="38893A8D" w:rsidR="00204B9D" w:rsidRPr="000E1A01" w:rsidRDefault="00204B9D" w:rsidP="00A7659D">
            <w:pPr>
              <w:spacing w:after="0" w:line="260" w:lineRule="exact"/>
              <w:rPr>
                <w:rFonts w:ascii="Arial" w:hAnsi="Arial"/>
                <w:sz w:val="20"/>
              </w:rPr>
            </w:pPr>
            <w:r w:rsidRPr="000E1A01">
              <w:rPr>
                <w:rFonts w:ascii="Arial" w:hAnsi="Arial"/>
                <w:sz w:val="20"/>
              </w:rPr>
              <w:t xml:space="preserve">Uvajanje trajnostne mobilnosti v vrtcih in osnovnih šolah </w:t>
            </w:r>
          </w:p>
        </w:tc>
        <w:tc>
          <w:tcPr>
            <w:tcW w:w="1733" w:type="dxa"/>
            <w:tcBorders>
              <w:top w:val="single" w:sz="4" w:space="0" w:color="auto"/>
              <w:left w:val="single" w:sz="4" w:space="0" w:color="auto"/>
              <w:right w:val="single" w:sz="4" w:space="0" w:color="auto"/>
            </w:tcBorders>
            <w:shd w:val="clear" w:color="auto" w:fill="FFF3FF"/>
            <w:vAlign w:val="center"/>
          </w:tcPr>
          <w:p w14:paraId="513CCB93" w14:textId="255475BF" w:rsidR="00204B9D" w:rsidRPr="000E1A01" w:rsidRDefault="00204B9D" w:rsidP="00A7659D">
            <w:pPr>
              <w:spacing w:after="0" w:line="260" w:lineRule="exact"/>
              <w:rPr>
                <w:rFonts w:ascii="Arial" w:hAnsi="Arial"/>
                <w:sz w:val="20"/>
              </w:rPr>
            </w:pPr>
            <w:r w:rsidRPr="000E1A01">
              <w:rPr>
                <w:rFonts w:ascii="Arial" w:hAnsi="Arial"/>
                <w:sz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245AB05A" w14:textId="77777777" w:rsidR="00204B9D" w:rsidRPr="000E1A01" w:rsidRDefault="00204B9D" w:rsidP="00A7659D">
            <w:pPr>
              <w:spacing w:after="0" w:line="260" w:lineRule="exact"/>
              <w:rPr>
                <w:rFonts w:ascii="Arial" w:hAnsi="Arial"/>
                <w:sz w:val="20"/>
              </w:rPr>
            </w:pPr>
            <w:r w:rsidRPr="000E1A01">
              <w:rPr>
                <w:rFonts w:ascii="Arial" w:hAnsi="Arial"/>
                <w:sz w:val="20"/>
              </w:rPr>
              <w:t xml:space="preserve">Število sodelujočih ustanov </w:t>
            </w:r>
          </w:p>
          <w:p w14:paraId="462C4064" w14:textId="77777777" w:rsidR="00204B9D" w:rsidRPr="000E1A01" w:rsidRDefault="00204B9D" w:rsidP="00A7659D">
            <w:pPr>
              <w:spacing w:after="0" w:line="260" w:lineRule="exact"/>
              <w:rPr>
                <w:rFonts w:ascii="Arial" w:hAnsi="Arial"/>
                <w:sz w:val="20"/>
              </w:rPr>
            </w:pPr>
            <w:r w:rsidRPr="000E1A01">
              <w:rPr>
                <w:rFonts w:ascii="Arial" w:hAnsi="Arial"/>
                <w:sz w:val="20"/>
              </w:rPr>
              <w:t>(v letu 2019 sodeluje 120 OŠ in 111 vrtcev)</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2AAF120C" w14:textId="01B74BB1" w:rsidR="00204B9D" w:rsidRPr="000E1A01" w:rsidRDefault="00204B9D" w:rsidP="00A7659D">
            <w:pPr>
              <w:spacing w:after="0" w:line="260" w:lineRule="exact"/>
              <w:rPr>
                <w:rFonts w:ascii="Arial" w:hAnsi="Arial"/>
                <w:sz w:val="20"/>
              </w:rPr>
            </w:pPr>
            <w:r w:rsidRPr="000E1A01">
              <w:rPr>
                <w:rFonts w:ascii="Arial" w:hAnsi="Arial"/>
                <w:sz w:val="20"/>
              </w:rPr>
              <w:t xml:space="preserve">MOPE </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19542869" w14:textId="2EFD11DD" w:rsidR="00204B9D" w:rsidRPr="000E1A01" w:rsidRDefault="00204B9D" w:rsidP="00A7659D">
            <w:pPr>
              <w:spacing w:after="0" w:line="260" w:lineRule="exact"/>
              <w:rPr>
                <w:rFonts w:ascii="Arial" w:hAnsi="Arial"/>
                <w:sz w:val="20"/>
              </w:rPr>
            </w:pPr>
            <w:r w:rsidRPr="000E1A01">
              <w:rPr>
                <w:rFonts w:ascii="Arial" w:hAnsi="Arial"/>
                <w:sz w:val="20"/>
              </w:rPr>
              <w:t>Na osnovi javnega razpisa izbran</w:t>
            </w:r>
            <w:r w:rsidR="00ED4ED1">
              <w:rPr>
                <w:rFonts w:ascii="Arial" w:hAnsi="Arial"/>
                <w:sz w:val="20"/>
              </w:rPr>
              <w:t>i</w:t>
            </w:r>
            <w:r w:rsidRPr="000E1A01">
              <w:rPr>
                <w:rFonts w:ascii="Arial" w:hAnsi="Arial"/>
                <w:sz w:val="20"/>
              </w:rPr>
              <w:t xml:space="preserve"> izvajalec</w:t>
            </w:r>
          </w:p>
        </w:tc>
        <w:tc>
          <w:tcPr>
            <w:tcW w:w="1819" w:type="dxa"/>
            <w:tcBorders>
              <w:top w:val="single" w:sz="4" w:space="0" w:color="auto"/>
              <w:left w:val="single" w:sz="4" w:space="0" w:color="auto"/>
              <w:right w:val="single" w:sz="4" w:space="0" w:color="auto"/>
            </w:tcBorders>
            <w:shd w:val="clear" w:color="auto" w:fill="FFF3FF"/>
            <w:vAlign w:val="center"/>
          </w:tcPr>
          <w:p w14:paraId="4C9EF3A6" w14:textId="137D2F63" w:rsidR="00204B9D" w:rsidRPr="000E1A01" w:rsidRDefault="00204B9D" w:rsidP="00A7659D">
            <w:pPr>
              <w:spacing w:after="0" w:line="260" w:lineRule="exact"/>
              <w:rPr>
                <w:rFonts w:ascii="Arial" w:hAnsi="Arial"/>
                <w:sz w:val="20"/>
              </w:rPr>
            </w:pPr>
            <w:r w:rsidRPr="000E1A01">
              <w:rPr>
                <w:rFonts w:ascii="Arial" w:hAnsi="Arial"/>
                <w:sz w:val="20"/>
              </w:rPr>
              <w:t>/</w:t>
            </w:r>
          </w:p>
        </w:tc>
        <w:tc>
          <w:tcPr>
            <w:tcW w:w="1559" w:type="dxa"/>
            <w:tcBorders>
              <w:top w:val="single" w:sz="4" w:space="0" w:color="auto"/>
              <w:left w:val="single" w:sz="4" w:space="0" w:color="auto"/>
              <w:right w:val="single" w:sz="4" w:space="0" w:color="auto"/>
            </w:tcBorders>
            <w:shd w:val="clear" w:color="auto" w:fill="FFF3FF"/>
            <w:vAlign w:val="center"/>
          </w:tcPr>
          <w:p w14:paraId="08F6074B" w14:textId="7407A825" w:rsidR="00204B9D" w:rsidRPr="000E1A01" w:rsidRDefault="00204B9D" w:rsidP="00A7659D">
            <w:pPr>
              <w:spacing w:after="0" w:line="260" w:lineRule="exact"/>
              <w:rPr>
                <w:rFonts w:ascii="Arial" w:hAnsi="Arial" w:cs="Arial"/>
                <w:sz w:val="20"/>
                <w:szCs w:val="20"/>
              </w:rPr>
            </w:pPr>
            <w:r w:rsidRPr="000E1A01">
              <w:rPr>
                <w:rFonts w:ascii="Arial" w:hAnsi="Arial" w:cs="Arial"/>
                <w:sz w:val="20"/>
                <w:szCs w:val="20"/>
              </w:rPr>
              <w:t xml:space="preserve">120.000 </w:t>
            </w:r>
            <w:r w:rsidR="00F378B1">
              <w:rPr>
                <w:rFonts w:ascii="Arial" w:hAnsi="Arial" w:cs="Arial"/>
                <w:sz w:val="20"/>
                <w:szCs w:val="20"/>
              </w:rPr>
              <w:t>EUR</w:t>
            </w:r>
          </w:p>
        </w:tc>
      </w:tr>
      <w:tr w:rsidR="00204B9D" w:rsidRPr="005C7DA5" w14:paraId="6FB18608" w14:textId="77777777" w:rsidTr="00123B99">
        <w:trPr>
          <w:cantSplit/>
          <w:trHeight w:val="2552"/>
          <w:jc w:val="center"/>
        </w:trPr>
        <w:tc>
          <w:tcPr>
            <w:tcW w:w="1696" w:type="dxa"/>
            <w:vMerge/>
            <w:tcBorders>
              <w:left w:val="single" w:sz="4" w:space="0" w:color="auto"/>
              <w:right w:val="single" w:sz="4" w:space="0" w:color="auto"/>
            </w:tcBorders>
            <w:shd w:val="clear" w:color="auto" w:fill="FFF3FF"/>
            <w:vAlign w:val="center"/>
          </w:tcPr>
          <w:p w14:paraId="7BB73BC6"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F3FF"/>
            <w:vAlign w:val="center"/>
          </w:tcPr>
          <w:p w14:paraId="3F7D10A4" w14:textId="3C104931"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3BF44B34" w14:textId="3E96FD32" w:rsidR="00204B9D" w:rsidRPr="00410327" w:rsidRDefault="00204B9D" w:rsidP="00A7659D">
            <w:pPr>
              <w:tabs>
                <w:tab w:val="left" w:pos="640"/>
              </w:tabs>
              <w:autoSpaceDE w:val="0"/>
              <w:autoSpaceDN w:val="0"/>
              <w:adjustRightInd w:val="0"/>
              <w:spacing w:after="0" w:line="260" w:lineRule="exact"/>
              <w:rPr>
                <w:rFonts w:ascii="Arial" w:hAnsi="Arial" w:cs="Arial"/>
                <w:sz w:val="20"/>
                <w:szCs w:val="20"/>
              </w:rPr>
            </w:pPr>
            <w:r w:rsidRPr="009B201B">
              <w:rPr>
                <w:rFonts w:ascii="Arial" w:hAnsi="Arial"/>
                <w:sz w:val="20"/>
              </w:rPr>
              <w:t>Subvencioniranje javnega prevoza za dijake in študente</w:t>
            </w:r>
          </w:p>
        </w:tc>
        <w:tc>
          <w:tcPr>
            <w:tcW w:w="1733" w:type="dxa"/>
            <w:tcBorders>
              <w:top w:val="single" w:sz="4" w:space="0" w:color="auto"/>
              <w:left w:val="single" w:sz="4" w:space="0" w:color="auto"/>
              <w:right w:val="single" w:sz="4" w:space="0" w:color="auto"/>
            </w:tcBorders>
            <w:shd w:val="clear" w:color="auto" w:fill="FFF3FF"/>
            <w:vAlign w:val="center"/>
          </w:tcPr>
          <w:p w14:paraId="25F5EBC0" w14:textId="1FEC051F" w:rsidR="00204B9D" w:rsidRPr="00410327" w:rsidRDefault="00204B9D" w:rsidP="00A7659D">
            <w:pPr>
              <w:spacing w:after="0" w:line="260" w:lineRule="exact"/>
              <w:rPr>
                <w:rFonts w:ascii="Arial" w:hAnsi="Arial" w:cs="Arial"/>
                <w:sz w:val="20"/>
                <w:szCs w:val="20"/>
              </w:rPr>
            </w:pPr>
            <w:r w:rsidRPr="00721944">
              <w:rPr>
                <w:rFonts w:ascii="Arial" w:hAnsi="Arial"/>
                <w:sz w:val="20"/>
              </w:rPr>
              <w:t>20</w:t>
            </w:r>
            <w:r>
              <w:rPr>
                <w:rFonts w:ascii="Arial" w:hAnsi="Arial"/>
                <w:sz w:val="20"/>
              </w:rPr>
              <w:t>23</w:t>
            </w:r>
            <w:r w:rsidRPr="00721944">
              <w:rPr>
                <w:rFonts w:ascii="Arial" w:hAnsi="Arial"/>
                <w:sz w:val="20"/>
              </w:rPr>
              <w:t>–202</w:t>
            </w:r>
            <w:r>
              <w:rPr>
                <w:rFonts w:ascii="Arial" w:hAnsi="Arial"/>
                <w:sz w:val="20"/>
              </w:rPr>
              <w:t>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6661E0C4" w14:textId="2A0527D5" w:rsidR="00204B9D" w:rsidRPr="00410327" w:rsidRDefault="00204B9D" w:rsidP="00A7659D">
            <w:pPr>
              <w:spacing w:after="0" w:line="260" w:lineRule="exact"/>
              <w:rPr>
                <w:rFonts w:ascii="Arial" w:hAnsi="Arial" w:cs="Arial"/>
                <w:sz w:val="20"/>
                <w:szCs w:val="20"/>
              </w:rPr>
            </w:pPr>
            <w:r w:rsidRPr="00721944">
              <w:rPr>
                <w:rFonts w:ascii="Arial" w:hAnsi="Arial"/>
                <w:sz w:val="20"/>
              </w:rPr>
              <w:t>Dijaška/študentska vozovnica po subvencionirani ceni</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53F8AC00" w14:textId="09A704B1" w:rsidR="00204B9D" w:rsidRPr="00410327" w:rsidRDefault="00204B9D" w:rsidP="00A7659D">
            <w:pPr>
              <w:spacing w:after="0" w:line="260" w:lineRule="exact"/>
              <w:rPr>
                <w:rFonts w:ascii="Arial" w:hAnsi="Arial" w:cs="Arial"/>
                <w:sz w:val="20"/>
                <w:szCs w:val="20"/>
              </w:rPr>
            </w:pPr>
            <w:r>
              <w:rPr>
                <w:rFonts w:ascii="Arial" w:hAnsi="Arial"/>
                <w:sz w:val="20"/>
              </w:rPr>
              <w:t>MOPE</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05EB4BF4" w14:textId="2656D176" w:rsidR="00204B9D" w:rsidRPr="00410327" w:rsidRDefault="00204B9D" w:rsidP="00A7659D">
            <w:pPr>
              <w:spacing w:after="0" w:line="260" w:lineRule="exact"/>
              <w:rPr>
                <w:rFonts w:ascii="Arial" w:hAnsi="Arial" w:cs="Arial"/>
                <w:sz w:val="20"/>
                <w:szCs w:val="20"/>
              </w:rPr>
            </w:pPr>
            <w:r>
              <w:rPr>
                <w:rFonts w:ascii="Arial" w:hAnsi="Arial"/>
                <w:sz w:val="20"/>
              </w:rPr>
              <w:t xml:space="preserve">DUJPP, </w:t>
            </w:r>
            <w:r w:rsidRPr="00721944">
              <w:rPr>
                <w:rFonts w:ascii="Arial" w:hAnsi="Arial"/>
                <w:sz w:val="20"/>
              </w:rPr>
              <w:t>SŽ, drugi avtobusni prevozniki</w:t>
            </w:r>
          </w:p>
        </w:tc>
        <w:tc>
          <w:tcPr>
            <w:tcW w:w="1819" w:type="dxa"/>
            <w:tcBorders>
              <w:top w:val="single" w:sz="4" w:space="0" w:color="auto"/>
              <w:left w:val="single" w:sz="4" w:space="0" w:color="auto"/>
              <w:right w:val="single" w:sz="4" w:space="0" w:color="auto"/>
            </w:tcBorders>
            <w:shd w:val="clear" w:color="auto" w:fill="FFF3FF"/>
            <w:vAlign w:val="center"/>
          </w:tcPr>
          <w:p w14:paraId="2ECD7BDA" w14:textId="7D4408C9" w:rsidR="00204B9D" w:rsidRPr="00410327" w:rsidRDefault="00D55079" w:rsidP="00A7659D">
            <w:pPr>
              <w:spacing w:after="0" w:line="260" w:lineRule="exact"/>
              <w:rPr>
                <w:rFonts w:ascii="Arial" w:hAnsi="Arial" w:cs="Arial"/>
                <w:sz w:val="20"/>
                <w:szCs w:val="20"/>
              </w:rPr>
            </w:pPr>
            <w:r>
              <w:rPr>
                <w:rFonts w:ascii="Arial" w:hAnsi="Arial"/>
                <w:sz w:val="20"/>
              </w:rPr>
              <w:t>**</w:t>
            </w:r>
            <w:r w:rsidR="00204B9D">
              <w:rPr>
                <w:rFonts w:ascii="Arial" w:hAnsi="Arial"/>
                <w:sz w:val="20"/>
              </w:rPr>
              <w:t xml:space="preserve"> </w:t>
            </w:r>
          </w:p>
        </w:tc>
        <w:tc>
          <w:tcPr>
            <w:tcW w:w="1559" w:type="dxa"/>
            <w:tcBorders>
              <w:top w:val="single" w:sz="4" w:space="0" w:color="auto"/>
              <w:left w:val="single" w:sz="4" w:space="0" w:color="auto"/>
              <w:right w:val="single" w:sz="4" w:space="0" w:color="auto"/>
            </w:tcBorders>
            <w:shd w:val="clear" w:color="auto" w:fill="FFF3FF"/>
            <w:vAlign w:val="center"/>
          </w:tcPr>
          <w:p w14:paraId="1C15141E" w14:textId="11C328D2" w:rsidR="00204B9D" w:rsidRPr="006D1B1C" w:rsidRDefault="00D55079" w:rsidP="00A7659D">
            <w:pPr>
              <w:spacing w:after="0" w:line="260" w:lineRule="exact"/>
              <w:rPr>
                <w:rFonts w:ascii="Arial" w:hAnsi="Arial" w:cs="Arial"/>
                <w:sz w:val="20"/>
                <w:szCs w:val="20"/>
              </w:rPr>
            </w:pPr>
            <w:r>
              <w:rPr>
                <w:rFonts w:ascii="Arial" w:hAnsi="Arial"/>
                <w:sz w:val="20"/>
              </w:rPr>
              <w:t>**</w:t>
            </w:r>
          </w:p>
        </w:tc>
      </w:tr>
      <w:tr w:rsidR="00204B9D" w:rsidRPr="005C7DA5" w14:paraId="26920EC2" w14:textId="77777777" w:rsidTr="00123B99">
        <w:trPr>
          <w:cantSplit/>
          <w:trHeight w:val="1119"/>
          <w:jc w:val="center"/>
        </w:trPr>
        <w:tc>
          <w:tcPr>
            <w:tcW w:w="1696" w:type="dxa"/>
            <w:vMerge/>
            <w:tcBorders>
              <w:left w:val="single" w:sz="4" w:space="0" w:color="auto"/>
              <w:right w:val="single" w:sz="4" w:space="0" w:color="auto"/>
            </w:tcBorders>
            <w:shd w:val="clear" w:color="auto" w:fill="FFF3FF"/>
            <w:vAlign w:val="center"/>
          </w:tcPr>
          <w:p w14:paraId="17A4539F"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F3FF"/>
            <w:vAlign w:val="center"/>
          </w:tcPr>
          <w:p w14:paraId="1628BEF3" w14:textId="6EE9276C"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34322EFE" w14:textId="77777777" w:rsidR="00204B9D" w:rsidRPr="00410069" w:rsidRDefault="00204B9D" w:rsidP="00A7659D">
            <w:pPr>
              <w:autoSpaceDE w:val="0"/>
              <w:autoSpaceDN w:val="0"/>
              <w:adjustRightInd w:val="0"/>
              <w:spacing w:after="0" w:line="260" w:lineRule="exact"/>
              <w:rPr>
                <w:rFonts w:ascii="Arial" w:hAnsi="Arial" w:cs="Arial"/>
                <w:sz w:val="20"/>
                <w:szCs w:val="20"/>
              </w:rPr>
            </w:pPr>
            <w:r>
              <w:rPr>
                <w:rFonts w:ascii="Arial" w:hAnsi="Arial" w:cs="Arial"/>
                <w:sz w:val="20"/>
                <w:szCs w:val="20"/>
              </w:rPr>
              <w:t>Povezovanje</w:t>
            </w:r>
            <w:r w:rsidRPr="00410069">
              <w:rPr>
                <w:rFonts w:ascii="Arial" w:hAnsi="Arial" w:cs="Arial"/>
                <w:sz w:val="20"/>
                <w:szCs w:val="20"/>
              </w:rPr>
              <w:t xml:space="preserve"> </w:t>
            </w:r>
            <w:r>
              <w:rPr>
                <w:rFonts w:ascii="Arial" w:hAnsi="Arial" w:cs="Arial"/>
                <w:sz w:val="20"/>
                <w:szCs w:val="20"/>
              </w:rPr>
              <w:t xml:space="preserve">stroke </w:t>
            </w:r>
            <w:r w:rsidRPr="00410069">
              <w:rPr>
                <w:rFonts w:ascii="Arial" w:hAnsi="Arial" w:cs="Arial"/>
                <w:sz w:val="20"/>
                <w:szCs w:val="20"/>
              </w:rPr>
              <w:t>in nevladnih organizacij (javno</w:t>
            </w:r>
          </w:p>
          <w:p w14:paraId="0441A164" w14:textId="6197BC02" w:rsidR="00204B9D" w:rsidRDefault="00204B9D" w:rsidP="00A7659D">
            <w:pPr>
              <w:tabs>
                <w:tab w:val="left" w:pos="640"/>
              </w:tabs>
              <w:autoSpaceDE w:val="0"/>
              <w:autoSpaceDN w:val="0"/>
              <w:adjustRightInd w:val="0"/>
              <w:spacing w:after="0" w:line="260" w:lineRule="exact"/>
              <w:rPr>
                <w:rFonts w:ascii="Arial" w:hAnsi="Arial" w:cs="Arial"/>
                <w:sz w:val="20"/>
                <w:szCs w:val="20"/>
                <w:highlight w:val="yellow"/>
              </w:rPr>
            </w:pPr>
            <w:r w:rsidRPr="00410069">
              <w:rPr>
                <w:rFonts w:ascii="Arial" w:hAnsi="Arial" w:cs="Arial"/>
                <w:sz w:val="20"/>
                <w:szCs w:val="20"/>
              </w:rPr>
              <w:t xml:space="preserve">zdravje, šport, urbanizem, prostorsko načrtovanje, promet </w:t>
            </w:r>
            <w:r w:rsidR="00ED4ED1">
              <w:rPr>
                <w:rFonts w:ascii="Arial" w:hAnsi="Arial" w:cs="Arial"/>
                <w:sz w:val="20"/>
                <w:szCs w:val="20"/>
              </w:rPr>
              <w:t>ipd.</w:t>
            </w:r>
            <w:r w:rsidRPr="00410069">
              <w:rPr>
                <w:rFonts w:ascii="Arial" w:hAnsi="Arial" w:cs="Arial"/>
                <w:sz w:val="20"/>
                <w:szCs w:val="20"/>
              </w:rPr>
              <w:t>) z odločevalci v lokalnih</w:t>
            </w:r>
            <w:r>
              <w:rPr>
                <w:rFonts w:ascii="Arial" w:hAnsi="Arial" w:cs="Arial"/>
                <w:sz w:val="20"/>
                <w:szCs w:val="20"/>
              </w:rPr>
              <w:t xml:space="preserve"> </w:t>
            </w:r>
            <w:r w:rsidRPr="00410069">
              <w:rPr>
                <w:rFonts w:ascii="Arial" w:hAnsi="Arial" w:cs="Arial"/>
                <w:sz w:val="20"/>
                <w:szCs w:val="20"/>
              </w:rPr>
              <w:t>skupnostih z</w:t>
            </w:r>
            <w:r>
              <w:rPr>
                <w:rFonts w:ascii="Arial" w:hAnsi="Arial" w:cs="Arial"/>
                <w:sz w:val="20"/>
                <w:szCs w:val="20"/>
              </w:rPr>
              <w:t>a</w:t>
            </w:r>
            <w:r w:rsidRPr="00410069">
              <w:rPr>
                <w:rFonts w:ascii="Arial" w:hAnsi="Arial" w:cs="Arial"/>
                <w:sz w:val="20"/>
                <w:szCs w:val="20"/>
              </w:rPr>
              <w:t xml:space="preserve"> ustvarj</w:t>
            </w:r>
            <w:r>
              <w:rPr>
                <w:rFonts w:ascii="Arial" w:hAnsi="Arial" w:cs="Arial"/>
                <w:sz w:val="20"/>
                <w:szCs w:val="20"/>
              </w:rPr>
              <w:t>anje</w:t>
            </w:r>
            <w:r w:rsidR="00A7659D">
              <w:rPr>
                <w:rFonts w:ascii="Arial" w:hAnsi="Arial" w:cs="Arial"/>
                <w:sz w:val="20"/>
                <w:szCs w:val="20"/>
              </w:rPr>
              <w:t xml:space="preserve"> </w:t>
            </w:r>
            <w:r>
              <w:rPr>
                <w:rFonts w:ascii="Arial" w:hAnsi="Arial" w:cs="Arial"/>
                <w:sz w:val="20"/>
                <w:szCs w:val="20"/>
              </w:rPr>
              <w:t>okolja</w:t>
            </w:r>
            <w:r w:rsidR="00ED4ED1">
              <w:rPr>
                <w:rFonts w:ascii="Arial" w:hAnsi="Arial" w:cs="Arial"/>
                <w:sz w:val="20"/>
                <w:szCs w:val="20"/>
              </w:rPr>
              <w:t xml:space="preserve">, prijaznejšega za hojo, </w:t>
            </w:r>
            <w:r>
              <w:rPr>
                <w:rFonts w:ascii="Arial" w:hAnsi="Arial" w:cs="Arial"/>
                <w:sz w:val="20"/>
                <w:szCs w:val="20"/>
              </w:rPr>
              <w:t>in promocijo zdravih mest</w:t>
            </w:r>
            <w:r w:rsidR="00A7659D">
              <w:rPr>
                <w:rFonts w:ascii="Arial" w:hAnsi="Arial" w:cs="Arial"/>
                <w:sz w:val="20"/>
                <w:szCs w:val="20"/>
              </w:rPr>
              <w:t xml:space="preserve"> </w:t>
            </w:r>
          </w:p>
        </w:tc>
        <w:tc>
          <w:tcPr>
            <w:tcW w:w="1733" w:type="dxa"/>
            <w:tcBorders>
              <w:top w:val="single" w:sz="4" w:space="0" w:color="auto"/>
              <w:left w:val="single" w:sz="4" w:space="0" w:color="auto"/>
              <w:right w:val="single" w:sz="4" w:space="0" w:color="auto"/>
            </w:tcBorders>
            <w:shd w:val="clear" w:color="auto" w:fill="FFF3FF"/>
            <w:vAlign w:val="center"/>
          </w:tcPr>
          <w:p w14:paraId="64D92802" w14:textId="77777777" w:rsidR="00204B9D" w:rsidRPr="00650D88" w:rsidRDefault="00204B9D" w:rsidP="00A7659D">
            <w:pPr>
              <w:spacing w:after="0" w:line="260" w:lineRule="exact"/>
              <w:rPr>
                <w:rFonts w:ascii="Arial" w:hAnsi="Arial" w:cs="Arial"/>
                <w:sz w:val="20"/>
                <w:szCs w:val="20"/>
                <w:highlight w:val="yellow"/>
              </w:rPr>
            </w:pPr>
            <w:r>
              <w:rPr>
                <w:rFonts w:ascii="Arial" w:hAnsi="Arial" w:cs="Arial"/>
                <w:sz w:val="20"/>
                <w:szCs w:val="20"/>
              </w:rPr>
              <w:t>2023–2025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9E0B4C8" w14:textId="010F6538" w:rsidR="00204B9D" w:rsidRDefault="00204B9D" w:rsidP="00A7659D">
            <w:pPr>
              <w:spacing w:after="0" w:line="260" w:lineRule="exact"/>
              <w:rPr>
                <w:rFonts w:ascii="Arial" w:hAnsi="Arial" w:cs="Arial"/>
                <w:sz w:val="20"/>
                <w:szCs w:val="20"/>
                <w:highlight w:val="yellow"/>
              </w:rPr>
            </w:pPr>
            <w:r>
              <w:rPr>
                <w:rFonts w:ascii="Arial" w:hAnsi="Arial" w:cs="Arial"/>
                <w:sz w:val="20"/>
                <w:szCs w:val="20"/>
              </w:rPr>
              <w:t xml:space="preserve">Izvedeni 3 načrti </w:t>
            </w:r>
            <w:r w:rsidR="00ED4ED1">
              <w:rPr>
                <w:rFonts w:ascii="Arial" w:hAnsi="Arial" w:cs="Arial"/>
                <w:sz w:val="20"/>
                <w:szCs w:val="20"/>
              </w:rPr>
              <w:t>za</w:t>
            </w:r>
            <w:r w:rsidR="000F66F2">
              <w:rPr>
                <w:rFonts w:ascii="Arial" w:hAnsi="Arial" w:cs="Arial"/>
                <w:sz w:val="20"/>
                <w:szCs w:val="20"/>
              </w:rPr>
              <w:t xml:space="preserve"> okolje, prijaznejše za hojo,</w:t>
            </w:r>
            <w:r w:rsidR="00ED4ED1">
              <w:rPr>
                <w:rFonts w:ascii="Arial" w:hAnsi="Arial" w:cs="Arial"/>
                <w:sz w:val="20"/>
                <w:szCs w:val="20"/>
              </w:rPr>
              <w:t xml:space="preserve"> </w:t>
            </w:r>
            <w:r>
              <w:rPr>
                <w:rFonts w:ascii="Arial" w:hAnsi="Arial" w:cs="Arial"/>
                <w:sz w:val="20"/>
                <w:szCs w:val="20"/>
              </w:rPr>
              <w:t xml:space="preserve">, izvedena usposabljanja za občine za izdelavo načrtov </w:t>
            </w:r>
            <w:r w:rsidR="000F66F2">
              <w:rPr>
                <w:rFonts w:ascii="Arial" w:hAnsi="Arial" w:cs="Arial"/>
                <w:sz w:val="20"/>
                <w:szCs w:val="20"/>
              </w:rPr>
              <w:t>za hojo prijaznejših območij</w:t>
            </w:r>
            <w:r>
              <w:rPr>
                <w:rFonts w:ascii="Arial" w:hAnsi="Arial" w:cs="Arial"/>
                <w:sz w:val="20"/>
                <w:szCs w:val="20"/>
              </w:rPr>
              <w:t>, izdelava priročnika za občine za načrtovanje bolj zdravih mest</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3C84579D" w14:textId="77777777" w:rsidR="00204B9D" w:rsidRDefault="00204B9D" w:rsidP="00A7659D">
            <w:pPr>
              <w:spacing w:after="0" w:line="260" w:lineRule="exact"/>
              <w:rPr>
                <w:rFonts w:ascii="Arial" w:hAnsi="Arial" w:cs="Arial"/>
                <w:sz w:val="20"/>
                <w:szCs w:val="20"/>
                <w:highlight w:val="yellow"/>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3C21FEB9" w14:textId="43656264" w:rsidR="00204B9D" w:rsidRDefault="00204B9D" w:rsidP="00A7659D">
            <w:pPr>
              <w:spacing w:after="0" w:line="260" w:lineRule="exact"/>
              <w:rPr>
                <w:rFonts w:ascii="Arial" w:hAnsi="Arial" w:cs="Arial"/>
                <w:sz w:val="20"/>
                <w:szCs w:val="20"/>
                <w:highlight w:val="yellow"/>
              </w:rPr>
            </w:pPr>
            <w:r w:rsidRPr="00016F5F">
              <w:rPr>
                <w:rFonts w:ascii="Arial" w:hAnsi="Arial" w:cs="Arial"/>
                <w:sz w:val="20"/>
                <w:szCs w:val="20"/>
              </w:rPr>
              <w:t xml:space="preserve">Na </w:t>
            </w:r>
            <w:r>
              <w:rPr>
                <w:rFonts w:ascii="Arial" w:hAnsi="Arial" w:cs="Arial"/>
                <w:sz w:val="20"/>
                <w:szCs w:val="20"/>
              </w:rPr>
              <w:t>podlagi</w:t>
            </w:r>
            <w:r w:rsidRPr="00016F5F">
              <w:rPr>
                <w:rFonts w:ascii="Arial" w:hAnsi="Arial" w:cs="Arial"/>
                <w:sz w:val="20"/>
                <w:szCs w:val="20"/>
              </w:rPr>
              <w:t xml:space="preserve"> javnega razpisa izbran</w:t>
            </w:r>
            <w:r w:rsidR="005D1133">
              <w:rPr>
                <w:rFonts w:ascii="Arial" w:hAnsi="Arial" w:cs="Arial"/>
                <w:sz w:val="20"/>
                <w:szCs w:val="20"/>
              </w:rPr>
              <w:t>i</w:t>
            </w:r>
            <w:r w:rsidRPr="00016F5F">
              <w:rPr>
                <w:rFonts w:ascii="Arial" w:hAnsi="Arial" w:cs="Arial"/>
                <w:sz w:val="20"/>
                <w:szCs w:val="20"/>
              </w:rPr>
              <w:t xml:space="preserve"> izvajalec</w:t>
            </w:r>
            <w:r>
              <w:rPr>
                <w:rFonts w:ascii="Arial" w:hAnsi="Arial" w:cs="Arial"/>
                <w:sz w:val="20"/>
                <w:szCs w:val="20"/>
              </w:rPr>
              <w:t xml:space="preserve">, </w:t>
            </w:r>
            <w:r w:rsidR="00446661">
              <w:rPr>
                <w:rFonts w:ascii="Arial" w:hAnsi="Arial" w:cs="Arial"/>
                <w:sz w:val="20"/>
                <w:szCs w:val="20"/>
              </w:rPr>
              <w:t>ustrezni</w:t>
            </w:r>
            <w:r>
              <w:rPr>
                <w:rFonts w:ascii="Arial" w:hAnsi="Arial" w:cs="Arial"/>
                <w:sz w:val="20"/>
                <w:szCs w:val="20"/>
              </w:rPr>
              <w:t xml:space="preserve"> deležniki </w:t>
            </w:r>
          </w:p>
        </w:tc>
        <w:tc>
          <w:tcPr>
            <w:tcW w:w="1819" w:type="dxa"/>
            <w:tcBorders>
              <w:top w:val="single" w:sz="4" w:space="0" w:color="auto"/>
              <w:left w:val="single" w:sz="4" w:space="0" w:color="auto"/>
              <w:right w:val="single" w:sz="4" w:space="0" w:color="auto"/>
            </w:tcBorders>
            <w:shd w:val="clear" w:color="auto" w:fill="FFF3FF"/>
            <w:vAlign w:val="center"/>
          </w:tcPr>
          <w:p w14:paraId="7F35CD21" w14:textId="77777777" w:rsidR="00204B9D" w:rsidRPr="00650D88" w:rsidRDefault="00204B9D" w:rsidP="00A7659D">
            <w:pPr>
              <w:spacing w:after="0" w:line="260" w:lineRule="exact"/>
              <w:rPr>
                <w:rFonts w:ascii="Arial" w:hAnsi="Arial" w:cs="Arial"/>
                <w:sz w:val="20"/>
                <w:szCs w:val="20"/>
                <w:highlight w:val="yellow"/>
              </w:rPr>
            </w:pPr>
            <w:r w:rsidRPr="00016F5F">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4E0B6798" w14:textId="77777777" w:rsidR="00204B9D" w:rsidRPr="00650D88" w:rsidRDefault="00204B9D" w:rsidP="00A7659D">
            <w:pPr>
              <w:spacing w:after="0" w:line="260" w:lineRule="exact"/>
              <w:rPr>
                <w:rFonts w:ascii="Arial" w:hAnsi="Arial" w:cs="Arial"/>
                <w:sz w:val="20"/>
                <w:szCs w:val="20"/>
                <w:highlight w:val="yellow"/>
              </w:rPr>
            </w:pPr>
            <w:r w:rsidRPr="00016F5F">
              <w:rPr>
                <w:rFonts w:ascii="Arial" w:hAnsi="Arial" w:cs="Arial"/>
                <w:sz w:val="20"/>
                <w:szCs w:val="20"/>
              </w:rPr>
              <w:t>*</w:t>
            </w:r>
          </w:p>
        </w:tc>
      </w:tr>
      <w:tr w:rsidR="00204B9D" w:rsidRPr="005C7DA5" w14:paraId="1C3E8BF6" w14:textId="77777777" w:rsidTr="00123B99">
        <w:trPr>
          <w:cantSplit/>
          <w:trHeight w:val="2552"/>
          <w:jc w:val="center"/>
        </w:trPr>
        <w:tc>
          <w:tcPr>
            <w:tcW w:w="1696" w:type="dxa"/>
            <w:vMerge/>
            <w:tcBorders>
              <w:left w:val="single" w:sz="4" w:space="0" w:color="auto"/>
              <w:right w:val="single" w:sz="4" w:space="0" w:color="auto"/>
            </w:tcBorders>
            <w:shd w:val="clear" w:color="auto" w:fill="FFF3FF"/>
            <w:vAlign w:val="center"/>
          </w:tcPr>
          <w:p w14:paraId="4C4CE877" w14:textId="77777777"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F3FF"/>
            <w:vAlign w:val="center"/>
          </w:tcPr>
          <w:p w14:paraId="4068793A" w14:textId="7DCBC156" w:rsidR="00204B9D" w:rsidRPr="009B201B" w:rsidRDefault="00204B9D" w:rsidP="00A7659D">
            <w:pPr>
              <w:pStyle w:val="Default"/>
              <w:spacing w:line="260" w:lineRule="exact"/>
              <w:rPr>
                <w:sz w:val="20"/>
                <w:szCs w:val="20"/>
                <w:lang w:val="sl-SI"/>
              </w:rPr>
            </w:pPr>
            <w:r w:rsidRPr="00AF7B6B">
              <w:rPr>
                <w:color w:val="auto"/>
                <w:sz w:val="20"/>
                <w:szCs w:val="20"/>
                <w:lang w:val="sl-SI" w:eastAsia="sl-SI"/>
              </w:rPr>
              <w:t>Usmeritev priprave občinskih prostorskih načrtov v zagotavljanje trajnostne mobilnosti</w:t>
            </w:r>
          </w:p>
        </w:tc>
        <w:tc>
          <w:tcPr>
            <w:tcW w:w="2131" w:type="dxa"/>
            <w:gridSpan w:val="2"/>
            <w:tcBorders>
              <w:top w:val="single" w:sz="4" w:space="0" w:color="auto"/>
              <w:left w:val="single" w:sz="4" w:space="0" w:color="auto"/>
              <w:right w:val="single" w:sz="4" w:space="0" w:color="auto"/>
            </w:tcBorders>
            <w:shd w:val="clear" w:color="auto" w:fill="FFF3FF"/>
            <w:vAlign w:val="center"/>
          </w:tcPr>
          <w:p w14:paraId="02FF8B87" w14:textId="4792E4B2" w:rsidR="00204B9D" w:rsidRPr="00126778" w:rsidRDefault="00204B9D" w:rsidP="00A7659D">
            <w:pPr>
              <w:spacing w:after="0" w:line="260" w:lineRule="exact"/>
              <w:rPr>
                <w:rFonts w:ascii="Arial" w:hAnsi="Arial" w:cs="Arial"/>
                <w:sz w:val="20"/>
                <w:szCs w:val="20"/>
              </w:rPr>
            </w:pPr>
            <w:r w:rsidRPr="00AF7B6B">
              <w:rPr>
                <w:rFonts w:ascii="Arial" w:hAnsi="Arial" w:cs="Arial"/>
                <w:sz w:val="20"/>
                <w:szCs w:val="20"/>
              </w:rPr>
              <w:t>Priprava strokovnih priporočil za prostorsko načrtovanje vrtcev in šol, ki spodbuja telesno dejavnost</w:t>
            </w:r>
          </w:p>
        </w:tc>
        <w:tc>
          <w:tcPr>
            <w:tcW w:w="1733" w:type="dxa"/>
            <w:tcBorders>
              <w:top w:val="single" w:sz="4" w:space="0" w:color="auto"/>
              <w:left w:val="single" w:sz="4" w:space="0" w:color="auto"/>
              <w:right w:val="single" w:sz="4" w:space="0" w:color="auto"/>
            </w:tcBorders>
            <w:shd w:val="clear" w:color="auto" w:fill="FFF3FF"/>
            <w:vAlign w:val="center"/>
          </w:tcPr>
          <w:p w14:paraId="20986B46" w14:textId="0701A947" w:rsidR="00204B9D" w:rsidRPr="00126778" w:rsidRDefault="00204B9D" w:rsidP="00A7659D">
            <w:pPr>
              <w:spacing w:after="0" w:line="260" w:lineRule="exact"/>
              <w:rPr>
                <w:rFonts w:ascii="Arial" w:hAnsi="Arial" w:cs="Arial"/>
                <w:sz w:val="20"/>
                <w:szCs w:val="20"/>
              </w:rPr>
            </w:pPr>
            <w:r w:rsidRPr="00AF7B6B">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12581CE0" w14:textId="1ADFE5F6" w:rsidR="00204B9D" w:rsidRPr="00126778" w:rsidRDefault="00204B9D" w:rsidP="00A7659D">
            <w:pPr>
              <w:spacing w:after="0" w:line="260" w:lineRule="exact"/>
              <w:rPr>
                <w:rFonts w:ascii="Arial" w:hAnsi="Arial" w:cs="Arial"/>
                <w:sz w:val="20"/>
                <w:szCs w:val="20"/>
              </w:rPr>
            </w:pPr>
            <w:r>
              <w:rPr>
                <w:rFonts w:ascii="Arial" w:hAnsi="Arial" w:cs="Arial"/>
                <w:sz w:val="20"/>
                <w:szCs w:val="20"/>
              </w:rPr>
              <w:t>Izdelana priporočila</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59586995" w14:textId="5CC01FE4" w:rsidR="00204B9D" w:rsidRPr="00126778"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2DF57BC1" w14:textId="77777777" w:rsidR="00204B9D" w:rsidRPr="00AF7B6B" w:rsidRDefault="00204B9D" w:rsidP="00A7659D">
            <w:pPr>
              <w:spacing w:after="0" w:line="260" w:lineRule="exact"/>
              <w:rPr>
                <w:rFonts w:ascii="Arial" w:hAnsi="Arial" w:cs="Arial"/>
                <w:sz w:val="20"/>
                <w:szCs w:val="20"/>
              </w:rPr>
            </w:pPr>
            <w:r w:rsidRPr="00AF7B6B">
              <w:rPr>
                <w:rFonts w:ascii="Arial" w:hAnsi="Arial" w:cs="Arial"/>
                <w:sz w:val="20"/>
                <w:szCs w:val="20"/>
              </w:rPr>
              <w:t>MOPE</w:t>
            </w:r>
            <w:r>
              <w:rPr>
                <w:rFonts w:ascii="Arial" w:hAnsi="Arial" w:cs="Arial"/>
                <w:sz w:val="20"/>
                <w:szCs w:val="20"/>
              </w:rPr>
              <w:t xml:space="preserve"> in zunanji strokovnjaki</w:t>
            </w:r>
          </w:p>
          <w:p w14:paraId="2FD7596A" w14:textId="58FC6AA4" w:rsidR="00204B9D" w:rsidRPr="00126778" w:rsidRDefault="00204B9D"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FF3FF"/>
            <w:vAlign w:val="center"/>
          </w:tcPr>
          <w:p w14:paraId="738DFAA4" w14:textId="4B568207" w:rsidR="00204B9D" w:rsidRPr="00126778"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F3FF"/>
            <w:vAlign w:val="center"/>
          </w:tcPr>
          <w:p w14:paraId="28D55C31" w14:textId="3934FDEA" w:rsidR="00204B9D" w:rsidRPr="00126778"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AF7B6B" w14:paraId="4703DE66" w14:textId="77777777" w:rsidTr="00123B99">
        <w:trPr>
          <w:cantSplit/>
          <w:trHeight w:val="2552"/>
          <w:jc w:val="center"/>
        </w:trPr>
        <w:tc>
          <w:tcPr>
            <w:tcW w:w="1696" w:type="dxa"/>
            <w:vMerge/>
            <w:tcBorders>
              <w:left w:val="single" w:sz="4" w:space="0" w:color="auto"/>
              <w:right w:val="single" w:sz="4" w:space="0" w:color="auto"/>
            </w:tcBorders>
            <w:shd w:val="clear" w:color="auto" w:fill="FFF3FF"/>
            <w:vAlign w:val="center"/>
          </w:tcPr>
          <w:p w14:paraId="1A6DCACB" w14:textId="77777777" w:rsidR="00204B9D" w:rsidRPr="00AF7B6B" w:rsidRDefault="00204B9D" w:rsidP="00A7659D">
            <w:pPr>
              <w:spacing w:after="0" w:line="260" w:lineRule="exact"/>
              <w:rPr>
                <w:rFonts w:ascii="Arial" w:hAnsi="Arial" w:cs="Arial"/>
                <w:sz w:val="20"/>
                <w:szCs w:val="20"/>
              </w:rPr>
            </w:pPr>
            <w:bookmarkStart w:id="7" w:name="_Hlk129954188"/>
          </w:p>
        </w:tc>
        <w:tc>
          <w:tcPr>
            <w:tcW w:w="1796" w:type="dxa"/>
            <w:gridSpan w:val="2"/>
            <w:vMerge/>
            <w:tcBorders>
              <w:left w:val="single" w:sz="4" w:space="0" w:color="auto"/>
              <w:right w:val="single" w:sz="4" w:space="0" w:color="auto"/>
            </w:tcBorders>
            <w:shd w:val="clear" w:color="auto" w:fill="FFF3FF"/>
            <w:vAlign w:val="center"/>
          </w:tcPr>
          <w:p w14:paraId="010989FE" w14:textId="77777777" w:rsidR="00204B9D" w:rsidRPr="00AF7B6B" w:rsidRDefault="00204B9D" w:rsidP="00A7659D">
            <w:pPr>
              <w:pStyle w:val="Default"/>
              <w:spacing w:line="260" w:lineRule="exact"/>
              <w:rPr>
                <w:color w:val="auto"/>
                <w:sz w:val="20"/>
                <w:szCs w:val="20"/>
                <w:lang w:val="sl-SI" w:eastAsia="sl-SI"/>
              </w:rPr>
            </w:pPr>
          </w:p>
        </w:tc>
        <w:tc>
          <w:tcPr>
            <w:tcW w:w="2131" w:type="dxa"/>
            <w:gridSpan w:val="2"/>
            <w:tcBorders>
              <w:top w:val="single" w:sz="4" w:space="0" w:color="auto"/>
              <w:left w:val="single" w:sz="4" w:space="0" w:color="auto"/>
              <w:right w:val="single" w:sz="4" w:space="0" w:color="auto"/>
            </w:tcBorders>
            <w:shd w:val="clear" w:color="auto" w:fill="FFF3FF"/>
            <w:vAlign w:val="center"/>
          </w:tcPr>
          <w:p w14:paraId="65FF8A3F" w14:textId="4CA02C42" w:rsidR="00204B9D" w:rsidRPr="00AF7B6B" w:rsidRDefault="00204B9D" w:rsidP="00A7659D">
            <w:pPr>
              <w:spacing w:after="0" w:line="260" w:lineRule="exact"/>
              <w:rPr>
                <w:rFonts w:ascii="Arial" w:hAnsi="Arial" w:cs="Arial"/>
                <w:sz w:val="20"/>
                <w:szCs w:val="20"/>
              </w:rPr>
            </w:pPr>
            <w:r w:rsidRPr="00AF7B6B">
              <w:rPr>
                <w:rFonts w:ascii="Arial" w:hAnsi="Arial" w:cs="Arial"/>
                <w:sz w:val="20"/>
                <w:szCs w:val="20"/>
              </w:rPr>
              <w:t xml:space="preserve">Promocija </w:t>
            </w:r>
            <w:r w:rsidR="000F66F2">
              <w:rPr>
                <w:rFonts w:ascii="Arial" w:hAnsi="Arial" w:cs="Arial"/>
                <w:sz w:val="20"/>
                <w:szCs w:val="20"/>
              </w:rPr>
              <w:t>s</w:t>
            </w:r>
            <w:r w:rsidRPr="00AF7B6B">
              <w:rPr>
                <w:rFonts w:ascii="Arial" w:hAnsi="Arial" w:cs="Arial"/>
                <w:sz w:val="20"/>
                <w:szCs w:val="20"/>
              </w:rPr>
              <w:t>mernic za zmanjševanje izpostavljenosti onesnaževalom iz prometa v vrtcih, šolah in njihovi okolici</w:t>
            </w:r>
          </w:p>
        </w:tc>
        <w:tc>
          <w:tcPr>
            <w:tcW w:w="1733" w:type="dxa"/>
            <w:tcBorders>
              <w:top w:val="single" w:sz="4" w:space="0" w:color="auto"/>
              <w:left w:val="single" w:sz="4" w:space="0" w:color="auto"/>
              <w:right w:val="single" w:sz="4" w:space="0" w:color="auto"/>
            </w:tcBorders>
            <w:shd w:val="clear" w:color="auto" w:fill="FFF3FF"/>
            <w:vAlign w:val="center"/>
          </w:tcPr>
          <w:p w14:paraId="17677CD7" w14:textId="234296CE" w:rsidR="00204B9D" w:rsidRPr="00AF7B6B" w:rsidRDefault="00204B9D" w:rsidP="00A7659D">
            <w:pPr>
              <w:spacing w:after="0" w:line="260" w:lineRule="exact"/>
              <w:rPr>
                <w:rFonts w:ascii="Arial" w:hAnsi="Arial" w:cs="Arial"/>
                <w:sz w:val="20"/>
                <w:szCs w:val="20"/>
              </w:rPr>
            </w:pPr>
            <w:r w:rsidRPr="00AF7B6B">
              <w:rPr>
                <w:rFonts w:ascii="Arial" w:hAnsi="Arial" w:cs="Arial"/>
                <w:sz w:val="20"/>
                <w:szCs w:val="20"/>
              </w:rPr>
              <w:t>2024</w:t>
            </w:r>
            <w:r w:rsidR="000F66F2">
              <w:rPr>
                <w:rFonts w:ascii="Arial" w:hAnsi="Arial" w:cs="Arial"/>
                <w:sz w:val="20"/>
                <w:szCs w:val="20"/>
              </w:rPr>
              <w:t xml:space="preserve"> in </w:t>
            </w:r>
            <w:r w:rsidRPr="00AF7B6B">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F3FF"/>
            <w:vAlign w:val="center"/>
          </w:tcPr>
          <w:p w14:paraId="782CFCE6" w14:textId="50575A69" w:rsidR="00204B9D" w:rsidRPr="00AF7B6B" w:rsidRDefault="00204B9D" w:rsidP="00A7659D">
            <w:pPr>
              <w:spacing w:after="0" w:line="260" w:lineRule="exact"/>
              <w:rPr>
                <w:rFonts w:ascii="Arial" w:hAnsi="Arial" w:cs="Arial"/>
                <w:sz w:val="20"/>
                <w:szCs w:val="20"/>
              </w:rPr>
            </w:pPr>
            <w:r w:rsidRPr="00AF7B6B">
              <w:rPr>
                <w:rFonts w:ascii="Arial" w:hAnsi="Arial" w:cs="Arial"/>
                <w:sz w:val="20"/>
                <w:szCs w:val="20"/>
              </w:rPr>
              <w:t>Izvedena promocija na različnih dogodkih</w:t>
            </w:r>
          </w:p>
        </w:tc>
        <w:tc>
          <w:tcPr>
            <w:tcW w:w="1641" w:type="dxa"/>
            <w:gridSpan w:val="2"/>
            <w:tcBorders>
              <w:top w:val="single" w:sz="4" w:space="0" w:color="auto"/>
              <w:left w:val="single" w:sz="4" w:space="0" w:color="auto"/>
              <w:right w:val="single" w:sz="4" w:space="0" w:color="auto"/>
            </w:tcBorders>
            <w:shd w:val="clear" w:color="auto" w:fill="FFF3FF"/>
            <w:vAlign w:val="center"/>
          </w:tcPr>
          <w:p w14:paraId="70EEF79E" w14:textId="7E9D4380" w:rsidR="00204B9D" w:rsidRPr="00AF7B6B"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F3FF"/>
            <w:vAlign w:val="center"/>
          </w:tcPr>
          <w:p w14:paraId="1A9E502D" w14:textId="37CECE7F" w:rsidR="00204B9D" w:rsidRPr="00AF7B6B" w:rsidRDefault="00204B9D" w:rsidP="00A7659D">
            <w:pPr>
              <w:spacing w:after="0" w:line="260" w:lineRule="exact"/>
              <w:rPr>
                <w:rFonts w:ascii="Arial" w:hAnsi="Arial" w:cs="Arial"/>
                <w:sz w:val="20"/>
                <w:szCs w:val="20"/>
              </w:rPr>
            </w:pPr>
            <w:r w:rsidRPr="00AF7B6B">
              <w:rPr>
                <w:rFonts w:ascii="Arial" w:hAnsi="Arial" w:cs="Arial"/>
                <w:sz w:val="20"/>
                <w:szCs w:val="20"/>
              </w:rPr>
              <w:t>MOPE</w:t>
            </w:r>
            <w:r>
              <w:rPr>
                <w:rFonts w:ascii="Arial" w:hAnsi="Arial" w:cs="Arial"/>
                <w:sz w:val="20"/>
                <w:szCs w:val="20"/>
              </w:rPr>
              <w:t>,</w:t>
            </w:r>
            <w:r w:rsidRPr="00AF7B6B">
              <w:rPr>
                <w:rFonts w:ascii="Arial" w:hAnsi="Arial" w:cs="Arial"/>
                <w:sz w:val="20"/>
                <w:szCs w:val="20"/>
              </w:rPr>
              <w:t xml:space="preserve"> </w:t>
            </w:r>
            <w:r>
              <w:rPr>
                <w:rFonts w:ascii="Arial" w:hAnsi="Arial" w:cs="Arial"/>
                <w:sz w:val="20"/>
                <w:szCs w:val="20"/>
              </w:rPr>
              <w:t xml:space="preserve">MVI, NIJZ </w:t>
            </w:r>
          </w:p>
        </w:tc>
        <w:tc>
          <w:tcPr>
            <w:tcW w:w="1819" w:type="dxa"/>
            <w:tcBorders>
              <w:top w:val="single" w:sz="4" w:space="0" w:color="auto"/>
              <w:left w:val="single" w:sz="4" w:space="0" w:color="auto"/>
              <w:right w:val="single" w:sz="4" w:space="0" w:color="auto"/>
            </w:tcBorders>
            <w:shd w:val="clear" w:color="auto" w:fill="FFF3FF"/>
            <w:vAlign w:val="center"/>
          </w:tcPr>
          <w:p w14:paraId="467697DA" w14:textId="7BA67595" w:rsidR="00204B9D" w:rsidRPr="00AF7B6B" w:rsidRDefault="00204B9D" w:rsidP="00A7659D">
            <w:pPr>
              <w:spacing w:after="0" w:line="260" w:lineRule="exact"/>
              <w:rPr>
                <w:rStyle w:val="Pripombasklic"/>
                <w:rFonts w:ascii="Times New Roman" w:eastAsia="Times New Roman" w:hAnsi="Times New Roman"/>
                <w:lang w:eastAsia="x-none"/>
              </w:rPr>
            </w:pPr>
            <w:r>
              <w:rPr>
                <w:rStyle w:val="Pripombasklic"/>
                <w:rFonts w:ascii="Times New Roman" w:eastAsia="Times New Roman" w:hAnsi="Times New Roman"/>
                <w:lang w:eastAsia="x-none"/>
              </w:rPr>
              <w:t>**</w:t>
            </w:r>
          </w:p>
        </w:tc>
        <w:tc>
          <w:tcPr>
            <w:tcW w:w="1559" w:type="dxa"/>
            <w:tcBorders>
              <w:top w:val="single" w:sz="4" w:space="0" w:color="auto"/>
              <w:left w:val="single" w:sz="4" w:space="0" w:color="auto"/>
              <w:right w:val="single" w:sz="4" w:space="0" w:color="auto"/>
            </w:tcBorders>
            <w:shd w:val="clear" w:color="auto" w:fill="FFF3FF"/>
            <w:vAlign w:val="center"/>
          </w:tcPr>
          <w:p w14:paraId="4EAC674D" w14:textId="04BC52DA" w:rsidR="00204B9D" w:rsidRPr="00AF7B6B" w:rsidRDefault="00204B9D" w:rsidP="00A7659D">
            <w:pPr>
              <w:spacing w:after="0" w:line="260" w:lineRule="exact"/>
              <w:rPr>
                <w:rFonts w:ascii="Arial" w:hAnsi="Arial" w:cs="Arial"/>
                <w:sz w:val="20"/>
                <w:szCs w:val="20"/>
              </w:rPr>
            </w:pPr>
            <w:r>
              <w:rPr>
                <w:rFonts w:ascii="Arial" w:hAnsi="Arial" w:cs="Arial"/>
                <w:sz w:val="20"/>
                <w:szCs w:val="20"/>
              </w:rPr>
              <w:t>**</w:t>
            </w:r>
          </w:p>
        </w:tc>
      </w:tr>
      <w:bookmarkEnd w:id="7"/>
      <w:tr w:rsidR="00204B9D" w:rsidRPr="005C7DA5" w14:paraId="23B1D443" w14:textId="77777777" w:rsidTr="00123B99">
        <w:trPr>
          <w:cantSplit/>
          <w:trHeight w:val="2678"/>
          <w:jc w:val="center"/>
        </w:trPr>
        <w:tc>
          <w:tcPr>
            <w:tcW w:w="1696" w:type="dxa"/>
            <w:tcBorders>
              <w:top w:val="single" w:sz="4" w:space="0" w:color="auto"/>
              <w:left w:val="single" w:sz="4" w:space="0" w:color="auto"/>
              <w:bottom w:val="single" w:sz="4" w:space="0" w:color="auto"/>
              <w:right w:val="single" w:sz="4" w:space="0" w:color="auto"/>
            </w:tcBorders>
            <w:shd w:val="clear" w:color="auto" w:fill="99FFCC"/>
            <w:vAlign w:val="center"/>
            <w:hideMark/>
          </w:tcPr>
          <w:p w14:paraId="78849C78"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8.</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AFFFD7"/>
            <w:vAlign w:val="center"/>
            <w:hideMark/>
          </w:tcPr>
          <w:p w14:paraId="1273B31D"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Vloga sistema zdravstvenega varstva</w:t>
            </w:r>
          </w:p>
          <w:p w14:paraId="7BAB1B66" w14:textId="77777777" w:rsidR="00204B9D" w:rsidRDefault="00204B9D" w:rsidP="00A7659D">
            <w:pPr>
              <w:spacing w:after="0" w:line="260" w:lineRule="exact"/>
              <w:rPr>
                <w:rFonts w:ascii="Arial" w:hAnsi="Arial" w:cs="Arial"/>
                <w:b/>
                <w:sz w:val="20"/>
                <w:szCs w:val="20"/>
              </w:rPr>
            </w:pPr>
          </w:p>
          <w:p w14:paraId="6E471D46" w14:textId="77777777" w:rsidR="00204B9D" w:rsidRPr="005C7DA5" w:rsidRDefault="00204B9D" w:rsidP="00A765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strateških ciljev:</w:t>
            </w:r>
            <w:r w:rsidRPr="005C7DA5">
              <w:rPr>
                <w:rFonts w:ascii="Arial" w:hAnsi="Arial" w:cs="Arial"/>
                <w:color w:val="000000"/>
                <w:sz w:val="20"/>
                <w:szCs w:val="20"/>
              </w:rPr>
              <w:t xml:space="preserve"> </w:t>
            </w:r>
          </w:p>
          <w:p w14:paraId="127435A4" w14:textId="612FDBDA" w:rsidR="00204B9D" w:rsidRPr="005C7DA5" w:rsidRDefault="00204B9D" w:rsidP="00A7659D">
            <w:pPr>
              <w:pStyle w:val="Odstavekseznama"/>
              <w:spacing w:after="0" w:line="260" w:lineRule="exact"/>
              <w:ind w:left="0"/>
              <w:jc w:val="left"/>
              <w:rPr>
                <w:rFonts w:ascii="Arial" w:hAnsi="Arial" w:cs="Arial"/>
                <w:color w:val="000000"/>
                <w:sz w:val="20"/>
                <w:szCs w:val="20"/>
              </w:rPr>
            </w:pPr>
            <w:r>
              <w:rPr>
                <w:rFonts w:ascii="Arial" w:hAnsi="Arial" w:cs="Arial"/>
                <w:color w:val="000000"/>
                <w:sz w:val="20"/>
                <w:szCs w:val="20"/>
                <w:lang w:val="sl-SI"/>
              </w:rPr>
              <w:t xml:space="preserve">– </w:t>
            </w:r>
            <w:r w:rsidRPr="005C7DA5">
              <w:rPr>
                <w:rFonts w:ascii="Arial" w:hAnsi="Arial" w:cs="Arial"/>
                <w:color w:val="000000"/>
                <w:sz w:val="20"/>
                <w:szCs w:val="20"/>
                <w:lang w:val="sl-SI"/>
              </w:rPr>
              <w:t>povečati delež</w:t>
            </w:r>
            <w:r w:rsidR="000F66F2">
              <w:rPr>
                <w:rFonts w:ascii="Arial" w:hAnsi="Arial" w:cs="Arial"/>
                <w:color w:val="000000"/>
                <w:sz w:val="20"/>
                <w:szCs w:val="20"/>
                <w:lang w:val="sl-SI"/>
              </w:rPr>
              <w:t xml:space="preserve"> prebivalcev</w:t>
            </w:r>
            <w:r>
              <w:rPr>
                <w:rFonts w:ascii="Arial" w:hAnsi="Arial" w:cs="Arial"/>
                <w:color w:val="000000"/>
                <w:sz w:val="20"/>
                <w:szCs w:val="20"/>
                <w:lang w:val="sl-SI"/>
              </w:rPr>
              <w:t>, ki se zdravo prehranjujejo</w:t>
            </w:r>
            <w:r w:rsidRPr="005C7DA5">
              <w:rPr>
                <w:rFonts w:ascii="Arial" w:hAnsi="Arial" w:cs="Arial"/>
                <w:color w:val="000000"/>
                <w:sz w:val="20"/>
                <w:szCs w:val="20"/>
                <w:lang w:val="sl-SI"/>
              </w:rPr>
              <w:t>,</w:t>
            </w:r>
          </w:p>
          <w:p w14:paraId="7E4F2624" w14:textId="0F3A9C23"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ki so telesno nedejavni,</w:t>
            </w:r>
          </w:p>
          <w:p w14:paraId="393B0522" w14:textId="04121D8E" w:rsidR="00204B9D" w:rsidRPr="005C7DA5" w:rsidRDefault="000F66F2"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00204B9D" w:rsidRPr="005C7DA5">
              <w:rPr>
                <w:rFonts w:ascii="Arial" w:hAnsi="Arial" w:cs="Arial"/>
                <w:color w:val="000000"/>
                <w:sz w:val="20"/>
                <w:szCs w:val="20"/>
              </w:rPr>
              <w:t>zmanjšati delež prebivalcev s čezmerno telesno maso in debelih,</w:t>
            </w:r>
          </w:p>
          <w:p w14:paraId="2840C930" w14:textId="460489FB"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delež dojenih otrok,</w:t>
            </w:r>
          </w:p>
          <w:p w14:paraId="5872F620" w14:textId="048ABACD" w:rsidR="00204B9D" w:rsidRPr="005C7DA5" w:rsidRDefault="00204B9D" w:rsidP="00A7659D">
            <w:pPr>
              <w:pStyle w:val="Odstavekseznama"/>
              <w:spacing w:after="0" w:line="260" w:lineRule="exact"/>
              <w:ind w:left="0"/>
              <w:jc w:val="left"/>
              <w:rPr>
                <w:rFonts w:ascii="Arial" w:hAnsi="Arial" w:cs="Arial"/>
                <w:color w:val="000000"/>
                <w:sz w:val="20"/>
                <w:szCs w:val="20"/>
              </w:rPr>
            </w:pPr>
            <w:r>
              <w:rPr>
                <w:rFonts w:ascii="Arial" w:hAnsi="Arial" w:cs="Arial"/>
                <w:color w:val="000000"/>
                <w:sz w:val="20"/>
                <w:szCs w:val="20"/>
                <w:lang w:val="sl-SI"/>
              </w:rPr>
              <w:t xml:space="preserve">– </w:t>
            </w:r>
            <w:r w:rsidRPr="005C7DA5">
              <w:rPr>
                <w:rFonts w:ascii="Arial" w:hAnsi="Arial" w:cs="Arial"/>
                <w:color w:val="000000"/>
                <w:sz w:val="20"/>
                <w:szCs w:val="20"/>
              </w:rPr>
              <w:t xml:space="preserve">zmanjšati delež podhranjenih in funkcionalno manj zmožnih </w:t>
            </w:r>
            <w:r w:rsidRPr="005C7DA5">
              <w:rPr>
                <w:rFonts w:ascii="Arial" w:hAnsi="Arial" w:cs="Arial"/>
                <w:color w:val="000000"/>
                <w:sz w:val="20"/>
                <w:szCs w:val="20"/>
                <w:lang w:val="sl-SI"/>
              </w:rPr>
              <w:t>starejših in bolnikov</w:t>
            </w:r>
            <w:r w:rsidR="000F66F2">
              <w:rPr>
                <w:rFonts w:ascii="Arial" w:hAnsi="Arial" w:cs="Arial"/>
                <w:color w:val="000000"/>
                <w:sz w:val="20"/>
                <w:szCs w:val="20"/>
                <w:lang w:val="sl-SI"/>
              </w:rPr>
              <w:t>.</w:t>
            </w:r>
          </w:p>
          <w:p w14:paraId="6CEB8DF5" w14:textId="1EE3AD1D" w:rsidR="00204B9D" w:rsidRPr="00C02F85" w:rsidRDefault="00204B9D" w:rsidP="00A7659D">
            <w:pPr>
              <w:pStyle w:val="Odstavekseznama"/>
              <w:spacing w:after="0" w:line="260" w:lineRule="exact"/>
              <w:ind w:left="0"/>
              <w:jc w:val="left"/>
              <w:rPr>
                <w:rFonts w:ascii="Arial" w:hAnsi="Arial" w:cs="Arial"/>
                <w:color w:val="000000"/>
                <w:sz w:val="20"/>
                <w:szCs w:val="20"/>
              </w:rPr>
            </w:pPr>
          </w:p>
        </w:tc>
      </w:tr>
      <w:tr w:rsidR="00204B9D" w:rsidRPr="005C7DA5" w14:paraId="125B4CF0" w14:textId="77777777" w:rsidTr="00123B99">
        <w:trPr>
          <w:cantSplit/>
          <w:trHeight w:val="338"/>
          <w:jc w:val="center"/>
        </w:trPr>
        <w:tc>
          <w:tcPr>
            <w:tcW w:w="1696" w:type="dxa"/>
            <w:tcBorders>
              <w:top w:val="single" w:sz="4" w:space="0" w:color="auto"/>
              <w:left w:val="single" w:sz="4" w:space="0" w:color="auto"/>
              <w:bottom w:val="single" w:sz="4" w:space="0" w:color="auto"/>
              <w:right w:val="single" w:sz="4" w:space="0" w:color="auto"/>
            </w:tcBorders>
            <w:shd w:val="clear" w:color="auto" w:fill="DDFFDD"/>
            <w:vAlign w:val="center"/>
            <w:hideMark/>
          </w:tcPr>
          <w:p w14:paraId="7828C350"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lastRenderedPageBreak/>
              <w:t>8.2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DDFFDD"/>
            <w:vAlign w:val="center"/>
            <w:hideMark/>
          </w:tcPr>
          <w:p w14:paraId="39F25278" w14:textId="77777777" w:rsidR="00204B9D" w:rsidRDefault="00204B9D" w:rsidP="00A7659D">
            <w:pPr>
              <w:spacing w:after="0" w:line="260" w:lineRule="exact"/>
              <w:rPr>
                <w:rFonts w:ascii="Arial" w:hAnsi="Arial" w:cs="Arial"/>
                <w:b/>
                <w:sz w:val="20"/>
                <w:szCs w:val="20"/>
              </w:rPr>
            </w:pPr>
            <w:r w:rsidRPr="005C7DA5">
              <w:rPr>
                <w:rFonts w:ascii="Arial" w:hAnsi="Arial" w:cs="Arial"/>
                <w:b/>
                <w:sz w:val="20"/>
                <w:szCs w:val="20"/>
              </w:rPr>
              <w:t>Izvajanje preventivnih programov</w:t>
            </w:r>
          </w:p>
          <w:p w14:paraId="18E4233A" w14:textId="77777777" w:rsidR="00204B9D" w:rsidRDefault="00204B9D" w:rsidP="00A7659D">
            <w:pPr>
              <w:spacing w:after="0" w:line="260" w:lineRule="exact"/>
              <w:rPr>
                <w:rFonts w:ascii="Arial" w:hAnsi="Arial" w:cs="Arial"/>
                <w:b/>
                <w:sz w:val="20"/>
                <w:szCs w:val="20"/>
              </w:rPr>
            </w:pPr>
          </w:p>
          <w:p w14:paraId="0328376C" w14:textId="4D2E2E54" w:rsidR="00204B9D" w:rsidRPr="0010357A" w:rsidRDefault="00204B9D" w:rsidP="00A7659D">
            <w:pPr>
              <w:spacing w:after="0" w:line="260" w:lineRule="exact"/>
              <w:jc w:val="both"/>
              <w:rPr>
                <w:rFonts w:ascii="Arial" w:eastAsia="Times New Roman" w:hAnsi="Arial" w:cs="Arial"/>
                <w:b/>
                <w:iCs/>
                <w:sz w:val="20"/>
                <w:szCs w:val="20"/>
              </w:rPr>
            </w:pPr>
            <w:r w:rsidRPr="0010357A">
              <w:rPr>
                <w:rFonts w:ascii="Arial" w:eastAsia="Times New Roman" w:hAnsi="Arial" w:cs="Arial"/>
                <w:b/>
                <w:iCs/>
                <w:sz w:val="20"/>
                <w:szCs w:val="20"/>
              </w:rPr>
              <w:t>Krepi</w:t>
            </w:r>
            <w:r w:rsidR="000F66F2">
              <w:rPr>
                <w:rFonts w:ascii="Arial" w:eastAsia="Times New Roman" w:hAnsi="Arial" w:cs="Arial"/>
                <w:b/>
                <w:iCs/>
                <w:sz w:val="20"/>
                <w:szCs w:val="20"/>
              </w:rPr>
              <w:t>tev</w:t>
            </w:r>
            <w:r w:rsidR="00A7659D">
              <w:rPr>
                <w:rFonts w:ascii="Arial" w:eastAsia="Times New Roman" w:hAnsi="Arial" w:cs="Arial"/>
                <w:b/>
                <w:iCs/>
                <w:sz w:val="20"/>
                <w:szCs w:val="20"/>
              </w:rPr>
              <w:t xml:space="preserve"> </w:t>
            </w:r>
            <w:r w:rsidRPr="0010357A">
              <w:rPr>
                <w:rFonts w:ascii="Arial" w:eastAsia="Times New Roman" w:hAnsi="Arial" w:cs="Arial"/>
                <w:b/>
                <w:iCs/>
                <w:sz w:val="20"/>
                <w:szCs w:val="20"/>
              </w:rPr>
              <w:t>preventivn</w:t>
            </w:r>
            <w:r w:rsidR="000F66F2">
              <w:rPr>
                <w:rFonts w:ascii="Arial" w:eastAsia="Times New Roman" w:hAnsi="Arial" w:cs="Arial"/>
                <w:b/>
                <w:iCs/>
                <w:sz w:val="20"/>
                <w:szCs w:val="20"/>
              </w:rPr>
              <w:t>e</w:t>
            </w:r>
            <w:r w:rsidRPr="0010357A">
              <w:rPr>
                <w:rFonts w:ascii="Arial" w:eastAsia="Times New Roman" w:hAnsi="Arial" w:cs="Arial"/>
                <w:b/>
                <w:iCs/>
                <w:sz w:val="20"/>
                <w:szCs w:val="20"/>
              </w:rPr>
              <w:t xml:space="preserve"> vlog</w:t>
            </w:r>
            <w:r w:rsidR="000F66F2">
              <w:rPr>
                <w:rFonts w:ascii="Arial" w:eastAsia="Times New Roman" w:hAnsi="Arial" w:cs="Arial"/>
                <w:b/>
                <w:iCs/>
                <w:sz w:val="20"/>
                <w:szCs w:val="20"/>
              </w:rPr>
              <w:t>e</w:t>
            </w:r>
            <w:r w:rsidRPr="0010357A">
              <w:rPr>
                <w:rFonts w:ascii="Arial" w:eastAsia="Times New Roman" w:hAnsi="Arial" w:cs="Arial"/>
                <w:b/>
                <w:iCs/>
                <w:sz w:val="20"/>
                <w:szCs w:val="20"/>
              </w:rPr>
              <w:t xml:space="preserve"> zdravstvenih domov</w:t>
            </w:r>
          </w:p>
          <w:p w14:paraId="38E2EB6C" w14:textId="77777777" w:rsidR="00204B9D" w:rsidRDefault="00204B9D" w:rsidP="00A7659D">
            <w:pPr>
              <w:spacing w:after="0" w:line="260" w:lineRule="exact"/>
              <w:jc w:val="both"/>
              <w:rPr>
                <w:rFonts w:ascii="Arial" w:eastAsia="Times New Roman" w:hAnsi="Arial" w:cs="Arial"/>
                <w:iCs/>
                <w:sz w:val="20"/>
                <w:szCs w:val="20"/>
              </w:rPr>
            </w:pPr>
          </w:p>
          <w:p w14:paraId="746E691F" w14:textId="455330B9" w:rsidR="00204B9D" w:rsidRPr="006B150D" w:rsidRDefault="00204B9D" w:rsidP="00A7659D">
            <w:pPr>
              <w:spacing w:after="0" w:line="260" w:lineRule="exact"/>
              <w:jc w:val="both"/>
              <w:rPr>
                <w:rFonts w:ascii="Arial" w:hAnsi="Arial" w:cs="Arial"/>
                <w:color w:val="000000"/>
                <w:sz w:val="20"/>
                <w:szCs w:val="20"/>
                <w:lang w:eastAsia="en-US"/>
              </w:rPr>
            </w:pPr>
            <w:r w:rsidRPr="006B150D">
              <w:rPr>
                <w:rFonts w:ascii="Arial" w:hAnsi="Arial" w:cs="Arial"/>
                <w:color w:val="000000"/>
                <w:sz w:val="20"/>
                <w:szCs w:val="20"/>
                <w:lang w:eastAsia="en-US"/>
              </w:rPr>
              <w:t>V</w:t>
            </w:r>
            <w:bookmarkStart w:id="8" w:name="_Hlk157163446"/>
            <w:r w:rsidRPr="006B150D">
              <w:rPr>
                <w:rFonts w:ascii="Arial" w:hAnsi="Arial" w:cs="Arial"/>
                <w:color w:val="000000"/>
                <w:sz w:val="20"/>
                <w:szCs w:val="20"/>
                <w:lang w:eastAsia="en-US"/>
              </w:rPr>
              <w:t xml:space="preserve"> zdravstvenem sistemu že </w:t>
            </w:r>
            <w:r>
              <w:rPr>
                <w:rFonts w:ascii="Arial" w:hAnsi="Arial" w:cs="Arial"/>
                <w:color w:val="000000"/>
                <w:sz w:val="20"/>
                <w:szCs w:val="20"/>
                <w:lang w:eastAsia="en-US"/>
              </w:rPr>
              <w:t>izvajamo</w:t>
            </w:r>
            <w:r w:rsidRPr="006B150D">
              <w:rPr>
                <w:rFonts w:ascii="Arial" w:hAnsi="Arial" w:cs="Arial"/>
                <w:color w:val="000000"/>
                <w:sz w:val="20"/>
                <w:szCs w:val="20"/>
                <w:lang w:eastAsia="en-US"/>
              </w:rPr>
              <w:t xml:space="preserve"> </w:t>
            </w:r>
            <w:r w:rsidR="000F66F2">
              <w:rPr>
                <w:rFonts w:ascii="Arial" w:hAnsi="Arial" w:cs="Arial"/>
                <w:color w:val="000000"/>
                <w:sz w:val="20"/>
                <w:szCs w:val="20"/>
                <w:lang w:eastAsia="en-US"/>
              </w:rPr>
              <w:t>številne</w:t>
            </w:r>
            <w:r w:rsidRPr="006B150D">
              <w:rPr>
                <w:rFonts w:ascii="Arial" w:hAnsi="Arial" w:cs="Arial"/>
                <w:color w:val="000000"/>
                <w:sz w:val="20"/>
                <w:szCs w:val="20"/>
                <w:lang w:eastAsia="en-US"/>
              </w:rPr>
              <w:t xml:space="preserve"> sistemsk</w:t>
            </w:r>
            <w:r w:rsidR="000F66F2">
              <w:rPr>
                <w:rFonts w:ascii="Arial" w:hAnsi="Arial" w:cs="Arial"/>
                <w:color w:val="000000"/>
                <w:sz w:val="20"/>
                <w:szCs w:val="20"/>
                <w:lang w:eastAsia="en-US"/>
              </w:rPr>
              <w:t>e</w:t>
            </w:r>
            <w:r w:rsidRPr="006B150D">
              <w:rPr>
                <w:rFonts w:ascii="Arial" w:hAnsi="Arial" w:cs="Arial"/>
                <w:color w:val="000000"/>
                <w:sz w:val="20"/>
                <w:szCs w:val="20"/>
                <w:lang w:eastAsia="en-US"/>
              </w:rPr>
              <w:t xml:space="preserve"> ukrep</w:t>
            </w:r>
            <w:r w:rsidR="000F66F2">
              <w:rPr>
                <w:rFonts w:ascii="Arial" w:hAnsi="Arial" w:cs="Arial"/>
                <w:color w:val="000000"/>
                <w:sz w:val="20"/>
                <w:szCs w:val="20"/>
                <w:lang w:eastAsia="en-US"/>
              </w:rPr>
              <w:t>e</w:t>
            </w:r>
            <w:r w:rsidRPr="006B150D">
              <w:rPr>
                <w:rFonts w:ascii="Arial" w:hAnsi="Arial" w:cs="Arial"/>
                <w:color w:val="000000"/>
                <w:sz w:val="20"/>
                <w:szCs w:val="20"/>
                <w:lang w:eastAsia="en-US"/>
              </w:rPr>
              <w:t>, ki podpirajo</w:t>
            </w:r>
            <w:bookmarkEnd w:id="8"/>
            <w:r w:rsidRPr="006B150D">
              <w:rPr>
                <w:rFonts w:ascii="Arial" w:hAnsi="Arial" w:cs="Arial"/>
                <w:color w:val="000000"/>
                <w:sz w:val="20"/>
                <w:szCs w:val="20"/>
                <w:lang w:eastAsia="en-US"/>
              </w:rPr>
              <w:t xml:space="preserve"> nacionalni program. Nacionalni inštitut za javno zdravje v sodelovanju z zdravstvenimi domovi in lokalno skupnostjo izvaja program Skupaj za zdravje (za odrasle) in ZDAJ (za družine in otroke) v 25 novih </w:t>
            </w:r>
            <w:r w:rsidR="000F66F2">
              <w:rPr>
                <w:rFonts w:ascii="Arial" w:hAnsi="Arial" w:cs="Arial"/>
                <w:color w:val="000000"/>
                <w:sz w:val="20"/>
                <w:szCs w:val="20"/>
                <w:lang w:eastAsia="en-US"/>
              </w:rPr>
              <w:t>c</w:t>
            </w:r>
            <w:r w:rsidRPr="006B150D">
              <w:rPr>
                <w:rFonts w:ascii="Arial" w:hAnsi="Arial" w:cs="Arial"/>
                <w:color w:val="000000"/>
                <w:sz w:val="20"/>
                <w:szCs w:val="20"/>
                <w:lang w:eastAsia="en-US"/>
              </w:rPr>
              <w:t xml:space="preserve">entrih za krepitev zdravja. Vzpostavljeni so multidisciplinarni timi zdravstvenih strokovnjakov, ki na primarni ravni zdravstvenega varstva v okviru obveznega zdravstvenega zavarovanja izvajajo </w:t>
            </w:r>
            <w:r w:rsidR="000F66F2">
              <w:rPr>
                <w:rFonts w:ascii="Arial" w:hAnsi="Arial" w:cs="Arial"/>
                <w:color w:val="000000"/>
                <w:sz w:val="20"/>
                <w:szCs w:val="20"/>
                <w:lang w:eastAsia="en-US"/>
              </w:rPr>
              <w:t>državni</w:t>
            </w:r>
            <w:r w:rsidRPr="006B150D">
              <w:rPr>
                <w:rFonts w:ascii="Arial" w:hAnsi="Arial" w:cs="Arial"/>
                <w:color w:val="000000"/>
                <w:sz w:val="20"/>
                <w:szCs w:val="20"/>
                <w:lang w:eastAsia="en-US"/>
              </w:rPr>
              <w:t xml:space="preserve"> program </w:t>
            </w:r>
            <w:r w:rsidRPr="00F906B7">
              <w:rPr>
                <w:rFonts w:ascii="Arial" w:hAnsi="Arial" w:cs="Arial"/>
                <w:color w:val="000000"/>
                <w:sz w:val="20"/>
                <w:szCs w:val="20"/>
                <w:lang w:eastAsia="en-US"/>
              </w:rPr>
              <w:t>preventive kroničnih bolezni</w:t>
            </w:r>
            <w:r w:rsidRPr="006B150D">
              <w:rPr>
                <w:rFonts w:ascii="Arial" w:hAnsi="Arial" w:cs="Arial"/>
                <w:color w:val="000000"/>
                <w:sz w:val="20"/>
                <w:szCs w:val="20"/>
                <w:lang w:eastAsia="en-US"/>
              </w:rPr>
              <w:t xml:space="preserve">. </w:t>
            </w:r>
            <w:bookmarkStart w:id="9" w:name="_Hlk157163602"/>
            <w:r w:rsidRPr="006B150D">
              <w:rPr>
                <w:rFonts w:ascii="Arial" w:hAnsi="Arial" w:cs="Arial"/>
                <w:color w:val="000000"/>
                <w:sz w:val="20"/>
                <w:szCs w:val="20"/>
                <w:lang w:eastAsia="en-US"/>
              </w:rPr>
              <w:t>Program poleg obvladovanja kroničnih bolezni in vedenjskih (med njimi tudi nezdravo prehranjevanje in nezadostn</w:t>
            </w:r>
            <w:r>
              <w:rPr>
                <w:rFonts w:ascii="Arial" w:hAnsi="Arial" w:cs="Arial"/>
                <w:color w:val="000000"/>
                <w:sz w:val="20"/>
                <w:szCs w:val="20"/>
                <w:lang w:eastAsia="en-US"/>
              </w:rPr>
              <w:t>o</w:t>
            </w:r>
            <w:r w:rsidRPr="006B150D">
              <w:rPr>
                <w:rFonts w:ascii="Arial" w:hAnsi="Arial" w:cs="Arial"/>
                <w:color w:val="000000"/>
                <w:sz w:val="20"/>
                <w:szCs w:val="20"/>
                <w:lang w:eastAsia="en-US"/>
              </w:rPr>
              <w:t xml:space="preserve"> telesn</w:t>
            </w:r>
            <w:r>
              <w:rPr>
                <w:rFonts w:ascii="Arial" w:hAnsi="Arial" w:cs="Arial"/>
                <w:color w:val="000000"/>
                <w:sz w:val="20"/>
                <w:szCs w:val="20"/>
                <w:lang w:eastAsia="en-US"/>
              </w:rPr>
              <w:t>o</w:t>
            </w:r>
            <w:r w:rsidRPr="006B150D">
              <w:rPr>
                <w:rFonts w:ascii="Arial" w:hAnsi="Arial" w:cs="Arial"/>
                <w:color w:val="000000"/>
                <w:sz w:val="20"/>
                <w:szCs w:val="20"/>
                <w:lang w:eastAsia="en-US"/>
              </w:rPr>
              <w:t xml:space="preserve"> dejavnost), bioloških in psihosocialnih tveganj za razvoj teh </w:t>
            </w:r>
            <w:r w:rsidR="000F66F2">
              <w:rPr>
                <w:rFonts w:ascii="Arial" w:hAnsi="Arial" w:cs="Arial"/>
                <w:color w:val="000000"/>
                <w:sz w:val="20"/>
                <w:szCs w:val="20"/>
                <w:lang w:eastAsia="en-US"/>
              </w:rPr>
              <w:t>neposredno vključuje</w:t>
            </w:r>
            <w:r w:rsidRPr="006B150D">
              <w:rPr>
                <w:rFonts w:ascii="Arial" w:hAnsi="Arial" w:cs="Arial"/>
                <w:color w:val="000000"/>
                <w:sz w:val="20"/>
                <w:szCs w:val="20"/>
                <w:lang w:eastAsia="en-US"/>
              </w:rPr>
              <w:t xml:space="preserve"> tudi starejše prebivalce s </w:t>
            </w:r>
            <w:proofErr w:type="spellStart"/>
            <w:r w:rsidRPr="006B150D">
              <w:rPr>
                <w:rFonts w:ascii="Arial" w:hAnsi="Arial" w:cs="Arial"/>
                <w:color w:val="000000"/>
                <w:sz w:val="20"/>
                <w:szCs w:val="20"/>
                <w:lang w:eastAsia="en-US"/>
              </w:rPr>
              <w:t>presejanjem</w:t>
            </w:r>
            <w:proofErr w:type="spellEnd"/>
            <w:r w:rsidRPr="006B150D">
              <w:rPr>
                <w:rFonts w:ascii="Arial" w:hAnsi="Arial" w:cs="Arial"/>
                <w:color w:val="000000"/>
                <w:sz w:val="20"/>
                <w:szCs w:val="20"/>
                <w:lang w:eastAsia="en-US"/>
              </w:rPr>
              <w:t xml:space="preserve"> za funkcijsko manj</w:t>
            </w:r>
            <w:r w:rsidR="000F66F2">
              <w:rPr>
                <w:rFonts w:ascii="Arial" w:hAnsi="Arial" w:cs="Arial"/>
                <w:color w:val="000000"/>
                <w:sz w:val="20"/>
                <w:szCs w:val="20"/>
                <w:lang w:eastAsia="en-US"/>
              </w:rPr>
              <w:t xml:space="preserve">šo </w:t>
            </w:r>
            <w:r w:rsidRPr="006B150D">
              <w:rPr>
                <w:rFonts w:ascii="Arial" w:hAnsi="Arial" w:cs="Arial"/>
                <w:color w:val="000000"/>
                <w:sz w:val="20"/>
                <w:szCs w:val="20"/>
                <w:lang w:eastAsia="en-US"/>
              </w:rPr>
              <w:t>zmožnost.</w:t>
            </w:r>
            <w:bookmarkEnd w:id="9"/>
            <w:r w:rsidRPr="006B150D">
              <w:rPr>
                <w:rFonts w:ascii="Arial" w:hAnsi="Arial" w:cs="Arial"/>
                <w:color w:val="000000"/>
                <w:sz w:val="20"/>
                <w:szCs w:val="20"/>
                <w:lang w:eastAsia="en-US"/>
              </w:rPr>
              <w:t xml:space="preserve"> Program je tudi pomemben vezni člen za vzpostavljanje mreže partnerjev iz lokalnega okolja, ki posameznika podpirajo pri vzdrževanju zdravega življenjskega sloga in samooskrbi kroničnih nenalezljivih bolezni. V patronažno varstvo smo uvedli </w:t>
            </w:r>
            <w:proofErr w:type="spellStart"/>
            <w:r w:rsidRPr="006B150D">
              <w:rPr>
                <w:rFonts w:ascii="Arial" w:hAnsi="Arial" w:cs="Arial"/>
                <w:color w:val="000000"/>
                <w:sz w:val="20"/>
                <w:szCs w:val="20"/>
                <w:lang w:eastAsia="en-US"/>
              </w:rPr>
              <w:t>presejanje</w:t>
            </w:r>
            <w:proofErr w:type="spellEnd"/>
            <w:r w:rsidRPr="006B150D">
              <w:rPr>
                <w:rFonts w:ascii="Arial" w:hAnsi="Arial" w:cs="Arial"/>
                <w:color w:val="000000"/>
                <w:sz w:val="20"/>
                <w:szCs w:val="20"/>
                <w:lang w:eastAsia="en-US"/>
              </w:rPr>
              <w:t xml:space="preserve"> za telesno dejavnost. V letu 2021 smo uvedli tudi </w:t>
            </w:r>
            <w:proofErr w:type="spellStart"/>
            <w:r w:rsidRPr="006B150D">
              <w:rPr>
                <w:rFonts w:ascii="Arial" w:hAnsi="Arial" w:cs="Arial"/>
                <w:color w:val="000000"/>
                <w:sz w:val="20"/>
                <w:szCs w:val="20"/>
                <w:lang w:eastAsia="en-US"/>
              </w:rPr>
              <w:t>presejanje</w:t>
            </w:r>
            <w:proofErr w:type="spellEnd"/>
            <w:r w:rsidRPr="006B150D">
              <w:rPr>
                <w:rFonts w:ascii="Arial" w:hAnsi="Arial" w:cs="Arial"/>
                <w:color w:val="000000"/>
                <w:sz w:val="20"/>
                <w:szCs w:val="20"/>
                <w:lang w:eastAsia="en-US"/>
              </w:rPr>
              <w:t xml:space="preserve"> za padce na domu. </w:t>
            </w:r>
          </w:p>
          <w:p w14:paraId="4ED9BE03" w14:textId="205285CF" w:rsidR="00204B9D" w:rsidRPr="005C7DA5" w:rsidRDefault="00204B9D" w:rsidP="00A7659D">
            <w:pPr>
              <w:spacing w:after="0" w:line="260" w:lineRule="exact"/>
              <w:rPr>
                <w:rFonts w:ascii="Arial" w:hAnsi="Arial" w:cs="Arial"/>
                <w:b/>
                <w:sz w:val="20"/>
                <w:szCs w:val="20"/>
              </w:rPr>
            </w:pPr>
          </w:p>
        </w:tc>
      </w:tr>
      <w:tr w:rsidR="00204B9D" w:rsidRPr="005C7DA5" w14:paraId="6DBD777B" w14:textId="77777777" w:rsidTr="00123B99">
        <w:trPr>
          <w:cantSplit/>
          <w:trHeight w:val="724"/>
          <w:jc w:val="center"/>
        </w:trPr>
        <w:tc>
          <w:tcPr>
            <w:tcW w:w="1696" w:type="dxa"/>
            <w:tcBorders>
              <w:top w:val="single" w:sz="4" w:space="0" w:color="auto"/>
              <w:left w:val="single" w:sz="4" w:space="0" w:color="auto"/>
              <w:bottom w:val="single" w:sz="4" w:space="0" w:color="auto"/>
              <w:right w:val="single" w:sz="4" w:space="0" w:color="auto"/>
            </w:tcBorders>
            <w:shd w:val="clear" w:color="auto" w:fill="DDFFDD"/>
            <w:vAlign w:val="center"/>
            <w:hideMark/>
          </w:tcPr>
          <w:p w14:paraId="53A3507A"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lastRenderedPageBreak/>
              <w:t>8.2.1</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DDFFDD"/>
            <w:vAlign w:val="center"/>
            <w:hideMark/>
          </w:tcPr>
          <w:p w14:paraId="3B53487D" w14:textId="5684B019" w:rsidR="00204B9D" w:rsidRDefault="00204B9D" w:rsidP="00A7659D">
            <w:pPr>
              <w:spacing w:after="0" w:line="260" w:lineRule="exact"/>
              <w:rPr>
                <w:rFonts w:ascii="Arial" w:hAnsi="Arial" w:cs="Arial"/>
                <w:b/>
                <w:color w:val="000000"/>
                <w:sz w:val="20"/>
                <w:szCs w:val="20"/>
              </w:rPr>
            </w:pPr>
            <w:r w:rsidRPr="005C7DA5">
              <w:rPr>
                <w:rFonts w:ascii="Arial" w:hAnsi="Arial" w:cs="Arial"/>
                <w:b/>
                <w:color w:val="000000"/>
                <w:sz w:val="20"/>
                <w:szCs w:val="20"/>
              </w:rPr>
              <w:t>Bodoči starši in dojenčki</w:t>
            </w:r>
          </w:p>
          <w:p w14:paraId="3B649090" w14:textId="77777777" w:rsidR="00204B9D" w:rsidRPr="005C7DA5" w:rsidRDefault="00204B9D" w:rsidP="00A7659D">
            <w:pPr>
              <w:spacing w:after="0" w:line="260" w:lineRule="exact"/>
              <w:rPr>
                <w:rFonts w:ascii="Arial" w:hAnsi="Arial" w:cs="Arial"/>
                <w:b/>
                <w:color w:val="000000"/>
                <w:sz w:val="20"/>
                <w:szCs w:val="20"/>
              </w:rPr>
            </w:pPr>
          </w:p>
          <w:p w14:paraId="10E84277" w14:textId="77777777" w:rsidR="00204B9D" w:rsidRDefault="00204B9D" w:rsidP="00A7659D">
            <w:pPr>
              <w:spacing w:after="0" w:line="260" w:lineRule="exact"/>
              <w:jc w:val="both"/>
              <w:rPr>
                <w:rFonts w:ascii="Arial" w:hAnsi="Arial" w:cs="Arial"/>
                <w:color w:val="000000"/>
                <w:sz w:val="20"/>
                <w:szCs w:val="20"/>
              </w:rPr>
            </w:pPr>
            <w:proofErr w:type="spellStart"/>
            <w:r w:rsidRPr="005C7DA5">
              <w:rPr>
                <w:rFonts w:ascii="Arial" w:hAnsi="Arial" w:cs="Arial"/>
                <w:color w:val="000000"/>
                <w:sz w:val="20"/>
                <w:szCs w:val="20"/>
              </w:rPr>
              <w:t>Opolnomočenje</w:t>
            </w:r>
            <w:proofErr w:type="spellEnd"/>
            <w:r w:rsidRPr="005C7DA5">
              <w:rPr>
                <w:rFonts w:ascii="Arial" w:hAnsi="Arial" w:cs="Arial"/>
                <w:color w:val="000000"/>
                <w:sz w:val="20"/>
                <w:szCs w:val="20"/>
              </w:rPr>
              <w:t xml:space="preserve"> in ozaveščanje mladih staršev o zdravi prehrani in telesni dejavnosti je dobra popotnica za zdrav življenjski slog mladih družin. Bodoči starši so v pričakovanju rojstva otroka najbolj pripravljeni prisluhniti nasvetom, zato je treba podporne dejavnosti usmeriti k družini, bodoči materi, ki načrtuje zanositev, dojenju, uvajanj</w:t>
            </w:r>
            <w:r>
              <w:rPr>
                <w:rFonts w:ascii="Arial" w:hAnsi="Arial" w:cs="Arial"/>
                <w:color w:val="000000"/>
                <w:sz w:val="20"/>
                <w:szCs w:val="20"/>
              </w:rPr>
              <w:t>u</w:t>
            </w:r>
            <w:r w:rsidRPr="005C7DA5">
              <w:rPr>
                <w:rFonts w:ascii="Arial" w:hAnsi="Arial" w:cs="Arial"/>
                <w:color w:val="000000"/>
                <w:sz w:val="20"/>
                <w:szCs w:val="20"/>
              </w:rPr>
              <w:t xml:space="preserve"> mešane prehrane ter spodbujanju zdrave prehrane in telesne dejavnosti v celotnem življenju družine.</w:t>
            </w:r>
          </w:p>
          <w:p w14:paraId="0C49805C" w14:textId="7ACDF121" w:rsidR="00204B9D" w:rsidRDefault="00204B9D" w:rsidP="00A7659D">
            <w:pPr>
              <w:spacing w:after="0" w:line="260" w:lineRule="exact"/>
              <w:jc w:val="both"/>
              <w:rPr>
                <w:rFonts w:ascii="Arial" w:hAnsi="Arial" w:cs="Arial"/>
                <w:color w:val="000000"/>
                <w:sz w:val="20"/>
                <w:szCs w:val="20"/>
              </w:rPr>
            </w:pPr>
          </w:p>
          <w:p w14:paraId="61B0FAB3" w14:textId="5A23A33B" w:rsidR="00204B9D" w:rsidRPr="003968EC" w:rsidRDefault="00204B9D" w:rsidP="00A7659D">
            <w:pPr>
              <w:spacing w:after="0" w:line="260" w:lineRule="exact"/>
              <w:jc w:val="both"/>
              <w:rPr>
                <w:rFonts w:ascii="Arial" w:eastAsia="Times New Roman" w:hAnsi="Arial" w:cs="Arial"/>
                <w:b/>
                <w:iCs/>
                <w:strike/>
                <w:sz w:val="20"/>
                <w:szCs w:val="20"/>
              </w:rPr>
            </w:pPr>
            <w:r>
              <w:rPr>
                <w:rFonts w:ascii="Arial" w:eastAsia="Times New Roman" w:hAnsi="Arial" w:cs="Arial"/>
                <w:b/>
                <w:iCs/>
                <w:sz w:val="20"/>
                <w:szCs w:val="20"/>
              </w:rPr>
              <w:t xml:space="preserve">Gradimo podporno mrežo dojenju prijaznih okolij </w:t>
            </w:r>
          </w:p>
          <w:p w14:paraId="5D8E8C21" w14:textId="77777777" w:rsidR="00204B9D" w:rsidRDefault="00204B9D" w:rsidP="00A7659D">
            <w:pPr>
              <w:spacing w:after="0" w:line="260" w:lineRule="exact"/>
              <w:jc w:val="both"/>
              <w:rPr>
                <w:rFonts w:ascii="Arial" w:eastAsia="Times New Roman" w:hAnsi="Arial" w:cs="Arial"/>
                <w:b/>
                <w:iCs/>
                <w:sz w:val="20"/>
                <w:szCs w:val="20"/>
              </w:rPr>
            </w:pPr>
          </w:p>
          <w:p w14:paraId="40A2A56E" w14:textId="77777777" w:rsidR="00204B9D" w:rsidRDefault="00204B9D"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V aktualnem akcijskem načrtu gradimo podporno mrežo dojenju tudi z vzpostavljanjem dojenju prijaznih okolij na javnih mestih.</w:t>
            </w:r>
          </w:p>
          <w:p w14:paraId="3AB145D4" w14:textId="28634D44" w:rsidR="00204B9D" w:rsidRPr="00342423" w:rsidRDefault="00204B9D" w:rsidP="00A7659D">
            <w:pPr>
              <w:spacing w:after="0" w:line="260" w:lineRule="exact"/>
              <w:jc w:val="both"/>
              <w:rPr>
                <w:rFonts w:ascii="Arial" w:eastAsia="Times New Roman" w:hAnsi="Arial" w:cs="Arial"/>
                <w:b/>
                <w:iCs/>
                <w:sz w:val="20"/>
                <w:szCs w:val="20"/>
              </w:rPr>
            </w:pPr>
            <w:r>
              <w:rPr>
                <w:rFonts w:ascii="Arial" w:eastAsia="Times New Roman" w:hAnsi="Arial" w:cs="Arial"/>
                <w:iCs/>
                <w:sz w:val="20"/>
                <w:szCs w:val="20"/>
              </w:rPr>
              <w:t xml:space="preserve">Za spodbujanje dojenja je Nacionalni inštitut za javno zdravje prenovil vsebine </w:t>
            </w:r>
            <w:r w:rsidR="00B016A4">
              <w:rPr>
                <w:rFonts w:ascii="Arial" w:eastAsia="Times New Roman" w:hAnsi="Arial" w:cs="Arial"/>
                <w:iCs/>
                <w:sz w:val="20"/>
                <w:szCs w:val="20"/>
              </w:rPr>
              <w:t>š</w:t>
            </w:r>
            <w:r>
              <w:rPr>
                <w:rFonts w:ascii="Arial" w:eastAsia="Times New Roman" w:hAnsi="Arial" w:cs="Arial"/>
                <w:iCs/>
                <w:sz w:val="20"/>
                <w:szCs w:val="20"/>
              </w:rPr>
              <w:t>ole za bodoče starše, nastala so gradiva za strokovno in laično javnost, pripravljen je bil tudi posodobljen</w:t>
            </w:r>
            <w:r w:rsidR="00B016A4">
              <w:rPr>
                <w:rFonts w:ascii="Arial" w:eastAsia="Times New Roman" w:hAnsi="Arial" w:cs="Arial"/>
                <w:iCs/>
                <w:sz w:val="20"/>
                <w:szCs w:val="20"/>
              </w:rPr>
              <w:t>i</w:t>
            </w:r>
            <w:r>
              <w:rPr>
                <w:rFonts w:ascii="Arial" w:eastAsia="Times New Roman" w:hAnsi="Arial" w:cs="Arial"/>
                <w:iCs/>
                <w:sz w:val="20"/>
                <w:szCs w:val="20"/>
              </w:rPr>
              <w:t xml:space="preserve"> predlog preventivnih sistematskih pregledov dojenčkov. </w:t>
            </w:r>
            <w:bookmarkStart w:id="10" w:name="_Hlk157163665"/>
            <w:r>
              <w:rPr>
                <w:rFonts w:ascii="Arial" w:eastAsia="Times New Roman" w:hAnsi="Arial" w:cs="Arial"/>
                <w:iCs/>
                <w:sz w:val="20"/>
                <w:szCs w:val="20"/>
              </w:rPr>
              <w:t>UNICEF Slovenija in Ministrstvo za zdravje</w:t>
            </w:r>
            <w:r w:rsidR="00B016A4">
              <w:rPr>
                <w:rFonts w:ascii="Arial" w:eastAsia="Times New Roman" w:hAnsi="Arial" w:cs="Arial"/>
                <w:iCs/>
                <w:sz w:val="20"/>
                <w:szCs w:val="20"/>
              </w:rPr>
              <w:t xml:space="preserve"> Republike Slovenije</w:t>
            </w:r>
            <w:r>
              <w:rPr>
                <w:rFonts w:ascii="Arial" w:eastAsia="Times New Roman" w:hAnsi="Arial" w:cs="Arial"/>
                <w:iCs/>
                <w:sz w:val="20"/>
                <w:szCs w:val="20"/>
              </w:rPr>
              <w:t xml:space="preserve"> kot soorganizator izvajata izobraževanja za strokovno javnost z</w:t>
            </w:r>
            <w:r w:rsidR="00B016A4">
              <w:rPr>
                <w:rFonts w:ascii="Arial" w:eastAsia="Times New Roman" w:hAnsi="Arial" w:cs="Arial"/>
                <w:iCs/>
                <w:sz w:val="20"/>
                <w:szCs w:val="20"/>
              </w:rPr>
              <w:t>a</w:t>
            </w:r>
            <w:r>
              <w:rPr>
                <w:rFonts w:ascii="Arial" w:eastAsia="Times New Roman" w:hAnsi="Arial" w:cs="Arial"/>
                <w:iCs/>
                <w:sz w:val="20"/>
                <w:szCs w:val="20"/>
              </w:rPr>
              <w:t xml:space="preserve"> krepit</w:t>
            </w:r>
            <w:r w:rsidR="00B016A4">
              <w:rPr>
                <w:rFonts w:ascii="Arial" w:eastAsia="Times New Roman" w:hAnsi="Arial" w:cs="Arial"/>
                <w:iCs/>
                <w:sz w:val="20"/>
                <w:szCs w:val="20"/>
              </w:rPr>
              <w:t>ev zmogljivosti</w:t>
            </w:r>
            <w:r>
              <w:rPr>
                <w:rFonts w:ascii="Arial" w:eastAsia="Times New Roman" w:hAnsi="Arial" w:cs="Arial"/>
                <w:iCs/>
                <w:sz w:val="20"/>
                <w:szCs w:val="20"/>
              </w:rPr>
              <w:t xml:space="preserve"> zaposlenih v zdravstvenih zavodih, ki si prizadevajo za pridobitev ali ohranitev na</w:t>
            </w:r>
            <w:r w:rsidR="00277F3F">
              <w:rPr>
                <w:rFonts w:ascii="Arial" w:eastAsia="Times New Roman" w:hAnsi="Arial" w:cs="Arial"/>
                <w:iCs/>
                <w:sz w:val="20"/>
                <w:szCs w:val="20"/>
              </w:rPr>
              <w:t>slova</w:t>
            </w:r>
            <w:r>
              <w:rPr>
                <w:rFonts w:ascii="Arial" w:eastAsia="Times New Roman" w:hAnsi="Arial" w:cs="Arial"/>
                <w:iCs/>
                <w:sz w:val="20"/>
                <w:szCs w:val="20"/>
              </w:rPr>
              <w:t xml:space="preserve"> </w:t>
            </w:r>
            <w:r w:rsidR="00277F3F">
              <w:rPr>
                <w:rFonts w:ascii="Arial" w:eastAsia="Times New Roman" w:hAnsi="Arial" w:cs="Arial"/>
                <w:iCs/>
                <w:sz w:val="20"/>
                <w:szCs w:val="20"/>
              </w:rPr>
              <w:t>d</w:t>
            </w:r>
            <w:r>
              <w:rPr>
                <w:rFonts w:ascii="Arial" w:eastAsia="Times New Roman" w:hAnsi="Arial" w:cs="Arial"/>
                <w:iCs/>
                <w:sz w:val="20"/>
                <w:szCs w:val="20"/>
              </w:rPr>
              <w:t>ojenju prijazna zdravstvena ustanova.</w:t>
            </w:r>
          </w:p>
          <w:bookmarkEnd w:id="10"/>
          <w:p w14:paraId="1FA29842" w14:textId="77777777" w:rsidR="00B7667B" w:rsidRDefault="00B7667B" w:rsidP="00A7659D">
            <w:pPr>
              <w:spacing w:after="0" w:line="260" w:lineRule="exact"/>
              <w:jc w:val="both"/>
              <w:rPr>
                <w:rFonts w:ascii="Arial" w:eastAsia="Times New Roman" w:hAnsi="Arial" w:cs="Arial"/>
                <w:iCs/>
                <w:sz w:val="20"/>
                <w:szCs w:val="20"/>
              </w:rPr>
            </w:pPr>
          </w:p>
          <w:p w14:paraId="3DD099D4" w14:textId="51FD24F4" w:rsidR="00204B9D" w:rsidRDefault="00204B9D"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 xml:space="preserve">Z </w:t>
            </w:r>
            <w:r w:rsidR="00277F3F">
              <w:rPr>
                <w:rFonts w:ascii="Arial" w:eastAsia="Times New Roman" w:hAnsi="Arial" w:cs="Arial"/>
                <w:iCs/>
                <w:sz w:val="20"/>
                <w:szCs w:val="20"/>
              </w:rPr>
              <w:t>državno</w:t>
            </w:r>
            <w:r w:rsidRPr="00256402">
              <w:rPr>
                <w:rFonts w:ascii="Arial" w:eastAsia="Times New Roman" w:hAnsi="Arial" w:cs="Arial"/>
                <w:iCs/>
                <w:sz w:val="20"/>
                <w:szCs w:val="20"/>
              </w:rPr>
              <w:t xml:space="preserve"> prehransk</w:t>
            </w:r>
            <w:r>
              <w:rPr>
                <w:rFonts w:ascii="Arial" w:eastAsia="Times New Roman" w:hAnsi="Arial" w:cs="Arial"/>
                <w:iCs/>
                <w:sz w:val="20"/>
                <w:szCs w:val="20"/>
              </w:rPr>
              <w:t>o</w:t>
            </w:r>
            <w:r w:rsidRPr="00256402">
              <w:rPr>
                <w:rFonts w:ascii="Arial" w:eastAsia="Times New Roman" w:hAnsi="Arial" w:cs="Arial"/>
                <w:iCs/>
                <w:sz w:val="20"/>
                <w:szCs w:val="20"/>
              </w:rPr>
              <w:t xml:space="preserve"> študij</w:t>
            </w:r>
            <w:r>
              <w:rPr>
                <w:rFonts w:ascii="Arial" w:eastAsia="Times New Roman" w:hAnsi="Arial" w:cs="Arial"/>
                <w:iCs/>
                <w:sz w:val="20"/>
                <w:szCs w:val="20"/>
              </w:rPr>
              <w:t>o</w:t>
            </w:r>
            <w:r w:rsidRPr="00256402">
              <w:rPr>
                <w:rFonts w:ascii="Arial" w:eastAsia="Times New Roman" w:hAnsi="Arial" w:cs="Arial"/>
                <w:iCs/>
                <w:sz w:val="20"/>
                <w:szCs w:val="20"/>
              </w:rPr>
              <w:t xml:space="preserve"> </w:t>
            </w:r>
            <w:proofErr w:type="spellStart"/>
            <w:r>
              <w:rPr>
                <w:rFonts w:ascii="Arial" w:eastAsia="Times New Roman" w:hAnsi="Arial" w:cs="Arial"/>
                <w:iCs/>
                <w:sz w:val="20"/>
                <w:szCs w:val="20"/>
              </w:rPr>
              <w:t>SI.Menu</w:t>
            </w:r>
            <w:proofErr w:type="spellEnd"/>
            <w:r>
              <w:rPr>
                <w:rFonts w:ascii="Arial" w:eastAsia="Times New Roman" w:hAnsi="Arial" w:cs="Arial"/>
                <w:iCs/>
                <w:sz w:val="20"/>
                <w:szCs w:val="20"/>
              </w:rPr>
              <w:t xml:space="preserve"> 2017/2018 smo pridobili prve</w:t>
            </w:r>
            <w:r w:rsidR="00277F3F">
              <w:rPr>
                <w:rFonts w:ascii="Arial" w:eastAsia="Times New Roman" w:hAnsi="Arial" w:cs="Arial"/>
                <w:iCs/>
                <w:sz w:val="20"/>
                <w:szCs w:val="20"/>
              </w:rPr>
              <w:t xml:space="preserve"> </w:t>
            </w:r>
            <w:r>
              <w:rPr>
                <w:rFonts w:ascii="Arial" w:eastAsia="Times New Roman" w:hAnsi="Arial" w:cs="Arial"/>
                <w:iCs/>
                <w:sz w:val="20"/>
                <w:szCs w:val="20"/>
              </w:rPr>
              <w:t>podatke</w:t>
            </w:r>
            <w:r w:rsidR="00277F3F">
              <w:rPr>
                <w:rFonts w:ascii="Arial" w:eastAsia="Times New Roman" w:hAnsi="Arial" w:cs="Arial"/>
                <w:iCs/>
                <w:sz w:val="20"/>
                <w:szCs w:val="20"/>
              </w:rPr>
              <w:t xml:space="preserve"> na državni ravni</w:t>
            </w:r>
            <w:r>
              <w:rPr>
                <w:rFonts w:ascii="Arial" w:eastAsia="Times New Roman" w:hAnsi="Arial" w:cs="Arial"/>
                <w:iCs/>
                <w:sz w:val="20"/>
                <w:szCs w:val="20"/>
              </w:rPr>
              <w:t xml:space="preserve"> o prehranjevanju prebivalcev Slovenije, ki jih je mogoče primerjati </w:t>
            </w:r>
            <w:r w:rsidR="00277F3F">
              <w:rPr>
                <w:rFonts w:ascii="Arial" w:eastAsia="Times New Roman" w:hAnsi="Arial" w:cs="Arial"/>
                <w:iCs/>
                <w:sz w:val="20"/>
                <w:szCs w:val="20"/>
              </w:rPr>
              <w:t>z</w:t>
            </w:r>
            <w:r>
              <w:rPr>
                <w:rFonts w:ascii="Arial" w:eastAsia="Times New Roman" w:hAnsi="Arial" w:cs="Arial"/>
                <w:iCs/>
                <w:sz w:val="20"/>
                <w:szCs w:val="20"/>
              </w:rPr>
              <w:t xml:space="preserve"> evropskimi državami, saj </w:t>
            </w:r>
            <w:r w:rsidR="00277F3F">
              <w:rPr>
                <w:rFonts w:ascii="Arial" w:eastAsia="Times New Roman" w:hAnsi="Arial" w:cs="Arial"/>
                <w:iCs/>
                <w:sz w:val="20"/>
                <w:szCs w:val="20"/>
              </w:rPr>
              <w:t>temeljijo</w:t>
            </w:r>
            <w:r>
              <w:rPr>
                <w:rFonts w:ascii="Arial" w:eastAsia="Times New Roman" w:hAnsi="Arial" w:cs="Arial"/>
                <w:iCs/>
                <w:sz w:val="20"/>
                <w:szCs w:val="20"/>
              </w:rPr>
              <w:t xml:space="preserve"> na skupni metodologiji. Ti</w:t>
            </w:r>
            <w:r w:rsidRPr="00256402">
              <w:rPr>
                <w:rFonts w:ascii="Arial" w:eastAsia="Times New Roman" w:hAnsi="Arial" w:cs="Arial"/>
                <w:iCs/>
                <w:sz w:val="20"/>
                <w:szCs w:val="20"/>
              </w:rPr>
              <w:t xml:space="preserve"> </w:t>
            </w:r>
            <w:r>
              <w:rPr>
                <w:rFonts w:ascii="Arial" w:eastAsia="Times New Roman" w:hAnsi="Arial" w:cs="Arial"/>
                <w:iCs/>
                <w:sz w:val="20"/>
                <w:szCs w:val="20"/>
              </w:rPr>
              <w:t xml:space="preserve">kažejo, da je bilo </w:t>
            </w:r>
            <w:r w:rsidRPr="00256402">
              <w:rPr>
                <w:rFonts w:ascii="Arial" w:eastAsia="Times New Roman" w:hAnsi="Arial" w:cs="Arial"/>
                <w:iCs/>
                <w:sz w:val="20"/>
                <w:szCs w:val="20"/>
              </w:rPr>
              <w:t>v prvih dneh in tednih dojenih</w:t>
            </w:r>
            <w:r>
              <w:rPr>
                <w:rFonts w:ascii="Arial" w:eastAsia="Times New Roman" w:hAnsi="Arial" w:cs="Arial"/>
                <w:iCs/>
                <w:sz w:val="20"/>
                <w:szCs w:val="20"/>
              </w:rPr>
              <w:t xml:space="preserve"> 90,2 </w:t>
            </w:r>
            <w:r w:rsidR="00BD0E3E">
              <w:rPr>
                <w:rFonts w:ascii="Arial" w:eastAsia="Times New Roman" w:hAnsi="Arial" w:cs="Arial"/>
                <w:iCs/>
                <w:sz w:val="20"/>
                <w:szCs w:val="20"/>
              </w:rPr>
              <w:t>odstotka</w:t>
            </w:r>
            <w:r w:rsidRPr="00256402">
              <w:rPr>
                <w:rFonts w:ascii="Arial" w:eastAsia="Times New Roman" w:hAnsi="Arial" w:cs="Arial"/>
                <w:iCs/>
                <w:sz w:val="20"/>
                <w:szCs w:val="20"/>
              </w:rPr>
              <w:t xml:space="preserve"> otrok</w:t>
            </w:r>
            <w:r>
              <w:rPr>
                <w:rFonts w:ascii="Arial" w:eastAsia="Times New Roman" w:hAnsi="Arial" w:cs="Arial"/>
                <w:iCs/>
                <w:sz w:val="20"/>
                <w:szCs w:val="20"/>
              </w:rPr>
              <w:t xml:space="preserve">, a je bilo dojenje zaradi različnih vzrokov prekmalu opuščeno. Več je dojenih otrok </w:t>
            </w:r>
            <w:r w:rsidRPr="00256402">
              <w:rPr>
                <w:rFonts w:ascii="Arial" w:eastAsia="Times New Roman" w:hAnsi="Arial" w:cs="Arial"/>
                <w:iCs/>
                <w:sz w:val="20"/>
                <w:szCs w:val="20"/>
              </w:rPr>
              <w:t>mater z višjo izobrazbo in iz m</w:t>
            </w:r>
            <w:r>
              <w:rPr>
                <w:rFonts w:ascii="Arial" w:eastAsia="Times New Roman" w:hAnsi="Arial" w:cs="Arial"/>
                <w:iCs/>
                <w:sz w:val="20"/>
                <w:szCs w:val="20"/>
              </w:rPr>
              <w:t xml:space="preserve">estnega okolja. </w:t>
            </w:r>
            <w:r w:rsidRPr="00256402">
              <w:rPr>
                <w:rFonts w:ascii="Arial" w:eastAsia="Times New Roman" w:hAnsi="Arial" w:cs="Arial"/>
                <w:iCs/>
                <w:sz w:val="20"/>
                <w:szCs w:val="20"/>
              </w:rPr>
              <w:t xml:space="preserve">S starostjo dojenčka </w:t>
            </w:r>
            <w:r w:rsidR="00277F3F">
              <w:rPr>
                <w:rFonts w:ascii="Arial" w:eastAsia="Times New Roman" w:hAnsi="Arial" w:cs="Arial"/>
                <w:iCs/>
                <w:sz w:val="20"/>
                <w:szCs w:val="20"/>
              </w:rPr>
              <w:t xml:space="preserve">se </w:t>
            </w:r>
            <w:r w:rsidRPr="00256402">
              <w:rPr>
                <w:rFonts w:ascii="Arial" w:eastAsia="Times New Roman" w:hAnsi="Arial" w:cs="Arial"/>
                <w:iCs/>
                <w:sz w:val="20"/>
                <w:szCs w:val="20"/>
              </w:rPr>
              <w:t xml:space="preserve">dojenje </w:t>
            </w:r>
            <w:r w:rsidR="00277F3F">
              <w:rPr>
                <w:rFonts w:ascii="Arial" w:eastAsia="Times New Roman" w:hAnsi="Arial" w:cs="Arial"/>
                <w:iCs/>
                <w:sz w:val="20"/>
                <w:szCs w:val="20"/>
              </w:rPr>
              <w:t>zmanjšuje</w:t>
            </w:r>
            <w:r>
              <w:rPr>
                <w:rFonts w:ascii="Arial" w:eastAsia="Times New Roman" w:hAnsi="Arial" w:cs="Arial"/>
                <w:iCs/>
                <w:sz w:val="20"/>
                <w:szCs w:val="20"/>
              </w:rPr>
              <w:t>. D</w:t>
            </w:r>
            <w:r w:rsidRPr="00256402">
              <w:rPr>
                <w:rFonts w:ascii="Arial" w:eastAsia="Times New Roman" w:hAnsi="Arial" w:cs="Arial"/>
                <w:iCs/>
                <w:sz w:val="20"/>
                <w:szCs w:val="20"/>
              </w:rPr>
              <w:t xml:space="preserve">ojenih </w:t>
            </w:r>
            <w:r>
              <w:rPr>
                <w:rFonts w:ascii="Arial" w:eastAsia="Times New Roman" w:hAnsi="Arial" w:cs="Arial"/>
                <w:iCs/>
                <w:sz w:val="20"/>
                <w:szCs w:val="20"/>
              </w:rPr>
              <w:t xml:space="preserve">je </w:t>
            </w:r>
            <w:r w:rsidRPr="00256402">
              <w:rPr>
                <w:rFonts w:ascii="Arial" w:eastAsia="Times New Roman" w:hAnsi="Arial" w:cs="Arial"/>
                <w:iCs/>
                <w:sz w:val="20"/>
                <w:szCs w:val="20"/>
              </w:rPr>
              <w:t xml:space="preserve">54,6 </w:t>
            </w:r>
            <w:r w:rsidR="00BD0E3E">
              <w:rPr>
                <w:rFonts w:ascii="Arial" w:eastAsia="Times New Roman" w:hAnsi="Arial" w:cs="Arial"/>
                <w:iCs/>
                <w:sz w:val="20"/>
                <w:szCs w:val="20"/>
              </w:rPr>
              <w:t>odstotka</w:t>
            </w:r>
            <w:r w:rsidRPr="00256402">
              <w:rPr>
                <w:rFonts w:ascii="Arial" w:eastAsia="Times New Roman" w:hAnsi="Arial" w:cs="Arial"/>
                <w:iCs/>
                <w:sz w:val="20"/>
                <w:szCs w:val="20"/>
              </w:rPr>
              <w:t xml:space="preserve"> šestmesečnih dojenčkov in 22,3 </w:t>
            </w:r>
            <w:r w:rsidR="00BD0E3E">
              <w:rPr>
                <w:rFonts w:ascii="Arial" w:eastAsia="Times New Roman" w:hAnsi="Arial" w:cs="Arial"/>
                <w:iCs/>
                <w:sz w:val="20"/>
                <w:szCs w:val="20"/>
              </w:rPr>
              <w:t>odstotka</w:t>
            </w:r>
            <w:r w:rsidRPr="00256402">
              <w:rPr>
                <w:rFonts w:ascii="Arial" w:eastAsia="Times New Roman" w:hAnsi="Arial" w:cs="Arial"/>
                <w:iCs/>
                <w:sz w:val="20"/>
                <w:szCs w:val="20"/>
              </w:rPr>
              <w:t xml:space="preserve"> dvanajstmesečnih dojenčkov.</w:t>
            </w:r>
            <w:r>
              <w:rPr>
                <w:rFonts w:ascii="Arial" w:eastAsia="Times New Roman" w:hAnsi="Arial" w:cs="Arial"/>
                <w:iCs/>
                <w:sz w:val="20"/>
                <w:szCs w:val="20"/>
              </w:rPr>
              <w:t xml:space="preserve"> Izključno dojenih ob dopolnjenih šestih mesecih, kot priporoča Svetovna zdravstvena organizacija, je le 5,5 </w:t>
            </w:r>
            <w:r w:rsidR="00BD0E3E">
              <w:rPr>
                <w:rFonts w:ascii="Arial" w:eastAsia="Times New Roman" w:hAnsi="Arial" w:cs="Arial"/>
                <w:iCs/>
                <w:sz w:val="20"/>
                <w:szCs w:val="20"/>
              </w:rPr>
              <w:t>odstotka</w:t>
            </w:r>
            <w:r>
              <w:rPr>
                <w:rFonts w:ascii="Arial" w:eastAsia="Times New Roman" w:hAnsi="Arial" w:cs="Arial"/>
                <w:iCs/>
                <w:sz w:val="20"/>
                <w:szCs w:val="20"/>
              </w:rPr>
              <w:t xml:space="preserve"> otrok. </w:t>
            </w:r>
          </w:p>
          <w:p w14:paraId="3BB7F01F" w14:textId="77777777" w:rsidR="00B7667B" w:rsidRDefault="00B7667B" w:rsidP="00A7659D">
            <w:pPr>
              <w:spacing w:after="0" w:line="260" w:lineRule="exact"/>
              <w:jc w:val="both"/>
              <w:rPr>
                <w:rFonts w:ascii="Arial" w:eastAsia="Times New Roman" w:hAnsi="Arial" w:cs="Arial"/>
                <w:iCs/>
                <w:sz w:val="20"/>
                <w:szCs w:val="20"/>
              </w:rPr>
            </w:pPr>
          </w:p>
          <w:p w14:paraId="06AA1C42" w14:textId="65F69CA1" w:rsidR="00204B9D" w:rsidRDefault="00204B9D" w:rsidP="00A7659D">
            <w:pPr>
              <w:spacing w:after="0" w:line="260" w:lineRule="exact"/>
              <w:jc w:val="both"/>
              <w:rPr>
                <w:rFonts w:ascii="Arial" w:eastAsia="Times New Roman" w:hAnsi="Arial" w:cs="Arial"/>
                <w:iCs/>
                <w:sz w:val="20"/>
                <w:szCs w:val="20"/>
              </w:rPr>
            </w:pPr>
            <w:r>
              <w:rPr>
                <w:rFonts w:ascii="Arial" w:eastAsia="Times New Roman" w:hAnsi="Arial" w:cs="Arial"/>
                <w:iCs/>
                <w:sz w:val="20"/>
                <w:szCs w:val="20"/>
              </w:rPr>
              <w:t xml:space="preserve">V </w:t>
            </w:r>
            <w:r w:rsidR="00277F3F">
              <w:rPr>
                <w:rFonts w:ascii="Arial" w:eastAsia="Times New Roman" w:hAnsi="Arial" w:cs="Arial"/>
                <w:iCs/>
                <w:sz w:val="20"/>
                <w:szCs w:val="20"/>
              </w:rPr>
              <w:t>državnem</w:t>
            </w:r>
            <w:r>
              <w:rPr>
                <w:rFonts w:ascii="Arial" w:eastAsia="Times New Roman" w:hAnsi="Arial" w:cs="Arial"/>
                <w:iCs/>
                <w:sz w:val="20"/>
                <w:szCs w:val="20"/>
              </w:rPr>
              <w:t xml:space="preserve"> programu smo si v zvezi z dojenjem zastavili ambiciozne cilje</w:t>
            </w:r>
            <w:r w:rsidR="00277F3F">
              <w:rPr>
                <w:rFonts w:ascii="Arial" w:eastAsia="Times New Roman" w:hAnsi="Arial" w:cs="Arial"/>
                <w:iCs/>
                <w:sz w:val="20"/>
                <w:szCs w:val="20"/>
              </w:rPr>
              <w:t xml:space="preserve">, in sicer </w:t>
            </w:r>
            <w:r>
              <w:rPr>
                <w:rFonts w:ascii="Arial" w:eastAsia="Times New Roman" w:hAnsi="Arial" w:cs="Arial"/>
                <w:iCs/>
                <w:sz w:val="20"/>
                <w:szCs w:val="20"/>
              </w:rPr>
              <w:t xml:space="preserve">do konca leta 2025 povečati delež otrok, ki so ob prvem letu dojeni, na 40 </w:t>
            </w:r>
            <w:r w:rsidR="00BD0E3E">
              <w:rPr>
                <w:rFonts w:ascii="Arial" w:eastAsia="Times New Roman" w:hAnsi="Arial" w:cs="Arial"/>
                <w:iCs/>
                <w:sz w:val="20"/>
                <w:szCs w:val="20"/>
              </w:rPr>
              <w:t>odstotkov</w:t>
            </w:r>
            <w:r>
              <w:rPr>
                <w:rFonts w:ascii="Arial" w:eastAsia="Times New Roman" w:hAnsi="Arial" w:cs="Arial"/>
                <w:iCs/>
                <w:sz w:val="20"/>
                <w:szCs w:val="20"/>
              </w:rPr>
              <w:t xml:space="preserve"> in povečati število izključno dojenih otrok ob dopolnjenem 6. mesecu starosti na 20 </w:t>
            </w:r>
            <w:r w:rsidR="00BD0E3E">
              <w:rPr>
                <w:rFonts w:ascii="Arial" w:eastAsia="Times New Roman" w:hAnsi="Arial" w:cs="Arial"/>
                <w:iCs/>
                <w:sz w:val="20"/>
                <w:szCs w:val="20"/>
              </w:rPr>
              <w:t>odstotkov</w:t>
            </w:r>
            <w:r>
              <w:rPr>
                <w:rFonts w:ascii="Arial" w:eastAsia="Times New Roman" w:hAnsi="Arial" w:cs="Arial"/>
                <w:iCs/>
                <w:sz w:val="20"/>
                <w:szCs w:val="20"/>
              </w:rPr>
              <w:t xml:space="preserve">, kar pa bo glede na ugotovljeno skromno izhodiščno stanje zahtevna naloga. </w:t>
            </w:r>
          </w:p>
          <w:p w14:paraId="49A88988" w14:textId="77777777" w:rsidR="00204B9D" w:rsidRDefault="00204B9D" w:rsidP="00A7659D">
            <w:pPr>
              <w:spacing w:after="0" w:line="260" w:lineRule="exact"/>
              <w:jc w:val="both"/>
              <w:rPr>
                <w:rFonts w:ascii="Arial" w:hAnsi="Arial" w:cs="Arial"/>
                <w:color w:val="000000"/>
                <w:sz w:val="20"/>
                <w:szCs w:val="20"/>
              </w:rPr>
            </w:pPr>
          </w:p>
          <w:p w14:paraId="0510BA08" w14:textId="780B834A" w:rsidR="00204B9D" w:rsidRPr="005C7DA5" w:rsidRDefault="00204B9D" w:rsidP="00A7659D">
            <w:pPr>
              <w:spacing w:after="0" w:line="260" w:lineRule="exact"/>
              <w:jc w:val="both"/>
              <w:rPr>
                <w:rFonts w:ascii="Arial" w:hAnsi="Arial" w:cs="Arial"/>
                <w:b/>
                <w:sz w:val="20"/>
                <w:szCs w:val="20"/>
              </w:rPr>
            </w:pPr>
          </w:p>
        </w:tc>
      </w:tr>
      <w:tr w:rsidR="00204B9D" w:rsidRPr="005C7DA5" w14:paraId="21D7CFCE" w14:textId="77777777" w:rsidTr="00123B99">
        <w:trPr>
          <w:cantSplit/>
          <w:trHeight w:val="2692"/>
          <w:jc w:val="center"/>
        </w:trPr>
        <w:tc>
          <w:tcPr>
            <w:tcW w:w="1696" w:type="dxa"/>
            <w:vMerge w:val="restart"/>
            <w:tcBorders>
              <w:left w:val="single" w:sz="4" w:space="0" w:color="auto"/>
              <w:right w:val="single" w:sz="4" w:space="0" w:color="auto"/>
            </w:tcBorders>
            <w:shd w:val="clear" w:color="auto" w:fill="FBFFFB"/>
            <w:vAlign w:val="center"/>
          </w:tcPr>
          <w:p w14:paraId="189D9AD4" w14:textId="4BAB40B3"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 xml:space="preserve">Izboljšati obveščenost in </w:t>
            </w:r>
            <w:proofErr w:type="spellStart"/>
            <w:r w:rsidRPr="005C7DA5">
              <w:rPr>
                <w:rFonts w:ascii="Arial" w:hAnsi="Arial" w:cs="Arial"/>
                <w:sz w:val="20"/>
                <w:szCs w:val="20"/>
              </w:rPr>
              <w:t>opolnomoče</w:t>
            </w:r>
            <w:r>
              <w:rPr>
                <w:rFonts w:ascii="Arial" w:hAnsi="Arial" w:cs="Arial"/>
                <w:sz w:val="20"/>
                <w:szCs w:val="20"/>
              </w:rPr>
              <w:t>-</w:t>
            </w:r>
            <w:r w:rsidRPr="005C7DA5">
              <w:rPr>
                <w:rFonts w:ascii="Arial" w:hAnsi="Arial" w:cs="Arial"/>
                <w:sz w:val="20"/>
                <w:szCs w:val="20"/>
              </w:rPr>
              <w:t>nost</w:t>
            </w:r>
            <w:proofErr w:type="spellEnd"/>
            <w:r w:rsidRPr="005C7DA5">
              <w:rPr>
                <w:rFonts w:ascii="Arial" w:hAnsi="Arial" w:cs="Arial"/>
                <w:sz w:val="20"/>
                <w:szCs w:val="20"/>
              </w:rPr>
              <w:t xml:space="preserve"> bodočih staršev</w:t>
            </w:r>
          </w:p>
        </w:tc>
        <w:tc>
          <w:tcPr>
            <w:tcW w:w="1796" w:type="dxa"/>
            <w:gridSpan w:val="2"/>
            <w:vMerge w:val="restart"/>
            <w:tcBorders>
              <w:top w:val="single" w:sz="4" w:space="0" w:color="auto"/>
              <w:left w:val="single" w:sz="4" w:space="0" w:color="auto"/>
              <w:right w:val="single" w:sz="4" w:space="0" w:color="auto"/>
            </w:tcBorders>
            <w:shd w:val="clear" w:color="auto" w:fill="FBFFFB"/>
            <w:vAlign w:val="center"/>
          </w:tcPr>
          <w:p w14:paraId="71497547"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Umestitev vsebin o zdravem prehranjevanju in telesni dejavnosti v programe šol za bodoče starše</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2A2522D3" w14:textId="7AE359FE"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Prenos </w:t>
            </w:r>
            <w:r w:rsidRPr="005C7DA5">
              <w:rPr>
                <w:rFonts w:ascii="Arial" w:hAnsi="Arial" w:cs="Arial"/>
                <w:sz w:val="20"/>
                <w:szCs w:val="20"/>
              </w:rPr>
              <w:t>vsebine</w:t>
            </w:r>
            <w:r w:rsidR="00277F3F">
              <w:rPr>
                <w:rFonts w:ascii="Arial" w:hAnsi="Arial" w:cs="Arial"/>
                <w:sz w:val="20"/>
                <w:szCs w:val="20"/>
              </w:rPr>
              <w:t xml:space="preserve"> iz</w:t>
            </w:r>
            <w:r>
              <w:rPr>
                <w:rFonts w:ascii="Arial" w:hAnsi="Arial" w:cs="Arial"/>
                <w:sz w:val="20"/>
                <w:szCs w:val="20"/>
              </w:rPr>
              <w:t xml:space="preserve"> projekt</w:t>
            </w:r>
            <w:r w:rsidR="00277F3F">
              <w:rPr>
                <w:rFonts w:ascii="Arial" w:hAnsi="Arial" w:cs="Arial"/>
                <w:sz w:val="20"/>
                <w:szCs w:val="20"/>
              </w:rPr>
              <w:t>a</w:t>
            </w:r>
            <w:r>
              <w:rPr>
                <w:rFonts w:ascii="Arial" w:hAnsi="Arial" w:cs="Arial"/>
                <w:sz w:val="20"/>
                <w:szCs w:val="20"/>
              </w:rPr>
              <w:t xml:space="preserve"> Skupaj za zdravje</w:t>
            </w:r>
            <w:r w:rsidRPr="005C7DA5">
              <w:rPr>
                <w:rFonts w:ascii="Arial" w:hAnsi="Arial" w:cs="Arial"/>
                <w:sz w:val="20"/>
                <w:szCs w:val="20"/>
              </w:rPr>
              <w:t xml:space="preserve"> za bodoče starše in priporočila za šolo za starše</w:t>
            </w:r>
            <w:r>
              <w:rPr>
                <w:rFonts w:ascii="Arial" w:hAnsi="Arial" w:cs="Arial"/>
                <w:sz w:val="20"/>
                <w:szCs w:val="20"/>
              </w:rPr>
              <w:t xml:space="preserve"> v celotni zdravstveni sistem</w:t>
            </w:r>
          </w:p>
        </w:tc>
        <w:tc>
          <w:tcPr>
            <w:tcW w:w="1733" w:type="dxa"/>
            <w:tcBorders>
              <w:top w:val="single" w:sz="4" w:space="0" w:color="auto"/>
              <w:left w:val="single" w:sz="4" w:space="0" w:color="auto"/>
              <w:right w:val="single" w:sz="4" w:space="0" w:color="auto"/>
            </w:tcBorders>
            <w:shd w:val="clear" w:color="auto" w:fill="FBFFFB"/>
            <w:vAlign w:val="center"/>
          </w:tcPr>
          <w:p w14:paraId="6DB5C03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709B9D00" w14:textId="7DCCB4BF" w:rsidR="00204B9D" w:rsidRPr="005C7DA5" w:rsidRDefault="00204B9D" w:rsidP="00A7659D">
            <w:pPr>
              <w:spacing w:after="0" w:line="260" w:lineRule="exact"/>
              <w:rPr>
                <w:rFonts w:ascii="Arial" w:hAnsi="Arial" w:cs="Arial"/>
                <w:sz w:val="20"/>
                <w:szCs w:val="20"/>
              </w:rPr>
            </w:pPr>
            <w:r>
              <w:rPr>
                <w:rFonts w:ascii="Arial" w:hAnsi="Arial" w:cs="Arial"/>
                <w:sz w:val="20"/>
                <w:szCs w:val="20"/>
              </w:rPr>
              <w:t>Izvajanje vsebin preventivnih programov za bodoče starše na sistemski ravni</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1CE2EAA2"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48501667" w14:textId="77777777" w:rsidR="00204B9D" w:rsidRDefault="00204B9D" w:rsidP="00A7659D">
            <w:pPr>
              <w:autoSpaceDE w:val="0"/>
              <w:autoSpaceDN w:val="0"/>
              <w:adjustRightInd w:val="0"/>
              <w:spacing w:after="0" w:line="260" w:lineRule="exact"/>
              <w:rPr>
                <w:rFonts w:ascii="Arial" w:hAnsi="Arial" w:cs="Arial"/>
                <w:sz w:val="20"/>
                <w:szCs w:val="20"/>
              </w:rPr>
            </w:pPr>
            <w:r w:rsidRPr="005C7DA5">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FBFFFB"/>
            <w:vAlign w:val="center"/>
          </w:tcPr>
          <w:p w14:paraId="4378472F"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784FA0C6"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2D8373A1" w14:textId="77777777" w:rsidTr="00123B99">
        <w:trPr>
          <w:cantSplit/>
          <w:trHeight w:val="2692"/>
          <w:jc w:val="center"/>
        </w:trPr>
        <w:tc>
          <w:tcPr>
            <w:tcW w:w="1696" w:type="dxa"/>
            <w:vMerge/>
            <w:tcBorders>
              <w:left w:val="single" w:sz="4" w:space="0" w:color="auto"/>
              <w:right w:val="single" w:sz="4" w:space="0" w:color="auto"/>
            </w:tcBorders>
            <w:shd w:val="clear" w:color="auto" w:fill="FBFFFB"/>
            <w:vAlign w:val="center"/>
          </w:tcPr>
          <w:p w14:paraId="3878E612"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111F0F38"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6F97802D" w14:textId="26952146"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 xml:space="preserve">Nadgradnja vsebin preventivne obravnave nosečnice na domu s strani </w:t>
            </w:r>
            <w:r>
              <w:rPr>
                <w:rFonts w:ascii="Arial" w:hAnsi="Arial" w:cs="Arial"/>
                <w:sz w:val="20"/>
                <w:szCs w:val="20"/>
              </w:rPr>
              <w:t>diplomirane medicinske sestre v patronažnem varstvu</w:t>
            </w:r>
          </w:p>
        </w:tc>
        <w:tc>
          <w:tcPr>
            <w:tcW w:w="1733" w:type="dxa"/>
            <w:tcBorders>
              <w:top w:val="single" w:sz="4" w:space="0" w:color="auto"/>
              <w:left w:val="single" w:sz="4" w:space="0" w:color="auto"/>
              <w:right w:val="single" w:sz="4" w:space="0" w:color="auto"/>
            </w:tcBorders>
            <w:shd w:val="clear" w:color="auto" w:fill="FBFFFB"/>
            <w:vAlign w:val="center"/>
          </w:tcPr>
          <w:p w14:paraId="221D3E54" w14:textId="62ABC7BD"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56ECD948" w14:textId="4F06FB00"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Izvedena preventivna obravnava nosečnice v tretji triadi na domu s</w:t>
            </w:r>
            <w:r>
              <w:rPr>
                <w:rFonts w:ascii="Arial" w:hAnsi="Arial" w:cs="Arial"/>
                <w:sz w:val="20"/>
                <w:szCs w:val="20"/>
              </w:rPr>
              <w:t xml:space="preserve"> strani</w:t>
            </w:r>
            <w:r w:rsidRPr="00721944">
              <w:rPr>
                <w:rFonts w:ascii="Arial" w:hAnsi="Arial" w:cs="Arial"/>
                <w:sz w:val="20"/>
                <w:szCs w:val="20"/>
              </w:rPr>
              <w:t xml:space="preserve"> </w:t>
            </w:r>
            <w:r>
              <w:rPr>
                <w:rFonts w:ascii="Arial" w:hAnsi="Arial" w:cs="Arial"/>
                <w:sz w:val="20"/>
                <w:szCs w:val="20"/>
              </w:rPr>
              <w:t>diplomirane medicinske sestre v patronažnem varstvu</w:t>
            </w:r>
            <w:r w:rsidRPr="00721944">
              <w:rPr>
                <w:rFonts w:ascii="Arial" w:hAnsi="Arial" w:cs="Arial"/>
                <w:sz w:val="20"/>
                <w:szCs w:val="20"/>
              </w:rPr>
              <w:t xml:space="preserve">, če se nosečnica ne udeleži šole za starše </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575884E8" w14:textId="599AF8D8"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79EFABBE" w14:textId="7F0054FD" w:rsidR="00204B9D" w:rsidRPr="00410327" w:rsidRDefault="00204B9D" w:rsidP="00A7659D">
            <w:pPr>
              <w:autoSpaceDE w:val="0"/>
              <w:autoSpaceDN w:val="0"/>
              <w:adjustRightInd w:val="0"/>
              <w:spacing w:after="0" w:line="260" w:lineRule="exact"/>
              <w:rPr>
                <w:rFonts w:ascii="Arial" w:hAnsi="Arial" w:cs="Arial"/>
                <w:sz w:val="20"/>
                <w:szCs w:val="20"/>
              </w:rPr>
            </w:pPr>
            <w:r w:rsidRPr="00721944">
              <w:rPr>
                <w:rFonts w:ascii="Arial" w:hAnsi="Arial" w:cs="Arial"/>
                <w:sz w:val="20"/>
                <w:szCs w:val="20"/>
              </w:rPr>
              <w:t>NIJZ</w:t>
            </w:r>
            <w:r>
              <w:rPr>
                <w:rFonts w:ascii="Arial" w:hAnsi="Arial" w:cs="Arial"/>
                <w:sz w:val="20"/>
                <w:szCs w:val="20"/>
              </w:rPr>
              <w:t xml:space="preserve">, </w:t>
            </w:r>
            <w:r w:rsidR="00277F3F">
              <w:rPr>
                <w:rFonts w:ascii="Arial" w:hAnsi="Arial" w:cs="Arial"/>
                <w:sz w:val="20"/>
                <w:szCs w:val="20"/>
              </w:rPr>
              <w:t>m</w:t>
            </w:r>
            <w:r>
              <w:rPr>
                <w:rFonts w:ascii="Arial" w:hAnsi="Arial" w:cs="Arial"/>
                <w:sz w:val="20"/>
                <w:szCs w:val="20"/>
              </w:rPr>
              <w:t>reža patronažnega varstva</w:t>
            </w:r>
          </w:p>
        </w:tc>
        <w:tc>
          <w:tcPr>
            <w:tcW w:w="1819" w:type="dxa"/>
            <w:tcBorders>
              <w:top w:val="single" w:sz="4" w:space="0" w:color="auto"/>
              <w:left w:val="single" w:sz="4" w:space="0" w:color="auto"/>
              <w:right w:val="single" w:sz="4" w:space="0" w:color="auto"/>
            </w:tcBorders>
            <w:shd w:val="clear" w:color="auto" w:fill="FBFFFB"/>
            <w:vAlign w:val="center"/>
          </w:tcPr>
          <w:p w14:paraId="7A9C94B3" w14:textId="7CEB34BF"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6401A0D2" w14:textId="665382D6"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422A9964" w14:textId="77777777" w:rsidTr="00123B99">
        <w:trPr>
          <w:cantSplit/>
          <w:trHeight w:val="3528"/>
          <w:jc w:val="center"/>
        </w:trPr>
        <w:tc>
          <w:tcPr>
            <w:tcW w:w="1696" w:type="dxa"/>
            <w:vMerge w:val="restart"/>
            <w:tcBorders>
              <w:left w:val="single" w:sz="4" w:space="0" w:color="auto"/>
              <w:right w:val="single" w:sz="4" w:space="0" w:color="auto"/>
            </w:tcBorders>
            <w:shd w:val="clear" w:color="auto" w:fill="FBFFFB"/>
            <w:vAlign w:val="center"/>
            <w:hideMark/>
          </w:tcPr>
          <w:p w14:paraId="6F4BDFAF"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Povečati delež dojenih otrok ob ustrezni dopolnilni prehrani ob 12. mesecu starosti</w:t>
            </w:r>
          </w:p>
        </w:tc>
        <w:tc>
          <w:tcPr>
            <w:tcW w:w="1796" w:type="dxa"/>
            <w:gridSpan w:val="2"/>
            <w:tcBorders>
              <w:top w:val="single" w:sz="4" w:space="0" w:color="auto"/>
              <w:left w:val="single" w:sz="4" w:space="0" w:color="auto"/>
              <w:right w:val="single" w:sz="4" w:space="0" w:color="auto"/>
            </w:tcBorders>
            <w:shd w:val="clear" w:color="auto" w:fill="FBFFFB"/>
            <w:vAlign w:val="center"/>
          </w:tcPr>
          <w:p w14:paraId="4CD13236"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Spodbujanje in vzdrževanje izključnega dojenja do šestega meseca starosti</w:t>
            </w:r>
          </w:p>
          <w:p w14:paraId="1080225A" w14:textId="77777777" w:rsidR="00204B9D" w:rsidRPr="005C7DA5" w:rsidRDefault="00204B9D" w:rsidP="00A7659D">
            <w:pPr>
              <w:spacing w:after="0" w:line="260" w:lineRule="exact"/>
              <w:rPr>
                <w:rFonts w:ascii="Arial" w:hAnsi="Arial" w:cs="Arial"/>
                <w:sz w:val="20"/>
                <w:szCs w:val="20"/>
              </w:rPr>
            </w:pPr>
          </w:p>
          <w:p w14:paraId="1EB29D48"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Povečati delež ustrezno izobraženega zdravstvenega osebja</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0AFCFF8B" w14:textId="03DDEAC6"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Usklajeno izobraževanje strokovnega zdravstvenega osebja (spodbujanje pogostnosti začetnega dojenja in izključnega dojenja do dopolnitve šestega meseca starosti in nadaljevanja do otrokovega 2. leta starosti)</w:t>
            </w:r>
          </w:p>
        </w:tc>
        <w:tc>
          <w:tcPr>
            <w:tcW w:w="1733" w:type="dxa"/>
            <w:tcBorders>
              <w:top w:val="single" w:sz="4" w:space="0" w:color="auto"/>
              <w:left w:val="single" w:sz="4" w:space="0" w:color="auto"/>
              <w:right w:val="single" w:sz="4" w:space="0" w:color="auto"/>
            </w:tcBorders>
            <w:shd w:val="clear" w:color="auto" w:fill="FBFFFB"/>
            <w:vAlign w:val="center"/>
          </w:tcPr>
          <w:p w14:paraId="26E4322B"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Pr="005C7DA5">
              <w:rPr>
                <w:rFonts w:ascii="Arial" w:hAnsi="Arial" w:cs="Arial"/>
                <w:sz w:val="20"/>
                <w:szCs w:val="20"/>
              </w:rPr>
              <w:t>–20</w:t>
            </w:r>
            <w:r>
              <w:rPr>
                <w:rFonts w:ascii="Arial" w:hAnsi="Arial" w:cs="Arial"/>
                <w:sz w:val="20"/>
                <w:szCs w:val="20"/>
              </w:rPr>
              <w:t>25</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1B6557B7"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Število izvedenih izobraževanj za zdravstvene strokovnjake, število izobraženih zdravstvenih delavcev in sodelavcev</w:t>
            </w:r>
          </w:p>
        </w:tc>
        <w:tc>
          <w:tcPr>
            <w:tcW w:w="1641" w:type="dxa"/>
            <w:gridSpan w:val="2"/>
            <w:tcBorders>
              <w:top w:val="single" w:sz="4" w:space="0" w:color="auto"/>
              <w:left w:val="single" w:sz="4" w:space="0" w:color="auto"/>
              <w:right w:val="single" w:sz="4" w:space="0" w:color="auto"/>
            </w:tcBorders>
            <w:shd w:val="clear" w:color="auto" w:fill="FBFFFB"/>
            <w:vAlign w:val="center"/>
            <w:hideMark/>
          </w:tcPr>
          <w:p w14:paraId="19E2D4E2"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2E0DADEE" w14:textId="7E38EC27" w:rsidR="00204B9D" w:rsidRPr="005C7DA5" w:rsidRDefault="00204B9D" w:rsidP="00A7659D">
            <w:pPr>
              <w:autoSpaceDE w:val="0"/>
              <w:autoSpaceDN w:val="0"/>
              <w:adjustRightInd w:val="0"/>
              <w:spacing w:after="0" w:line="260" w:lineRule="exact"/>
              <w:rPr>
                <w:rFonts w:ascii="Arial" w:hAnsi="Arial" w:cs="Arial"/>
                <w:sz w:val="20"/>
                <w:szCs w:val="20"/>
              </w:rPr>
            </w:pPr>
            <w:r>
              <w:rPr>
                <w:rFonts w:ascii="Arial" w:hAnsi="Arial" w:cs="Arial"/>
                <w:sz w:val="20"/>
                <w:szCs w:val="20"/>
              </w:rPr>
              <w:t>Na podlagi javnega razpisa izbran</w:t>
            </w:r>
            <w:r w:rsidR="00277F3F">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BFFFB"/>
            <w:vAlign w:val="center"/>
          </w:tcPr>
          <w:p w14:paraId="5DD65668"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02BDB08C"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2B7B4264" w14:textId="77777777" w:rsidTr="00123B99">
        <w:trPr>
          <w:cantSplit/>
          <w:trHeight w:val="2543"/>
          <w:jc w:val="center"/>
        </w:trPr>
        <w:tc>
          <w:tcPr>
            <w:tcW w:w="1696" w:type="dxa"/>
            <w:vMerge/>
            <w:tcBorders>
              <w:left w:val="single" w:sz="4" w:space="0" w:color="auto"/>
              <w:right w:val="single" w:sz="4" w:space="0" w:color="auto"/>
            </w:tcBorders>
            <w:shd w:val="clear" w:color="auto" w:fill="FBFFFB"/>
            <w:vAlign w:val="center"/>
            <w:hideMark/>
          </w:tcPr>
          <w:p w14:paraId="774B6373"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hideMark/>
          </w:tcPr>
          <w:p w14:paraId="2233269E" w14:textId="4AC96785" w:rsidR="00204B9D" w:rsidRDefault="00204B9D" w:rsidP="00A7659D">
            <w:pPr>
              <w:spacing w:after="0" w:line="260" w:lineRule="exact"/>
              <w:rPr>
                <w:rFonts w:ascii="Arial" w:hAnsi="Arial" w:cs="Arial"/>
                <w:sz w:val="20"/>
                <w:szCs w:val="20"/>
              </w:rPr>
            </w:pPr>
            <w:r w:rsidRPr="005C7DA5">
              <w:rPr>
                <w:rFonts w:ascii="Arial" w:hAnsi="Arial" w:cs="Arial"/>
                <w:sz w:val="20"/>
                <w:szCs w:val="20"/>
              </w:rPr>
              <w:t xml:space="preserve">Podpora uveljavitvi </w:t>
            </w:r>
            <w:r w:rsidR="00277F3F">
              <w:rPr>
                <w:rFonts w:ascii="Arial" w:hAnsi="Arial" w:cs="Arial"/>
                <w:sz w:val="20"/>
                <w:szCs w:val="20"/>
              </w:rPr>
              <w:t>s</w:t>
            </w:r>
            <w:r w:rsidRPr="005C7DA5">
              <w:rPr>
                <w:rFonts w:ascii="Arial" w:hAnsi="Arial" w:cs="Arial"/>
                <w:sz w:val="20"/>
                <w:szCs w:val="20"/>
              </w:rPr>
              <w:t>mernic zdravega prehranjevanja za dojenčke</w:t>
            </w:r>
          </w:p>
          <w:p w14:paraId="1F5D4E59"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599362BB" w14:textId="2B952BAA"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Posodobitev smernic zdravega prehranjevanja za dojenčke, namenjenih strokovni javnosti </w:t>
            </w:r>
          </w:p>
        </w:tc>
        <w:tc>
          <w:tcPr>
            <w:tcW w:w="1733" w:type="dxa"/>
            <w:tcBorders>
              <w:top w:val="single" w:sz="4" w:space="0" w:color="auto"/>
              <w:left w:val="single" w:sz="4" w:space="0" w:color="auto"/>
              <w:right w:val="single" w:sz="4" w:space="0" w:color="auto"/>
            </w:tcBorders>
            <w:shd w:val="clear" w:color="auto" w:fill="FBFFFB"/>
            <w:vAlign w:val="center"/>
          </w:tcPr>
          <w:p w14:paraId="063F74D5" w14:textId="3C9C7D12" w:rsidR="00204B9D" w:rsidRPr="005C7DA5" w:rsidRDefault="00204B9D" w:rsidP="00A7659D">
            <w:pPr>
              <w:spacing w:after="0" w:line="260" w:lineRule="exact"/>
              <w:rPr>
                <w:rFonts w:ascii="Arial" w:hAnsi="Arial" w:cs="Arial"/>
                <w:sz w:val="20"/>
                <w:szCs w:val="20"/>
              </w:rPr>
            </w:pPr>
            <w:r>
              <w:rPr>
                <w:rFonts w:ascii="Arial" w:hAnsi="Arial" w:cs="Arial"/>
                <w:sz w:val="20"/>
                <w:szCs w:val="20"/>
              </w:rPr>
              <w:t>202</w:t>
            </w:r>
            <w:r w:rsidR="00D55079">
              <w:rPr>
                <w:rFonts w:ascii="Arial" w:hAnsi="Arial" w:cs="Arial"/>
                <w:sz w:val="20"/>
                <w:szCs w:val="20"/>
              </w:rPr>
              <w:t>4</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B71BB23" w14:textId="77777777" w:rsidR="00204B9D" w:rsidRPr="005C7DA5" w:rsidRDefault="00204B9D" w:rsidP="00A7659D">
            <w:pPr>
              <w:spacing w:after="0" w:line="260" w:lineRule="exact"/>
              <w:rPr>
                <w:rFonts w:ascii="Arial" w:hAnsi="Arial" w:cs="Arial"/>
                <w:sz w:val="20"/>
                <w:szCs w:val="20"/>
              </w:rPr>
            </w:pPr>
            <w:r w:rsidRPr="00A856FA">
              <w:rPr>
                <w:rFonts w:ascii="Arial" w:hAnsi="Arial" w:cs="Arial"/>
                <w:sz w:val="20"/>
                <w:szCs w:val="20"/>
              </w:rPr>
              <w:t>Oblikovanje dopolnjenih smernic</w:t>
            </w:r>
          </w:p>
        </w:tc>
        <w:tc>
          <w:tcPr>
            <w:tcW w:w="1641" w:type="dxa"/>
            <w:gridSpan w:val="2"/>
            <w:tcBorders>
              <w:left w:val="single" w:sz="4" w:space="0" w:color="auto"/>
              <w:right w:val="single" w:sz="4" w:space="0" w:color="auto"/>
            </w:tcBorders>
            <w:shd w:val="clear" w:color="auto" w:fill="FBFFFB"/>
            <w:vAlign w:val="center"/>
          </w:tcPr>
          <w:p w14:paraId="65250A8D"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MZ </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59129F15"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NIJZ, Pediatrična klinika, UNICEF idr.</w:t>
            </w:r>
          </w:p>
        </w:tc>
        <w:tc>
          <w:tcPr>
            <w:tcW w:w="1819" w:type="dxa"/>
            <w:tcBorders>
              <w:top w:val="single" w:sz="4" w:space="0" w:color="auto"/>
              <w:left w:val="single" w:sz="4" w:space="0" w:color="auto"/>
              <w:right w:val="single" w:sz="4" w:space="0" w:color="auto"/>
            </w:tcBorders>
            <w:shd w:val="clear" w:color="auto" w:fill="FBFFFB"/>
            <w:vAlign w:val="center"/>
          </w:tcPr>
          <w:p w14:paraId="3A6DDCFE" w14:textId="77777777" w:rsidR="00204B9D" w:rsidRPr="009C58D8"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23C3D97C" w14:textId="2296260E" w:rsidR="00204B9D" w:rsidRPr="005C7DA5" w:rsidRDefault="00D55079" w:rsidP="00A7659D">
            <w:pPr>
              <w:spacing w:after="0" w:line="260" w:lineRule="exact"/>
              <w:rPr>
                <w:rFonts w:ascii="Arial" w:hAnsi="Arial" w:cs="Arial"/>
                <w:b/>
                <w:sz w:val="20"/>
                <w:szCs w:val="20"/>
              </w:rPr>
            </w:pPr>
            <w:r>
              <w:rPr>
                <w:rFonts w:ascii="Arial" w:hAnsi="Arial" w:cs="Arial"/>
                <w:b/>
                <w:sz w:val="20"/>
                <w:szCs w:val="20"/>
              </w:rPr>
              <w:t>/</w:t>
            </w:r>
          </w:p>
        </w:tc>
      </w:tr>
      <w:tr w:rsidR="00204B9D" w:rsidRPr="005C7DA5" w14:paraId="1EA3B18F" w14:textId="77777777" w:rsidTr="00123B99">
        <w:trPr>
          <w:cantSplit/>
          <w:trHeight w:val="1985"/>
          <w:jc w:val="center"/>
        </w:trPr>
        <w:tc>
          <w:tcPr>
            <w:tcW w:w="1696" w:type="dxa"/>
            <w:vMerge/>
            <w:tcBorders>
              <w:left w:val="single" w:sz="4" w:space="0" w:color="auto"/>
              <w:right w:val="single" w:sz="4" w:space="0" w:color="auto"/>
            </w:tcBorders>
            <w:shd w:val="clear" w:color="auto" w:fill="FBFFFB"/>
            <w:vAlign w:val="center"/>
          </w:tcPr>
          <w:p w14:paraId="32AEAFB9"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72982B4A" w14:textId="0ECD6771" w:rsidR="00204B9D" w:rsidRPr="00A86968" w:rsidRDefault="00204B9D" w:rsidP="00A7659D">
            <w:pPr>
              <w:spacing w:after="0" w:line="260" w:lineRule="exact"/>
              <w:rPr>
                <w:rFonts w:ascii="Arial" w:hAnsi="Arial" w:cs="Arial"/>
                <w:sz w:val="20"/>
                <w:szCs w:val="20"/>
              </w:rPr>
            </w:pPr>
            <w:r w:rsidRPr="00A86968">
              <w:rPr>
                <w:rFonts w:ascii="Arial" w:hAnsi="Arial" w:cs="Arial"/>
                <w:sz w:val="20"/>
                <w:szCs w:val="20"/>
              </w:rPr>
              <w:t xml:space="preserve">Uveljavitev pravil </w:t>
            </w:r>
            <w:r w:rsidR="00570E45">
              <w:rPr>
                <w:rFonts w:ascii="Arial" w:hAnsi="Arial" w:cs="Arial"/>
                <w:sz w:val="20"/>
                <w:szCs w:val="20"/>
              </w:rPr>
              <w:t xml:space="preserve">glede </w:t>
            </w:r>
            <w:r w:rsidRPr="00A86968">
              <w:rPr>
                <w:rFonts w:ascii="Arial" w:hAnsi="Arial" w:cs="Arial"/>
                <w:sz w:val="20"/>
                <w:szCs w:val="20"/>
              </w:rPr>
              <w:t xml:space="preserve">omejevanja oglaševanja nadomestkov materinega mleka </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52C1A2FA" w14:textId="77777777" w:rsidR="00204B9D" w:rsidRPr="00A86968" w:rsidRDefault="00204B9D" w:rsidP="00A7659D">
            <w:pPr>
              <w:spacing w:after="0" w:line="260" w:lineRule="exact"/>
              <w:rPr>
                <w:rFonts w:ascii="Arial" w:hAnsi="Arial" w:cs="Arial"/>
                <w:sz w:val="20"/>
                <w:szCs w:val="20"/>
              </w:rPr>
            </w:pPr>
            <w:r w:rsidRPr="00A86968">
              <w:rPr>
                <w:rFonts w:ascii="Arial" w:hAnsi="Arial" w:cs="Arial"/>
                <w:sz w:val="20"/>
                <w:szCs w:val="20"/>
              </w:rPr>
              <w:t>Pregled stanja na področju omejevanja trženja nadomestkov materinega mleka in živil za malčke</w:t>
            </w:r>
          </w:p>
        </w:tc>
        <w:tc>
          <w:tcPr>
            <w:tcW w:w="1733" w:type="dxa"/>
            <w:tcBorders>
              <w:top w:val="single" w:sz="4" w:space="0" w:color="auto"/>
              <w:left w:val="single" w:sz="4" w:space="0" w:color="auto"/>
              <w:right w:val="single" w:sz="4" w:space="0" w:color="auto"/>
            </w:tcBorders>
            <w:shd w:val="clear" w:color="auto" w:fill="FBFFFB"/>
            <w:vAlign w:val="center"/>
          </w:tcPr>
          <w:p w14:paraId="69963CA4" w14:textId="77777777" w:rsidR="00204B9D" w:rsidRPr="00A86968" w:rsidRDefault="00204B9D" w:rsidP="00A7659D">
            <w:pPr>
              <w:spacing w:after="0" w:line="260" w:lineRule="exact"/>
              <w:rPr>
                <w:rFonts w:ascii="Arial" w:hAnsi="Arial" w:cs="Arial"/>
                <w:sz w:val="20"/>
                <w:szCs w:val="20"/>
              </w:rPr>
            </w:pPr>
            <w:r w:rsidRPr="00A86968">
              <w:rPr>
                <w:rFonts w:ascii="Arial" w:hAnsi="Arial" w:cs="Arial"/>
                <w:sz w:val="20"/>
                <w:szCs w:val="20"/>
              </w:rPr>
              <w:t>20</w:t>
            </w:r>
            <w:r>
              <w:rPr>
                <w:rFonts w:ascii="Arial" w:hAnsi="Arial" w:cs="Arial"/>
                <w:sz w:val="20"/>
                <w:szCs w:val="20"/>
              </w:rPr>
              <w:t>23–2025</w:t>
            </w:r>
            <w:r w:rsidRPr="00A86968">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3A14807" w14:textId="77777777" w:rsidR="00204B9D" w:rsidRPr="00A86968" w:rsidRDefault="00204B9D" w:rsidP="00A7659D">
            <w:pPr>
              <w:spacing w:after="0" w:line="260" w:lineRule="exact"/>
              <w:rPr>
                <w:rFonts w:ascii="Arial" w:hAnsi="Arial" w:cs="Arial"/>
                <w:sz w:val="20"/>
                <w:szCs w:val="20"/>
              </w:rPr>
            </w:pPr>
            <w:r w:rsidRPr="00A86968">
              <w:rPr>
                <w:rFonts w:ascii="Arial" w:hAnsi="Arial" w:cs="Arial"/>
                <w:sz w:val="20"/>
                <w:szCs w:val="20"/>
              </w:rPr>
              <w:t>Pregled stanja in predlog nadzora</w:t>
            </w:r>
          </w:p>
          <w:p w14:paraId="1D551654" w14:textId="77777777" w:rsidR="00204B9D" w:rsidRPr="00A86968" w:rsidRDefault="00204B9D" w:rsidP="00A7659D">
            <w:pPr>
              <w:spacing w:after="0" w:line="260" w:lineRule="exact"/>
              <w:rPr>
                <w:rFonts w:ascii="Arial" w:hAnsi="Arial" w:cs="Arial"/>
                <w:sz w:val="20"/>
                <w:szCs w:val="20"/>
              </w:rPr>
            </w:pPr>
            <w:r w:rsidRPr="00A86968">
              <w:rPr>
                <w:rFonts w:ascii="Arial" w:hAnsi="Arial" w:cs="Arial"/>
                <w:sz w:val="20"/>
                <w:szCs w:val="20"/>
              </w:rPr>
              <w:t>sistem</w:t>
            </w:r>
            <w:r>
              <w:rPr>
                <w:rFonts w:ascii="Arial" w:hAnsi="Arial" w:cs="Arial"/>
                <w:sz w:val="20"/>
                <w:szCs w:val="20"/>
              </w:rPr>
              <w:t>a</w:t>
            </w:r>
            <w:r w:rsidRPr="00A86968">
              <w:rPr>
                <w:rFonts w:ascii="Arial" w:hAnsi="Arial" w:cs="Arial"/>
                <w:sz w:val="20"/>
                <w:szCs w:val="20"/>
              </w:rPr>
              <w:t xml:space="preserve"> </w:t>
            </w:r>
          </w:p>
        </w:tc>
        <w:tc>
          <w:tcPr>
            <w:tcW w:w="1641" w:type="dxa"/>
            <w:gridSpan w:val="2"/>
            <w:tcBorders>
              <w:left w:val="single" w:sz="4" w:space="0" w:color="auto"/>
              <w:right w:val="single" w:sz="4" w:space="0" w:color="auto"/>
            </w:tcBorders>
            <w:shd w:val="clear" w:color="auto" w:fill="FBFFFB"/>
            <w:vAlign w:val="center"/>
          </w:tcPr>
          <w:p w14:paraId="64464990" w14:textId="77777777" w:rsidR="00204B9D" w:rsidRPr="00A86968" w:rsidRDefault="00204B9D" w:rsidP="00A7659D">
            <w:pPr>
              <w:spacing w:after="0" w:line="260" w:lineRule="exact"/>
              <w:rPr>
                <w:rFonts w:ascii="Arial" w:hAnsi="Arial" w:cs="Arial"/>
                <w:sz w:val="20"/>
                <w:szCs w:val="20"/>
              </w:rPr>
            </w:pPr>
            <w:r w:rsidRPr="00A86968">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77810A3A" w14:textId="70B4A07B" w:rsidR="00204B9D" w:rsidRPr="00A86968"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277F3F">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BFFFB"/>
            <w:vAlign w:val="center"/>
          </w:tcPr>
          <w:p w14:paraId="2C724902" w14:textId="77777777" w:rsidR="00204B9D" w:rsidRPr="00A86968" w:rsidRDefault="00204B9D" w:rsidP="00A7659D">
            <w:pPr>
              <w:spacing w:after="0" w:line="260" w:lineRule="exact"/>
              <w:rPr>
                <w:rFonts w:ascii="Arial" w:hAnsi="Arial" w:cs="Arial"/>
                <w:b/>
                <w:sz w:val="20"/>
                <w:szCs w:val="20"/>
              </w:rPr>
            </w:pPr>
            <w:r w:rsidRPr="00A86968">
              <w:rPr>
                <w:rFonts w:ascii="Arial" w:hAnsi="Arial" w:cs="Arial"/>
                <w:b/>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3767A7F8" w14:textId="77777777" w:rsidR="00204B9D" w:rsidRPr="00A86968" w:rsidRDefault="00204B9D" w:rsidP="00A7659D">
            <w:pPr>
              <w:spacing w:after="0" w:line="260" w:lineRule="exact"/>
              <w:rPr>
                <w:rFonts w:ascii="Arial" w:hAnsi="Arial" w:cs="Arial"/>
                <w:b/>
                <w:sz w:val="20"/>
                <w:szCs w:val="20"/>
              </w:rPr>
            </w:pPr>
            <w:r w:rsidRPr="00A86968">
              <w:rPr>
                <w:rFonts w:ascii="Arial" w:hAnsi="Arial" w:cs="Arial"/>
                <w:b/>
                <w:sz w:val="20"/>
                <w:szCs w:val="20"/>
              </w:rPr>
              <w:t>*</w:t>
            </w:r>
          </w:p>
        </w:tc>
      </w:tr>
      <w:tr w:rsidR="00204B9D" w:rsidRPr="005C7DA5" w14:paraId="5E212382" w14:textId="77777777" w:rsidTr="00123B99">
        <w:trPr>
          <w:cantSplit/>
          <w:trHeight w:val="2820"/>
          <w:jc w:val="center"/>
        </w:trPr>
        <w:tc>
          <w:tcPr>
            <w:tcW w:w="1696" w:type="dxa"/>
            <w:vMerge/>
            <w:tcBorders>
              <w:left w:val="single" w:sz="4" w:space="0" w:color="auto"/>
              <w:right w:val="single" w:sz="4" w:space="0" w:color="auto"/>
            </w:tcBorders>
            <w:shd w:val="clear" w:color="auto" w:fill="FBFFFB"/>
            <w:vAlign w:val="center"/>
          </w:tcPr>
          <w:p w14:paraId="08DF73F9"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7F70D3B2"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Širitev mreže dojenju prijaznih zdravstvenih ustanov</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2676555E"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Certificiranje zdravstvenih ustanov</w:t>
            </w:r>
          </w:p>
        </w:tc>
        <w:tc>
          <w:tcPr>
            <w:tcW w:w="1733" w:type="dxa"/>
            <w:tcBorders>
              <w:top w:val="single" w:sz="4" w:space="0" w:color="auto"/>
              <w:left w:val="single" w:sz="4" w:space="0" w:color="auto"/>
              <w:right w:val="single" w:sz="4" w:space="0" w:color="auto"/>
            </w:tcBorders>
            <w:shd w:val="clear" w:color="auto" w:fill="FBFFFB"/>
            <w:vAlign w:val="center"/>
          </w:tcPr>
          <w:p w14:paraId="24B5BAD0"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23–2025</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6ACC71DC"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Število dojenju prijaznih zdravstvenih ustanov</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4038FCE2"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B"/>
            <w:vAlign w:val="center"/>
          </w:tcPr>
          <w:p w14:paraId="654A3C98" w14:textId="79061CCF" w:rsidR="00204B9D" w:rsidRPr="005C7DA5"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570E45">
              <w:rPr>
                <w:rFonts w:ascii="Arial" w:hAnsi="Arial" w:cs="Arial"/>
                <w:sz w:val="20"/>
                <w:szCs w:val="20"/>
              </w:rPr>
              <w:t>i</w:t>
            </w:r>
            <w:r>
              <w:rPr>
                <w:rFonts w:ascii="Arial" w:hAnsi="Arial" w:cs="Arial"/>
                <w:sz w:val="20"/>
                <w:szCs w:val="20"/>
              </w:rPr>
              <w:t xml:space="preserve"> izvajalec (</w:t>
            </w:r>
            <w:r w:rsidRPr="005C7DA5">
              <w:rPr>
                <w:rFonts w:ascii="Arial" w:hAnsi="Arial" w:cs="Arial"/>
                <w:sz w:val="20"/>
                <w:szCs w:val="20"/>
              </w:rPr>
              <w:t>Nacionalni odbor za spodbujanje dojenja (NOSD) pri Unicefu Slovenija</w:t>
            </w:r>
          </w:p>
        </w:tc>
        <w:tc>
          <w:tcPr>
            <w:tcW w:w="1819" w:type="dxa"/>
            <w:tcBorders>
              <w:top w:val="single" w:sz="4" w:space="0" w:color="auto"/>
              <w:left w:val="single" w:sz="4" w:space="0" w:color="auto"/>
              <w:right w:val="single" w:sz="4" w:space="0" w:color="auto"/>
            </w:tcBorders>
            <w:shd w:val="clear" w:color="auto" w:fill="FBFFFB"/>
            <w:vAlign w:val="center"/>
          </w:tcPr>
          <w:p w14:paraId="6C0392E5"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602748CF"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63477902" w14:textId="77777777" w:rsidTr="00123B99">
        <w:trPr>
          <w:cantSplit/>
          <w:trHeight w:val="2533"/>
          <w:jc w:val="center"/>
        </w:trPr>
        <w:tc>
          <w:tcPr>
            <w:tcW w:w="1696" w:type="dxa"/>
            <w:vMerge/>
            <w:tcBorders>
              <w:left w:val="single" w:sz="4" w:space="0" w:color="auto"/>
              <w:right w:val="single" w:sz="4" w:space="0" w:color="auto"/>
            </w:tcBorders>
            <w:shd w:val="clear" w:color="auto" w:fill="FBFFFB"/>
            <w:vAlign w:val="center"/>
          </w:tcPr>
          <w:p w14:paraId="385C2B29"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42F0A42D"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Vzpostaviti dojenju prijazno okolje na javnih mestih</w:t>
            </w:r>
          </w:p>
        </w:tc>
        <w:tc>
          <w:tcPr>
            <w:tcW w:w="2131" w:type="dxa"/>
            <w:gridSpan w:val="2"/>
            <w:tcBorders>
              <w:left w:val="single" w:sz="4" w:space="0" w:color="auto"/>
              <w:right w:val="single" w:sz="4" w:space="0" w:color="auto"/>
            </w:tcBorders>
            <w:shd w:val="clear" w:color="auto" w:fill="FBFFFB"/>
            <w:vAlign w:val="center"/>
          </w:tcPr>
          <w:p w14:paraId="24D73BD9"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Širitev mreže krajev in mest, ki so dojenju prijazna</w:t>
            </w:r>
          </w:p>
        </w:tc>
        <w:tc>
          <w:tcPr>
            <w:tcW w:w="1733" w:type="dxa"/>
            <w:tcBorders>
              <w:left w:val="single" w:sz="4" w:space="0" w:color="auto"/>
              <w:right w:val="single" w:sz="4" w:space="0" w:color="auto"/>
            </w:tcBorders>
            <w:shd w:val="clear" w:color="auto" w:fill="FBFFFB"/>
            <w:vAlign w:val="center"/>
          </w:tcPr>
          <w:p w14:paraId="701FC414" w14:textId="14B8E423"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570E45">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right w:val="single" w:sz="4" w:space="0" w:color="auto"/>
            </w:tcBorders>
            <w:shd w:val="clear" w:color="auto" w:fill="FBFFFB"/>
            <w:vAlign w:val="center"/>
          </w:tcPr>
          <w:p w14:paraId="0DB221B7" w14:textId="29F28D06" w:rsidR="00204B9D" w:rsidRPr="005C7DA5" w:rsidRDefault="00204B9D" w:rsidP="00A7659D">
            <w:pPr>
              <w:spacing w:after="0" w:line="260" w:lineRule="exact"/>
              <w:rPr>
                <w:rFonts w:ascii="Arial" w:hAnsi="Arial" w:cs="Arial"/>
                <w:sz w:val="20"/>
                <w:szCs w:val="20"/>
              </w:rPr>
            </w:pPr>
            <w:r>
              <w:rPr>
                <w:rFonts w:ascii="Arial" w:hAnsi="Arial" w:cs="Arial"/>
                <w:sz w:val="20"/>
                <w:szCs w:val="20"/>
              </w:rPr>
              <w:t>Vzpostavitev dojenju prijaznih mest, ki izpolnjuje vsaj 5 izmed 10 korakov SZO za pridobitev naziva</w:t>
            </w:r>
          </w:p>
        </w:tc>
        <w:tc>
          <w:tcPr>
            <w:tcW w:w="1641" w:type="dxa"/>
            <w:gridSpan w:val="2"/>
            <w:tcBorders>
              <w:left w:val="single" w:sz="4" w:space="0" w:color="auto"/>
              <w:right w:val="single" w:sz="4" w:space="0" w:color="auto"/>
            </w:tcBorders>
            <w:shd w:val="clear" w:color="auto" w:fill="FBFFFB"/>
            <w:vAlign w:val="center"/>
          </w:tcPr>
          <w:p w14:paraId="05C41312"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4E1C45BF" w14:textId="626CC789" w:rsidR="00204B9D" w:rsidRPr="005C7DA5"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570E45">
              <w:rPr>
                <w:rFonts w:ascii="Arial" w:hAnsi="Arial" w:cs="Arial"/>
                <w:sz w:val="20"/>
                <w:szCs w:val="20"/>
              </w:rPr>
              <w:t>i</w:t>
            </w:r>
            <w:r>
              <w:rPr>
                <w:rFonts w:ascii="Arial" w:hAnsi="Arial" w:cs="Arial"/>
                <w:sz w:val="20"/>
                <w:szCs w:val="20"/>
              </w:rPr>
              <w:t xml:space="preserve"> izvajalec</w:t>
            </w:r>
          </w:p>
        </w:tc>
        <w:tc>
          <w:tcPr>
            <w:tcW w:w="1819" w:type="dxa"/>
            <w:tcBorders>
              <w:left w:val="single" w:sz="4" w:space="0" w:color="auto"/>
              <w:right w:val="single" w:sz="4" w:space="0" w:color="auto"/>
            </w:tcBorders>
            <w:shd w:val="clear" w:color="auto" w:fill="FBFFFB"/>
            <w:vAlign w:val="center"/>
          </w:tcPr>
          <w:p w14:paraId="2DAC90AC"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BFFFB"/>
            <w:vAlign w:val="center"/>
          </w:tcPr>
          <w:p w14:paraId="5036D99F"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6F49232D" w14:textId="77777777" w:rsidTr="00123B99">
        <w:trPr>
          <w:cantSplit/>
          <w:trHeight w:val="2261"/>
          <w:jc w:val="center"/>
        </w:trPr>
        <w:tc>
          <w:tcPr>
            <w:tcW w:w="1696" w:type="dxa"/>
            <w:vMerge/>
            <w:tcBorders>
              <w:left w:val="single" w:sz="4" w:space="0" w:color="auto"/>
              <w:right w:val="single" w:sz="4" w:space="0" w:color="auto"/>
            </w:tcBorders>
            <w:shd w:val="clear" w:color="auto" w:fill="FBFFFB"/>
            <w:vAlign w:val="center"/>
          </w:tcPr>
          <w:p w14:paraId="47FA302C"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6416D7C8"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Vzpostaviti sistem</w:t>
            </w:r>
            <w:r>
              <w:rPr>
                <w:rFonts w:ascii="Arial" w:hAnsi="Arial" w:cs="Arial"/>
                <w:sz w:val="20"/>
                <w:szCs w:val="20"/>
              </w:rPr>
              <w:t>e</w:t>
            </w:r>
            <w:r w:rsidRPr="005C7DA5">
              <w:rPr>
                <w:rFonts w:ascii="Arial" w:hAnsi="Arial" w:cs="Arial"/>
                <w:sz w:val="20"/>
                <w:szCs w:val="20"/>
              </w:rPr>
              <w:t xml:space="preserve"> spremljanja dojenja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5B60FEA7" w14:textId="5187DB4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Pridobitev podatkov o dojenju na </w:t>
            </w:r>
            <w:r w:rsidR="00570E45">
              <w:rPr>
                <w:rFonts w:ascii="Arial" w:hAnsi="Arial" w:cs="Arial"/>
                <w:sz w:val="20"/>
                <w:szCs w:val="20"/>
              </w:rPr>
              <w:t>podlagi</w:t>
            </w:r>
            <w:r>
              <w:rPr>
                <w:rFonts w:ascii="Arial" w:hAnsi="Arial" w:cs="Arial"/>
                <w:sz w:val="20"/>
                <w:szCs w:val="20"/>
              </w:rPr>
              <w:t xml:space="preserve"> metodologije</w:t>
            </w:r>
            <w:r w:rsidR="00570E45">
              <w:rPr>
                <w:rFonts w:ascii="Arial" w:hAnsi="Arial" w:cs="Arial"/>
                <w:sz w:val="20"/>
                <w:szCs w:val="20"/>
              </w:rPr>
              <w:t>,</w:t>
            </w:r>
            <w:r w:rsidRPr="005C7DA5">
              <w:rPr>
                <w:rFonts w:ascii="Arial" w:hAnsi="Arial" w:cs="Arial"/>
                <w:sz w:val="20"/>
                <w:szCs w:val="20"/>
              </w:rPr>
              <w:t xml:space="preserve"> </w:t>
            </w:r>
            <w:r w:rsidR="00570E45">
              <w:rPr>
                <w:rFonts w:ascii="Arial" w:hAnsi="Arial" w:cs="Arial"/>
                <w:sz w:val="20"/>
                <w:szCs w:val="20"/>
              </w:rPr>
              <w:t>določene</w:t>
            </w:r>
            <w:r>
              <w:rPr>
                <w:rFonts w:ascii="Arial" w:hAnsi="Arial" w:cs="Arial"/>
                <w:sz w:val="20"/>
                <w:szCs w:val="20"/>
              </w:rPr>
              <w:t xml:space="preserve"> </w:t>
            </w:r>
            <w:r w:rsidRPr="005C7DA5">
              <w:rPr>
                <w:rFonts w:ascii="Arial" w:hAnsi="Arial" w:cs="Arial"/>
                <w:sz w:val="20"/>
                <w:szCs w:val="20"/>
              </w:rPr>
              <w:t xml:space="preserve">v okviru </w:t>
            </w:r>
            <w:r>
              <w:rPr>
                <w:rFonts w:ascii="Arial" w:hAnsi="Arial" w:cs="Arial"/>
                <w:sz w:val="20"/>
                <w:szCs w:val="20"/>
              </w:rPr>
              <w:t>raziskave</w:t>
            </w:r>
            <w:r w:rsidRPr="005C7DA5">
              <w:rPr>
                <w:rFonts w:ascii="Arial" w:hAnsi="Arial" w:cs="Arial"/>
                <w:sz w:val="20"/>
                <w:szCs w:val="20"/>
              </w:rPr>
              <w:t xml:space="preserve"> </w:t>
            </w:r>
            <w:proofErr w:type="spellStart"/>
            <w:r>
              <w:rPr>
                <w:rFonts w:ascii="Arial" w:hAnsi="Arial" w:cs="Arial"/>
                <w:sz w:val="20"/>
                <w:szCs w:val="20"/>
              </w:rPr>
              <w:t>SI.</w:t>
            </w:r>
            <w:r w:rsidRPr="005C7DA5">
              <w:rPr>
                <w:rFonts w:ascii="Arial" w:hAnsi="Arial" w:cs="Arial"/>
                <w:sz w:val="20"/>
                <w:szCs w:val="20"/>
              </w:rPr>
              <w:t>Menu</w:t>
            </w:r>
            <w:proofErr w:type="spellEnd"/>
            <w:r>
              <w:rPr>
                <w:rFonts w:ascii="Arial" w:hAnsi="Arial" w:cs="Arial"/>
                <w:sz w:val="20"/>
                <w:szCs w:val="20"/>
              </w:rPr>
              <w:t xml:space="preserve"> (terenska raziskava 2018)</w:t>
            </w:r>
            <w:r w:rsidRPr="005C7DA5">
              <w:rPr>
                <w:rFonts w:ascii="Arial" w:hAnsi="Arial" w:cs="Arial"/>
                <w:sz w:val="20"/>
                <w:szCs w:val="20"/>
              </w:rPr>
              <w:t xml:space="preserve"> </w:t>
            </w:r>
          </w:p>
        </w:tc>
        <w:tc>
          <w:tcPr>
            <w:tcW w:w="1733" w:type="dxa"/>
            <w:tcBorders>
              <w:top w:val="single" w:sz="4" w:space="0" w:color="auto"/>
              <w:left w:val="single" w:sz="4" w:space="0" w:color="auto"/>
              <w:bottom w:val="single" w:sz="4" w:space="0" w:color="auto"/>
              <w:right w:val="single" w:sz="4" w:space="0" w:color="auto"/>
            </w:tcBorders>
            <w:shd w:val="clear" w:color="auto" w:fill="FBFFFB"/>
            <w:vAlign w:val="center"/>
          </w:tcPr>
          <w:p w14:paraId="33163532"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7603818C" w14:textId="63F40E6E" w:rsidR="00204B9D" w:rsidRPr="005C7DA5" w:rsidRDefault="00204B9D" w:rsidP="00A7659D">
            <w:pPr>
              <w:spacing w:after="0" w:line="260" w:lineRule="exact"/>
              <w:rPr>
                <w:rFonts w:ascii="Arial" w:hAnsi="Arial" w:cs="Arial"/>
                <w:sz w:val="20"/>
                <w:szCs w:val="20"/>
              </w:rPr>
            </w:pPr>
            <w:r>
              <w:rPr>
                <w:rFonts w:ascii="Arial" w:hAnsi="Arial" w:cs="Arial"/>
                <w:sz w:val="20"/>
                <w:szCs w:val="20"/>
              </w:rPr>
              <w:t>Poročilo s primerjavo med letoma 2018 in 2025</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7F8DD583"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B"/>
            <w:vAlign w:val="center"/>
          </w:tcPr>
          <w:p w14:paraId="7F44F3F4"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NIJZ </w:t>
            </w:r>
          </w:p>
        </w:tc>
        <w:tc>
          <w:tcPr>
            <w:tcW w:w="1819" w:type="dxa"/>
            <w:tcBorders>
              <w:top w:val="single" w:sz="4" w:space="0" w:color="auto"/>
              <w:left w:val="single" w:sz="4" w:space="0" w:color="auto"/>
              <w:bottom w:val="single" w:sz="4" w:space="0" w:color="auto"/>
              <w:right w:val="single" w:sz="4" w:space="0" w:color="auto"/>
            </w:tcBorders>
            <w:shd w:val="clear" w:color="auto" w:fill="FBFFFB"/>
            <w:vAlign w:val="center"/>
          </w:tcPr>
          <w:p w14:paraId="134FD11A"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BFFFB"/>
            <w:vAlign w:val="center"/>
          </w:tcPr>
          <w:p w14:paraId="781596DA"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31F6CF68" w14:textId="77777777" w:rsidTr="00123B99">
        <w:trPr>
          <w:cantSplit/>
          <w:trHeight w:val="748"/>
          <w:jc w:val="center"/>
        </w:trPr>
        <w:tc>
          <w:tcPr>
            <w:tcW w:w="1696" w:type="dxa"/>
            <w:tcBorders>
              <w:top w:val="single" w:sz="4" w:space="0" w:color="auto"/>
              <w:left w:val="single" w:sz="4" w:space="0" w:color="auto"/>
              <w:bottom w:val="single" w:sz="4" w:space="0" w:color="auto"/>
              <w:right w:val="single" w:sz="4" w:space="0" w:color="auto"/>
            </w:tcBorders>
            <w:shd w:val="clear" w:color="auto" w:fill="DDFFDD"/>
            <w:vAlign w:val="center"/>
            <w:hideMark/>
          </w:tcPr>
          <w:p w14:paraId="63D76A75"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lastRenderedPageBreak/>
              <w:t>8.2.2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DDFFDD"/>
            <w:vAlign w:val="center"/>
            <w:hideMark/>
          </w:tcPr>
          <w:p w14:paraId="5A1C071C"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Otroci in mladostniki</w:t>
            </w:r>
          </w:p>
          <w:p w14:paraId="004999A3" w14:textId="77777777" w:rsidR="00204B9D" w:rsidRDefault="00204B9D" w:rsidP="00A7659D">
            <w:pPr>
              <w:spacing w:after="0" w:line="260" w:lineRule="exact"/>
              <w:rPr>
                <w:rFonts w:ascii="Arial" w:hAnsi="Arial" w:cs="Arial"/>
                <w:sz w:val="20"/>
                <w:szCs w:val="20"/>
              </w:rPr>
            </w:pPr>
          </w:p>
          <w:p w14:paraId="2297BB3D" w14:textId="77777777" w:rsidR="00204B9D" w:rsidRPr="005C7DA5" w:rsidRDefault="00204B9D" w:rsidP="00A7659D">
            <w:pPr>
              <w:spacing w:after="0" w:line="260" w:lineRule="exact"/>
              <w:jc w:val="both"/>
              <w:rPr>
                <w:rFonts w:ascii="Arial" w:hAnsi="Arial" w:cs="Arial"/>
                <w:sz w:val="20"/>
                <w:szCs w:val="20"/>
              </w:rPr>
            </w:pPr>
            <w:r w:rsidRPr="005C7DA5">
              <w:rPr>
                <w:rFonts w:ascii="Arial" w:hAnsi="Arial" w:cs="Arial"/>
                <w:sz w:val="20"/>
                <w:szCs w:val="20"/>
              </w:rPr>
              <w:t>Pomembno je, da preventivne programe nadgradimo tako, da poleg zgodnjega odkrivanja in obravnave v primeru slabih prehranskih navad in nezadostne telesne dejavnosti otrokom, mladostnikom in njihovim družinam ponudimo tudi ustrezne programe v podporo spremembam prehranskih in gibalnih navad, pri tem pa jih povezujemo z lokalnim okoljem.</w:t>
            </w:r>
          </w:p>
        </w:tc>
      </w:tr>
      <w:tr w:rsidR="00204B9D" w:rsidRPr="005C7DA5" w14:paraId="5E8085B0" w14:textId="77777777" w:rsidTr="00123B99">
        <w:trPr>
          <w:cantSplit/>
          <w:trHeight w:val="5670"/>
          <w:jc w:val="center"/>
        </w:trPr>
        <w:tc>
          <w:tcPr>
            <w:tcW w:w="1696" w:type="dxa"/>
            <w:tcBorders>
              <w:left w:val="single" w:sz="4" w:space="0" w:color="auto"/>
              <w:right w:val="single" w:sz="4" w:space="0" w:color="auto"/>
            </w:tcBorders>
            <w:shd w:val="clear" w:color="auto" w:fill="FBFFFB"/>
            <w:vAlign w:val="center"/>
            <w:hideMark/>
          </w:tcPr>
          <w:p w14:paraId="647F8C24" w14:textId="77777777" w:rsidR="00204B9D" w:rsidRPr="005C7DA5" w:rsidRDefault="00204B9D" w:rsidP="00A7659D">
            <w:pPr>
              <w:spacing w:after="0" w:line="260" w:lineRule="exact"/>
              <w:rPr>
                <w:rFonts w:ascii="Arial" w:hAnsi="Arial" w:cs="Arial"/>
                <w:sz w:val="20"/>
                <w:szCs w:val="20"/>
              </w:rPr>
            </w:pPr>
            <w:r w:rsidRPr="007C7357">
              <w:rPr>
                <w:rFonts w:ascii="Arial" w:hAnsi="Arial" w:cs="Arial"/>
                <w:sz w:val="20"/>
                <w:szCs w:val="20"/>
              </w:rPr>
              <w:t>Zmanjšati delež otrok in mladostnikov s povečano telesno maso in delež debelih</w:t>
            </w:r>
          </w:p>
        </w:tc>
        <w:tc>
          <w:tcPr>
            <w:tcW w:w="1796" w:type="dxa"/>
            <w:gridSpan w:val="2"/>
            <w:tcBorders>
              <w:left w:val="single" w:sz="4" w:space="0" w:color="auto"/>
              <w:right w:val="single" w:sz="4" w:space="0" w:color="auto"/>
            </w:tcBorders>
            <w:shd w:val="clear" w:color="auto" w:fill="FBFFFB"/>
            <w:vAlign w:val="center"/>
            <w:hideMark/>
          </w:tcPr>
          <w:p w14:paraId="0C30263C" w14:textId="77777777" w:rsidR="00204B9D" w:rsidRPr="005C7DA5" w:rsidRDefault="00204B9D" w:rsidP="00A7659D">
            <w:pPr>
              <w:spacing w:after="0" w:line="260" w:lineRule="exact"/>
              <w:rPr>
                <w:rFonts w:ascii="Arial" w:hAnsi="Arial" w:cs="Arial"/>
                <w:sz w:val="20"/>
                <w:szCs w:val="20"/>
              </w:rPr>
            </w:pPr>
            <w:r w:rsidRPr="007C7357">
              <w:rPr>
                <w:rFonts w:ascii="Arial" w:hAnsi="Arial" w:cs="Arial"/>
                <w:sz w:val="20"/>
                <w:szCs w:val="20"/>
              </w:rPr>
              <w:t>Zgodnje odkrivanje in zdravljenje otrok in mladostnikov, ki so ogroženi z dejavniki tveganja za razvoj bolezni in stanj, povezanih z neustreznim prehranjevanjem, čezmerno hranjenostjo, debelostjo in nezdravim življenjskim slogom ter motnjami hranjenja</w:t>
            </w:r>
            <w:r>
              <w:rPr>
                <w:rFonts w:ascii="Arial" w:hAnsi="Arial" w:cs="Arial"/>
                <w:sz w:val="20"/>
                <w:szCs w:val="20"/>
              </w:rPr>
              <w:t>,</w:t>
            </w:r>
            <w:r w:rsidRPr="007C7357">
              <w:rPr>
                <w:rFonts w:ascii="Arial" w:hAnsi="Arial" w:cs="Arial"/>
                <w:sz w:val="20"/>
                <w:szCs w:val="20"/>
              </w:rPr>
              <w:t xml:space="preserve"> in njihovo vključevanje v intervencijske programe</w:t>
            </w:r>
          </w:p>
        </w:tc>
        <w:tc>
          <w:tcPr>
            <w:tcW w:w="2131" w:type="dxa"/>
            <w:gridSpan w:val="2"/>
            <w:tcBorders>
              <w:top w:val="single" w:sz="4" w:space="0" w:color="auto"/>
              <w:left w:val="single" w:sz="4" w:space="0" w:color="auto"/>
              <w:right w:val="single" w:sz="4" w:space="0" w:color="auto"/>
            </w:tcBorders>
            <w:shd w:val="clear" w:color="auto" w:fill="FBFFFB"/>
            <w:vAlign w:val="center"/>
          </w:tcPr>
          <w:p w14:paraId="2E378784" w14:textId="61B2F3A3" w:rsidR="00204B9D" w:rsidRPr="005C7DA5" w:rsidRDefault="0030743F" w:rsidP="00A7659D">
            <w:pPr>
              <w:spacing w:after="0" w:line="260" w:lineRule="exact"/>
              <w:rPr>
                <w:rFonts w:ascii="Arial" w:hAnsi="Arial" w:cs="Arial"/>
                <w:sz w:val="20"/>
                <w:szCs w:val="20"/>
              </w:rPr>
            </w:pPr>
            <w:r>
              <w:rPr>
                <w:rFonts w:ascii="Arial" w:hAnsi="Arial" w:cs="Arial"/>
                <w:sz w:val="20"/>
                <w:szCs w:val="20"/>
              </w:rPr>
              <w:t xml:space="preserve">Izvajanje </w:t>
            </w:r>
            <w:r w:rsidR="00204B9D" w:rsidRPr="005C7DA5">
              <w:rPr>
                <w:rFonts w:ascii="Arial" w:hAnsi="Arial" w:cs="Arial"/>
                <w:sz w:val="20"/>
                <w:szCs w:val="20"/>
              </w:rPr>
              <w:t xml:space="preserve">programa družinske obravnave otrok/mladostnikov </w:t>
            </w:r>
            <w:r w:rsidR="00204B9D">
              <w:rPr>
                <w:rFonts w:ascii="Arial" w:hAnsi="Arial" w:cs="Arial"/>
                <w:sz w:val="20"/>
                <w:szCs w:val="20"/>
              </w:rPr>
              <w:t xml:space="preserve">z </w:t>
            </w:r>
            <w:r w:rsidR="00204B9D" w:rsidRPr="005C7DA5">
              <w:rPr>
                <w:rFonts w:ascii="Arial" w:hAnsi="Arial" w:cs="Arial"/>
                <w:sz w:val="20"/>
                <w:szCs w:val="20"/>
              </w:rPr>
              <w:t>debelost</w:t>
            </w:r>
            <w:r w:rsidR="00204B9D">
              <w:rPr>
                <w:rFonts w:ascii="Arial" w:hAnsi="Arial" w:cs="Arial"/>
                <w:sz w:val="20"/>
                <w:szCs w:val="20"/>
              </w:rPr>
              <w:t xml:space="preserve">jo in zmanjšano telesno zmogljivostjo (program ZDAJ). </w:t>
            </w:r>
          </w:p>
        </w:tc>
        <w:tc>
          <w:tcPr>
            <w:tcW w:w="1733" w:type="dxa"/>
            <w:tcBorders>
              <w:top w:val="single" w:sz="4" w:space="0" w:color="auto"/>
              <w:left w:val="single" w:sz="4" w:space="0" w:color="auto"/>
              <w:bottom w:val="single" w:sz="4" w:space="0" w:color="auto"/>
              <w:right w:val="single" w:sz="4" w:space="0" w:color="auto"/>
            </w:tcBorders>
            <w:shd w:val="clear" w:color="auto" w:fill="FBFFFB"/>
            <w:vAlign w:val="center"/>
          </w:tcPr>
          <w:p w14:paraId="2356A3E1" w14:textId="1A037611"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w:t>
            </w:r>
            <w:r w:rsidR="00D55079">
              <w:rPr>
                <w:rFonts w:ascii="Arial" w:hAnsi="Arial" w:cs="Arial"/>
                <w:sz w:val="20"/>
                <w:szCs w:val="20"/>
              </w:rPr>
              <w:t>4</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DD9A8CF" w14:textId="0CBEBF3B" w:rsidR="00204B9D" w:rsidRPr="005C7DA5" w:rsidRDefault="00204B9D" w:rsidP="00A7659D">
            <w:pPr>
              <w:spacing w:after="0" w:line="260" w:lineRule="exact"/>
              <w:rPr>
                <w:rFonts w:ascii="Arial" w:hAnsi="Arial" w:cs="Arial"/>
                <w:sz w:val="20"/>
                <w:szCs w:val="20"/>
              </w:rPr>
            </w:pPr>
            <w:r>
              <w:rPr>
                <w:rFonts w:ascii="Arial" w:hAnsi="Arial" w:cs="Arial"/>
                <w:sz w:val="20"/>
                <w:szCs w:val="20"/>
              </w:rPr>
              <w:t>Nadgradnja pilotnih CKZ v CKZ</w:t>
            </w:r>
            <w:r w:rsidR="009008FE">
              <w:rPr>
                <w:rFonts w:ascii="Arial" w:hAnsi="Arial" w:cs="Arial"/>
                <w:sz w:val="20"/>
                <w:szCs w:val="20"/>
              </w:rPr>
              <w:t xml:space="preserve"> vključene v lokalno skupnost</w:t>
            </w:r>
            <w:r>
              <w:rPr>
                <w:rFonts w:ascii="Arial" w:hAnsi="Arial" w:cs="Arial"/>
                <w:sz w:val="20"/>
                <w:szCs w:val="20"/>
              </w:rPr>
              <w:t xml:space="preserve"> (veliki, srednji in majhni CKZ-ji)</w:t>
            </w:r>
          </w:p>
        </w:tc>
        <w:tc>
          <w:tcPr>
            <w:tcW w:w="1641" w:type="dxa"/>
            <w:gridSpan w:val="2"/>
            <w:tcBorders>
              <w:left w:val="single" w:sz="4" w:space="0" w:color="auto"/>
              <w:right w:val="single" w:sz="4" w:space="0" w:color="auto"/>
            </w:tcBorders>
            <w:shd w:val="clear" w:color="auto" w:fill="FBFFFB"/>
            <w:vAlign w:val="center"/>
          </w:tcPr>
          <w:p w14:paraId="322DDE46"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BFFFB"/>
            <w:vAlign w:val="center"/>
          </w:tcPr>
          <w:p w14:paraId="24B4EB70"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ZZZS, NIJZ</w:t>
            </w:r>
            <w:r w:rsidRPr="005C7DA5">
              <w:rPr>
                <w:rFonts w:ascii="Arial" w:hAnsi="Arial" w:cs="Arial"/>
                <w:sz w:val="20"/>
                <w:szCs w:val="20"/>
              </w:rPr>
              <w:t xml:space="preserve"> </w:t>
            </w:r>
          </w:p>
        </w:tc>
        <w:tc>
          <w:tcPr>
            <w:tcW w:w="1819" w:type="dxa"/>
            <w:tcBorders>
              <w:left w:val="single" w:sz="4" w:space="0" w:color="auto"/>
              <w:right w:val="single" w:sz="4" w:space="0" w:color="auto"/>
            </w:tcBorders>
            <w:shd w:val="clear" w:color="auto" w:fill="FBFFFB"/>
            <w:vAlign w:val="center"/>
          </w:tcPr>
          <w:p w14:paraId="4BB8F084"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10EFE713"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6BA175FC" w14:textId="77777777" w:rsidTr="00123B99">
        <w:trPr>
          <w:cantSplit/>
          <w:trHeight w:val="5670"/>
          <w:jc w:val="center"/>
        </w:trPr>
        <w:tc>
          <w:tcPr>
            <w:tcW w:w="1696" w:type="dxa"/>
            <w:tcBorders>
              <w:left w:val="single" w:sz="4" w:space="0" w:color="auto"/>
              <w:right w:val="single" w:sz="4" w:space="0" w:color="auto"/>
            </w:tcBorders>
            <w:shd w:val="clear" w:color="auto" w:fill="FBFFFB"/>
            <w:vAlign w:val="center"/>
          </w:tcPr>
          <w:p w14:paraId="5C8410B5" w14:textId="77777777" w:rsidR="00204B9D" w:rsidRPr="007C7357"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5181E7DD" w14:textId="77777777" w:rsidR="00204B9D" w:rsidRPr="007C7357"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7FA8E9A4" w14:textId="6448AF5A" w:rsidR="00204B9D" w:rsidRPr="00480132" w:rsidRDefault="00204B9D" w:rsidP="00A7659D">
            <w:pPr>
              <w:spacing w:after="0" w:line="260" w:lineRule="exact"/>
              <w:rPr>
                <w:rFonts w:ascii="Arial" w:hAnsi="Arial" w:cs="Arial"/>
                <w:sz w:val="20"/>
                <w:szCs w:val="20"/>
                <w:highlight w:val="cyan"/>
              </w:rPr>
            </w:pPr>
            <w:r w:rsidRPr="008D4FD4">
              <w:rPr>
                <w:rFonts w:ascii="Arial" w:hAnsi="Arial" w:cs="Arial"/>
                <w:sz w:val="20"/>
                <w:szCs w:val="20"/>
              </w:rPr>
              <w:t xml:space="preserve">Analiza stanja, priprava ukrepov </w:t>
            </w:r>
            <w:r w:rsidR="00570E45">
              <w:rPr>
                <w:rFonts w:ascii="Arial" w:hAnsi="Arial" w:cs="Arial"/>
                <w:sz w:val="20"/>
                <w:szCs w:val="20"/>
              </w:rPr>
              <w:t>in</w:t>
            </w:r>
            <w:r w:rsidRPr="008D4FD4">
              <w:rPr>
                <w:rFonts w:ascii="Arial" w:hAnsi="Arial" w:cs="Arial"/>
                <w:sz w:val="20"/>
                <w:szCs w:val="20"/>
              </w:rPr>
              <w:t xml:space="preserve"> izvedba usposabljanj ključnih deležnikov za nadgradnjo intervencij za zgodnjo obravnavo otroške debelost</w:t>
            </w:r>
            <w:r w:rsidR="00570E45">
              <w:rPr>
                <w:rFonts w:ascii="Arial" w:hAnsi="Arial" w:cs="Arial"/>
                <w:sz w:val="20"/>
                <w:szCs w:val="20"/>
              </w:rPr>
              <w:t>i</w:t>
            </w:r>
            <w:r w:rsidRPr="008D4FD4">
              <w:rPr>
                <w:rFonts w:ascii="Arial" w:hAnsi="Arial" w:cs="Arial"/>
                <w:sz w:val="20"/>
                <w:szCs w:val="20"/>
              </w:rPr>
              <w:t xml:space="preserve"> ter priprava priporočil za izboljšanje povezovanja z drugimi pristojnimi institucijami in programi za spodbujanje in ohranjanje zdravega življenjskega sloga </w:t>
            </w:r>
            <w:r w:rsidR="00570E45">
              <w:rPr>
                <w:rFonts w:ascii="Arial" w:hAnsi="Arial" w:cs="Arial"/>
                <w:sz w:val="20"/>
                <w:szCs w:val="20"/>
              </w:rPr>
              <w:t>s</w:t>
            </w:r>
            <w:r w:rsidRPr="008D4FD4">
              <w:rPr>
                <w:rFonts w:ascii="Arial" w:hAnsi="Arial" w:cs="Arial"/>
                <w:sz w:val="20"/>
                <w:szCs w:val="20"/>
              </w:rPr>
              <w:t xml:space="preserve"> tehničn</w:t>
            </w:r>
            <w:r w:rsidR="00570E45">
              <w:rPr>
                <w:rFonts w:ascii="Arial" w:hAnsi="Arial" w:cs="Arial"/>
                <w:sz w:val="20"/>
                <w:szCs w:val="20"/>
              </w:rPr>
              <w:t>o</w:t>
            </w:r>
            <w:r w:rsidRPr="008D4FD4">
              <w:rPr>
                <w:rFonts w:ascii="Arial" w:hAnsi="Arial" w:cs="Arial"/>
                <w:sz w:val="20"/>
                <w:szCs w:val="20"/>
              </w:rPr>
              <w:t xml:space="preserve"> podpor</w:t>
            </w:r>
            <w:r w:rsidR="00570E45">
              <w:rPr>
                <w:rFonts w:ascii="Arial" w:hAnsi="Arial" w:cs="Arial"/>
                <w:sz w:val="20"/>
                <w:szCs w:val="20"/>
              </w:rPr>
              <w:t>o</w:t>
            </w:r>
            <w:r w:rsidRPr="008D4FD4">
              <w:rPr>
                <w:rFonts w:ascii="Arial" w:hAnsi="Arial" w:cs="Arial"/>
                <w:sz w:val="20"/>
                <w:szCs w:val="20"/>
              </w:rPr>
              <w:t xml:space="preserve"> Evropske unije</w:t>
            </w:r>
          </w:p>
        </w:tc>
        <w:tc>
          <w:tcPr>
            <w:tcW w:w="1733" w:type="dxa"/>
            <w:tcBorders>
              <w:top w:val="single" w:sz="4" w:space="0" w:color="auto"/>
              <w:left w:val="single" w:sz="4" w:space="0" w:color="auto"/>
              <w:bottom w:val="single" w:sz="4" w:space="0" w:color="auto"/>
              <w:right w:val="single" w:sz="4" w:space="0" w:color="auto"/>
            </w:tcBorders>
            <w:shd w:val="clear" w:color="auto" w:fill="FBFFFB"/>
            <w:vAlign w:val="center"/>
          </w:tcPr>
          <w:p w14:paraId="0E18290D" w14:textId="537BEC61" w:rsidR="00204B9D" w:rsidRPr="005C7DA5" w:rsidRDefault="00204B9D" w:rsidP="00A7659D">
            <w:pPr>
              <w:spacing w:after="0" w:line="260" w:lineRule="exact"/>
              <w:rPr>
                <w:rFonts w:ascii="Arial" w:hAnsi="Arial" w:cs="Arial"/>
                <w:sz w:val="20"/>
                <w:szCs w:val="20"/>
              </w:rPr>
            </w:pPr>
            <w:r>
              <w:rPr>
                <w:rFonts w:ascii="Arial" w:hAnsi="Arial" w:cs="Arial"/>
                <w:sz w:val="20"/>
                <w:szCs w:val="20"/>
              </w:rPr>
              <w:t>2023</w:t>
            </w:r>
            <w:r w:rsidR="00570E45">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FEB7D90" w14:textId="54283987" w:rsidR="00204B9D" w:rsidRDefault="00204B9D" w:rsidP="00A7659D">
            <w:pPr>
              <w:spacing w:after="0" w:line="260" w:lineRule="exact"/>
              <w:rPr>
                <w:rFonts w:ascii="Arial" w:hAnsi="Arial" w:cs="Arial"/>
                <w:sz w:val="20"/>
                <w:szCs w:val="20"/>
              </w:rPr>
            </w:pPr>
            <w:r>
              <w:rPr>
                <w:rFonts w:ascii="Arial" w:hAnsi="Arial" w:cs="Arial"/>
                <w:sz w:val="20"/>
                <w:szCs w:val="20"/>
              </w:rPr>
              <w:t>Pripravljena analiza, izvedena izobraževanja, pripravljena priporočila in gradiva</w:t>
            </w:r>
          </w:p>
        </w:tc>
        <w:tc>
          <w:tcPr>
            <w:tcW w:w="1641" w:type="dxa"/>
            <w:gridSpan w:val="2"/>
            <w:tcBorders>
              <w:left w:val="single" w:sz="4" w:space="0" w:color="auto"/>
              <w:right w:val="single" w:sz="4" w:space="0" w:color="auto"/>
            </w:tcBorders>
            <w:shd w:val="clear" w:color="auto" w:fill="FBFFFB"/>
            <w:vAlign w:val="center"/>
          </w:tcPr>
          <w:p w14:paraId="183CCCBD" w14:textId="6F1C5B21" w:rsidR="00204B9D"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BFFFB"/>
            <w:vAlign w:val="center"/>
          </w:tcPr>
          <w:p w14:paraId="6F8736D0" w14:textId="0BDEAA7A" w:rsidR="00204B9D" w:rsidRDefault="00204B9D" w:rsidP="00A7659D">
            <w:pPr>
              <w:spacing w:after="0" w:line="260" w:lineRule="exact"/>
              <w:rPr>
                <w:rFonts w:ascii="Arial" w:hAnsi="Arial" w:cs="Arial"/>
                <w:sz w:val="20"/>
                <w:szCs w:val="20"/>
              </w:rPr>
            </w:pPr>
            <w:r>
              <w:rPr>
                <w:rFonts w:ascii="Arial" w:hAnsi="Arial" w:cs="Arial"/>
                <w:sz w:val="20"/>
                <w:szCs w:val="20"/>
              </w:rPr>
              <w:t>UNICEF, MVI, MDDSZ, NVO, NIJZ</w:t>
            </w:r>
          </w:p>
        </w:tc>
        <w:tc>
          <w:tcPr>
            <w:tcW w:w="1819" w:type="dxa"/>
            <w:tcBorders>
              <w:left w:val="single" w:sz="4" w:space="0" w:color="auto"/>
              <w:right w:val="single" w:sz="4" w:space="0" w:color="auto"/>
            </w:tcBorders>
            <w:shd w:val="clear" w:color="auto" w:fill="FBFFFB"/>
            <w:vAlign w:val="center"/>
          </w:tcPr>
          <w:p w14:paraId="35D0B536" w14:textId="306A7E2A" w:rsidR="008F36E2" w:rsidRDefault="008F36E2" w:rsidP="00A7659D">
            <w:pPr>
              <w:spacing w:after="0" w:line="260" w:lineRule="exact"/>
              <w:rPr>
                <w:rFonts w:ascii="Arial" w:hAnsi="Arial" w:cs="Arial"/>
                <w:sz w:val="20"/>
                <w:szCs w:val="20"/>
              </w:rPr>
            </w:pPr>
            <w:r>
              <w:rPr>
                <w:rFonts w:ascii="Arial" w:hAnsi="Arial" w:cs="Arial"/>
                <w:sz w:val="20"/>
                <w:szCs w:val="20"/>
              </w:rPr>
              <w:t>MZ, MVI, MDDSZ **</w:t>
            </w:r>
          </w:p>
          <w:p w14:paraId="22C4AA11" w14:textId="0E6A1BFD" w:rsidR="008F36E2" w:rsidRPr="00237A7B" w:rsidRDefault="008F36E2" w:rsidP="00A7659D">
            <w:pPr>
              <w:spacing w:after="0" w:line="260" w:lineRule="exact"/>
              <w:rPr>
                <w:rFonts w:ascii="Arial" w:hAnsi="Arial" w:cs="Arial"/>
                <w:sz w:val="20"/>
                <w:szCs w:val="20"/>
              </w:rPr>
            </w:pPr>
            <w:r>
              <w:rPr>
                <w:rFonts w:ascii="Arial" w:hAnsi="Arial" w:cs="Arial"/>
                <w:sz w:val="20"/>
                <w:szCs w:val="20"/>
              </w:rPr>
              <w:t xml:space="preserve">Zunanji deležniki sredstva </w:t>
            </w:r>
            <w:r w:rsidRPr="00237A7B">
              <w:rPr>
                <w:rFonts w:ascii="Arial" w:hAnsi="Arial" w:cs="Arial"/>
                <w:sz w:val="20"/>
                <w:szCs w:val="20"/>
              </w:rPr>
              <w:t>EK</w:t>
            </w:r>
            <w:r>
              <w:rPr>
                <w:rFonts w:ascii="Arial" w:hAnsi="Arial" w:cs="Arial"/>
                <w:sz w:val="20"/>
                <w:szCs w:val="20"/>
              </w:rPr>
              <w:t xml:space="preserve"> (TSI)</w:t>
            </w:r>
          </w:p>
          <w:p w14:paraId="314EC6B2" w14:textId="0076D61F" w:rsidR="00204B9D" w:rsidRDefault="00204B9D"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BFFFB"/>
            <w:vAlign w:val="center"/>
          </w:tcPr>
          <w:p w14:paraId="636D8A00" w14:textId="77777777" w:rsidR="008F36E2" w:rsidRDefault="008F36E2" w:rsidP="00A7659D">
            <w:pPr>
              <w:spacing w:after="0" w:line="260" w:lineRule="exact"/>
              <w:rPr>
                <w:rFonts w:ascii="Arial" w:hAnsi="Arial" w:cs="Arial"/>
                <w:sz w:val="20"/>
                <w:szCs w:val="20"/>
              </w:rPr>
            </w:pPr>
            <w:r>
              <w:rPr>
                <w:rFonts w:ascii="Arial" w:hAnsi="Arial" w:cs="Arial"/>
                <w:sz w:val="20"/>
                <w:szCs w:val="20"/>
              </w:rPr>
              <w:t>MZ, MVI, MDDSZ **</w:t>
            </w:r>
          </w:p>
          <w:p w14:paraId="7C54129D" w14:textId="77777777" w:rsidR="008F36E2" w:rsidRPr="00237A7B" w:rsidRDefault="008F36E2" w:rsidP="00A7659D">
            <w:pPr>
              <w:spacing w:after="0" w:line="260" w:lineRule="exact"/>
              <w:rPr>
                <w:rFonts w:ascii="Arial" w:hAnsi="Arial" w:cs="Arial"/>
                <w:sz w:val="20"/>
                <w:szCs w:val="20"/>
              </w:rPr>
            </w:pPr>
            <w:r>
              <w:rPr>
                <w:rFonts w:ascii="Arial" w:hAnsi="Arial" w:cs="Arial"/>
                <w:sz w:val="20"/>
                <w:szCs w:val="20"/>
              </w:rPr>
              <w:t xml:space="preserve">Zunanji deležniki sredstva </w:t>
            </w:r>
            <w:r w:rsidRPr="00237A7B">
              <w:rPr>
                <w:rFonts w:ascii="Arial" w:hAnsi="Arial" w:cs="Arial"/>
                <w:sz w:val="20"/>
                <w:szCs w:val="20"/>
              </w:rPr>
              <w:t>EK</w:t>
            </w:r>
            <w:r>
              <w:rPr>
                <w:rFonts w:ascii="Arial" w:hAnsi="Arial" w:cs="Arial"/>
                <w:sz w:val="20"/>
                <w:szCs w:val="20"/>
              </w:rPr>
              <w:t xml:space="preserve"> (TSI)</w:t>
            </w:r>
          </w:p>
          <w:p w14:paraId="36295B54" w14:textId="164EADC8" w:rsidR="00204B9D" w:rsidRDefault="00204B9D" w:rsidP="00A7659D">
            <w:pPr>
              <w:spacing w:after="0" w:line="260" w:lineRule="exact"/>
              <w:rPr>
                <w:rFonts w:ascii="Arial" w:hAnsi="Arial" w:cs="Arial"/>
                <w:sz w:val="20"/>
                <w:szCs w:val="20"/>
              </w:rPr>
            </w:pPr>
          </w:p>
        </w:tc>
      </w:tr>
      <w:tr w:rsidR="00204B9D" w:rsidRPr="005C7DA5" w14:paraId="7B2FA115" w14:textId="77777777" w:rsidTr="00123B99">
        <w:trPr>
          <w:cantSplit/>
          <w:trHeight w:val="1402"/>
          <w:jc w:val="center"/>
        </w:trPr>
        <w:tc>
          <w:tcPr>
            <w:tcW w:w="1696" w:type="dxa"/>
            <w:tcBorders>
              <w:top w:val="single" w:sz="4" w:space="0" w:color="auto"/>
              <w:left w:val="single" w:sz="4" w:space="0" w:color="auto"/>
              <w:bottom w:val="single" w:sz="4" w:space="0" w:color="auto"/>
              <w:right w:val="single" w:sz="4" w:space="0" w:color="auto"/>
            </w:tcBorders>
            <w:shd w:val="clear" w:color="auto" w:fill="DDFFDD"/>
            <w:vAlign w:val="center"/>
            <w:hideMark/>
          </w:tcPr>
          <w:p w14:paraId="03959D37" w14:textId="4B9B88A8" w:rsidR="00204B9D" w:rsidRPr="005C7DA5" w:rsidRDefault="00204B9D" w:rsidP="00A7659D">
            <w:pPr>
              <w:spacing w:after="0" w:line="260" w:lineRule="exact"/>
              <w:rPr>
                <w:rFonts w:ascii="Arial" w:hAnsi="Arial" w:cs="Arial"/>
                <w:sz w:val="20"/>
                <w:szCs w:val="20"/>
              </w:rPr>
            </w:pPr>
            <w:bookmarkStart w:id="11" w:name="_Hlk123909919"/>
            <w:r w:rsidRPr="005C7DA5">
              <w:rPr>
                <w:rFonts w:ascii="Arial" w:hAnsi="Arial" w:cs="Arial"/>
                <w:sz w:val="20"/>
                <w:szCs w:val="20"/>
              </w:rPr>
              <w:t>8.2.3</w:t>
            </w:r>
            <w:bookmarkEnd w:id="11"/>
          </w:p>
        </w:tc>
        <w:tc>
          <w:tcPr>
            <w:tcW w:w="14742" w:type="dxa"/>
            <w:gridSpan w:val="14"/>
            <w:tcBorders>
              <w:top w:val="single" w:sz="4" w:space="0" w:color="auto"/>
              <w:left w:val="single" w:sz="4" w:space="0" w:color="auto"/>
              <w:bottom w:val="single" w:sz="4" w:space="0" w:color="auto"/>
              <w:right w:val="single" w:sz="4" w:space="0" w:color="auto"/>
            </w:tcBorders>
            <w:shd w:val="clear" w:color="auto" w:fill="DDFFDD"/>
            <w:vAlign w:val="center"/>
            <w:hideMark/>
          </w:tcPr>
          <w:p w14:paraId="1DBCE627"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Odrasli prebivalci s poudarkom na posebnih potrebah starejših</w:t>
            </w:r>
          </w:p>
          <w:p w14:paraId="4443143B" w14:textId="77777777" w:rsidR="00204B9D" w:rsidRPr="00410327" w:rsidRDefault="00204B9D" w:rsidP="00A7659D">
            <w:pPr>
              <w:spacing w:after="0" w:line="260" w:lineRule="exact"/>
              <w:jc w:val="both"/>
              <w:rPr>
                <w:rFonts w:ascii="Arial" w:hAnsi="Arial" w:cs="Arial"/>
                <w:sz w:val="20"/>
                <w:szCs w:val="20"/>
              </w:rPr>
            </w:pPr>
          </w:p>
          <w:p w14:paraId="1DDE7B5F" w14:textId="4311EE3D" w:rsidR="00204B9D" w:rsidRPr="005C7DA5" w:rsidRDefault="00204B9D" w:rsidP="00A7659D">
            <w:pPr>
              <w:spacing w:after="0" w:line="260" w:lineRule="exact"/>
              <w:jc w:val="both"/>
              <w:rPr>
                <w:rFonts w:ascii="Arial" w:hAnsi="Arial" w:cs="Arial"/>
                <w:sz w:val="20"/>
                <w:szCs w:val="20"/>
              </w:rPr>
            </w:pPr>
            <w:r w:rsidRPr="00410327">
              <w:rPr>
                <w:rFonts w:ascii="Arial" w:hAnsi="Arial" w:cs="Arial"/>
                <w:sz w:val="20"/>
                <w:szCs w:val="20"/>
              </w:rPr>
              <w:t xml:space="preserve">Potrebni sta krepitev in nadgradnja primarnega zdravstvenega varstva z nadaljnjo širitvijo </w:t>
            </w:r>
            <w:r w:rsidR="00570E45">
              <w:rPr>
                <w:rFonts w:ascii="Arial" w:hAnsi="Arial" w:cs="Arial"/>
                <w:sz w:val="20"/>
                <w:szCs w:val="20"/>
              </w:rPr>
              <w:t>vključenih</w:t>
            </w:r>
            <w:r w:rsidRPr="00410327">
              <w:rPr>
                <w:rFonts w:ascii="Arial" w:hAnsi="Arial" w:cs="Arial"/>
                <w:sz w:val="20"/>
                <w:szCs w:val="20"/>
              </w:rPr>
              <w:t xml:space="preserve"> programov preventive v </w:t>
            </w:r>
            <w:r w:rsidR="00570E45">
              <w:rPr>
                <w:rFonts w:ascii="Arial" w:hAnsi="Arial" w:cs="Arial"/>
                <w:sz w:val="20"/>
                <w:szCs w:val="20"/>
              </w:rPr>
              <w:t>c</w:t>
            </w:r>
            <w:r w:rsidRPr="00410327">
              <w:rPr>
                <w:rFonts w:ascii="Arial" w:hAnsi="Arial" w:cs="Arial"/>
                <w:sz w:val="20"/>
                <w:szCs w:val="20"/>
              </w:rPr>
              <w:t xml:space="preserve">entre za krepitev zdravja, širitvijo referenčnih ambulant na vse ambulante splošne in družinske medicine </w:t>
            </w:r>
            <w:r w:rsidR="00570E45">
              <w:rPr>
                <w:rFonts w:ascii="Arial" w:hAnsi="Arial" w:cs="Arial"/>
                <w:sz w:val="20"/>
                <w:szCs w:val="20"/>
              </w:rPr>
              <w:t>ter</w:t>
            </w:r>
            <w:r w:rsidRPr="00410327">
              <w:rPr>
                <w:rFonts w:ascii="Arial" w:hAnsi="Arial" w:cs="Arial"/>
                <w:sz w:val="20"/>
                <w:szCs w:val="20"/>
              </w:rPr>
              <w:t xml:space="preserve"> s sodelovanjem in </w:t>
            </w:r>
            <w:r w:rsidR="00570E45">
              <w:rPr>
                <w:rFonts w:ascii="Arial" w:hAnsi="Arial" w:cs="Arial"/>
                <w:sz w:val="20"/>
                <w:szCs w:val="20"/>
              </w:rPr>
              <w:t>povezovanjem</w:t>
            </w:r>
            <w:r w:rsidRPr="00410327">
              <w:rPr>
                <w:rFonts w:ascii="Arial" w:hAnsi="Arial" w:cs="Arial"/>
                <w:sz w:val="20"/>
                <w:szCs w:val="20"/>
              </w:rPr>
              <w:t xml:space="preserve"> drugih zdravstvenih služb, zlasti patronažne službe</w:t>
            </w:r>
            <w:r>
              <w:rPr>
                <w:rFonts w:ascii="Arial" w:hAnsi="Arial" w:cs="Arial"/>
                <w:sz w:val="20"/>
                <w:szCs w:val="20"/>
              </w:rPr>
              <w:t>. Ob tem je treba upoštevati</w:t>
            </w:r>
            <w:r w:rsidRPr="00410327">
              <w:rPr>
                <w:rFonts w:ascii="Arial" w:hAnsi="Arial" w:cs="Arial"/>
                <w:sz w:val="20"/>
                <w:szCs w:val="20"/>
              </w:rPr>
              <w:t xml:space="preserve"> posebnosti starajoče se populacije, </w:t>
            </w:r>
            <w:r>
              <w:rPr>
                <w:rFonts w:ascii="Arial" w:hAnsi="Arial" w:cs="Arial"/>
                <w:sz w:val="20"/>
                <w:szCs w:val="20"/>
              </w:rPr>
              <w:t>vpeljati</w:t>
            </w:r>
            <w:r w:rsidRPr="00410327">
              <w:rPr>
                <w:rFonts w:ascii="Arial" w:hAnsi="Arial" w:cs="Arial"/>
                <w:sz w:val="20"/>
                <w:szCs w:val="20"/>
              </w:rPr>
              <w:t xml:space="preserve"> preseja</w:t>
            </w:r>
            <w:r w:rsidR="00C4761A">
              <w:rPr>
                <w:rFonts w:ascii="Arial" w:hAnsi="Arial" w:cs="Arial"/>
                <w:sz w:val="20"/>
                <w:szCs w:val="20"/>
              </w:rPr>
              <w:t>lne programe</w:t>
            </w:r>
            <w:r w:rsidRPr="00410327">
              <w:rPr>
                <w:rFonts w:ascii="Arial" w:hAnsi="Arial" w:cs="Arial"/>
                <w:sz w:val="20"/>
                <w:szCs w:val="20"/>
              </w:rPr>
              <w:t xml:space="preserve"> </w:t>
            </w:r>
            <w:r w:rsidR="00C4761A">
              <w:rPr>
                <w:rFonts w:ascii="Arial" w:hAnsi="Arial" w:cs="Arial"/>
                <w:sz w:val="20"/>
                <w:szCs w:val="20"/>
              </w:rPr>
              <w:t>glede</w:t>
            </w:r>
            <w:r w:rsidRPr="00410327">
              <w:rPr>
                <w:rFonts w:ascii="Arial" w:hAnsi="Arial" w:cs="Arial"/>
                <w:sz w:val="20"/>
                <w:szCs w:val="20"/>
              </w:rPr>
              <w:t xml:space="preserve"> funkcijsk</w:t>
            </w:r>
            <w:r w:rsidR="00C4761A">
              <w:rPr>
                <w:rFonts w:ascii="Arial" w:hAnsi="Arial" w:cs="Arial"/>
                <w:sz w:val="20"/>
                <w:szCs w:val="20"/>
              </w:rPr>
              <w:t>e</w:t>
            </w:r>
            <w:r w:rsidRPr="00410327">
              <w:rPr>
                <w:rFonts w:ascii="Arial" w:hAnsi="Arial" w:cs="Arial"/>
                <w:sz w:val="20"/>
                <w:szCs w:val="20"/>
              </w:rPr>
              <w:t xml:space="preserve"> manj</w:t>
            </w:r>
            <w:r w:rsidR="00C4761A">
              <w:rPr>
                <w:rFonts w:ascii="Arial" w:hAnsi="Arial" w:cs="Arial"/>
                <w:sz w:val="20"/>
                <w:szCs w:val="20"/>
              </w:rPr>
              <w:t>še</w:t>
            </w:r>
            <w:r w:rsidR="00570E45">
              <w:rPr>
                <w:rFonts w:ascii="Arial" w:hAnsi="Arial" w:cs="Arial"/>
                <w:sz w:val="20"/>
                <w:szCs w:val="20"/>
              </w:rPr>
              <w:t xml:space="preserve"> </w:t>
            </w:r>
            <w:r w:rsidRPr="00410327">
              <w:rPr>
                <w:rFonts w:ascii="Arial" w:hAnsi="Arial" w:cs="Arial"/>
                <w:sz w:val="20"/>
                <w:szCs w:val="20"/>
              </w:rPr>
              <w:t>zmožnost</w:t>
            </w:r>
            <w:r w:rsidR="00C4761A">
              <w:rPr>
                <w:rFonts w:ascii="Arial" w:hAnsi="Arial" w:cs="Arial"/>
                <w:sz w:val="20"/>
                <w:szCs w:val="20"/>
              </w:rPr>
              <w:t>i</w:t>
            </w:r>
            <w:r w:rsidRPr="00410327">
              <w:rPr>
                <w:rFonts w:ascii="Arial" w:hAnsi="Arial" w:cs="Arial"/>
                <w:sz w:val="20"/>
                <w:szCs w:val="20"/>
              </w:rPr>
              <w:t>, prehransk</w:t>
            </w:r>
            <w:r w:rsidR="00C4761A">
              <w:rPr>
                <w:rFonts w:ascii="Arial" w:hAnsi="Arial" w:cs="Arial"/>
                <w:sz w:val="20"/>
                <w:szCs w:val="20"/>
              </w:rPr>
              <w:t>ega</w:t>
            </w:r>
            <w:r w:rsidRPr="00410327">
              <w:rPr>
                <w:rFonts w:ascii="Arial" w:hAnsi="Arial" w:cs="Arial"/>
                <w:sz w:val="20"/>
                <w:szCs w:val="20"/>
              </w:rPr>
              <w:t xml:space="preserve"> stanj</w:t>
            </w:r>
            <w:r w:rsidR="00C4761A">
              <w:rPr>
                <w:rFonts w:ascii="Arial" w:hAnsi="Arial" w:cs="Arial"/>
                <w:sz w:val="20"/>
                <w:szCs w:val="20"/>
              </w:rPr>
              <w:t>a</w:t>
            </w:r>
            <w:r w:rsidRPr="00410327">
              <w:rPr>
                <w:rFonts w:ascii="Arial" w:hAnsi="Arial" w:cs="Arial"/>
                <w:sz w:val="20"/>
                <w:szCs w:val="20"/>
              </w:rPr>
              <w:t xml:space="preserve"> (podhranjenost), krhkost</w:t>
            </w:r>
            <w:r w:rsidR="00C4761A">
              <w:rPr>
                <w:rFonts w:ascii="Arial" w:hAnsi="Arial" w:cs="Arial"/>
                <w:sz w:val="20"/>
                <w:szCs w:val="20"/>
              </w:rPr>
              <w:t>i</w:t>
            </w:r>
            <w:r w:rsidRPr="00410327">
              <w:rPr>
                <w:rFonts w:ascii="Arial" w:hAnsi="Arial" w:cs="Arial"/>
                <w:sz w:val="20"/>
                <w:szCs w:val="20"/>
              </w:rPr>
              <w:t xml:space="preserve"> in </w:t>
            </w:r>
            <w:r>
              <w:rPr>
                <w:rFonts w:ascii="Arial" w:hAnsi="Arial" w:cs="Arial"/>
                <w:sz w:val="20"/>
                <w:szCs w:val="20"/>
              </w:rPr>
              <w:t xml:space="preserve">preprečevati </w:t>
            </w:r>
            <w:r w:rsidRPr="00410327">
              <w:rPr>
                <w:rFonts w:ascii="Arial" w:hAnsi="Arial" w:cs="Arial"/>
                <w:sz w:val="20"/>
                <w:szCs w:val="20"/>
              </w:rPr>
              <w:t>padce pri starejših. Potrebna je nadgradnja kompetenc in obravnav na področju kroničnih, mišično-skeletnih bolečin na primarni ravni</w:t>
            </w:r>
            <w:r w:rsidR="00C4761A">
              <w:rPr>
                <w:rFonts w:ascii="Arial" w:hAnsi="Arial" w:cs="Arial"/>
                <w:sz w:val="20"/>
                <w:szCs w:val="20"/>
              </w:rPr>
              <w:t>,</w:t>
            </w:r>
            <w:r w:rsidRPr="00410327">
              <w:rPr>
                <w:rFonts w:ascii="Arial" w:hAnsi="Arial" w:cs="Arial"/>
                <w:sz w:val="20"/>
                <w:szCs w:val="20"/>
              </w:rPr>
              <w:t xml:space="preserve"> vključno z</w:t>
            </w:r>
            <w:r>
              <w:rPr>
                <w:rFonts w:ascii="Arial" w:hAnsi="Arial" w:cs="Arial"/>
                <w:sz w:val="20"/>
                <w:szCs w:val="20"/>
              </w:rPr>
              <w:t xml:space="preserve"> razvojem, i</w:t>
            </w:r>
            <w:r w:rsidR="00C4761A">
              <w:rPr>
                <w:rFonts w:ascii="Arial" w:hAnsi="Arial" w:cs="Arial"/>
                <w:sz w:val="20"/>
                <w:szCs w:val="20"/>
              </w:rPr>
              <w:t>zvajanjem</w:t>
            </w:r>
            <w:r w:rsidRPr="00410327">
              <w:rPr>
                <w:rFonts w:ascii="Arial" w:hAnsi="Arial" w:cs="Arial"/>
                <w:sz w:val="20"/>
                <w:szCs w:val="20"/>
              </w:rPr>
              <w:t xml:space="preserve"> in evalvacij</w:t>
            </w:r>
            <w:r>
              <w:rPr>
                <w:rFonts w:ascii="Arial" w:hAnsi="Arial" w:cs="Arial"/>
                <w:sz w:val="20"/>
                <w:szCs w:val="20"/>
              </w:rPr>
              <w:t>o</w:t>
            </w:r>
            <w:r w:rsidRPr="00410327">
              <w:rPr>
                <w:rFonts w:ascii="Arial" w:hAnsi="Arial" w:cs="Arial"/>
                <w:sz w:val="20"/>
                <w:szCs w:val="20"/>
              </w:rPr>
              <w:t xml:space="preserve"> programa za zagotavljanje in ohranjanje dostopnosti do obravnav oseb s kronično, mišično-skeletno bolečino na primarni ravni.</w:t>
            </w:r>
          </w:p>
        </w:tc>
      </w:tr>
      <w:tr w:rsidR="00204B9D" w:rsidRPr="005C7DA5" w14:paraId="2F31D91F" w14:textId="77777777" w:rsidTr="00123B99">
        <w:trPr>
          <w:cantSplit/>
          <w:trHeight w:val="1983"/>
          <w:jc w:val="center"/>
        </w:trPr>
        <w:tc>
          <w:tcPr>
            <w:tcW w:w="1696" w:type="dxa"/>
            <w:vMerge w:val="restart"/>
            <w:tcBorders>
              <w:top w:val="single" w:sz="4" w:space="0" w:color="auto"/>
              <w:left w:val="single" w:sz="4" w:space="0" w:color="auto"/>
              <w:right w:val="single" w:sz="4" w:space="0" w:color="auto"/>
            </w:tcBorders>
            <w:shd w:val="clear" w:color="auto" w:fill="FBFFFB"/>
            <w:vAlign w:val="center"/>
          </w:tcPr>
          <w:p w14:paraId="368658C8" w14:textId="6643BF41" w:rsidR="00204B9D" w:rsidRDefault="00204B9D" w:rsidP="00A7659D">
            <w:pPr>
              <w:spacing w:after="0" w:line="260" w:lineRule="exact"/>
              <w:rPr>
                <w:rFonts w:ascii="Arial" w:hAnsi="Arial" w:cs="Arial"/>
                <w:sz w:val="20"/>
                <w:szCs w:val="20"/>
              </w:rPr>
            </w:pPr>
            <w:r>
              <w:rPr>
                <w:rFonts w:ascii="Arial" w:hAnsi="Arial" w:cs="Arial"/>
                <w:sz w:val="20"/>
                <w:szCs w:val="20"/>
              </w:rPr>
              <w:lastRenderedPageBreak/>
              <w:t>Z</w:t>
            </w:r>
            <w:r w:rsidRPr="005C7DA5">
              <w:rPr>
                <w:rFonts w:ascii="Arial" w:hAnsi="Arial" w:cs="Arial"/>
                <w:sz w:val="20"/>
                <w:szCs w:val="20"/>
              </w:rPr>
              <w:t>godnje odkrivanje in učinkovit</w:t>
            </w:r>
            <w:r>
              <w:rPr>
                <w:rFonts w:ascii="Arial" w:hAnsi="Arial" w:cs="Arial"/>
                <w:sz w:val="20"/>
                <w:szCs w:val="20"/>
              </w:rPr>
              <w:t>a</w:t>
            </w:r>
            <w:r w:rsidRPr="005C7DA5">
              <w:rPr>
                <w:rFonts w:ascii="Arial" w:hAnsi="Arial" w:cs="Arial"/>
                <w:sz w:val="20"/>
                <w:szCs w:val="20"/>
              </w:rPr>
              <w:t xml:space="preserve"> obravnav</w:t>
            </w:r>
            <w:r>
              <w:rPr>
                <w:rFonts w:ascii="Arial" w:hAnsi="Arial" w:cs="Arial"/>
                <w:sz w:val="20"/>
                <w:szCs w:val="20"/>
              </w:rPr>
              <w:t>a</w:t>
            </w:r>
            <w:r w:rsidRPr="005C7DA5">
              <w:rPr>
                <w:rFonts w:ascii="Arial" w:hAnsi="Arial" w:cs="Arial"/>
                <w:sz w:val="20"/>
                <w:szCs w:val="20"/>
              </w:rPr>
              <w:t xml:space="preserve"> neustreznih prehranjevalnih navad ter nezadostne telesne dejavnosti pri odraslih ter funkcijsk</w:t>
            </w:r>
            <w:r w:rsidR="00EE5426">
              <w:rPr>
                <w:rFonts w:ascii="Arial" w:hAnsi="Arial" w:cs="Arial"/>
                <w:sz w:val="20"/>
                <w:szCs w:val="20"/>
              </w:rPr>
              <w:t>o</w:t>
            </w:r>
            <w:r w:rsidRPr="005C7DA5">
              <w:rPr>
                <w:rFonts w:ascii="Arial" w:hAnsi="Arial" w:cs="Arial"/>
                <w:sz w:val="20"/>
                <w:szCs w:val="20"/>
              </w:rPr>
              <w:t xml:space="preserve"> manj</w:t>
            </w:r>
            <w:r w:rsidR="00EE5426">
              <w:rPr>
                <w:rFonts w:ascii="Arial" w:hAnsi="Arial" w:cs="Arial"/>
                <w:sz w:val="20"/>
                <w:szCs w:val="20"/>
              </w:rPr>
              <w:t xml:space="preserve">še </w:t>
            </w:r>
            <w:r w:rsidRPr="005C7DA5">
              <w:rPr>
                <w:rFonts w:ascii="Arial" w:hAnsi="Arial" w:cs="Arial"/>
                <w:sz w:val="20"/>
                <w:szCs w:val="20"/>
              </w:rPr>
              <w:t xml:space="preserve">zmožnosti pri starejših odraslih s posebnim poudarkom na </w:t>
            </w:r>
            <w:r w:rsidR="00C4761A">
              <w:rPr>
                <w:rFonts w:ascii="Arial" w:hAnsi="Arial" w:cs="Arial"/>
                <w:sz w:val="20"/>
                <w:szCs w:val="20"/>
              </w:rPr>
              <w:t>posebnih</w:t>
            </w:r>
            <w:r w:rsidRPr="005C7DA5">
              <w:rPr>
                <w:rFonts w:ascii="Arial" w:hAnsi="Arial" w:cs="Arial"/>
                <w:sz w:val="20"/>
                <w:szCs w:val="20"/>
              </w:rPr>
              <w:t xml:space="preserve"> potrebah žensk in moških,</w:t>
            </w:r>
          </w:p>
        </w:tc>
        <w:tc>
          <w:tcPr>
            <w:tcW w:w="1796" w:type="dxa"/>
            <w:gridSpan w:val="2"/>
            <w:vMerge w:val="restart"/>
            <w:tcBorders>
              <w:top w:val="single" w:sz="4" w:space="0" w:color="auto"/>
              <w:left w:val="single" w:sz="4" w:space="0" w:color="auto"/>
              <w:right w:val="single" w:sz="4" w:space="0" w:color="auto"/>
            </w:tcBorders>
            <w:shd w:val="clear" w:color="auto" w:fill="FBFFFB"/>
            <w:vAlign w:val="center"/>
          </w:tcPr>
          <w:p w14:paraId="3096DA63" w14:textId="77777777"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Nadgradnja obstoječih preventivnih programov in programov krepitve zdravja za odrasle in starejše osebe, ki se nanašajo na prehrano in telesno dejavnost za zdravje ter funkcijsko zmožnost</w:t>
            </w:r>
          </w:p>
          <w:p w14:paraId="5B08AFE5" w14:textId="41AB078C" w:rsidR="00204B9D" w:rsidRPr="00410327"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7750C9B7" w14:textId="500D0312"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 xml:space="preserve">Program za krepitev zdravja </w:t>
            </w:r>
            <w:r w:rsidR="00EE5426">
              <w:rPr>
                <w:rFonts w:ascii="Arial" w:hAnsi="Arial" w:cs="Arial"/>
                <w:sz w:val="20"/>
                <w:szCs w:val="20"/>
              </w:rPr>
              <w:t>oziroma</w:t>
            </w:r>
            <w:r w:rsidRPr="00721944">
              <w:rPr>
                <w:rFonts w:ascii="Arial" w:hAnsi="Arial" w:cs="Arial"/>
                <w:sz w:val="20"/>
                <w:szCs w:val="20"/>
              </w:rPr>
              <w:t xml:space="preserve"> Program svetovanja za zdravje za odrasle </w:t>
            </w:r>
          </w:p>
        </w:tc>
        <w:tc>
          <w:tcPr>
            <w:tcW w:w="1733" w:type="dxa"/>
            <w:tcBorders>
              <w:top w:val="single" w:sz="4" w:space="0" w:color="auto"/>
              <w:left w:val="single" w:sz="4" w:space="0" w:color="auto"/>
              <w:right w:val="single" w:sz="4" w:space="0" w:color="auto"/>
            </w:tcBorders>
            <w:shd w:val="clear" w:color="auto" w:fill="FBFFFB"/>
            <w:vAlign w:val="center"/>
          </w:tcPr>
          <w:p w14:paraId="71577667" w14:textId="09253BC5"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7472A15F" w14:textId="1D1BD310"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Število izvedenih obravnav v zdravstvenih domovih</w:t>
            </w:r>
          </w:p>
          <w:p w14:paraId="6CA5AB2D" w14:textId="77777777" w:rsidR="00204B9D" w:rsidRPr="00721944" w:rsidRDefault="00204B9D" w:rsidP="00A7659D">
            <w:pPr>
              <w:spacing w:after="0" w:line="260" w:lineRule="exact"/>
              <w:rPr>
                <w:rFonts w:ascii="Arial" w:hAnsi="Arial" w:cs="Arial"/>
                <w:sz w:val="20"/>
                <w:szCs w:val="20"/>
              </w:rPr>
            </w:pPr>
          </w:p>
          <w:p w14:paraId="43663040" w14:textId="1E3B96F1"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 xml:space="preserve">Število vključenih v program </w:t>
            </w:r>
            <w:r w:rsidR="00EE5426">
              <w:rPr>
                <w:rFonts w:ascii="Arial" w:hAnsi="Arial" w:cs="Arial"/>
                <w:sz w:val="20"/>
                <w:szCs w:val="20"/>
              </w:rPr>
              <w:t>oziroma</w:t>
            </w:r>
            <w:r w:rsidRPr="00721944">
              <w:rPr>
                <w:rFonts w:ascii="Arial" w:hAnsi="Arial" w:cs="Arial"/>
                <w:sz w:val="20"/>
                <w:szCs w:val="20"/>
              </w:rPr>
              <w:t xml:space="preserve"> število obravnav</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4255D134" w14:textId="0F3F19B8"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02CA569A" w14:textId="7777777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NIJZ, ZVC/CKZ in strokovna združenja</w:t>
            </w:r>
          </w:p>
          <w:p w14:paraId="71479C71" w14:textId="77777777" w:rsidR="00204B9D" w:rsidRPr="00410327" w:rsidRDefault="00204B9D" w:rsidP="00A7659D">
            <w:pPr>
              <w:spacing w:after="0" w:line="260" w:lineRule="exact"/>
              <w:rPr>
                <w:rFonts w:ascii="Arial" w:hAnsi="Arial" w:cs="Arial"/>
                <w:sz w:val="20"/>
                <w:szCs w:val="20"/>
              </w:rPr>
            </w:pPr>
          </w:p>
        </w:tc>
        <w:tc>
          <w:tcPr>
            <w:tcW w:w="1819" w:type="dxa"/>
            <w:tcBorders>
              <w:top w:val="single" w:sz="4" w:space="0" w:color="auto"/>
              <w:left w:val="single" w:sz="4" w:space="0" w:color="auto"/>
              <w:right w:val="single" w:sz="4" w:space="0" w:color="auto"/>
            </w:tcBorders>
            <w:shd w:val="clear" w:color="auto" w:fill="FBFFFB"/>
            <w:vAlign w:val="center"/>
          </w:tcPr>
          <w:p w14:paraId="6349921C" w14:textId="2769129C"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18772E24" w14:textId="04FBBB27" w:rsidR="00204B9D" w:rsidRPr="00410327" w:rsidRDefault="00204B9D" w:rsidP="00A7659D">
            <w:pPr>
              <w:spacing w:after="0" w:line="260" w:lineRule="exact"/>
              <w:rPr>
                <w:rFonts w:ascii="Arial" w:hAnsi="Arial" w:cs="Arial"/>
                <w:sz w:val="20"/>
                <w:szCs w:val="20"/>
              </w:rPr>
            </w:pPr>
            <w:r w:rsidRPr="00721944">
              <w:rPr>
                <w:rFonts w:ascii="Arial" w:hAnsi="Arial" w:cs="Arial"/>
                <w:b/>
                <w:sz w:val="20"/>
                <w:szCs w:val="20"/>
              </w:rPr>
              <w:t>****</w:t>
            </w:r>
          </w:p>
        </w:tc>
      </w:tr>
      <w:tr w:rsidR="00204B9D" w:rsidRPr="005C7DA5" w14:paraId="058AFB32" w14:textId="77777777" w:rsidTr="00123B99">
        <w:trPr>
          <w:cantSplit/>
          <w:trHeight w:val="1983"/>
          <w:jc w:val="center"/>
        </w:trPr>
        <w:tc>
          <w:tcPr>
            <w:tcW w:w="1696" w:type="dxa"/>
            <w:vMerge/>
            <w:tcBorders>
              <w:left w:val="single" w:sz="4" w:space="0" w:color="auto"/>
              <w:right w:val="single" w:sz="4" w:space="0" w:color="auto"/>
            </w:tcBorders>
            <w:shd w:val="clear" w:color="auto" w:fill="FBFFFB"/>
            <w:vAlign w:val="bottom"/>
          </w:tcPr>
          <w:p w14:paraId="20C108CE" w14:textId="614C1329" w:rsidR="00204B9D"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BFFFB"/>
            <w:vAlign w:val="center"/>
          </w:tcPr>
          <w:p w14:paraId="287B9417" w14:textId="77777777" w:rsidR="00204B9D" w:rsidRPr="00410327"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27ECF43F" w14:textId="16503AF8"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 xml:space="preserve">Širitev mreže </w:t>
            </w:r>
            <w:r w:rsidR="001204D9">
              <w:rPr>
                <w:rFonts w:ascii="Arial" w:hAnsi="Arial" w:cs="Arial"/>
                <w:sz w:val="20"/>
                <w:szCs w:val="20"/>
              </w:rPr>
              <w:t>»</w:t>
            </w:r>
            <w:r w:rsidRPr="00721944">
              <w:rPr>
                <w:rFonts w:ascii="Arial" w:hAnsi="Arial" w:cs="Arial"/>
                <w:sz w:val="20"/>
                <w:szCs w:val="20"/>
              </w:rPr>
              <w:t>integriranih CKZ</w:t>
            </w:r>
            <w:r w:rsidR="001204D9">
              <w:rPr>
                <w:rFonts w:ascii="Arial" w:hAnsi="Arial" w:cs="Arial"/>
                <w:sz w:val="20"/>
                <w:szCs w:val="20"/>
              </w:rPr>
              <w:t>«</w:t>
            </w:r>
            <w:r w:rsidRPr="00721944">
              <w:rPr>
                <w:rFonts w:ascii="Arial" w:hAnsi="Arial" w:cs="Arial"/>
                <w:sz w:val="20"/>
                <w:szCs w:val="20"/>
              </w:rPr>
              <w:t xml:space="preserve"> s pripadajočimi aktivnostmi </w:t>
            </w:r>
          </w:p>
        </w:tc>
        <w:tc>
          <w:tcPr>
            <w:tcW w:w="1733" w:type="dxa"/>
            <w:tcBorders>
              <w:top w:val="single" w:sz="4" w:space="0" w:color="auto"/>
              <w:left w:val="single" w:sz="4" w:space="0" w:color="auto"/>
              <w:bottom w:val="single" w:sz="4" w:space="0" w:color="auto"/>
              <w:right w:val="single" w:sz="4" w:space="0" w:color="auto"/>
            </w:tcBorders>
            <w:shd w:val="clear" w:color="auto" w:fill="FBFFFB"/>
            <w:vAlign w:val="center"/>
          </w:tcPr>
          <w:p w14:paraId="4862F013" w14:textId="4FB0E7B1"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50B562D1" w14:textId="422684F6"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Vključitev nadgradnje pilotnih CKZ (Celje, Sevnica,</w:t>
            </w:r>
            <w:r>
              <w:rPr>
                <w:rFonts w:ascii="Arial" w:hAnsi="Arial" w:cs="Arial"/>
                <w:sz w:val="20"/>
                <w:szCs w:val="20"/>
              </w:rPr>
              <w:t xml:space="preserve"> </w:t>
            </w:r>
            <w:r w:rsidRPr="00721944">
              <w:rPr>
                <w:rFonts w:ascii="Arial" w:hAnsi="Arial" w:cs="Arial"/>
                <w:sz w:val="20"/>
                <w:szCs w:val="20"/>
              </w:rPr>
              <w:t xml:space="preserve">Vrhnika) v </w:t>
            </w:r>
            <w:r w:rsidR="001204D9">
              <w:rPr>
                <w:rFonts w:ascii="Arial" w:hAnsi="Arial" w:cs="Arial"/>
                <w:sz w:val="20"/>
                <w:szCs w:val="20"/>
              </w:rPr>
              <w:t xml:space="preserve">»integrirane </w:t>
            </w:r>
            <w:r w:rsidRPr="00721944">
              <w:rPr>
                <w:rFonts w:ascii="Arial" w:hAnsi="Arial" w:cs="Arial"/>
                <w:sz w:val="20"/>
                <w:szCs w:val="20"/>
              </w:rPr>
              <w:t>CKZ</w:t>
            </w:r>
            <w:r w:rsidR="001204D9">
              <w:rPr>
                <w:rFonts w:ascii="Arial" w:hAnsi="Arial" w:cs="Arial"/>
                <w:sz w:val="20"/>
                <w:szCs w:val="20"/>
              </w:rPr>
              <w:t>«</w:t>
            </w:r>
            <w:r w:rsidRPr="00721944">
              <w:rPr>
                <w:rFonts w:ascii="Arial" w:hAnsi="Arial" w:cs="Arial"/>
                <w:sz w:val="20"/>
                <w:szCs w:val="20"/>
              </w:rPr>
              <w:t xml:space="preserve"> (veliki, srednji in majhni CKZ-ji) v splošni dogovor </w:t>
            </w:r>
          </w:p>
          <w:p w14:paraId="599CCCE2" w14:textId="77777777" w:rsidR="00204B9D" w:rsidRPr="00721944" w:rsidRDefault="00204B9D" w:rsidP="00A7659D">
            <w:pPr>
              <w:spacing w:after="0" w:line="260" w:lineRule="exact"/>
              <w:rPr>
                <w:rFonts w:ascii="Arial" w:hAnsi="Arial" w:cs="Arial"/>
                <w:sz w:val="20"/>
                <w:szCs w:val="20"/>
              </w:rPr>
            </w:pPr>
          </w:p>
          <w:p w14:paraId="16A0E4EB" w14:textId="4F7AA929"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Postopna vključitev vseh obstoječih ZVC</w:t>
            </w:r>
            <w:r w:rsidR="00C4761A">
              <w:rPr>
                <w:rFonts w:ascii="Arial" w:hAnsi="Arial" w:cs="Arial"/>
                <w:sz w:val="20"/>
                <w:szCs w:val="20"/>
              </w:rPr>
              <w:t>-</w:t>
            </w:r>
            <w:r w:rsidRPr="00721944">
              <w:rPr>
                <w:rFonts w:ascii="Arial" w:hAnsi="Arial" w:cs="Arial"/>
                <w:sz w:val="20"/>
                <w:szCs w:val="20"/>
              </w:rPr>
              <w:t xml:space="preserve">jev </w:t>
            </w:r>
            <w:r w:rsidRPr="001204D9">
              <w:rPr>
                <w:rFonts w:ascii="Arial" w:hAnsi="Arial" w:cs="Arial"/>
                <w:sz w:val="20"/>
                <w:szCs w:val="20"/>
              </w:rPr>
              <w:t xml:space="preserve">v </w:t>
            </w:r>
            <w:r w:rsidR="001204D9">
              <w:rPr>
                <w:rFonts w:ascii="Arial" w:hAnsi="Arial" w:cs="Arial"/>
                <w:sz w:val="20"/>
                <w:szCs w:val="20"/>
              </w:rPr>
              <w:t>»</w:t>
            </w:r>
            <w:proofErr w:type="spellStart"/>
            <w:r w:rsidRPr="001204D9">
              <w:rPr>
                <w:rFonts w:ascii="Arial" w:hAnsi="Arial" w:cs="Arial"/>
                <w:sz w:val="20"/>
                <w:szCs w:val="20"/>
              </w:rPr>
              <w:t>intergirane</w:t>
            </w:r>
            <w:proofErr w:type="spellEnd"/>
            <w:r w:rsidRPr="00721944">
              <w:rPr>
                <w:rFonts w:ascii="Arial" w:hAnsi="Arial" w:cs="Arial"/>
                <w:sz w:val="20"/>
                <w:szCs w:val="20"/>
              </w:rPr>
              <w:t xml:space="preserve"> CKZ</w:t>
            </w:r>
            <w:r w:rsidR="001204D9">
              <w:rPr>
                <w:rFonts w:ascii="Arial" w:hAnsi="Arial" w:cs="Arial"/>
                <w:sz w:val="20"/>
                <w:szCs w:val="20"/>
              </w:rPr>
              <w:t>«</w:t>
            </w:r>
            <w:r w:rsidRPr="00721944">
              <w:rPr>
                <w:rFonts w:ascii="Arial" w:hAnsi="Arial" w:cs="Arial"/>
                <w:sz w:val="20"/>
                <w:szCs w:val="20"/>
              </w:rPr>
              <w:t xml:space="preserve"> v splošni dogovor </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357AC0F2" w14:textId="3D4AD361"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BFFFB"/>
            <w:vAlign w:val="center"/>
          </w:tcPr>
          <w:p w14:paraId="4148D8E2" w14:textId="4B3C47B8"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NIJZ</w:t>
            </w:r>
          </w:p>
        </w:tc>
        <w:tc>
          <w:tcPr>
            <w:tcW w:w="1819" w:type="dxa"/>
            <w:tcBorders>
              <w:top w:val="single" w:sz="4" w:space="0" w:color="auto"/>
              <w:left w:val="single" w:sz="4" w:space="0" w:color="auto"/>
              <w:bottom w:val="single" w:sz="4" w:space="0" w:color="auto"/>
              <w:right w:val="single" w:sz="4" w:space="0" w:color="auto"/>
            </w:tcBorders>
            <w:shd w:val="clear" w:color="auto" w:fill="FBFFFB"/>
            <w:vAlign w:val="center"/>
          </w:tcPr>
          <w:p w14:paraId="22B52F32" w14:textId="4D138BC4"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BFFFB"/>
            <w:vAlign w:val="center"/>
          </w:tcPr>
          <w:p w14:paraId="1BE04385" w14:textId="01E5CFB9" w:rsidR="00204B9D" w:rsidRPr="006D1B1C" w:rsidRDefault="00204B9D" w:rsidP="00A7659D">
            <w:pPr>
              <w:spacing w:after="0" w:line="260" w:lineRule="exact"/>
              <w:rPr>
                <w:rFonts w:ascii="Arial" w:hAnsi="Arial" w:cs="Arial"/>
                <w:b/>
                <w:sz w:val="20"/>
                <w:szCs w:val="20"/>
              </w:rPr>
            </w:pPr>
            <w:r w:rsidRPr="00721944">
              <w:rPr>
                <w:rFonts w:ascii="Arial" w:hAnsi="Arial" w:cs="Arial"/>
                <w:sz w:val="20"/>
                <w:szCs w:val="20"/>
              </w:rPr>
              <w:t>**</w:t>
            </w:r>
          </w:p>
        </w:tc>
      </w:tr>
      <w:tr w:rsidR="00204B9D" w:rsidRPr="005C7DA5" w14:paraId="2D506090" w14:textId="77777777" w:rsidTr="00123B99">
        <w:trPr>
          <w:cantSplit/>
          <w:trHeight w:val="1983"/>
          <w:jc w:val="center"/>
        </w:trPr>
        <w:tc>
          <w:tcPr>
            <w:tcW w:w="1696" w:type="dxa"/>
            <w:vMerge/>
            <w:tcBorders>
              <w:left w:val="single" w:sz="4" w:space="0" w:color="auto"/>
              <w:right w:val="single" w:sz="4" w:space="0" w:color="auto"/>
            </w:tcBorders>
            <w:shd w:val="clear" w:color="auto" w:fill="FBFFFB"/>
            <w:vAlign w:val="bottom"/>
          </w:tcPr>
          <w:p w14:paraId="0970916F" w14:textId="77777777" w:rsidR="00204B9D"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FBFFFB"/>
            <w:vAlign w:val="center"/>
          </w:tcPr>
          <w:p w14:paraId="3E87F311" w14:textId="77777777" w:rsidR="00204B9D" w:rsidRPr="00410327"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00849F4F" w14:textId="04323935" w:rsidR="00204B9D" w:rsidRPr="006D1B1C" w:rsidRDefault="001204D9" w:rsidP="00A7659D">
            <w:pPr>
              <w:spacing w:after="0" w:line="260" w:lineRule="exact"/>
              <w:rPr>
                <w:rFonts w:ascii="Arial" w:hAnsi="Arial" w:cs="Arial"/>
                <w:sz w:val="20"/>
                <w:szCs w:val="20"/>
              </w:rPr>
            </w:pPr>
            <w:r>
              <w:rPr>
                <w:rFonts w:ascii="Arial" w:hAnsi="Arial" w:cs="Arial"/>
                <w:sz w:val="20"/>
                <w:szCs w:val="20"/>
              </w:rPr>
              <w:t>I</w:t>
            </w:r>
            <w:r w:rsidR="00C4761A">
              <w:rPr>
                <w:rFonts w:ascii="Arial" w:hAnsi="Arial" w:cs="Arial"/>
                <w:sz w:val="20"/>
                <w:szCs w:val="20"/>
              </w:rPr>
              <w:t>zvajanje</w:t>
            </w:r>
            <w:r w:rsidR="00204B9D" w:rsidRPr="003D4B3C">
              <w:rPr>
                <w:rFonts w:ascii="Arial" w:hAnsi="Arial" w:cs="Arial"/>
                <w:sz w:val="20"/>
                <w:szCs w:val="20"/>
              </w:rPr>
              <w:t xml:space="preserve"> in evalvacija programa za zagotavljanje in ohranjanje dostopnosti do obravnav oseb s kronično mišično-skeletno bolečino na primarni ravni</w:t>
            </w:r>
          </w:p>
        </w:tc>
        <w:tc>
          <w:tcPr>
            <w:tcW w:w="1733" w:type="dxa"/>
            <w:tcBorders>
              <w:top w:val="single" w:sz="4" w:space="0" w:color="auto"/>
              <w:left w:val="single" w:sz="4" w:space="0" w:color="auto"/>
              <w:right w:val="single" w:sz="4" w:space="0" w:color="auto"/>
            </w:tcBorders>
            <w:shd w:val="clear" w:color="auto" w:fill="FBFFFB"/>
            <w:vAlign w:val="center"/>
          </w:tcPr>
          <w:p w14:paraId="7AE03BCA" w14:textId="15C956F6"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2023</w:t>
            </w:r>
            <w:r w:rsidR="00C4761A">
              <w:rPr>
                <w:rFonts w:ascii="Arial" w:hAnsi="Arial" w:cs="Arial"/>
                <w:sz w:val="20"/>
                <w:szCs w:val="20"/>
              </w:rPr>
              <w:t>–</w:t>
            </w:r>
            <w:r w:rsidRPr="00721944">
              <w:rPr>
                <w:rFonts w:ascii="Arial" w:hAnsi="Arial" w:cs="Arial"/>
                <w:sz w:val="20"/>
                <w:szCs w:val="20"/>
              </w:rPr>
              <w:t>2026</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0FD39E65" w14:textId="6819D163"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Vzpostavitev pilotnih okolij</w:t>
            </w:r>
          </w:p>
          <w:p w14:paraId="4470459C" w14:textId="77777777" w:rsidR="00204B9D" w:rsidRPr="00721944" w:rsidRDefault="00204B9D" w:rsidP="00A7659D">
            <w:pPr>
              <w:spacing w:after="0" w:line="260" w:lineRule="exact"/>
              <w:rPr>
                <w:rFonts w:ascii="Arial" w:hAnsi="Arial" w:cs="Arial"/>
                <w:sz w:val="20"/>
                <w:szCs w:val="20"/>
              </w:rPr>
            </w:pPr>
          </w:p>
          <w:p w14:paraId="0762A707" w14:textId="4182C1BE"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 xml:space="preserve">Število izvedenih obravnav </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6EAE731C" w14:textId="701CA7DB"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3582E286" w14:textId="166079FE"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NIJZ, URI Soča</w:t>
            </w:r>
          </w:p>
        </w:tc>
        <w:tc>
          <w:tcPr>
            <w:tcW w:w="1819" w:type="dxa"/>
            <w:tcBorders>
              <w:top w:val="single" w:sz="4" w:space="0" w:color="auto"/>
              <w:left w:val="single" w:sz="4" w:space="0" w:color="auto"/>
              <w:right w:val="single" w:sz="4" w:space="0" w:color="auto"/>
            </w:tcBorders>
            <w:shd w:val="clear" w:color="auto" w:fill="FBFFFB"/>
            <w:vAlign w:val="center"/>
          </w:tcPr>
          <w:p w14:paraId="7938F123" w14:textId="77777777" w:rsidR="00204B9D" w:rsidRPr="00CE3CA0" w:rsidRDefault="00204B9D"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FBFFFB"/>
            <w:vAlign w:val="center"/>
          </w:tcPr>
          <w:p w14:paraId="1887D057" w14:textId="79EF25C0"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w:t>
            </w:r>
            <w:r>
              <w:rPr>
                <w:rFonts w:ascii="Arial" w:hAnsi="Arial" w:cs="Arial"/>
                <w:sz w:val="20"/>
                <w:szCs w:val="20"/>
              </w:rPr>
              <w:t>***</w:t>
            </w:r>
            <w:r w:rsidRPr="00721944">
              <w:rPr>
                <w:rFonts w:ascii="Arial" w:hAnsi="Arial" w:cs="Arial"/>
                <w:sz w:val="20"/>
                <w:szCs w:val="20"/>
              </w:rPr>
              <w:t xml:space="preserve"> </w:t>
            </w:r>
          </w:p>
        </w:tc>
      </w:tr>
      <w:tr w:rsidR="00204B9D" w:rsidRPr="005C7DA5" w14:paraId="0FE2D427" w14:textId="77777777" w:rsidTr="00123B99">
        <w:trPr>
          <w:cantSplit/>
          <w:trHeight w:val="1983"/>
          <w:jc w:val="center"/>
        </w:trPr>
        <w:tc>
          <w:tcPr>
            <w:tcW w:w="1696" w:type="dxa"/>
            <w:vMerge w:val="restart"/>
            <w:tcBorders>
              <w:top w:val="single" w:sz="4" w:space="0" w:color="auto"/>
              <w:left w:val="single" w:sz="4" w:space="0" w:color="auto"/>
              <w:right w:val="single" w:sz="4" w:space="0" w:color="auto"/>
            </w:tcBorders>
            <w:shd w:val="clear" w:color="auto" w:fill="FBFFFB"/>
            <w:vAlign w:val="center"/>
            <w:hideMark/>
          </w:tcPr>
          <w:p w14:paraId="1D3D834F" w14:textId="77777777" w:rsidR="00204B9D" w:rsidRDefault="00204B9D" w:rsidP="00A7659D">
            <w:pPr>
              <w:spacing w:after="0" w:line="260" w:lineRule="exact"/>
              <w:rPr>
                <w:rFonts w:ascii="Arial" w:hAnsi="Arial" w:cs="Arial"/>
                <w:sz w:val="20"/>
                <w:szCs w:val="20"/>
              </w:rPr>
            </w:pPr>
          </w:p>
          <w:p w14:paraId="361A4EE3" w14:textId="77777777" w:rsidR="00204B9D" w:rsidRDefault="00204B9D" w:rsidP="00A7659D">
            <w:pPr>
              <w:spacing w:after="0" w:line="260" w:lineRule="exact"/>
              <w:rPr>
                <w:rFonts w:ascii="Arial" w:hAnsi="Arial" w:cs="Arial"/>
                <w:sz w:val="20"/>
                <w:szCs w:val="20"/>
              </w:rPr>
            </w:pPr>
          </w:p>
          <w:p w14:paraId="081408BA" w14:textId="77777777" w:rsidR="00204B9D" w:rsidRDefault="00204B9D" w:rsidP="00A7659D">
            <w:pPr>
              <w:spacing w:after="0" w:line="260" w:lineRule="exact"/>
              <w:rPr>
                <w:rFonts w:ascii="Arial" w:hAnsi="Arial" w:cs="Arial"/>
                <w:sz w:val="20"/>
                <w:szCs w:val="20"/>
              </w:rPr>
            </w:pPr>
          </w:p>
          <w:p w14:paraId="19A79CDE" w14:textId="77777777" w:rsidR="00204B9D" w:rsidRDefault="00204B9D" w:rsidP="00A7659D">
            <w:pPr>
              <w:spacing w:after="0" w:line="260" w:lineRule="exact"/>
              <w:rPr>
                <w:rFonts w:ascii="Arial" w:hAnsi="Arial" w:cs="Arial"/>
                <w:sz w:val="20"/>
                <w:szCs w:val="20"/>
              </w:rPr>
            </w:pPr>
          </w:p>
          <w:p w14:paraId="17932C2F" w14:textId="77777777" w:rsidR="00204B9D" w:rsidRDefault="00204B9D" w:rsidP="00A7659D">
            <w:pPr>
              <w:spacing w:after="0" w:line="260" w:lineRule="exact"/>
              <w:rPr>
                <w:rFonts w:ascii="Arial" w:hAnsi="Arial" w:cs="Arial"/>
                <w:sz w:val="20"/>
                <w:szCs w:val="20"/>
              </w:rPr>
            </w:pPr>
          </w:p>
          <w:p w14:paraId="6D439DF5" w14:textId="1471ACB7" w:rsidR="00204B9D" w:rsidRPr="005C7DA5" w:rsidRDefault="00204B9D" w:rsidP="00A7659D">
            <w:pPr>
              <w:spacing w:after="0" w:line="260" w:lineRule="exact"/>
              <w:rPr>
                <w:rFonts w:ascii="Arial" w:hAnsi="Arial" w:cs="Arial"/>
                <w:sz w:val="20"/>
                <w:szCs w:val="20"/>
              </w:rPr>
            </w:pPr>
            <w:r>
              <w:rPr>
                <w:rFonts w:ascii="Arial" w:hAnsi="Arial" w:cs="Arial"/>
                <w:sz w:val="20"/>
                <w:szCs w:val="20"/>
              </w:rPr>
              <w:t>Z</w:t>
            </w:r>
            <w:r w:rsidRPr="005C7DA5">
              <w:rPr>
                <w:rFonts w:ascii="Arial" w:hAnsi="Arial" w:cs="Arial"/>
                <w:sz w:val="20"/>
                <w:szCs w:val="20"/>
              </w:rPr>
              <w:t>godnje odkrivanje in učinkovit</w:t>
            </w:r>
            <w:r>
              <w:rPr>
                <w:rFonts w:ascii="Arial" w:hAnsi="Arial" w:cs="Arial"/>
                <w:sz w:val="20"/>
                <w:szCs w:val="20"/>
              </w:rPr>
              <w:t>a</w:t>
            </w:r>
            <w:r w:rsidRPr="005C7DA5">
              <w:rPr>
                <w:rFonts w:ascii="Arial" w:hAnsi="Arial" w:cs="Arial"/>
                <w:sz w:val="20"/>
                <w:szCs w:val="20"/>
              </w:rPr>
              <w:t xml:space="preserve"> obravnav</w:t>
            </w:r>
            <w:r>
              <w:rPr>
                <w:rFonts w:ascii="Arial" w:hAnsi="Arial" w:cs="Arial"/>
                <w:sz w:val="20"/>
                <w:szCs w:val="20"/>
              </w:rPr>
              <w:t>a</w:t>
            </w:r>
            <w:r w:rsidRPr="005C7DA5">
              <w:rPr>
                <w:rFonts w:ascii="Arial" w:hAnsi="Arial" w:cs="Arial"/>
                <w:sz w:val="20"/>
                <w:szCs w:val="20"/>
              </w:rPr>
              <w:t xml:space="preserve"> neustreznih prehranjevalnih navad ter nezadostne telesne dejavnosti pri odraslih ter funkcijsk</w:t>
            </w:r>
            <w:r w:rsidR="00C4761A">
              <w:rPr>
                <w:rFonts w:ascii="Arial" w:hAnsi="Arial" w:cs="Arial"/>
                <w:sz w:val="20"/>
                <w:szCs w:val="20"/>
              </w:rPr>
              <w:t>o</w:t>
            </w:r>
            <w:r w:rsidRPr="005C7DA5">
              <w:rPr>
                <w:rFonts w:ascii="Arial" w:hAnsi="Arial" w:cs="Arial"/>
                <w:sz w:val="20"/>
                <w:szCs w:val="20"/>
              </w:rPr>
              <w:t xml:space="preserve"> manj</w:t>
            </w:r>
            <w:r w:rsidR="00C4761A">
              <w:rPr>
                <w:rFonts w:ascii="Arial" w:hAnsi="Arial" w:cs="Arial"/>
                <w:sz w:val="20"/>
                <w:szCs w:val="20"/>
              </w:rPr>
              <w:t xml:space="preserve">še </w:t>
            </w:r>
            <w:r w:rsidRPr="005C7DA5">
              <w:rPr>
                <w:rFonts w:ascii="Arial" w:hAnsi="Arial" w:cs="Arial"/>
                <w:sz w:val="20"/>
                <w:szCs w:val="20"/>
              </w:rPr>
              <w:t xml:space="preserve">zmožnosti pri starejših odraslih s </w:t>
            </w:r>
            <w:r w:rsidRPr="005C7DA5">
              <w:rPr>
                <w:rFonts w:ascii="Arial" w:hAnsi="Arial" w:cs="Arial"/>
                <w:sz w:val="20"/>
                <w:szCs w:val="20"/>
              </w:rPr>
              <w:lastRenderedPageBreak/>
              <w:t xml:space="preserve">posebnim poudarkom na </w:t>
            </w:r>
            <w:r w:rsidR="00C4761A">
              <w:rPr>
                <w:rFonts w:ascii="Arial" w:hAnsi="Arial" w:cs="Arial"/>
                <w:sz w:val="20"/>
                <w:szCs w:val="20"/>
              </w:rPr>
              <w:t>posebnih</w:t>
            </w:r>
            <w:r w:rsidRPr="005C7DA5">
              <w:rPr>
                <w:rFonts w:ascii="Arial" w:hAnsi="Arial" w:cs="Arial"/>
                <w:sz w:val="20"/>
                <w:szCs w:val="20"/>
              </w:rPr>
              <w:t xml:space="preserve"> potrebah žensk in moških, socialno ogroženih in drugih ranljivih in prikrajšanih skupin </w:t>
            </w:r>
          </w:p>
        </w:tc>
        <w:tc>
          <w:tcPr>
            <w:tcW w:w="1796" w:type="dxa"/>
            <w:gridSpan w:val="2"/>
            <w:vMerge/>
            <w:tcBorders>
              <w:left w:val="single" w:sz="4" w:space="0" w:color="auto"/>
              <w:right w:val="single" w:sz="4" w:space="0" w:color="auto"/>
            </w:tcBorders>
            <w:shd w:val="clear" w:color="auto" w:fill="FBFFFB"/>
            <w:vAlign w:val="center"/>
          </w:tcPr>
          <w:p w14:paraId="560FBF9B" w14:textId="58DEF563"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35368409" w14:textId="3D614097"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 xml:space="preserve">Razvoj kompetenčnega okvira za kader </w:t>
            </w:r>
            <w:r w:rsidR="00C4761A">
              <w:rPr>
                <w:rFonts w:ascii="Arial" w:hAnsi="Arial" w:cs="Arial"/>
                <w:sz w:val="20"/>
                <w:szCs w:val="20"/>
              </w:rPr>
              <w:t>v timu</w:t>
            </w:r>
            <w:r w:rsidRPr="00721944">
              <w:rPr>
                <w:rFonts w:ascii="Arial" w:hAnsi="Arial" w:cs="Arial"/>
                <w:sz w:val="20"/>
                <w:szCs w:val="20"/>
              </w:rPr>
              <w:t xml:space="preserve"> CKZ/ZVC</w:t>
            </w:r>
          </w:p>
        </w:tc>
        <w:tc>
          <w:tcPr>
            <w:tcW w:w="1733" w:type="dxa"/>
            <w:tcBorders>
              <w:left w:val="single" w:sz="4" w:space="0" w:color="auto"/>
              <w:right w:val="single" w:sz="4" w:space="0" w:color="auto"/>
            </w:tcBorders>
            <w:shd w:val="clear" w:color="auto" w:fill="FBFFFB"/>
            <w:vAlign w:val="center"/>
          </w:tcPr>
          <w:p w14:paraId="0774283C" w14:textId="254594C4" w:rsidR="00204B9D" w:rsidRPr="003473C4" w:rsidRDefault="00204B9D" w:rsidP="00A7659D">
            <w:pPr>
              <w:spacing w:after="0" w:line="260" w:lineRule="exact"/>
              <w:rPr>
                <w:rFonts w:ascii="Arial" w:hAnsi="Arial" w:cs="Arial"/>
                <w:sz w:val="20"/>
                <w:szCs w:val="20"/>
              </w:rPr>
            </w:pPr>
            <w:r w:rsidRPr="003473C4">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BFFFB"/>
            <w:vAlign w:val="center"/>
          </w:tcPr>
          <w:p w14:paraId="778C922F" w14:textId="3F132D01"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 xml:space="preserve">Razviti kompetenčni modeli za posamezne strokovnjake </w:t>
            </w:r>
            <w:r w:rsidR="00C4761A">
              <w:rPr>
                <w:rFonts w:ascii="Arial" w:hAnsi="Arial" w:cs="Arial"/>
                <w:sz w:val="20"/>
                <w:szCs w:val="20"/>
              </w:rPr>
              <w:t>v timu</w:t>
            </w:r>
            <w:r w:rsidRPr="00721944">
              <w:rPr>
                <w:rFonts w:ascii="Arial" w:hAnsi="Arial" w:cs="Arial"/>
                <w:sz w:val="20"/>
                <w:szCs w:val="20"/>
              </w:rPr>
              <w:t xml:space="preserve"> CKZ/ZVC</w:t>
            </w:r>
            <w:r w:rsidR="00A7659D">
              <w:rPr>
                <w:rFonts w:ascii="Arial" w:hAnsi="Arial" w:cs="Arial"/>
                <w:sz w:val="20"/>
                <w:szCs w:val="20"/>
              </w:rPr>
              <w:t xml:space="preserve"> </w:t>
            </w:r>
          </w:p>
        </w:tc>
        <w:tc>
          <w:tcPr>
            <w:tcW w:w="1641" w:type="dxa"/>
            <w:gridSpan w:val="2"/>
            <w:tcBorders>
              <w:left w:val="single" w:sz="4" w:space="0" w:color="auto"/>
              <w:right w:val="single" w:sz="4" w:space="0" w:color="auto"/>
            </w:tcBorders>
            <w:shd w:val="clear" w:color="auto" w:fill="FBFFFB"/>
            <w:vAlign w:val="center"/>
          </w:tcPr>
          <w:p w14:paraId="66D11F17" w14:textId="717784E4"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left w:val="single" w:sz="4" w:space="0" w:color="auto"/>
              <w:right w:val="single" w:sz="4" w:space="0" w:color="auto"/>
            </w:tcBorders>
            <w:shd w:val="clear" w:color="auto" w:fill="FBFFFB"/>
            <w:vAlign w:val="center"/>
          </w:tcPr>
          <w:p w14:paraId="7FA2A5AB" w14:textId="4B2DC408"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NIJZ v sodelovanju z izbranimi strokovnimi združenji glede na kader v CKZ/ZVC</w:t>
            </w:r>
          </w:p>
        </w:tc>
        <w:tc>
          <w:tcPr>
            <w:tcW w:w="1819" w:type="dxa"/>
            <w:tcBorders>
              <w:left w:val="single" w:sz="4" w:space="0" w:color="auto"/>
              <w:right w:val="single" w:sz="4" w:space="0" w:color="auto"/>
            </w:tcBorders>
            <w:shd w:val="clear" w:color="auto" w:fill="FBFFFB"/>
            <w:vAlign w:val="center"/>
          </w:tcPr>
          <w:p w14:paraId="1DBA9C0A" w14:textId="35C646F7"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left w:val="single" w:sz="4" w:space="0" w:color="auto"/>
              <w:right w:val="single" w:sz="4" w:space="0" w:color="auto"/>
            </w:tcBorders>
            <w:shd w:val="clear" w:color="auto" w:fill="FBFFFB"/>
            <w:vAlign w:val="center"/>
          </w:tcPr>
          <w:p w14:paraId="1B00FC7C" w14:textId="129D4654"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22F18F89" w14:textId="77777777" w:rsidTr="00123B99">
        <w:trPr>
          <w:cantSplit/>
          <w:trHeight w:val="1685"/>
          <w:jc w:val="center"/>
        </w:trPr>
        <w:tc>
          <w:tcPr>
            <w:tcW w:w="1696" w:type="dxa"/>
            <w:vMerge/>
            <w:tcBorders>
              <w:left w:val="single" w:sz="4" w:space="0" w:color="auto"/>
              <w:right w:val="single" w:sz="4" w:space="0" w:color="auto"/>
            </w:tcBorders>
            <w:shd w:val="clear" w:color="auto" w:fill="FBFFFB"/>
            <w:vAlign w:val="center"/>
          </w:tcPr>
          <w:p w14:paraId="0BF18B00" w14:textId="77777777"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BFFFB"/>
            <w:vAlign w:val="center"/>
          </w:tcPr>
          <w:p w14:paraId="7F31D04A" w14:textId="11CA7531" w:rsidR="00204B9D" w:rsidRPr="00410327" w:rsidRDefault="00204B9D" w:rsidP="00A7659D">
            <w:pPr>
              <w:spacing w:after="0" w:line="260" w:lineRule="exact"/>
              <w:rPr>
                <w:rFonts w:ascii="Arial" w:hAnsi="Arial" w:cs="Arial"/>
                <w:sz w:val="20"/>
                <w:szCs w:val="20"/>
              </w:rPr>
            </w:pPr>
            <w:r w:rsidRPr="00721944">
              <w:rPr>
                <w:rFonts w:ascii="Arial" w:hAnsi="Arial" w:cs="Arial"/>
                <w:sz w:val="20"/>
                <w:szCs w:val="20"/>
              </w:rPr>
              <w:t xml:space="preserve">Nadgradnja obstoječih preventivnih programov in programov krepitve zdravja za odrasle in starejše osebe, ki se nanašajo na prehrano in telesno dejavnost za zdravje ter </w:t>
            </w:r>
            <w:r w:rsidR="00C4761A">
              <w:rPr>
                <w:rFonts w:ascii="Arial" w:hAnsi="Arial" w:cs="Arial"/>
                <w:sz w:val="20"/>
                <w:szCs w:val="20"/>
              </w:rPr>
              <w:t xml:space="preserve">na </w:t>
            </w:r>
            <w:r w:rsidRPr="00721944">
              <w:rPr>
                <w:rFonts w:ascii="Arial" w:hAnsi="Arial" w:cs="Arial"/>
                <w:sz w:val="20"/>
                <w:szCs w:val="20"/>
              </w:rPr>
              <w:lastRenderedPageBreak/>
              <w:t>funkcijsko zmožnost</w:t>
            </w:r>
          </w:p>
          <w:p w14:paraId="4C6E46A2"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3D988134" w14:textId="3601BC4F"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lastRenderedPageBreak/>
              <w:t xml:space="preserve">Priprava </w:t>
            </w:r>
            <w:r w:rsidR="00BF6392">
              <w:rPr>
                <w:rFonts w:ascii="Arial" w:hAnsi="Arial" w:cs="Arial"/>
                <w:sz w:val="20"/>
                <w:szCs w:val="20"/>
              </w:rPr>
              <w:t>t</w:t>
            </w:r>
            <w:r w:rsidRPr="00721944">
              <w:rPr>
                <w:rFonts w:ascii="Arial" w:hAnsi="Arial" w:cs="Arial"/>
                <w:sz w:val="20"/>
                <w:szCs w:val="20"/>
              </w:rPr>
              <w:t>eoretičnega priročnika za telesno dejavnost, sedenje in spanje (za kader v CKZ/ZVC)</w:t>
            </w:r>
          </w:p>
        </w:tc>
        <w:tc>
          <w:tcPr>
            <w:tcW w:w="1733" w:type="dxa"/>
            <w:tcBorders>
              <w:top w:val="single" w:sz="4" w:space="0" w:color="auto"/>
              <w:left w:val="single" w:sz="4" w:space="0" w:color="auto"/>
              <w:right w:val="single" w:sz="4" w:space="0" w:color="auto"/>
            </w:tcBorders>
            <w:shd w:val="clear" w:color="auto" w:fill="FBFFFB"/>
            <w:vAlign w:val="center"/>
          </w:tcPr>
          <w:p w14:paraId="1EA18541" w14:textId="6B98BA9D"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3581CE87" w14:textId="524BB6EB"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Izdelan</w:t>
            </w:r>
            <w:r w:rsidR="00BE197E">
              <w:rPr>
                <w:rFonts w:ascii="Arial" w:hAnsi="Arial" w:cs="Arial"/>
                <w:sz w:val="20"/>
                <w:szCs w:val="20"/>
              </w:rPr>
              <w:t>i</w:t>
            </w:r>
            <w:r w:rsidRPr="00721944">
              <w:rPr>
                <w:rFonts w:ascii="Arial" w:hAnsi="Arial" w:cs="Arial"/>
                <w:sz w:val="20"/>
                <w:szCs w:val="20"/>
              </w:rPr>
              <w:t xml:space="preserve"> priročnik </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4FDCE88F" w14:textId="64BB1540"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68D295C8" w14:textId="2BC5BB76"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NIJZ v sodelovanju z izbranimi zunanjimi strokovnjaki s področja telesne dejavnosti, sedenja in spanja</w:t>
            </w:r>
          </w:p>
        </w:tc>
        <w:tc>
          <w:tcPr>
            <w:tcW w:w="1819" w:type="dxa"/>
            <w:tcBorders>
              <w:top w:val="single" w:sz="4" w:space="0" w:color="auto"/>
              <w:left w:val="single" w:sz="4" w:space="0" w:color="auto"/>
              <w:right w:val="single" w:sz="4" w:space="0" w:color="auto"/>
            </w:tcBorders>
            <w:shd w:val="clear" w:color="auto" w:fill="FBFFFB"/>
            <w:vAlign w:val="center"/>
          </w:tcPr>
          <w:p w14:paraId="4706ABBA" w14:textId="1414AFA5"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1D6ABD6C" w14:textId="632C369B" w:rsidR="00204B9D" w:rsidRPr="003473C4"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4940AC92" w14:textId="77777777" w:rsidTr="00123B99">
        <w:trPr>
          <w:cantSplit/>
          <w:trHeight w:val="1685"/>
          <w:jc w:val="center"/>
        </w:trPr>
        <w:tc>
          <w:tcPr>
            <w:tcW w:w="1696" w:type="dxa"/>
            <w:vMerge/>
            <w:tcBorders>
              <w:left w:val="single" w:sz="4" w:space="0" w:color="auto"/>
              <w:right w:val="single" w:sz="4" w:space="0" w:color="auto"/>
            </w:tcBorders>
            <w:shd w:val="clear" w:color="auto" w:fill="FBFFFB"/>
            <w:vAlign w:val="center"/>
          </w:tcPr>
          <w:p w14:paraId="305BF7C1"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533C79FC"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52208E57" w14:textId="285A37D7" w:rsidR="00204B9D" w:rsidRPr="00721944" w:rsidRDefault="00204B9D" w:rsidP="00A7659D">
            <w:pPr>
              <w:spacing w:after="0" w:line="260" w:lineRule="exact"/>
              <w:rPr>
                <w:rFonts w:ascii="Arial" w:hAnsi="Arial" w:cs="Arial"/>
                <w:sz w:val="20"/>
                <w:szCs w:val="20"/>
              </w:rPr>
            </w:pPr>
            <w:r w:rsidRPr="00721944">
              <w:rPr>
                <w:rFonts w:ascii="Arial" w:hAnsi="Arial" w:cs="Arial"/>
                <w:color w:val="353838"/>
                <w:sz w:val="20"/>
                <w:szCs w:val="20"/>
              </w:rPr>
              <w:t>Prenova priročnika</w:t>
            </w:r>
            <w:r w:rsidR="00D75E3F">
              <w:rPr>
                <w:rFonts w:ascii="Arial" w:hAnsi="Arial" w:cs="Arial"/>
                <w:color w:val="353838"/>
                <w:sz w:val="20"/>
                <w:szCs w:val="20"/>
              </w:rPr>
              <w:t xml:space="preserve"> </w:t>
            </w:r>
            <w:r w:rsidR="00190B01" w:rsidRPr="00721944">
              <w:rPr>
                <w:rFonts w:ascii="Arial" w:hAnsi="Arial" w:cs="Arial"/>
                <w:color w:val="353838"/>
                <w:sz w:val="20"/>
                <w:szCs w:val="20"/>
              </w:rPr>
              <w:t>za diplomirane medicinske sestre</w:t>
            </w:r>
            <w:r w:rsidR="00D75E3F">
              <w:rPr>
                <w:rFonts w:ascii="Arial" w:hAnsi="Arial" w:cs="Arial"/>
                <w:color w:val="353838"/>
                <w:sz w:val="20"/>
                <w:szCs w:val="20"/>
              </w:rPr>
              <w:t>: izvajanje</w:t>
            </w:r>
            <w:r w:rsidRPr="00721944">
              <w:rPr>
                <w:rFonts w:ascii="Arial" w:hAnsi="Arial" w:cs="Arial"/>
                <w:color w:val="353838"/>
                <w:sz w:val="20"/>
                <w:szCs w:val="20"/>
              </w:rPr>
              <w:t xml:space="preserve"> </w:t>
            </w:r>
            <w:r w:rsidRPr="00190B01">
              <w:rPr>
                <w:rFonts w:ascii="Arial" w:hAnsi="Arial" w:cs="Arial"/>
                <w:color w:val="353838"/>
                <w:sz w:val="20"/>
                <w:szCs w:val="20"/>
              </w:rPr>
              <w:t>integrirane</w:t>
            </w:r>
            <w:r w:rsidRPr="00721944">
              <w:rPr>
                <w:rFonts w:ascii="Arial" w:hAnsi="Arial" w:cs="Arial"/>
                <w:color w:val="353838"/>
                <w:sz w:val="20"/>
                <w:szCs w:val="20"/>
              </w:rPr>
              <w:t xml:space="preserve"> preventive kroničnih nenalezljivih bolezni v ADM </w:t>
            </w:r>
          </w:p>
        </w:tc>
        <w:tc>
          <w:tcPr>
            <w:tcW w:w="1733" w:type="dxa"/>
            <w:tcBorders>
              <w:top w:val="single" w:sz="4" w:space="0" w:color="auto"/>
              <w:left w:val="single" w:sz="4" w:space="0" w:color="auto"/>
              <w:right w:val="single" w:sz="4" w:space="0" w:color="auto"/>
            </w:tcBorders>
            <w:shd w:val="clear" w:color="auto" w:fill="FBFFFB"/>
            <w:vAlign w:val="center"/>
          </w:tcPr>
          <w:p w14:paraId="4601789F" w14:textId="281D041B" w:rsidR="00204B9D" w:rsidRPr="00CE3CA0" w:rsidDel="00C5313D" w:rsidRDefault="00204B9D" w:rsidP="00A7659D">
            <w:pPr>
              <w:spacing w:after="0" w:line="260" w:lineRule="exact"/>
              <w:rPr>
                <w:rFonts w:ascii="Arial" w:hAnsi="Arial" w:cs="Arial"/>
                <w:sz w:val="20"/>
                <w:szCs w:val="20"/>
              </w:rPr>
            </w:pPr>
            <w:r w:rsidRPr="00721944">
              <w:rPr>
                <w:rFonts w:ascii="Arial" w:hAnsi="Arial" w:cs="Arial"/>
                <w:sz w:val="20"/>
                <w:szCs w:val="20"/>
              </w:rPr>
              <w:t>2023</w:t>
            </w:r>
            <w:r w:rsidR="00190B01">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417D3D82" w14:textId="77777777" w:rsidR="00204B9D" w:rsidRPr="00CE3CA0" w:rsidDel="00C5313D" w:rsidRDefault="00204B9D" w:rsidP="00A7659D">
            <w:pPr>
              <w:spacing w:after="0" w:line="260" w:lineRule="exact"/>
              <w:rPr>
                <w:rFonts w:ascii="Arial" w:hAnsi="Arial" w:cs="Arial"/>
                <w:sz w:val="20"/>
                <w:szCs w:val="20"/>
              </w:rPr>
            </w:pPr>
          </w:p>
        </w:tc>
        <w:tc>
          <w:tcPr>
            <w:tcW w:w="1641" w:type="dxa"/>
            <w:gridSpan w:val="2"/>
            <w:tcBorders>
              <w:top w:val="single" w:sz="4" w:space="0" w:color="auto"/>
              <w:left w:val="single" w:sz="4" w:space="0" w:color="auto"/>
              <w:right w:val="single" w:sz="4" w:space="0" w:color="auto"/>
            </w:tcBorders>
            <w:shd w:val="clear" w:color="auto" w:fill="FBFFFB"/>
            <w:vAlign w:val="center"/>
          </w:tcPr>
          <w:p w14:paraId="7CAD8495" w14:textId="1ED8C801" w:rsidR="00204B9D" w:rsidRPr="006D1B1C" w:rsidDel="00C5313D"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27C43899" w14:textId="7D7D8BBA" w:rsidR="00204B9D" w:rsidRPr="006D1B1C" w:rsidDel="00C5313D" w:rsidRDefault="00204B9D" w:rsidP="00A7659D">
            <w:pPr>
              <w:spacing w:after="0" w:line="260" w:lineRule="exact"/>
              <w:rPr>
                <w:rFonts w:ascii="Arial" w:hAnsi="Arial" w:cs="Arial"/>
                <w:sz w:val="20"/>
                <w:szCs w:val="20"/>
              </w:rPr>
            </w:pPr>
            <w:r w:rsidRPr="00721944">
              <w:rPr>
                <w:rFonts w:ascii="Arial" w:hAnsi="Arial" w:cs="Arial"/>
                <w:sz w:val="20"/>
                <w:szCs w:val="20"/>
              </w:rPr>
              <w:t xml:space="preserve">Zdravstveni zavodi, NIJZ in strokovna združenja </w:t>
            </w:r>
          </w:p>
        </w:tc>
        <w:tc>
          <w:tcPr>
            <w:tcW w:w="1819" w:type="dxa"/>
            <w:tcBorders>
              <w:top w:val="single" w:sz="4" w:space="0" w:color="auto"/>
              <w:left w:val="single" w:sz="4" w:space="0" w:color="auto"/>
              <w:right w:val="single" w:sz="4" w:space="0" w:color="auto"/>
            </w:tcBorders>
            <w:shd w:val="clear" w:color="auto" w:fill="FBFFFB"/>
            <w:vAlign w:val="center"/>
          </w:tcPr>
          <w:p w14:paraId="2DBC11C9" w14:textId="546655B5" w:rsidR="00204B9D" w:rsidRPr="006D1B1C" w:rsidDel="00C5313D"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23031B72" w14:textId="74F2D366" w:rsidR="00204B9D" w:rsidRPr="006D1B1C" w:rsidDel="00C5313D" w:rsidRDefault="00204B9D" w:rsidP="00A7659D">
            <w:pPr>
              <w:spacing w:after="0" w:line="260" w:lineRule="exact"/>
              <w:rPr>
                <w:rFonts w:ascii="Arial" w:hAnsi="Arial" w:cs="Arial"/>
                <w:b/>
                <w:sz w:val="20"/>
                <w:szCs w:val="20"/>
              </w:rPr>
            </w:pPr>
            <w:r w:rsidRPr="00721944">
              <w:rPr>
                <w:rFonts w:ascii="Arial" w:hAnsi="Arial" w:cs="Arial"/>
                <w:sz w:val="20"/>
                <w:szCs w:val="20"/>
              </w:rPr>
              <w:t>****</w:t>
            </w:r>
          </w:p>
        </w:tc>
      </w:tr>
      <w:tr w:rsidR="00204B9D" w:rsidRPr="005C7DA5" w14:paraId="4C8085BB" w14:textId="77777777" w:rsidTr="00123B99">
        <w:trPr>
          <w:cantSplit/>
          <w:trHeight w:val="1685"/>
          <w:jc w:val="center"/>
        </w:trPr>
        <w:tc>
          <w:tcPr>
            <w:tcW w:w="1696" w:type="dxa"/>
            <w:vMerge/>
            <w:tcBorders>
              <w:left w:val="single" w:sz="4" w:space="0" w:color="auto"/>
              <w:right w:val="single" w:sz="4" w:space="0" w:color="auto"/>
            </w:tcBorders>
            <w:shd w:val="clear" w:color="auto" w:fill="FBFFFB"/>
            <w:vAlign w:val="center"/>
          </w:tcPr>
          <w:p w14:paraId="268FAB6A"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70AFCF05"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23A5DC48" w14:textId="711EC0AF" w:rsidR="00204B9D" w:rsidRPr="002B60B9" w:rsidRDefault="00204B9D" w:rsidP="00A7659D">
            <w:pPr>
              <w:spacing w:after="0" w:line="260" w:lineRule="exact"/>
              <w:rPr>
                <w:rFonts w:ascii="Arial" w:hAnsi="Arial" w:cs="Arial"/>
                <w:color w:val="353838"/>
                <w:sz w:val="20"/>
                <w:szCs w:val="20"/>
              </w:rPr>
            </w:pPr>
            <w:r w:rsidRPr="002B60B9">
              <w:rPr>
                <w:rFonts w:ascii="Arial" w:hAnsi="Arial" w:cs="Arial"/>
                <w:sz w:val="20"/>
                <w:szCs w:val="20"/>
              </w:rPr>
              <w:t>Stalno usposabljanje standardnih timov ZVC/CKZ in</w:t>
            </w:r>
            <w:r w:rsidR="00C4761A">
              <w:rPr>
                <w:rFonts w:ascii="Arial" w:hAnsi="Arial" w:cs="Arial"/>
                <w:sz w:val="20"/>
                <w:szCs w:val="20"/>
              </w:rPr>
              <w:t xml:space="preserve"> </w:t>
            </w:r>
            <w:r w:rsidRPr="002B60B9">
              <w:rPr>
                <w:rFonts w:ascii="Arial" w:hAnsi="Arial" w:cs="Arial"/>
                <w:sz w:val="20"/>
                <w:szCs w:val="20"/>
              </w:rPr>
              <w:t>timov izvajalcev ADM glede hrane, prehrane in telesne dejavnosti odraslih (koncept 24-urnega gibalnega vedenja)</w:t>
            </w:r>
          </w:p>
        </w:tc>
        <w:tc>
          <w:tcPr>
            <w:tcW w:w="1733" w:type="dxa"/>
            <w:tcBorders>
              <w:top w:val="single" w:sz="4" w:space="0" w:color="auto"/>
              <w:left w:val="single" w:sz="4" w:space="0" w:color="auto"/>
              <w:right w:val="single" w:sz="4" w:space="0" w:color="auto"/>
            </w:tcBorders>
            <w:shd w:val="clear" w:color="auto" w:fill="FBFFFB"/>
            <w:vAlign w:val="center"/>
          </w:tcPr>
          <w:p w14:paraId="2D006FC7" w14:textId="7C3340D8" w:rsidR="00204B9D" w:rsidRPr="002B60B9" w:rsidRDefault="00204B9D" w:rsidP="00A7659D">
            <w:pPr>
              <w:spacing w:after="0" w:line="260" w:lineRule="exact"/>
              <w:rPr>
                <w:rFonts w:ascii="Arial" w:hAnsi="Arial" w:cs="Arial"/>
                <w:sz w:val="20"/>
                <w:szCs w:val="20"/>
              </w:rPr>
            </w:pPr>
            <w:r w:rsidRPr="002B60B9">
              <w:rPr>
                <w:rFonts w:ascii="Arial" w:hAnsi="Arial" w:cs="Arial"/>
                <w:sz w:val="20"/>
                <w:szCs w:val="20"/>
              </w:rPr>
              <w:t>2023</w:t>
            </w:r>
            <w:r w:rsidR="00190B01">
              <w:rPr>
                <w:rFonts w:ascii="Arial" w:hAnsi="Arial" w:cs="Arial"/>
                <w:sz w:val="20"/>
                <w:szCs w:val="20"/>
              </w:rPr>
              <w:t xml:space="preserve"> </w:t>
            </w:r>
            <w:r w:rsidRPr="002B60B9">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68685A22" w14:textId="394894D9" w:rsidR="00204B9D" w:rsidRPr="002B60B9" w:rsidRDefault="00204B9D" w:rsidP="00A7659D">
            <w:pPr>
              <w:spacing w:after="0" w:line="260" w:lineRule="exact"/>
              <w:rPr>
                <w:rFonts w:ascii="Arial" w:hAnsi="Arial" w:cs="Arial"/>
                <w:sz w:val="20"/>
                <w:szCs w:val="20"/>
              </w:rPr>
            </w:pPr>
            <w:r w:rsidRPr="002B60B9">
              <w:rPr>
                <w:rFonts w:ascii="Arial" w:hAnsi="Arial" w:cs="Arial"/>
                <w:sz w:val="20"/>
                <w:szCs w:val="20"/>
              </w:rPr>
              <w:t>Število izvedenih usposabljanj/strokovnjakov</w:t>
            </w:r>
          </w:p>
          <w:p w14:paraId="04CCF2EC" w14:textId="77777777" w:rsidR="00204B9D" w:rsidRPr="002B60B9" w:rsidDel="00C5313D" w:rsidRDefault="00204B9D" w:rsidP="00A7659D">
            <w:pPr>
              <w:spacing w:after="0" w:line="260" w:lineRule="exact"/>
              <w:rPr>
                <w:rFonts w:ascii="Arial" w:hAnsi="Arial" w:cs="Arial"/>
                <w:sz w:val="20"/>
                <w:szCs w:val="20"/>
              </w:rPr>
            </w:pPr>
          </w:p>
        </w:tc>
        <w:tc>
          <w:tcPr>
            <w:tcW w:w="1641" w:type="dxa"/>
            <w:gridSpan w:val="2"/>
            <w:tcBorders>
              <w:top w:val="single" w:sz="4" w:space="0" w:color="auto"/>
              <w:left w:val="single" w:sz="4" w:space="0" w:color="auto"/>
              <w:right w:val="single" w:sz="4" w:space="0" w:color="auto"/>
            </w:tcBorders>
            <w:shd w:val="clear" w:color="auto" w:fill="FBFFFB"/>
            <w:vAlign w:val="center"/>
          </w:tcPr>
          <w:p w14:paraId="4590021A" w14:textId="409EDD41" w:rsidR="00204B9D" w:rsidRPr="002B60B9" w:rsidRDefault="00204B9D" w:rsidP="00A7659D">
            <w:pPr>
              <w:spacing w:after="0" w:line="260" w:lineRule="exact"/>
              <w:rPr>
                <w:rFonts w:ascii="Arial" w:hAnsi="Arial" w:cs="Arial"/>
                <w:sz w:val="20"/>
                <w:szCs w:val="20"/>
              </w:rPr>
            </w:pPr>
            <w:r w:rsidRPr="002B60B9">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40AD8C64" w14:textId="331337F4" w:rsidR="00204B9D" w:rsidRPr="002B60B9" w:rsidRDefault="00204B9D" w:rsidP="00A7659D">
            <w:pPr>
              <w:spacing w:after="0" w:line="260" w:lineRule="exact"/>
              <w:rPr>
                <w:rFonts w:ascii="Arial" w:hAnsi="Arial" w:cs="Arial"/>
                <w:sz w:val="20"/>
                <w:szCs w:val="20"/>
              </w:rPr>
            </w:pPr>
            <w:r w:rsidRPr="002B60B9">
              <w:rPr>
                <w:rFonts w:ascii="Arial" w:hAnsi="Arial" w:cs="Arial"/>
                <w:sz w:val="20"/>
                <w:szCs w:val="20"/>
              </w:rPr>
              <w:t>NIJZ, zunanji strokovnjaki</w:t>
            </w:r>
          </w:p>
        </w:tc>
        <w:tc>
          <w:tcPr>
            <w:tcW w:w="1819" w:type="dxa"/>
            <w:tcBorders>
              <w:top w:val="single" w:sz="4" w:space="0" w:color="auto"/>
              <w:left w:val="single" w:sz="4" w:space="0" w:color="auto"/>
              <w:right w:val="single" w:sz="4" w:space="0" w:color="auto"/>
            </w:tcBorders>
            <w:shd w:val="clear" w:color="auto" w:fill="FBFFFB"/>
            <w:vAlign w:val="center"/>
          </w:tcPr>
          <w:p w14:paraId="5CEFB636" w14:textId="2D3918FE" w:rsidR="00204B9D" w:rsidRPr="002B60B9" w:rsidRDefault="00204B9D" w:rsidP="00A7659D">
            <w:pPr>
              <w:spacing w:after="0" w:line="260" w:lineRule="exact"/>
              <w:rPr>
                <w:rFonts w:ascii="Arial" w:hAnsi="Arial" w:cs="Arial"/>
                <w:sz w:val="20"/>
                <w:szCs w:val="20"/>
              </w:rPr>
            </w:pPr>
            <w:r w:rsidRPr="002B60B9">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732E264E" w14:textId="4DBF918E" w:rsidR="00204B9D" w:rsidRPr="002B60B9" w:rsidRDefault="00204B9D" w:rsidP="00A7659D">
            <w:pPr>
              <w:spacing w:after="0" w:line="260" w:lineRule="exact"/>
              <w:rPr>
                <w:rFonts w:ascii="Arial" w:hAnsi="Arial" w:cs="Arial"/>
                <w:sz w:val="20"/>
                <w:szCs w:val="20"/>
              </w:rPr>
            </w:pPr>
            <w:r w:rsidRPr="002B60B9">
              <w:rPr>
                <w:rFonts w:ascii="Arial" w:hAnsi="Arial" w:cs="Arial"/>
                <w:sz w:val="20"/>
                <w:szCs w:val="20"/>
              </w:rPr>
              <w:t>****</w:t>
            </w:r>
          </w:p>
        </w:tc>
      </w:tr>
      <w:tr w:rsidR="00204B9D" w:rsidRPr="005C7DA5" w14:paraId="42CAED14" w14:textId="77777777" w:rsidTr="00123B99">
        <w:trPr>
          <w:cantSplit/>
          <w:trHeight w:val="1685"/>
          <w:jc w:val="center"/>
        </w:trPr>
        <w:tc>
          <w:tcPr>
            <w:tcW w:w="1696" w:type="dxa"/>
            <w:vMerge/>
            <w:tcBorders>
              <w:left w:val="single" w:sz="4" w:space="0" w:color="auto"/>
              <w:right w:val="single" w:sz="4" w:space="0" w:color="auto"/>
            </w:tcBorders>
            <w:shd w:val="clear" w:color="auto" w:fill="FBFFFB"/>
            <w:vAlign w:val="center"/>
          </w:tcPr>
          <w:p w14:paraId="762D7C59"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4A085858"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3D32051B" w14:textId="43D2F79B" w:rsidR="00204B9D" w:rsidRPr="00BF69A1" w:rsidRDefault="00204B9D" w:rsidP="00A7659D">
            <w:pPr>
              <w:spacing w:after="0" w:line="260" w:lineRule="exact"/>
              <w:rPr>
                <w:rFonts w:ascii="Arial" w:hAnsi="Arial" w:cs="Arial"/>
                <w:sz w:val="20"/>
                <w:szCs w:val="20"/>
              </w:rPr>
            </w:pPr>
            <w:r w:rsidRPr="00721944">
              <w:rPr>
                <w:rFonts w:ascii="Arial" w:hAnsi="Arial" w:cs="Arial"/>
                <w:color w:val="353838"/>
                <w:sz w:val="20"/>
                <w:szCs w:val="20"/>
              </w:rPr>
              <w:t xml:space="preserve">Sistemska nadgradnja ambulant družinske medicine (ADM) s protokolom za debelost (vključno s prehranskim </w:t>
            </w:r>
            <w:proofErr w:type="spellStart"/>
            <w:r w:rsidRPr="00721944">
              <w:rPr>
                <w:rFonts w:ascii="Arial" w:hAnsi="Arial" w:cs="Arial"/>
                <w:color w:val="353838"/>
                <w:sz w:val="20"/>
                <w:szCs w:val="20"/>
              </w:rPr>
              <w:t>presejanjem</w:t>
            </w:r>
            <w:proofErr w:type="spellEnd"/>
            <w:r w:rsidRPr="00721944">
              <w:rPr>
                <w:rFonts w:ascii="Arial" w:hAnsi="Arial" w:cs="Arial"/>
                <w:color w:val="353838"/>
                <w:sz w:val="20"/>
                <w:szCs w:val="20"/>
              </w:rPr>
              <w:t xml:space="preserve">) v zdravstveni sistem na </w:t>
            </w:r>
            <w:r w:rsidR="00C4761A">
              <w:rPr>
                <w:rFonts w:ascii="Arial" w:hAnsi="Arial" w:cs="Arial"/>
                <w:color w:val="353838"/>
                <w:sz w:val="20"/>
                <w:szCs w:val="20"/>
              </w:rPr>
              <w:t>podlagi</w:t>
            </w:r>
            <w:r w:rsidRPr="00721944">
              <w:rPr>
                <w:rFonts w:ascii="Arial" w:hAnsi="Arial" w:cs="Arial"/>
                <w:color w:val="353838"/>
                <w:sz w:val="20"/>
                <w:szCs w:val="20"/>
              </w:rPr>
              <w:t xml:space="preserve"> izkušenj pilotnega projekta (ZD Žalec)</w:t>
            </w:r>
          </w:p>
        </w:tc>
        <w:tc>
          <w:tcPr>
            <w:tcW w:w="1733" w:type="dxa"/>
            <w:tcBorders>
              <w:top w:val="single" w:sz="4" w:space="0" w:color="auto"/>
              <w:left w:val="single" w:sz="4" w:space="0" w:color="auto"/>
              <w:right w:val="single" w:sz="4" w:space="0" w:color="auto"/>
            </w:tcBorders>
            <w:shd w:val="clear" w:color="auto" w:fill="FBFFFB"/>
            <w:vAlign w:val="center"/>
          </w:tcPr>
          <w:p w14:paraId="42FAAE2E" w14:textId="39D622B4"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2024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25F8FE98" w14:textId="0F71BCDE" w:rsidR="00204B9D" w:rsidRPr="00CE3CA0" w:rsidDel="00C5313D" w:rsidRDefault="00C4761A" w:rsidP="00A7659D">
            <w:pPr>
              <w:spacing w:after="0" w:line="260" w:lineRule="exact"/>
              <w:rPr>
                <w:rFonts w:ascii="Arial" w:hAnsi="Arial" w:cs="Arial"/>
                <w:sz w:val="20"/>
                <w:szCs w:val="20"/>
              </w:rPr>
            </w:pPr>
            <w:r>
              <w:rPr>
                <w:rFonts w:ascii="Arial" w:hAnsi="Arial" w:cs="Arial"/>
                <w:sz w:val="20"/>
                <w:szCs w:val="20"/>
              </w:rPr>
              <w:t>V</w:t>
            </w:r>
            <w:r w:rsidR="00204B9D" w:rsidRPr="00721944">
              <w:rPr>
                <w:rFonts w:ascii="Arial" w:hAnsi="Arial" w:cs="Arial"/>
                <w:sz w:val="20"/>
                <w:szCs w:val="20"/>
              </w:rPr>
              <w:t xml:space="preserve"> ADM se izvaja razširjen</w:t>
            </w:r>
            <w:r>
              <w:rPr>
                <w:rFonts w:ascii="Arial" w:hAnsi="Arial" w:cs="Arial"/>
                <w:sz w:val="20"/>
                <w:szCs w:val="20"/>
              </w:rPr>
              <w:t>i</w:t>
            </w:r>
            <w:r w:rsidR="00204B9D" w:rsidRPr="00721944">
              <w:rPr>
                <w:rFonts w:ascii="Arial" w:hAnsi="Arial" w:cs="Arial"/>
                <w:sz w:val="20"/>
                <w:szCs w:val="20"/>
              </w:rPr>
              <w:t xml:space="preserve"> protokol, ki obsega tudi prehransko </w:t>
            </w:r>
            <w:proofErr w:type="spellStart"/>
            <w:r w:rsidR="00204B9D" w:rsidRPr="00721944">
              <w:rPr>
                <w:rFonts w:ascii="Arial" w:hAnsi="Arial" w:cs="Arial"/>
                <w:sz w:val="20"/>
                <w:szCs w:val="20"/>
              </w:rPr>
              <w:t>presejanje</w:t>
            </w:r>
            <w:proofErr w:type="spellEnd"/>
            <w:r w:rsidR="00204B9D" w:rsidRPr="00721944">
              <w:rPr>
                <w:rFonts w:ascii="Arial" w:hAnsi="Arial" w:cs="Arial"/>
                <w:sz w:val="20"/>
                <w:szCs w:val="20"/>
              </w:rPr>
              <w:t xml:space="preserve"> in protokol za debelost</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5C4BC590" w14:textId="1ED237FB"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61E715EE" w14:textId="01BA6224"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 xml:space="preserve">Zdravstveni zavodi, NIJZ in strokovna združenja </w:t>
            </w:r>
          </w:p>
        </w:tc>
        <w:tc>
          <w:tcPr>
            <w:tcW w:w="1819" w:type="dxa"/>
            <w:tcBorders>
              <w:top w:val="single" w:sz="4" w:space="0" w:color="auto"/>
              <w:left w:val="single" w:sz="4" w:space="0" w:color="auto"/>
              <w:right w:val="single" w:sz="4" w:space="0" w:color="auto"/>
            </w:tcBorders>
            <w:shd w:val="clear" w:color="auto" w:fill="FBFFFB"/>
            <w:vAlign w:val="center"/>
          </w:tcPr>
          <w:p w14:paraId="79412586" w14:textId="6653BD44"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53496C41" w14:textId="3590D0C4"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426EB3C0" w14:textId="77777777" w:rsidTr="00123B99">
        <w:trPr>
          <w:cantSplit/>
          <w:trHeight w:val="1685"/>
          <w:jc w:val="center"/>
        </w:trPr>
        <w:tc>
          <w:tcPr>
            <w:tcW w:w="1696" w:type="dxa"/>
            <w:vMerge/>
            <w:tcBorders>
              <w:left w:val="single" w:sz="4" w:space="0" w:color="auto"/>
              <w:right w:val="single" w:sz="4" w:space="0" w:color="auto"/>
            </w:tcBorders>
            <w:shd w:val="clear" w:color="auto" w:fill="FBFFFB"/>
            <w:vAlign w:val="center"/>
          </w:tcPr>
          <w:p w14:paraId="488E556F"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1770602A"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4D25E0C2" w14:textId="19675609" w:rsidR="00204B9D" w:rsidRPr="00721944" w:rsidRDefault="00204B9D" w:rsidP="00A7659D">
            <w:pPr>
              <w:spacing w:after="0" w:line="260" w:lineRule="exact"/>
              <w:rPr>
                <w:rFonts w:ascii="Arial" w:hAnsi="Arial" w:cs="Arial"/>
                <w:color w:val="353838"/>
                <w:sz w:val="20"/>
                <w:szCs w:val="20"/>
              </w:rPr>
            </w:pPr>
            <w:r w:rsidRPr="00721944">
              <w:rPr>
                <w:rFonts w:ascii="Arial" w:hAnsi="Arial" w:cs="Arial"/>
                <w:sz w:val="20"/>
                <w:szCs w:val="20"/>
              </w:rPr>
              <w:t xml:space="preserve">Širitev nadgrajene preventivne obravnave starejše osebe (POSO) na standardne time v programu Skupaj za zdravje v sodelovanju </w:t>
            </w:r>
            <w:r w:rsidR="00791F7D">
              <w:rPr>
                <w:rFonts w:ascii="Arial" w:hAnsi="Arial" w:cs="Arial"/>
                <w:sz w:val="20"/>
                <w:szCs w:val="20"/>
              </w:rPr>
              <w:t>s</w:t>
            </w:r>
            <w:r w:rsidRPr="00721944">
              <w:rPr>
                <w:rFonts w:ascii="Arial" w:hAnsi="Arial" w:cs="Arial"/>
                <w:sz w:val="20"/>
                <w:szCs w:val="20"/>
              </w:rPr>
              <w:t xml:space="preserve"> patronažno službo v lokalnem okolju</w:t>
            </w:r>
          </w:p>
        </w:tc>
        <w:tc>
          <w:tcPr>
            <w:tcW w:w="1733" w:type="dxa"/>
            <w:tcBorders>
              <w:top w:val="single" w:sz="4" w:space="0" w:color="auto"/>
              <w:left w:val="single" w:sz="4" w:space="0" w:color="auto"/>
              <w:right w:val="single" w:sz="4" w:space="0" w:color="auto"/>
            </w:tcBorders>
            <w:shd w:val="clear" w:color="auto" w:fill="FBFFFB"/>
            <w:vAlign w:val="center"/>
          </w:tcPr>
          <w:p w14:paraId="412C407A" w14:textId="44832CF2"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2024 →</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59B26588" w14:textId="2C5C5264" w:rsidR="00204B9D" w:rsidRPr="00CE3CA0" w:rsidDel="00C5313D" w:rsidRDefault="00204B9D" w:rsidP="00A7659D">
            <w:pPr>
              <w:spacing w:after="0" w:line="260" w:lineRule="exact"/>
              <w:rPr>
                <w:rFonts w:ascii="Arial" w:hAnsi="Arial" w:cs="Arial"/>
                <w:sz w:val="20"/>
                <w:szCs w:val="20"/>
              </w:rPr>
            </w:pPr>
            <w:r w:rsidRPr="00721944">
              <w:rPr>
                <w:rFonts w:ascii="Arial" w:hAnsi="Arial" w:cs="Arial"/>
                <w:sz w:val="20"/>
                <w:szCs w:val="20"/>
              </w:rPr>
              <w:t>Nadgrajena in uvedena preventivna obravnava starejše osebe v sodelovanju z različnimi zdravstvenimi službami na primarn</w:t>
            </w:r>
            <w:r w:rsidR="00791F7D">
              <w:rPr>
                <w:rFonts w:ascii="Arial" w:hAnsi="Arial" w:cs="Arial"/>
                <w:sz w:val="20"/>
                <w:szCs w:val="20"/>
              </w:rPr>
              <w:t>i ravni</w:t>
            </w:r>
            <w:r w:rsidRPr="00721944">
              <w:rPr>
                <w:rFonts w:ascii="Arial" w:hAnsi="Arial" w:cs="Arial"/>
                <w:sz w:val="20"/>
                <w:szCs w:val="20"/>
              </w:rPr>
              <w:t xml:space="preserve"> zdravstvenega varstva</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2BEDEAC0" w14:textId="3B39503A"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61538125" w14:textId="20C78FD2"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 xml:space="preserve">NIJZ, mreža CKZ, patronažna služba </w:t>
            </w:r>
          </w:p>
        </w:tc>
        <w:tc>
          <w:tcPr>
            <w:tcW w:w="1819" w:type="dxa"/>
            <w:tcBorders>
              <w:top w:val="single" w:sz="4" w:space="0" w:color="auto"/>
              <w:left w:val="single" w:sz="4" w:space="0" w:color="auto"/>
              <w:right w:val="single" w:sz="4" w:space="0" w:color="auto"/>
            </w:tcBorders>
            <w:shd w:val="clear" w:color="auto" w:fill="FBFFFB"/>
            <w:vAlign w:val="center"/>
          </w:tcPr>
          <w:p w14:paraId="5B8E4786" w14:textId="22E54175"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7C5ACCC6" w14:textId="500CFAFF"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6476A2BB" w14:textId="77777777" w:rsidTr="00123B99">
        <w:trPr>
          <w:cantSplit/>
          <w:trHeight w:val="1685"/>
          <w:jc w:val="center"/>
        </w:trPr>
        <w:tc>
          <w:tcPr>
            <w:tcW w:w="1696" w:type="dxa"/>
            <w:vMerge/>
            <w:tcBorders>
              <w:left w:val="single" w:sz="4" w:space="0" w:color="auto"/>
              <w:right w:val="single" w:sz="4" w:space="0" w:color="auto"/>
            </w:tcBorders>
            <w:shd w:val="clear" w:color="auto" w:fill="FBFFFB"/>
            <w:vAlign w:val="center"/>
          </w:tcPr>
          <w:p w14:paraId="3DE2A0A2"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3A392C50"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3E65BB26" w14:textId="3D0970B0" w:rsidR="00204B9D" w:rsidRPr="00721944" w:rsidRDefault="00204B9D" w:rsidP="00A7659D">
            <w:pPr>
              <w:spacing w:after="0" w:line="260" w:lineRule="exact"/>
              <w:rPr>
                <w:rFonts w:ascii="Arial" w:hAnsi="Arial" w:cs="Arial"/>
                <w:color w:val="353838"/>
                <w:sz w:val="20"/>
                <w:szCs w:val="20"/>
              </w:rPr>
            </w:pPr>
            <w:r w:rsidRPr="00721944">
              <w:rPr>
                <w:rFonts w:ascii="Arial" w:hAnsi="Arial" w:cs="Arial"/>
                <w:sz w:val="20"/>
                <w:szCs w:val="20"/>
              </w:rPr>
              <w:t>Izdelava gradiv in didaktičnih orodij za promocijo preventivne obravnave starejših POSO</w:t>
            </w:r>
            <w:r w:rsidR="00791F7D">
              <w:rPr>
                <w:rFonts w:ascii="Arial" w:hAnsi="Arial" w:cs="Arial"/>
                <w:sz w:val="20"/>
                <w:szCs w:val="20"/>
              </w:rPr>
              <w:t xml:space="preserve"> –</w:t>
            </w:r>
            <w:r w:rsidRPr="00721944">
              <w:rPr>
                <w:rFonts w:ascii="Arial" w:hAnsi="Arial" w:cs="Arial"/>
                <w:sz w:val="20"/>
                <w:szCs w:val="20"/>
              </w:rPr>
              <w:t xml:space="preserve"> </w:t>
            </w:r>
            <w:r w:rsidR="00791F7D">
              <w:rPr>
                <w:rFonts w:ascii="Arial" w:hAnsi="Arial" w:cs="Arial"/>
                <w:sz w:val="20"/>
                <w:szCs w:val="20"/>
              </w:rPr>
              <w:t>p</w:t>
            </w:r>
            <w:r w:rsidRPr="00721944">
              <w:rPr>
                <w:rFonts w:ascii="Arial" w:hAnsi="Arial" w:cs="Arial"/>
                <w:sz w:val="20"/>
                <w:szCs w:val="20"/>
              </w:rPr>
              <w:t>reprečevanje padcev pri starejših</w:t>
            </w:r>
          </w:p>
        </w:tc>
        <w:tc>
          <w:tcPr>
            <w:tcW w:w="1733" w:type="dxa"/>
            <w:tcBorders>
              <w:top w:val="single" w:sz="4" w:space="0" w:color="auto"/>
              <w:left w:val="single" w:sz="4" w:space="0" w:color="auto"/>
              <w:right w:val="single" w:sz="4" w:space="0" w:color="auto"/>
            </w:tcBorders>
            <w:shd w:val="clear" w:color="auto" w:fill="FBFFFB"/>
            <w:vAlign w:val="center"/>
          </w:tcPr>
          <w:p w14:paraId="5FC98296" w14:textId="2E34DE17"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2023</w:t>
            </w:r>
            <w:r>
              <w:rPr>
                <w:rFonts w:ascii="Arial" w:hAnsi="Arial" w:cs="Arial"/>
                <w:sz w:val="20"/>
                <w:szCs w:val="20"/>
              </w:rPr>
              <w:t>–</w:t>
            </w:r>
            <w:r w:rsidRPr="00721944">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50A38FE7" w14:textId="3D38DD24" w:rsidR="00204B9D" w:rsidRPr="00CE3CA0" w:rsidDel="00C5313D" w:rsidRDefault="00204B9D" w:rsidP="00A7659D">
            <w:pPr>
              <w:spacing w:after="0" w:line="260" w:lineRule="exact"/>
              <w:rPr>
                <w:rFonts w:ascii="Arial" w:hAnsi="Arial" w:cs="Arial"/>
                <w:sz w:val="20"/>
                <w:szCs w:val="20"/>
              </w:rPr>
            </w:pPr>
            <w:r w:rsidRPr="00721944">
              <w:rPr>
                <w:rFonts w:ascii="Arial" w:hAnsi="Arial" w:cs="Arial"/>
                <w:sz w:val="20"/>
                <w:szCs w:val="20"/>
              </w:rPr>
              <w:t>Izdaja, natis/</w:t>
            </w:r>
            <w:r w:rsidR="00791F7D">
              <w:rPr>
                <w:rFonts w:ascii="Arial" w:hAnsi="Arial" w:cs="Arial"/>
                <w:sz w:val="20"/>
                <w:szCs w:val="20"/>
              </w:rPr>
              <w:t>razširjanje</w:t>
            </w:r>
            <w:r w:rsidRPr="00721944">
              <w:rPr>
                <w:rFonts w:ascii="Arial" w:hAnsi="Arial" w:cs="Arial"/>
                <w:sz w:val="20"/>
                <w:szCs w:val="20"/>
              </w:rPr>
              <w:t xml:space="preserve"> gradiv za promocijo preventivne obravnave starejših POSO </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2DD481D6" w14:textId="77777777" w:rsidR="00204B9D" w:rsidRPr="00721944" w:rsidRDefault="00204B9D" w:rsidP="00A7659D">
            <w:pPr>
              <w:spacing w:after="0" w:line="260" w:lineRule="exact"/>
              <w:rPr>
                <w:rFonts w:ascii="Arial" w:hAnsi="Arial" w:cs="Arial"/>
                <w:sz w:val="20"/>
                <w:szCs w:val="20"/>
              </w:rPr>
            </w:pPr>
          </w:p>
        </w:tc>
        <w:tc>
          <w:tcPr>
            <w:tcW w:w="2250" w:type="dxa"/>
            <w:gridSpan w:val="3"/>
            <w:tcBorders>
              <w:top w:val="single" w:sz="4" w:space="0" w:color="auto"/>
              <w:left w:val="single" w:sz="4" w:space="0" w:color="auto"/>
              <w:right w:val="single" w:sz="4" w:space="0" w:color="auto"/>
            </w:tcBorders>
            <w:shd w:val="clear" w:color="auto" w:fill="FBFFFB"/>
            <w:vAlign w:val="center"/>
          </w:tcPr>
          <w:p w14:paraId="4C85BE51" w14:textId="17ED60FF"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FBFFFB"/>
            <w:vAlign w:val="center"/>
          </w:tcPr>
          <w:p w14:paraId="41E2FF85" w14:textId="08AEDBE0"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BFFFB"/>
            <w:vAlign w:val="center"/>
          </w:tcPr>
          <w:p w14:paraId="3C715FD8" w14:textId="3735CD8F"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7811046D" w14:textId="77777777" w:rsidTr="00123B99">
        <w:trPr>
          <w:cantSplit/>
          <w:trHeight w:val="1685"/>
          <w:jc w:val="center"/>
        </w:trPr>
        <w:tc>
          <w:tcPr>
            <w:tcW w:w="1696" w:type="dxa"/>
            <w:vMerge/>
            <w:tcBorders>
              <w:left w:val="single" w:sz="4" w:space="0" w:color="auto"/>
              <w:right w:val="single" w:sz="4" w:space="0" w:color="auto"/>
            </w:tcBorders>
            <w:shd w:val="clear" w:color="auto" w:fill="FBFFFB"/>
            <w:vAlign w:val="center"/>
          </w:tcPr>
          <w:p w14:paraId="4826D56B"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BFFFB"/>
            <w:vAlign w:val="center"/>
          </w:tcPr>
          <w:p w14:paraId="21DE26A0" w14:textId="77777777" w:rsidR="00204B9D" w:rsidRPr="005842EC" w:rsidRDefault="00204B9D" w:rsidP="00A7659D">
            <w:pPr>
              <w:spacing w:after="0" w:line="260" w:lineRule="exact"/>
              <w:rPr>
                <w:rFonts w:ascii="Arial" w:hAnsi="Arial" w:cs="Arial"/>
                <w:sz w:val="20"/>
                <w:szCs w:val="20"/>
              </w:rPr>
            </w:pPr>
            <w:r w:rsidRPr="005842EC">
              <w:rPr>
                <w:rFonts w:ascii="Arial" w:hAnsi="Arial" w:cs="Arial"/>
                <w:sz w:val="20"/>
                <w:szCs w:val="20"/>
              </w:rPr>
              <w:t>Nadgradnja obstoječih preventivnih programov in programov krepitve zdravja za odrasle in starejše osebe, ki se nanašajo na prehrano in telesno dejavnost za zdravje ter funkcijsko zmožnost</w:t>
            </w:r>
          </w:p>
          <w:p w14:paraId="14D6425D" w14:textId="48FA30AE" w:rsidR="00204B9D" w:rsidRPr="005842EC"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BFFFB"/>
            <w:vAlign w:val="center"/>
          </w:tcPr>
          <w:p w14:paraId="7ABCB11D" w14:textId="55A19227" w:rsidR="00204B9D" w:rsidRPr="005842EC" w:rsidRDefault="00204B9D" w:rsidP="00A7659D">
            <w:pPr>
              <w:spacing w:after="0" w:line="260" w:lineRule="exact"/>
              <w:rPr>
                <w:rFonts w:ascii="Arial" w:hAnsi="Arial" w:cs="Arial"/>
                <w:sz w:val="20"/>
                <w:szCs w:val="20"/>
              </w:rPr>
            </w:pPr>
            <w:bookmarkStart w:id="12" w:name="_Hlk136597229"/>
            <w:r w:rsidRPr="005842EC">
              <w:rPr>
                <w:rFonts w:ascii="Arial" w:hAnsi="Arial" w:cs="Arial"/>
                <w:sz w:val="20"/>
                <w:szCs w:val="20"/>
              </w:rPr>
              <w:t xml:space="preserve">Storitve mobilnega tima za rehabilitacijo so namenjene starejšim od 65 let, ki živijo doma in imajo težave v </w:t>
            </w:r>
            <w:bookmarkEnd w:id="12"/>
            <w:r w:rsidR="001204D9">
              <w:rPr>
                <w:rFonts w:ascii="Arial" w:hAnsi="Arial" w:cs="Arial"/>
                <w:sz w:val="20"/>
                <w:szCs w:val="20"/>
              </w:rPr>
              <w:t>okretnosti</w:t>
            </w:r>
          </w:p>
        </w:tc>
        <w:tc>
          <w:tcPr>
            <w:tcW w:w="1733" w:type="dxa"/>
            <w:tcBorders>
              <w:top w:val="single" w:sz="4" w:space="0" w:color="auto"/>
              <w:left w:val="single" w:sz="4" w:space="0" w:color="auto"/>
              <w:right w:val="single" w:sz="4" w:space="0" w:color="auto"/>
            </w:tcBorders>
            <w:shd w:val="clear" w:color="auto" w:fill="FBFFFB"/>
            <w:vAlign w:val="center"/>
          </w:tcPr>
          <w:p w14:paraId="33E3A2BE" w14:textId="7E96B935" w:rsidR="00204B9D" w:rsidRPr="005842EC" w:rsidRDefault="00204B9D" w:rsidP="00A7659D">
            <w:pPr>
              <w:spacing w:after="0" w:line="260" w:lineRule="exact"/>
              <w:rPr>
                <w:rFonts w:ascii="Arial" w:hAnsi="Arial" w:cs="Arial"/>
                <w:sz w:val="20"/>
                <w:szCs w:val="20"/>
              </w:rPr>
            </w:pPr>
            <w:r w:rsidRPr="005842EC">
              <w:rPr>
                <w:rFonts w:ascii="Arial" w:hAnsi="Arial" w:cs="Arial"/>
                <w:sz w:val="20"/>
                <w:szCs w:val="20"/>
              </w:rPr>
              <w:t>2023</w:t>
            </w:r>
          </w:p>
        </w:tc>
        <w:tc>
          <w:tcPr>
            <w:tcW w:w="1813" w:type="dxa"/>
            <w:gridSpan w:val="2"/>
            <w:tcBorders>
              <w:top w:val="single" w:sz="4" w:space="0" w:color="auto"/>
              <w:left w:val="single" w:sz="4" w:space="0" w:color="auto"/>
              <w:right w:val="single" w:sz="4" w:space="0" w:color="auto"/>
            </w:tcBorders>
            <w:shd w:val="clear" w:color="auto" w:fill="FBFFFB"/>
            <w:vAlign w:val="center"/>
          </w:tcPr>
          <w:p w14:paraId="3EE71A95" w14:textId="4C3B0F09" w:rsidR="00204B9D" w:rsidRPr="005842EC" w:rsidRDefault="00204B9D" w:rsidP="00A7659D">
            <w:pPr>
              <w:spacing w:after="0" w:line="260" w:lineRule="exact"/>
              <w:rPr>
                <w:rFonts w:ascii="Arial" w:hAnsi="Arial" w:cs="Arial"/>
                <w:sz w:val="20"/>
                <w:szCs w:val="20"/>
              </w:rPr>
            </w:pPr>
            <w:r w:rsidRPr="005842EC">
              <w:rPr>
                <w:rFonts w:ascii="Arial" w:hAnsi="Arial" w:cs="Arial"/>
                <w:sz w:val="20"/>
                <w:szCs w:val="20"/>
              </w:rPr>
              <w:t>Vzpostavljen</w:t>
            </w:r>
            <w:r w:rsidR="00EB2068">
              <w:rPr>
                <w:rFonts w:ascii="Arial" w:hAnsi="Arial" w:cs="Arial"/>
                <w:sz w:val="20"/>
                <w:szCs w:val="20"/>
              </w:rPr>
              <w:t>i</w:t>
            </w:r>
            <w:r w:rsidRPr="005842EC">
              <w:rPr>
                <w:rFonts w:ascii="Arial" w:hAnsi="Arial" w:cs="Arial"/>
                <w:sz w:val="20"/>
                <w:szCs w:val="20"/>
              </w:rPr>
              <w:t xml:space="preserve"> in delujoč</w:t>
            </w:r>
            <w:r w:rsidR="00EB2068">
              <w:rPr>
                <w:rFonts w:ascii="Arial" w:hAnsi="Arial" w:cs="Arial"/>
                <w:sz w:val="20"/>
                <w:szCs w:val="20"/>
              </w:rPr>
              <w:t>i</w:t>
            </w:r>
            <w:r w:rsidRPr="005842EC">
              <w:rPr>
                <w:rFonts w:ascii="Arial" w:hAnsi="Arial" w:cs="Arial"/>
                <w:sz w:val="20"/>
                <w:szCs w:val="20"/>
              </w:rPr>
              <w:t xml:space="preserve"> </w:t>
            </w:r>
            <w:r>
              <w:rPr>
                <w:rFonts w:ascii="Arial" w:hAnsi="Arial" w:cs="Arial"/>
                <w:sz w:val="20"/>
                <w:szCs w:val="20"/>
              </w:rPr>
              <w:t>m</w:t>
            </w:r>
            <w:r w:rsidRPr="005842EC">
              <w:rPr>
                <w:rFonts w:ascii="Arial" w:hAnsi="Arial" w:cs="Arial"/>
                <w:sz w:val="20"/>
                <w:szCs w:val="20"/>
              </w:rPr>
              <w:t>obilni tim za rehabilitacijo</w:t>
            </w:r>
          </w:p>
        </w:tc>
        <w:tc>
          <w:tcPr>
            <w:tcW w:w="1641" w:type="dxa"/>
            <w:gridSpan w:val="2"/>
            <w:tcBorders>
              <w:top w:val="single" w:sz="4" w:space="0" w:color="auto"/>
              <w:left w:val="single" w:sz="4" w:space="0" w:color="auto"/>
              <w:right w:val="single" w:sz="4" w:space="0" w:color="auto"/>
            </w:tcBorders>
            <w:shd w:val="clear" w:color="auto" w:fill="FBFFFB"/>
            <w:vAlign w:val="center"/>
          </w:tcPr>
          <w:p w14:paraId="42F38B83" w14:textId="00CF1097" w:rsidR="00204B9D" w:rsidRPr="005842EC" w:rsidRDefault="00204B9D" w:rsidP="00A7659D">
            <w:pPr>
              <w:spacing w:after="0" w:line="260" w:lineRule="exact"/>
              <w:rPr>
                <w:rFonts w:ascii="Arial" w:hAnsi="Arial" w:cs="Arial"/>
                <w:sz w:val="20"/>
                <w:szCs w:val="20"/>
              </w:rPr>
            </w:pPr>
            <w:r w:rsidRPr="005842EC">
              <w:rPr>
                <w:rFonts w:ascii="Arial" w:hAnsi="Arial" w:cs="Arial"/>
                <w:sz w:val="20"/>
                <w:szCs w:val="20"/>
              </w:rPr>
              <w:t>SVRK, MZ</w:t>
            </w:r>
          </w:p>
        </w:tc>
        <w:tc>
          <w:tcPr>
            <w:tcW w:w="2250" w:type="dxa"/>
            <w:gridSpan w:val="3"/>
            <w:tcBorders>
              <w:top w:val="single" w:sz="4" w:space="0" w:color="auto"/>
              <w:left w:val="single" w:sz="4" w:space="0" w:color="auto"/>
              <w:right w:val="single" w:sz="4" w:space="0" w:color="auto"/>
            </w:tcBorders>
            <w:shd w:val="clear" w:color="auto" w:fill="FBFFFB"/>
            <w:vAlign w:val="center"/>
          </w:tcPr>
          <w:p w14:paraId="143C0213" w14:textId="075C73B1" w:rsidR="00204B9D" w:rsidRPr="005842EC" w:rsidRDefault="00204B9D" w:rsidP="00A7659D">
            <w:pPr>
              <w:spacing w:after="0" w:line="260" w:lineRule="exact"/>
              <w:rPr>
                <w:rFonts w:ascii="Arial" w:hAnsi="Arial" w:cs="Arial"/>
                <w:sz w:val="20"/>
                <w:szCs w:val="20"/>
              </w:rPr>
            </w:pPr>
            <w:r w:rsidRPr="005842EC">
              <w:rPr>
                <w:rFonts w:ascii="Arial" w:hAnsi="Arial" w:cs="Arial"/>
                <w:sz w:val="20"/>
                <w:szCs w:val="20"/>
              </w:rPr>
              <w:t>ZD Celje in občine Celje, Štore, Vojnik ter Dobrna ter ZD Postojna in občine Postojna, Pivka, Ilirska Bistrica, Cerknica, Loška dolina in Bloke</w:t>
            </w:r>
          </w:p>
        </w:tc>
        <w:tc>
          <w:tcPr>
            <w:tcW w:w="1819" w:type="dxa"/>
            <w:tcBorders>
              <w:top w:val="single" w:sz="4" w:space="0" w:color="auto"/>
              <w:left w:val="single" w:sz="4" w:space="0" w:color="auto"/>
              <w:right w:val="single" w:sz="4" w:space="0" w:color="auto"/>
            </w:tcBorders>
            <w:shd w:val="clear" w:color="auto" w:fill="FBFFFB"/>
            <w:vAlign w:val="center"/>
          </w:tcPr>
          <w:p w14:paraId="5D285271" w14:textId="0CD3D2EB" w:rsidR="00204B9D" w:rsidRPr="005842EC" w:rsidRDefault="00204B9D" w:rsidP="00A7659D">
            <w:pPr>
              <w:spacing w:after="0" w:line="260" w:lineRule="exact"/>
              <w:rPr>
                <w:rFonts w:ascii="Arial" w:hAnsi="Arial" w:cs="Arial"/>
                <w:sz w:val="20"/>
                <w:szCs w:val="20"/>
              </w:rPr>
            </w:pPr>
            <w:r w:rsidRPr="005842EC">
              <w:rPr>
                <w:rFonts w:ascii="Arial" w:hAnsi="Arial" w:cs="Arial"/>
                <w:sz w:val="20"/>
                <w:szCs w:val="20"/>
              </w:rPr>
              <w:t>Sredstva EU iz socialnega sklada</w:t>
            </w:r>
          </w:p>
        </w:tc>
        <w:tc>
          <w:tcPr>
            <w:tcW w:w="1559" w:type="dxa"/>
            <w:tcBorders>
              <w:top w:val="single" w:sz="4" w:space="0" w:color="auto"/>
              <w:left w:val="single" w:sz="4" w:space="0" w:color="auto"/>
              <w:right w:val="single" w:sz="4" w:space="0" w:color="auto"/>
            </w:tcBorders>
            <w:shd w:val="clear" w:color="auto" w:fill="FBFFFB"/>
            <w:vAlign w:val="center"/>
          </w:tcPr>
          <w:p w14:paraId="6EEF9416" w14:textId="354F29AF" w:rsidR="00204B9D" w:rsidRPr="005842EC" w:rsidRDefault="00204B9D" w:rsidP="00A7659D">
            <w:pPr>
              <w:spacing w:after="0" w:line="260" w:lineRule="exact"/>
              <w:rPr>
                <w:rFonts w:ascii="Arial" w:hAnsi="Arial" w:cs="Arial"/>
                <w:sz w:val="20"/>
                <w:szCs w:val="20"/>
              </w:rPr>
            </w:pPr>
            <w:r w:rsidRPr="005842EC">
              <w:rPr>
                <w:rFonts w:ascii="Arial" w:hAnsi="Arial" w:cs="Arial"/>
                <w:sz w:val="20"/>
                <w:szCs w:val="20"/>
              </w:rPr>
              <w:t>/</w:t>
            </w:r>
          </w:p>
        </w:tc>
      </w:tr>
      <w:tr w:rsidR="00204B9D" w:rsidRPr="005C7DA5" w14:paraId="44E47FB0" w14:textId="77777777" w:rsidTr="00123B99">
        <w:trPr>
          <w:cantSplit/>
          <w:trHeight w:val="1685"/>
          <w:jc w:val="center"/>
        </w:trPr>
        <w:tc>
          <w:tcPr>
            <w:tcW w:w="1696" w:type="dxa"/>
            <w:vMerge/>
            <w:tcBorders>
              <w:left w:val="single" w:sz="4" w:space="0" w:color="auto"/>
              <w:bottom w:val="single" w:sz="4" w:space="0" w:color="auto"/>
              <w:right w:val="single" w:sz="4" w:space="0" w:color="auto"/>
            </w:tcBorders>
            <w:shd w:val="clear" w:color="auto" w:fill="FBFFFB"/>
            <w:vAlign w:val="center"/>
          </w:tcPr>
          <w:p w14:paraId="281C3032" w14:textId="77777777"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BFFFB"/>
            <w:vAlign w:val="center"/>
          </w:tcPr>
          <w:p w14:paraId="5C71B532"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Okrepitev izvajalske mreže kadrov za izvajanje programov krepitve zdravja in podpore za </w:t>
            </w:r>
            <w:proofErr w:type="spellStart"/>
            <w:r>
              <w:rPr>
                <w:rFonts w:ascii="Arial" w:hAnsi="Arial" w:cs="Arial"/>
                <w:sz w:val="20"/>
                <w:szCs w:val="20"/>
              </w:rPr>
              <w:t>opolnomočenje</w:t>
            </w:r>
            <w:proofErr w:type="spellEnd"/>
            <w:r>
              <w:rPr>
                <w:rFonts w:ascii="Arial" w:hAnsi="Arial" w:cs="Arial"/>
                <w:sz w:val="20"/>
                <w:szCs w:val="20"/>
              </w:rPr>
              <w:t xml:space="preserve"> </w:t>
            </w:r>
            <w:r>
              <w:rPr>
                <w:rFonts w:ascii="Arial" w:hAnsi="Arial" w:cs="Arial"/>
                <w:sz w:val="20"/>
                <w:szCs w:val="20"/>
              </w:rPr>
              <w:lastRenderedPageBreak/>
              <w:t>na področju prehranjevanja, telesne dejavnosti ter funkcijske zmožnosti ter vzpostavitev povezav s sistemom socialnega varstva in ustreznimi programi v lokalnem okolju</w:t>
            </w:r>
          </w:p>
        </w:tc>
        <w:tc>
          <w:tcPr>
            <w:tcW w:w="2131" w:type="dxa"/>
            <w:gridSpan w:val="2"/>
            <w:vMerge w:val="restart"/>
            <w:tcBorders>
              <w:top w:val="single" w:sz="4" w:space="0" w:color="auto"/>
              <w:left w:val="single" w:sz="4" w:space="0" w:color="auto"/>
              <w:right w:val="single" w:sz="4" w:space="0" w:color="auto"/>
            </w:tcBorders>
            <w:shd w:val="clear" w:color="auto" w:fill="FBFFFB"/>
            <w:vAlign w:val="center"/>
          </w:tcPr>
          <w:p w14:paraId="11412080" w14:textId="2CB0BBEE" w:rsidR="00204B9D" w:rsidRPr="008E064D" w:rsidRDefault="00204B9D" w:rsidP="00A7659D">
            <w:pPr>
              <w:spacing w:after="0" w:line="260" w:lineRule="exact"/>
              <w:rPr>
                <w:rFonts w:ascii="Arial" w:hAnsi="Arial" w:cs="Arial"/>
                <w:sz w:val="20"/>
                <w:szCs w:val="20"/>
              </w:rPr>
            </w:pPr>
            <w:r>
              <w:rPr>
                <w:rFonts w:ascii="Arial" w:hAnsi="Arial" w:cs="Arial"/>
                <w:sz w:val="20"/>
                <w:szCs w:val="20"/>
              </w:rPr>
              <w:lastRenderedPageBreak/>
              <w:t xml:space="preserve">Prevod </w:t>
            </w:r>
            <w:r w:rsidR="00AC64BC">
              <w:rPr>
                <w:rFonts w:ascii="Arial" w:hAnsi="Arial" w:cs="Arial"/>
                <w:sz w:val="20"/>
                <w:szCs w:val="20"/>
              </w:rPr>
              <w:t>temeljnih</w:t>
            </w:r>
            <w:r>
              <w:rPr>
                <w:rFonts w:ascii="Arial" w:hAnsi="Arial" w:cs="Arial"/>
                <w:sz w:val="20"/>
                <w:szCs w:val="20"/>
              </w:rPr>
              <w:t xml:space="preserve"> modulov</w:t>
            </w:r>
            <w:r w:rsidR="00FC7662">
              <w:rPr>
                <w:rFonts w:ascii="Arial" w:hAnsi="Arial" w:cs="Arial"/>
                <w:sz w:val="20"/>
                <w:szCs w:val="20"/>
              </w:rPr>
              <w:t xml:space="preserve"> </w:t>
            </w:r>
            <w:r w:rsidR="001204D9">
              <w:rPr>
                <w:rFonts w:ascii="Arial" w:hAnsi="Arial" w:cs="Arial"/>
                <w:sz w:val="20"/>
                <w:szCs w:val="20"/>
              </w:rPr>
              <w:t>vseživljenjskega učenja</w:t>
            </w:r>
            <w:r>
              <w:rPr>
                <w:rFonts w:ascii="Arial" w:hAnsi="Arial" w:cs="Arial"/>
                <w:sz w:val="20"/>
                <w:szCs w:val="20"/>
              </w:rPr>
              <w:t xml:space="preserve"> klinične prehrane ter izobraževanja</w:t>
            </w:r>
            <w:r w:rsidRPr="005C7DA5">
              <w:rPr>
                <w:rFonts w:ascii="Arial" w:hAnsi="Arial" w:cs="Arial"/>
                <w:sz w:val="20"/>
                <w:szCs w:val="20"/>
              </w:rPr>
              <w:t xml:space="preserve"> za zdravstven</w:t>
            </w:r>
            <w:r>
              <w:rPr>
                <w:rFonts w:ascii="Arial" w:hAnsi="Arial" w:cs="Arial"/>
                <w:sz w:val="20"/>
                <w:szCs w:val="20"/>
              </w:rPr>
              <w:t>o</w:t>
            </w:r>
            <w:r w:rsidRPr="005C7DA5">
              <w:rPr>
                <w:rFonts w:ascii="Arial" w:hAnsi="Arial" w:cs="Arial"/>
                <w:sz w:val="20"/>
                <w:szCs w:val="20"/>
              </w:rPr>
              <w:t xml:space="preserve"> in strokovn</w:t>
            </w:r>
            <w:r>
              <w:rPr>
                <w:rFonts w:ascii="Arial" w:hAnsi="Arial" w:cs="Arial"/>
                <w:sz w:val="20"/>
                <w:szCs w:val="20"/>
              </w:rPr>
              <w:t>o</w:t>
            </w:r>
            <w:r w:rsidRPr="005C7DA5">
              <w:rPr>
                <w:rFonts w:ascii="Arial" w:hAnsi="Arial" w:cs="Arial"/>
                <w:sz w:val="20"/>
                <w:szCs w:val="20"/>
              </w:rPr>
              <w:t xml:space="preserve"> </w:t>
            </w:r>
            <w:r>
              <w:rPr>
                <w:rFonts w:ascii="Arial" w:hAnsi="Arial" w:cs="Arial"/>
                <w:sz w:val="20"/>
                <w:szCs w:val="20"/>
              </w:rPr>
              <w:t xml:space="preserve">osebje </w:t>
            </w:r>
            <w:r w:rsidRPr="005C7DA5">
              <w:rPr>
                <w:rFonts w:ascii="Arial" w:hAnsi="Arial" w:cs="Arial"/>
                <w:sz w:val="20"/>
                <w:szCs w:val="20"/>
              </w:rPr>
              <w:lastRenderedPageBreak/>
              <w:t>(zdravniki, medicinske sestre</w:t>
            </w:r>
            <w:r>
              <w:rPr>
                <w:rFonts w:ascii="Arial" w:hAnsi="Arial" w:cs="Arial"/>
                <w:sz w:val="20"/>
                <w:szCs w:val="20"/>
              </w:rPr>
              <w:t xml:space="preserve"> v ambulantah družinske medicine</w:t>
            </w:r>
            <w:r w:rsidRPr="005C7DA5">
              <w:rPr>
                <w:rFonts w:ascii="Arial" w:hAnsi="Arial" w:cs="Arial"/>
                <w:sz w:val="20"/>
                <w:szCs w:val="20"/>
              </w:rPr>
              <w:t xml:space="preserve">, </w:t>
            </w:r>
            <w:r>
              <w:rPr>
                <w:rFonts w:ascii="Arial" w:hAnsi="Arial" w:cs="Arial"/>
                <w:sz w:val="20"/>
                <w:szCs w:val="20"/>
              </w:rPr>
              <w:t>osebje</w:t>
            </w:r>
            <w:r w:rsidRPr="005C7DA5">
              <w:rPr>
                <w:rFonts w:ascii="Arial" w:hAnsi="Arial" w:cs="Arial"/>
                <w:sz w:val="20"/>
                <w:szCs w:val="20"/>
              </w:rPr>
              <w:t xml:space="preserve"> v ZVC/CKZ, patronažne sestre)</w:t>
            </w:r>
          </w:p>
        </w:tc>
        <w:tc>
          <w:tcPr>
            <w:tcW w:w="1733" w:type="dxa"/>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0A88801B" w14:textId="668F009B"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20</w:t>
            </w:r>
            <w:r>
              <w:rPr>
                <w:rFonts w:ascii="Arial" w:hAnsi="Arial" w:cs="Arial"/>
                <w:sz w:val="20"/>
                <w:szCs w:val="20"/>
              </w:rPr>
              <w:t>23–2025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BFFFB"/>
            <w:vAlign w:val="center"/>
          </w:tcPr>
          <w:p w14:paraId="31A748BA" w14:textId="443C775B"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Prevede</w:t>
            </w:r>
            <w:r>
              <w:rPr>
                <w:rFonts w:ascii="Arial" w:hAnsi="Arial" w:cs="Arial"/>
                <w:sz w:val="20"/>
                <w:szCs w:val="20"/>
              </w:rPr>
              <w:t xml:space="preserve">ni </w:t>
            </w:r>
            <w:r w:rsidR="00AC64BC">
              <w:rPr>
                <w:rFonts w:ascii="Arial" w:hAnsi="Arial" w:cs="Arial"/>
                <w:sz w:val="20"/>
                <w:szCs w:val="20"/>
              </w:rPr>
              <w:t>temeljni</w:t>
            </w:r>
            <w:r>
              <w:rPr>
                <w:rFonts w:ascii="Arial" w:hAnsi="Arial" w:cs="Arial"/>
                <w:sz w:val="20"/>
                <w:szCs w:val="20"/>
              </w:rPr>
              <w:t xml:space="preserve"> moduli izobraževanj</w:t>
            </w:r>
            <w:r w:rsidRPr="005C7DA5">
              <w:rPr>
                <w:rFonts w:ascii="Arial" w:hAnsi="Arial" w:cs="Arial"/>
                <w:sz w:val="20"/>
                <w:szCs w:val="20"/>
              </w:rPr>
              <w:t xml:space="preserve"> </w:t>
            </w:r>
            <w:r w:rsidR="009B2953">
              <w:rPr>
                <w:rFonts w:ascii="Arial" w:hAnsi="Arial" w:cs="Arial"/>
                <w:sz w:val="20"/>
                <w:szCs w:val="20"/>
              </w:rPr>
              <w:t>vseživljenjskega učenja</w:t>
            </w:r>
            <w:r w:rsidRPr="005C7DA5">
              <w:rPr>
                <w:rFonts w:ascii="Arial" w:hAnsi="Arial" w:cs="Arial"/>
                <w:sz w:val="20"/>
                <w:szCs w:val="20"/>
              </w:rPr>
              <w:t xml:space="preserve"> klinične prehrane v slovenščino</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799DD4E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36FD406A" w14:textId="451EFBF6" w:rsidR="00204B9D" w:rsidRPr="005C7DA5" w:rsidRDefault="00FC7662" w:rsidP="00A7659D">
            <w:pPr>
              <w:spacing w:after="0" w:line="260" w:lineRule="exact"/>
              <w:rPr>
                <w:rFonts w:ascii="Arial" w:hAnsi="Arial" w:cs="Arial"/>
                <w:sz w:val="20"/>
                <w:szCs w:val="20"/>
              </w:rPr>
            </w:pPr>
            <w:r>
              <w:rPr>
                <w:rFonts w:ascii="Arial" w:hAnsi="Arial" w:cs="Arial"/>
                <w:sz w:val="20"/>
                <w:szCs w:val="20"/>
              </w:rPr>
              <w:t>S</w:t>
            </w:r>
            <w:r w:rsidR="00204B9D" w:rsidRPr="005C7DA5">
              <w:rPr>
                <w:rFonts w:ascii="Arial" w:hAnsi="Arial" w:cs="Arial"/>
                <w:sz w:val="20"/>
                <w:szCs w:val="20"/>
              </w:rPr>
              <w:t xml:space="preserve">trokovna združenja </w:t>
            </w:r>
            <w:r w:rsidR="00AC64BC">
              <w:rPr>
                <w:rFonts w:ascii="Arial" w:hAnsi="Arial" w:cs="Arial"/>
                <w:sz w:val="20"/>
                <w:szCs w:val="20"/>
              </w:rPr>
              <w:t>in</w:t>
            </w:r>
            <w:r w:rsidR="00204B9D" w:rsidRPr="005C7DA5">
              <w:rPr>
                <w:rFonts w:ascii="Arial" w:hAnsi="Arial" w:cs="Arial"/>
                <w:sz w:val="20"/>
                <w:szCs w:val="20"/>
              </w:rPr>
              <w:t xml:space="preserve"> </w:t>
            </w:r>
            <w:r w:rsidR="00204B9D">
              <w:rPr>
                <w:rFonts w:ascii="Arial" w:hAnsi="Arial" w:cs="Arial"/>
                <w:sz w:val="20"/>
                <w:szCs w:val="20"/>
              </w:rPr>
              <w:t>na podlagi javnega razpisa izbran</w:t>
            </w:r>
            <w:r w:rsidR="00AC64BC">
              <w:rPr>
                <w:rFonts w:ascii="Arial" w:hAnsi="Arial" w:cs="Arial"/>
                <w:sz w:val="20"/>
                <w:szCs w:val="20"/>
              </w:rPr>
              <w:t>i</w:t>
            </w:r>
            <w:r w:rsidR="00204B9D">
              <w:rPr>
                <w:rFonts w:ascii="Arial" w:hAnsi="Arial" w:cs="Arial"/>
                <w:sz w:val="20"/>
                <w:szCs w:val="20"/>
              </w:rPr>
              <w:t xml:space="preserve"> izvajalec</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2C9CF9A7"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BFFFB"/>
            <w:vAlign w:val="center"/>
          </w:tcPr>
          <w:p w14:paraId="1D2238A9"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55BDC78B" w14:textId="77777777" w:rsidTr="00123B99">
        <w:trPr>
          <w:cantSplit/>
          <w:trHeight w:val="260"/>
          <w:jc w:val="center"/>
        </w:trPr>
        <w:tc>
          <w:tcPr>
            <w:tcW w:w="1696" w:type="dxa"/>
            <w:vMerge/>
            <w:tcBorders>
              <w:left w:val="single" w:sz="4" w:space="0" w:color="auto"/>
              <w:right w:val="single" w:sz="4" w:space="0" w:color="auto"/>
            </w:tcBorders>
            <w:shd w:val="clear" w:color="auto" w:fill="FBFFFB"/>
            <w:vAlign w:val="center"/>
          </w:tcPr>
          <w:p w14:paraId="0D036A0B"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5707D913" w14:textId="77777777" w:rsidR="00204B9D" w:rsidRPr="005C7DA5" w:rsidRDefault="00204B9D"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BFFFB"/>
            <w:vAlign w:val="center"/>
          </w:tcPr>
          <w:p w14:paraId="631F86C4" w14:textId="77777777" w:rsidR="00204B9D" w:rsidRDefault="00204B9D" w:rsidP="00A7659D">
            <w:pPr>
              <w:spacing w:after="0" w:line="260" w:lineRule="exact"/>
              <w:rPr>
                <w:rFonts w:ascii="Arial" w:hAnsi="Arial" w:cs="Arial"/>
                <w:sz w:val="20"/>
                <w:szCs w:val="20"/>
              </w:rPr>
            </w:pPr>
          </w:p>
        </w:tc>
        <w:tc>
          <w:tcPr>
            <w:tcW w:w="1733" w:type="dxa"/>
            <w:vMerge/>
            <w:tcBorders>
              <w:left w:val="single" w:sz="4" w:space="0" w:color="auto"/>
              <w:right w:val="single" w:sz="4" w:space="0" w:color="auto"/>
            </w:tcBorders>
            <w:shd w:val="clear" w:color="auto" w:fill="FBFFFB"/>
            <w:vAlign w:val="center"/>
          </w:tcPr>
          <w:p w14:paraId="4B81F760" w14:textId="77777777" w:rsidR="00204B9D" w:rsidRPr="005C7DA5" w:rsidRDefault="00204B9D" w:rsidP="00A7659D">
            <w:pPr>
              <w:spacing w:after="0" w:line="260" w:lineRule="exact"/>
              <w:rPr>
                <w:rFonts w:ascii="Arial" w:hAnsi="Arial" w:cs="Arial"/>
                <w:sz w:val="20"/>
                <w:szCs w:val="20"/>
              </w:rPr>
            </w:pPr>
          </w:p>
        </w:tc>
        <w:tc>
          <w:tcPr>
            <w:tcW w:w="1813" w:type="dxa"/>
            <w:gridSpan w:val="2"/>
            <w:vMerge w:val="restart"/>
            <w:tcBorders>
              <w:top w:val="single" w:sz="4" w:space="0" w:color="auto"/>
              <w:left w:val="single" w:sz="4" w:space="0" w:color="auto"/>
              <w:right w:val="single" w:sz="4" w:space="0" w:color="auto"/>
            </w:tcBorders>
            <w:shd w:val="clear" w:color="auto" w:fill="FBFFFB"/>
            <w:vAlign w:val="center"/>
          </w:tcPr>
          <w:p w14:paraId="53FC0679" w14:textId="174ABF88" w:rsidR="00204B9D" w:rsidRDefault="00204B9D" w:rsidP="00A7659D">
            <w:pPr>
              <w:spacing w:after="0" w:line="260" w:lineRule="exact"/>
              <w:rPr>
                <w:rFonts w:ascii="Arial" w:hAnsi="Arial" w:cs="Arial"/>
                <w:sz w:val="20"/>
                <w:szCs w:val="20"/>
              </w:rPr>
            </w:pPr>
            <w:r>
              <w:rPr>
                <w:rFonts w:ascii="Arial" w:hAnsi="Arial" w:cs="Arial"/>
                <w:sz w:val="20"/>
                <w:szCs w:val="20"/>
              </w:rPr>
              <w:t xml:space="preserve">Izvedba Izobraževanj </w:t>
            </w:r>
            <w:r w:rsidR="009B2953">
              <w:rPr>
                <w:rFonts w:ascii="Arial" w:hAnsi="Arial" w:cs="Arial"/>
                <w:sz w:val="20"/>
                <w:szCs w:val="20"/>
              </w:rPr>
              <w:t>vseživljenjskega učenja</w:t>
            </w:r>
          </w:p>
          <w:p w14:paraId="06913FAE" w14:textId="77777777" w:rsidR="00204B9D" w:rsidRPr="005C7DA5" w:rsidRDefault="00204B9D" w:rsidP="00A7659D">
            <w:pPr>
              <w:spacing w:after="0" w:line="260" w:lineRule="exact"/>
              <w:rPr>
                <w:rFonts w:ascii="Arial" w:hAnsi="Arial" w:cs="Arial"/>
                <w:sz w:val="20"/>
                <w:szCs w:val="20"/>
              </w:rPr>
            </w:pPr>
          </w:p>
        </w:tc>
        <w:tc>
          <w:tcPr>
            <w:tcW w:w="1641" w:type="dxa"/>
            <w:gridSpan w:val="2"/>
            <w:vMerge/>
            <w:tcBorders>
              <w:left w:val="single" w:sz="4" w:space="0" w:color="auto"/>
              <w:right w:val="single" w:sz="4" w:space="0" w:color="auto"/>
            </w:tcBorders>
            <w:shd w:val="clear" w:color="auto" w:fill="FBFFFB"/>
            <w:vAlign w:val="center"/>
          </w:tcPr>
          <w:p w14:paraId="0D44A305" w14:textId="77777777" w:rsidR="00204B9D" w:rsidRPr="005C7DA5" w:rsidRDefault="00204B9D" w:rsidP="00A7659D">
            <w:pPr>
              <w:spacing w:after="0" w:line="260" w:lineRule="exact"/>
              <w:rPr>
                <w:rFonts w:ascii="Arial" w:hAnsi="Arial" w:cs="Arial"/>
                <w:sz w:val="20"/>
                <w:szCs w:val="20"/>
              </w:rPr>
            </w:pPr>
          </w:p>
        </w:tc>
        <w:tc>
          <w:tcPr>
            <w:tcW w:w="2250" w:type="dxa"/>
            <w:gridSpan w:val="3"/>
            <w:vMerge/>
            <w:tcBorders>
              <w:left w:val="single" w:sz="4" w:space="0" w:color="auto"/>
              <w:right w:val="single" w:sz="4" w:space="0" w:color="auto"/>
            </w:tcBorders>
            <w:shd w:val="clear" w:color="auto" w:fill="FBFFFB"/>
            <w:vAlign w:val="center"/>
          </w:tcPr>
          <w:p w14:paraId="1D2EC21F" w14:textId="77777777" w:rsidR="00204B9D" w:rsidRPr="005C7DA5" w:rsidRDefault="00204B9D" w:rsidP="00A7659D">
            <w:pPr>
              <w:spacing w:after="0" w:line="260" w:lineRule="exact"/>
              <w:rPr>
                <w:rFonts w:ascii="Arial" w:hAnsi="Arial" w:cs="Arial"/>
                <w:sz w:val="20"/>
                <w:szCs w:val="20"/>
              </w:rPr>
            </w:pPr>
          </w:p>
        </w:tc>
        <w:tc>
          <w:tcPr>
            <w:tcW w:w="1819" w:type="dxa"/>
            <w:vMerge/>
            <w:tcBorders>
              <w:left w:val="single" w:sz="4" w:space="0" w:color="auto"/>
              <w:right w:val="single" w:sz="4" w:space="0" w:color="auto"/>
            </w:tcBorders>
            <w:shd w:val="clear" w:color="auto" w:fill="FBFFFB"/>
            <w:vAlign w:val="center"/>
          </w:tcPr>
          <w:p w14:paraId="25D9E7CB" w14:textId="77777777" w:rsidR="00204B9D" w:rsidRPr="005C7DA5" w:rsidRDefault="00204B9D" w:rsidP="00A7659D">
            <w:pPr>
              <w:spacing w:after="0" w:line="260" w:lineRule="exact"/>
              <w:rPr>
                <w:rFonts w:ascii="Arial" w:hAnsi="Arial" w:cs="Arial"/>
                <w:sz w:val="20"/>
                <w:szCs w:val="20"/>
              </w:rPr>
            </w:pPr>
          </w:p>
        </w:tc>
        <w:tc>
          <w:tcPr>
            <w:tcW w:w="1559" w:type="dxa"/>
            <w:vMerge/>
            <w:tcBorders>
              <w:left w:val="single" w:sz="4" w:space="0" w:color="auto"/>
              <w:right w:val="single" w:sz="4" w:space="0" w:color="auto"/>
            </w:tcBorders>
            <w:shd w:val="clear" w:color="auto" w:fill="FBFFFB"/>
            <w:vAlign w:val="center"/>
          </w:tcPr>
          <w:p w14:paraId="339E29FE" w14:textId="77777777" w:rsidR="00204B9D" w:rsidRPr="005C7DA5" w:rsidRDefault="00204B9D" w:rsidP="00A7659D">
            <w:pPr>
              <w:spacing w:after="0" w:line="260" w:lineRule="exact"/>
              <w:rPr>
                <w:rFonts w:ascii="Arial" w:hAnsi="Arial" w:cs="Arial"/>
                <w:sz w:val="20"/>
                <w:szCs w:val="20"/>
              </w:rPr>
            </w:pPr>
          </w:p>
        </w:tc>
      </w:tr>
      <w:tr w:rsidR="00204B9D" w:rsidRPr="005C7DA5" w14:paraId="700BA71C" w14:textId="77777777" w:rsidTr="00123B99">
        <w:trPr>
          <w:cantSplit/>
          <w:trHeight w:val="1407"/>
          <w:jc w:val="center"/>
        </w:trPr>
        <w:tc>
          <w:tcPr>
            <w:tcW w:w="1696" w:type="dxa"/>
            <w:vMerge/>
            <w:tcBorders>
              <w:left w:val="single" w:sz="4" w:space="0" w:color="auto"/>
              <w:right w:val="single" w:sz="4" w:space="0" w:color="auto"/>
            </w:tcBorders>
            <w:shd w:val="clear" w:color="auto" w:fill="FBFFFB"/>
            <w:vAlign w:val="center"/>
            <w:hideMark/>
          </w:tcPr>
          <w:p w14:paraId="6C9D0A4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hideMark/>
          </w:tcPr>
          <w:p w14:paraId="5F9FCCAF" w14:textId="77777777" w:rsidR="00204B9D" w:rsidRPr="005C7DA5" w:rsidRDefault="00204B9D"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BFFFB"/>
            <w:vAlign w:val="center"/>
            <w:hideMark/>
          </w:tcPr>
          <w:p w14:paraId="107C4AB1" w14:textId="77777777" w:rsidR="00204B9D" w:rsidRPr="005C7DA5" w:rsidRDefault="00204B9D" w:rsidP="00A7659D">
            <w:pPr>
              <w:spacing w:after="0" w:line="260" w:lineRule="exact"/>
              <w:rPr>
                <w:rFonts w:ascii="Arial" w:hAnsi="Arial" w:cs="Arial"/>
                <w:sz w:val="20"/>
                <w:szCs w:val="20"/>
              </w:rPr>
            </w:pPr>
          </w:p>
        </w:tc>
        <w:tc>
          <w:tcPr>
            <w:tcW w:w="1733" w:type="dxa"/>
            <w:vMerge/>
            <w:tcBorders>
              <w:left w:val="single" w:sz="4" w:space="0" w:color="auto"/>
              <w:right w:val="single" w:sz="4" w:space="0" w:color="auto"/>
            </w:tcBorders>
            <w:shd w:val="clear" w:color="auto" w:fill="FBFFFB"/>
            <w:vAlign w:val="center"/>
            <w:hideMark/>
          </w:tcPr>
          <w:p w14:paraId="0B4A181C" w14:textId="77777777" w:rsidR="00204B9D" w:rsidRPr="005C7DA5" w:rsidRDefault="00204B9D" w:rsidP="00A7659D">
            <w:pPr>
              <w:spacing w:after="0" w:line="260" w:lineRule="exact"/>
              <w:rPr>
                <w:rFonts w:ascii="Arial" w:hAnsi="Arial" w:cs="Arial"/>
                <w:sz w:val="20"/>
                <w:szCs w:val="20"/>
              </w:rPr>
            </w:pPr>
          </w:p>
        </w:tc>
        <w:tc>
          <w:tcPr>
            <w:tcW w:w="1813" w:type="dxa"/>
            <w:gridSpan w:val="2"/>
            <w:vMerge/>
            <w:tcBorders>
              <w:left w:val="single" w:sz="4" w:space="0" w:color="auto"/>
              <w:right w:val="single" w:sz="4" w:space="0" w:color="auto"/>
            </w:tcBorders>
            <w:shd w:val="clear" w:color="auto" w:fill="FBFFFB"/>
            <w:vAlign w:val="center"/>
          </w:tcPr>
          <w:p w14:paraId="348B994E" w14:textId="77777777" w:rsidR="00204B9D" w:rsidRPr="005C7DA5" w:rsidRDefault="00204B9D" w:rsidP="00A7659D">
            <w:pPr>
              <w:spacing w:after="0" w:line="260" w:lineRule="exact"/>
              <w:rPr>
                <w:rFonts w:ascii="Arial" w:hAnsi="Arial" w:cs="Arial"/>
                <w:sz w:val="20"/>
                <w:szCs w:val="20"/>
              </w:rPr>
            </w:pPr>
          </w:p>
        </w:tc>
        <w:tc>
          <w:tcPr>
            <w:tcW w:w="1641" w:type="dxa"/>
            <w:gridSpan w:val="2"/>
            <w:vMerge/>
            <w:tcBorders>
              <w:left w:val="single" w:sz="4" w:space="0" w:color="auto"/>
              <w:right w:val="single" w:sz="4" w:space="0" w:color="auto"/>
            </w:tcBorders>
            <w:shd w:val="clear" w:color="auto" w:fill="FBFFFB"/>
            <w:vAlign w:val="center"/>
          </w:tcPr>
          <w:p w14:paraId="6A85027A" w14:textId="77777777" w:rsidR="00204B9D" w:rsidRPr="005C7DA5" w:rsidRDefault="00204B9D" w:rsidP="00A7659D">
            <w:pPr>
              <w:spacing w:after="0" w:line="260" w:lineRule="exact"/>
              <w:rPr>
                <w:rFonts w:ascii="Arial" w:hAnsi="Arial" w:cs="Arial"/>
                <w:sz w:val="20"/>
                <w:szCs w:val="20"/>
              </w:rPr>
            </w:pPr>
          </w:p>
        </w:tc>
        <w:tc>
          <w:tcPr>
            <w:tcW w:w="2250" w:type="dxa"/>
            <w:gridSpan w:val="3"/>
            <w:vMerge w:val="restart"/>
            <w:tcBorders>
              <w:left w:val="single" w:sz="4" w:space="0" w:color="auto"/>
              <w:right w:val="single" w:sz="4" w:space="0" w:color="auto"/>
            </w:tcBorders>
            <w:shd w:val="clear" w:color="auto" w:fill="FBFFFB"/>
            <w:vAlign w:val="center"/>
          </w:tcPr>
          <w:p w14:paraId="0BBCE48E" w14:textId="46C252FF" w:rsidR="00204B9D" w:rsidRPr="005C7DA5" w:rsidRDefault="00FC7662" w:rsidP="00A7659D">
            <w:pPr>
              <w:spacing w:after="0" w:line="260" w:lineRule="exact"/>
              <w:rPr>
                <w:rFonts w:ascii="Arial" w:hAnsi="Arial" w:cs="Arial"/>
                <w:sz w:val="20"/>
                <w:szCs w:val="20"/>
              </w:rPr>
            </w:pPr>
            <w:r>
              <w:rPr>
                <w:rFonts w:ascii="Arial" w:hAnsi="Arial" w:cs="Arial"/>
                <w:sz w:val="20"/>
                <w:szCs w:val="20"/>
              </w:rPr>
              <w:t>S</w:t>
            </w:r>
            <w:r w:rsidR="00204B9D" w:rsidRPr="005C7DA5">
              <w:rPr>
                <w:rFonts w:ascii="Arial" w:hAnsi="Arial" w:cs="Arial"/>
                <w:sz w:val="20"/>
                <w:szCs w:val="20"/>
              </w:rPr>
              <w:t xml:space="preserve">trokovna združenja </w:t>
            </w:r>
            <w:r>
              <w:rPr>
                <w:rFonts w:ascii="Arial" w:hAnsi="Arial" w:cs="Arial"/>
                <w:sz w:val="20"/>
                <w:szCs w:val="20"/>
              </w:rPr>
              <w:t>in</w:t>
            </w:r>
            <w:r w:rsidR="00204B9D" w:rsidRPr="005C7DA5">
              <w:rPr>
                <w:rFonts w:ascii="Arial" w:hAnsi="Arial" w:cs="Arial"/>
                <w:sz w:val="20"/>
                <w:szCs w:val="20"/>
              </w:rPr>
              <w:t xml:space="preserve"> </w:t>
            </w:r>
            <w:r w:rsidR="00204B9D">
              <w:rPr>
                <w:rFonts w:ascii="Arial" w:hAnsi="Arial" w:cs="Arial"/>
                <w:sz w:val="20"/>
                <w:szCs w:val="20"/>
              </w:rPr>
              <w:t>na podlagi javnega razpisa izbran</w:t>
            </w:r>
            <w:r>
              <w:rPr>
                <w:rFonts w:ascii="Arial" w:hAnsi="Arial" w:cs="Arial"/>
                <w:sz w:val="20"/>
                <w:szCs w:val="20"/>
              </w:rPr>
              <w:t>i</w:t>
            </w:r>
            <w:r w:rsidR="00204B9D">
              <w:rPr>
                <w:rFonts w:ascii="Arial" w:hAnsi="Arial" w:cs="Arial"/>
                <w:sz w:val="20"/>
                <w:szCs w:val="20"/>
              </w:rPr>
              <w:t xml:space="preserve"> izvajalec</w:t>
            </w:r>
          </w:p>
        </w:tc>
        <w:tc>
          <w:tcPr>
            <w:tcW w:w="1819" w:type="dxa"/>
            <w:vMerge w:val="restart"/>
            <w:tcBorders>
              <w:left w:val="single" w:sz="4" w:space="0" w:color="auto"/>
              <w:right w:val="single" w:sz="4" w:space="0" w:color="auto"/>
            </w:tcBorders>
            <w:shd w:val="clear" w:color="auto" w:fill="FBFFFB"/>
            <w:vAlign w:val="center"/>
          </w:tcPr>
          <w:p w14:paraId="6898D414"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vMerge w:val="restart"/>
            <w:tcBorders>
              <w:top w:val="single" w:sz="4" w:space="0" w:color="auto"/>
              <w:left w:val="single" w:sz="4" w:space="0" w:color="auto"/>
              <w:right w:val="single" w:sz="4" w:space="0" w:color="auto"/>
            </w:tcBorders>
            <w:shd w:val="clear" w:color="auto" w:fill="FBFFFB"/>
            <w:vAlign w:val="center"/>
          </w:tcPr>
          <w:p w14:paraId="4A0D01D2"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13F3BCA8" w14:textId="77777777" w:rsidTr="00123B99">
        <w:trPr>
          <w:cantSplit/>
          <w:trHeight w:val="1985"/>
          <w:jc w:val="center"/>
        </w:trPr>
        <w:tc>
          <w:tcPr>
            <w:tcW w:w="1696" w:type="dxa"/>
            <w:tcBorders>
              <w:top w:val="single" w:sz="4" w:space="0" w:color="auto"/>
              <w:left w:val="single" w:sz="4" w:space="0" w:color="auto"/>
              <w:right w:val="single" w:sz="4" w:space="0" w:color="auto"/>
            </w:tcBorders>
            <w:shd w:val="clear" w:color="auto" w:fill="FBFFFB"/>
            <w:vAlign w:val="center"/>
          </w:tcPr>
          <w:p w14:paraId="0A16C480"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BFFFB"/>
            <w:vAlign w:val="center"/>
          </w:tcPr>
          <w:p w14:paraId="267D288F" w14:textId="77777777" w:rsidR="00204B9D" w:rsidRPr="005C7DA5" w:rsidRDefault="00204B9D"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BFFFB"/>
            <w:vAlign w:val="center"/>
          </w:tcPr>
          <w:p w14:paraId="2A89C96C" w14:textId="5F67C897" w:rsidR="00204B9D" w:rsidRPr="006412AE" w:rsidRDefault="00204B9D" w:rsidP="00A7659D">
            <w:pPr>
              <w:spacing w:after="0" w:line="260" w:lineRule="exact"/>
              <w:rPr>
                <w:rFonts w:ascii="Arial" w:hAnsi="Arial"/>
                <w:color w:val="353838"/>
                <w:sz w:val="20"/>
                <w:highlight w:val="magenta"/>
              </w:rPr>
            </w:pPr>
          </w:p>
        </w:tc>
        <w:tc>
          <w:tcPr>
            <w:tcW w:w="1733" w:type="dxa"/>
            <w:tcBorders>
              <w:top w:val="single" w:sz="4" w:space="0" w:color="auto"/>
              <w:left w:val="single" w:sz="4" w:space="0" w:color="auto"/>
              <w:right w:val="single" w:sz="4" w:space="0" w:color="auto"/>
            </w:tcBorders>
            <w:shd w:val="clear" w:color="auto" w:fill="FBFFFB"/>
            <w:vAlign w:val="center"/>
          </w:tcPr>
          <w:p w14:paraId="0300F50D" w14:textId="563A4401" w:rsidR="00204B9D" w:rsidRPr="006412AE" w:rsidRDefault="00204B9D" w:rsidP="00A7659D">
            <w:pPr>
              <w:spacing w:after="0" w:line="260" w:lineRule="exact"/>
              <w:rPr>
                <w:rFonts w:ascii="Arial" w:hAnsi="Arial" w:cs="Arial"/>
                <w:sz w:val="20"/>
                <w:szCs w:val="20"/>
                <w:highlight w:val="magenta"/>
              </w:rPr>
            </w:pPr>
          </w:p>
        </w:tc>
        <w:tc>
          <w:tcPr>
            <w:tcW w:w="1813" w:type="dxa"/>
            <w:gridSpan w:val="2"/>
            <w:vMerge/>
            <w:tcBorders>
              <w:left w:val="single" w:sz="4" w:space="0" w:color="auto"/>
              <w:right w:val="single" w:sz="4" w:space="0" w:color="auto"/>
            </w:tcBorders>
            <w:shd w:val="clear" w:color="auto" w:fill="FBFFFB"/>
            <w:vAlign w:val="center"/>
          </w:tcPr>
          <w:p w14:paraId="56C5ABC5" w14:textId="7AE5A00E" w:rsidR="00204B9D" w:rsidRPr="006412AE" w:rsidRDefault="00204B9D" w:rsidP="00A7659D">
            <w:pPr>
              <w:spacing w:after="0" w:line="260" w:lineRule="exact"/>
              <w:rPr>
                <w:rFonts w:ascii="Arial" w:hAnsi="Arial" w:cs="Arial"/>
                <w:sz w:val="20"/>
                <w:szCs w:val="20"/>
                <w:highlight w:val="magenta"/>
              </w:rPr>
            </w:pPr>
          </w:p>
        </w:tc>
        <w:tc>
          <w:tcPr>
            <w:tcW w:w="1641" w:type="dxa"/>
            <w:gridSpan w:val="2"/>
            <w:tcBorders>
              <w:top w:val="single" w:sz="4" w:space="0" w:color="auto"/>
              <w:left w:val="single" w:sz="4" w:space="0" w:color="auto"/>
              <w:right w:val="single" w:sz="4" w:space="0" w:color="auto"/>
            </w:tcBorders>
            <w:shd w:val="clear" w:color="auto" w:fill="FBFFFB"/>
            <w:vAlign w:val="center"/>
          </w:tcPr>
          <w:p w14:paraId="785B794F" w14:textId="5A1536D6" w:rsidR="00204B9D" w:rsidRPr="006412AE" w:rsidRDefault="00204B9D" w:rsidP="00A7659D">
            <w:pPr>
              <w:spacing w:after="0" w:line="260" w:lineRule="exact"/>
              <w:rPr>
                <w:rFonts w:ascii="Arial" w:hAnsi="Arial" w:cs="Arial"/>
                <w:sz w:val="20"/>
                <w:szCs w:val="20"/>
                <w:highlight w:val="magenta"/>
              </w:rPr>
            </w:pPr>
          </w:p>
        </w:tc>
        <w:tc>
          <w:tcPr>
            <w:tcW w:w="2250" w:type="dxa"/>
            <w:gridSpan w:val="3"/>
            <w:vMerge/>
            <w:tcBorders>
              <w:left w:val="single" w:sz="4" w:space="0" w:color="auto"/>
              <w:right w:val="single" w:sz="4" w:space="0" w:color="auto"/>
            </w:tcBorders>
            <w:shd w:val="clear" w:color="auto" w:fill="FBFFFB"/>
            <w:vAlign w:val="center"/>
          </w:tcPr>
          <w:p w14:paraId="6849CD40" w14:textId="7F401FE9" w:rsidR="00204B9D" w:rsidRPr="006412AE" w:rsidRDefault="00204B9D" w:rsidP="00A7659D">
            <w:pPr>
              <w:spacing w:after="0" w:line="260" w:lineRule="exact"/>
              <w:rPr>
                <w:rFonts w:ascii="Arial" w:hAnsi="Arial" w:cs="Arial"/>
                <w:sz w:val="20"/>
                <w:szCs w:val="20"/>
                <w:highlight w:val="magenta"/>
              </w:rPr>
            </w:pPr>
          </w:p>
        </w:tc>
        <w:tc>
          <w:tcPr>
            <w:tcW w:w="1819" w:type="dxa"/>
            <w:vMerge/>
            <w:tcBorders>
              <w:left w:val="single" w:sz="4" w:space="0" w:color="auto"/>
              <w:right w:val="single" w:sz="4" w:space="0" w:color="auto"/>
            </w:tcBorders>
            <w:shd w:val="clear" w:color="auto" w:fill="FBFFFB"/>
            <w:vAlign w:val="center"/>
          </w:tcPr>
          <w:p w14:paraId="7253EC56" w14:textId="5CC7FCF5" w:rsidR="00204B9D" w:rsidRPr="006412AE" w:rsidRDefault="00204B9D" w:rsidP="00A7659D">
            <w:pPr>
              <w:spacing w:after="0" w:line="260" w:lineRule="exact"/>
              <w:rPr>
                <w:rFonts w:ascii="Arial" w:hAnsi="Arial" w:cs="Arial"/>
                <w:sz w:val="20"/>
                <w:szCs w:val="20"/>
                <w:highlight w:val="magenta"/>
              </w:rPr>
            </w:pPr>
          </w:p>
        </w:tc>
        <w:tc>
          <w:tcPr>
            <w:tcW w:w="1559" w:type="dxa"/>
            <w:vMerge/>
            <w:tcBorders>
              <w:left w:val="single" w:sz="4" w:space="0" w:color="auto"/>
              <w:right w:val="single" w:sz="4" w:space="0" w:color="auto"/>
            </w:tcBorders>
            <w:shd w:val="clear" w:color="auto" w:fill="FBFFFB"/>
            <w:vAlign w:val="center"/>
          </w:tcPr>
          <w:p w14:paraId="189E8226" w14:textId="275AADBD" w:rsidR="00204B9D" w:rsidRPr="006412AE" w:rsidRDefault="00204B9D" w:rsidP="00A7659D">
            <w:pPr>
              <w:spacing w:after="0" w:line="260" w:lineRule="exact"/>
              <w:rPr>
                <w:rFonts w:ascii="Arial" w:hAnsi="Arial" w:cs="Arial"/>
                <w:sz w:val="20"/>
                <w:szCs w:val="20"/>
                <w:highlight w:val="magenta"/>
              </w:rPr>
            </w:pPr>
          </w:p>
        </w:tc>
      </w:tr>
      <w:tr w:rsidR="00204B9D" w:rsidRPr="005C7DA5" w14:paraId="50F359C5" w14:textId="77777777" w:rsidTr="00123B99">
        <w:trPr>
          <w:cantSplit/>
          <w:trHeight w:val="1685"/>
          <w:jc w:val="center"/>
        </w:trPr>
        <w:tc>
          <w:tcPr>
            <w:tcW w:w="1696" w:type="dxa"/>
            <w:tcBorders>
              <w:top w:val="single" w:sz="4" w:space="0" w:color="auto"/>
              <w:left w:val="single" w:sz="4" w:space="0" w:color="auto"/>
              <w:bottom w:val="single" w:sz="4" w:space="0" w:color="auto"/>
              <w:right w:val="single" w:sz="4" w:space="0" w:color="auto"/>
            </w:tcBorders>
            <w:shd w:val="clear" w:color="auto" w:fill="7ED1DC"/>
            <w:vAlign w:val="center"/>
            <w:hideMark/>
          </w:tcPr>
          <w:p w14:paraId="53C0C555"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8.3</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7ED1DC"/>
            <w:vAlign w:val="center"/>
            <w:hideMark/>
          </w:tcPr>
          <w:p w14:paraId="255F422B"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Obravnava na bolnišnični ravni in v socialnovarstvenih zavodih</w:t>
            </w:r>
          </w:p>
          <w:p w14:paraId="527A41DD" w14:textId="77777777" w:rsidR="00204B9D" w:rsidRDefault="00204B9D" w:rsidP="00A7659D">
            <w:pPr>
              <w:spacing w:after="0" w:line="260" w:lineRule="exact"/>
              <w:rPr>
                <w:rFonts w:ascii="Arial" w:eastAsia="CentennialM-Roman" w:hAnsi="Arial" w:cs="Arial"/>
                <w:color w:val="000000"/>
                <w:sz w:val="20"/>
                <w:szCs w:val="20"/>
              </w:rPr>
            </w:pPr>
          </w:p>
          <w:p w14:paraId="373D97BF" w14:textId="0F7868FD" w:rsidR="00204B9D" w:rsidRPr="00FB0723" w:rsidRDefault="00204B9D" w:rsidP="00A7659D">
            <w:pPr>
              <w:spacing w:after="0" w:line="260" w:lineRule="exact"/>
              <w:jc w:val="both"/>
              <w:rPr>
                <w:rFonts w:ascii="Arial" w:eastAsia="CentennialM-Roman" w:hAnsi="Arial" w:cs="Arial"/>
                <w:color w:val="000000"/>
                <w:sz w:val="20"/>
                <w:szCs w:val="20"/>
              </w:rPr>
            </w:pPr>
            <w:r w:rsidRPr="005C7DA5">
              <w:rPr>
                <w:rFonts w:ascii="Arial" w:eastAsia="CentennialM-Roman" w:hAnsi="Arial" w:cs="Arial"/>
                <w:color w:val="000000"/>
                <w:sz w:val="20"/>
                <w:szCs w:val="20"/>
              </w:rPr>
              <w:t>Pri nekaterih že izraženih boleznih je prehranska terapija neločljivi del zdravljenja, ki neposredno vpliva na potek bolezni in s tem tudi na stroške zdravljenja. Pogoji za učinkovito prehransko terapijo so predvsem izdelani postopki za njeno vodenje ter izobražen</w:t>
            </w:r>
            <w:r w:rsidR="00BE197E">
              <w:rPr>
                <w:rFonts w:ascii="Arial" w:eastAsia="CentennialM-Roman" w:hAnsi="Arial" w:cs="Arial"/>
                <w:color w:val="000000"/>
                <w:sz w:val="20"/>
                <w:szCs w:val="20"/>
              </w:rPr>
              <w:t>i</w:t>
            </w:r>
            <w:r w:rsidRPr="005C7DA5">
              <w:rPr>
                <w:rFonts w:ascii="Arial" w:eastAsia="CentennialM-Roman" w:hAnsi="Arial" w:cs="Arial"/>
                <w:color w:val="000000"/>
                <w:sz w:val="20"/>
                <w:szCs w:val="20"/>
              </w:rPr>
              <w:t xml:space="preserve"> kader, ob tem tudi uveljavitev </w:t>
            </w:r>
            <w:r w:rsidR="00BE197E">
              <w:rPr>
                <w:rFonts w:ascii="Arial" w:hAnsi="Arial" w:cs="Arial"/>
                <w:color w:val="000000"/>
                <w:sz w:val="20"/>
                <w:szCs w:val="20"/>
              </w:rPr>
              <w:t>p</w:t>
            </w:r>
            <w:r w:rsidRPr="005C7DA5">
              <w:rPr>
                <w:rFonts w:ascii="Arial" w:hAnsi="Arial" w:cs="Arial"/>
                <w:color w:val="000000"/>
                <w:sz w:val="20"/>
                <w:szCs w:val="20"/>
              </w:rPr>
              <w:t>riporočil za prehransko obravnavo bolnikov v bolnišnicah in starostnikov v bolnišnicah in socialnovarstvenih zavodih</w:t>
            </w:r>
            <w:r w:rsidRPr="005C7DA5">
              <w:rPr>
                <w:rFonts w:ascii="Arial" w:eastAsia="CentennialM-Roman" w:hAnsi="Arial" w:cs="Arial"/>
                <w:color w:val="000000"/>
                <w:sz w:val="20"/>
                <w:szCs w:val="20"/>
              </w:rPr>
              <w:t xml:space="preserve">. Približno 40 </w:t>
            </w:r>
            <w:r w:rsidR="00BD0E3E">
              <w:rPr>
                <w:rFonts w:ascii="Arial" w:eastAsia="CentennialM-Roman" w:hAnsi="Arial" w:cs="Arial"/>
                <w:color w:val="000000"/>
                <w:sz w:val="20"/>
                <w:szCs w:val="20"/>
              </w:rPr>
              <w:t>odstotkov</w:t>
            </w:r>
            <w:r w:rsidRPr="005C7DA5">
              <w:rPr>
                <w:rFonts w:ascii="Arial" w:eastAsia="CentennialM-Roman" w:hAnsi="Arial" w:cs="Arial"/>
                <w:color w:val="000000"/>
                <w:sz w:val="20"/>
                <w:szCs w:val="20"/>
              </w:rPr>
              <w:t xml:space="preserve"> bolnikov, sprejetih v bolnišnico, je podhranjenih, pri večini se podhranjenost med hospitalizacijo še poslabša. Še slabše je v socialnovarstvenih zavodih, saj je kar 60 odstotkov starejših od 65 let neprimerno prehranjenih. Zato je še pomembnejše vpeljati ustrezne postopke in ukrepe, ki bodo zmanjševali podhranjenost in fu</w:t>
            </w:r>
            <w:r>
              <w:rPr>
                <w:rFonts w:ascii="Arial" w:eastAsia="CentennialM-Roman" w:hAnsi="Arial" w:cs="Arial"/>
                <w:color w:val="000000"/>
                <w:sz w:val="20"/>
                <w:szCs w:val="20"/>
              </w:rPr>
              <w:t>nkcijsko manj</w:t>
            </w:r>
            <w:r w:rsidR="009C2541">
              <w:rPr>
                <w:rFonts w:ascii="Arial" w:eastAsia="CentennialM-Roman" w:hAnsi="Arial" w:cs="Arial"/>
                <w:color w:val="000000"/>
                <w:sz w:val="20"/>
                <w:szCs w:val="20"/>
              </w:rPr>
              <w:t xml:space="preserve">šo </w:t>
            </w:r>
            <w:r>
              <w:rPr>
                <w:rFonts w:ascii="Arial" w:eastAsia="CentennialM-Roman" w:hAnsi="Arial" w:cs="Arial"/>
                <w:color w:val="000000"/>
                <w:sz w:val="20"/>
                <w:szCs w:val="20"/>
              </w:rPr>
              <w:t>možnost bolnikov.</w:t>
            </w:r>
          </w:p>
        </w:tc>
      </w:tr>
      <w:tr w:rsidR="00204B9D" w:rsidRPr="005C7DA5" w14:paraId="56AB9F14" w14:textId="77777777" w:rsidTr="00123B99">
        <w:trPr>
          <w:cantSplit/>
          <w:trHeight w:val="1089"/>
          <w:jc w:val="center"/>
        </w:trPr>
        <w:tc>
          <w:tcPr>
            <w:tcW w:w="1696" w:type="dxa"/>
            <w:vMerge w:val="restart"/>
            <w:tcBorders>
              <w:top w:val="single" w:sz="4" w:space="0" w:color="auto"/>
              <w:left w:val="single" w:sz="4" w:space="0" w:color="auto"/>
              <w:right w:val="single" w:sz="4" w:space="0" w:color="auto"/>
            </w:tcBorders>
            <w:shd w:val="clear" w:color="auto" w:fill="F3FCFF"/>
            <w:vAlign w:val="center"/>
            <w:hideMark/>
          </w:tcPr>
          <w:p w14:paraId="22C7BD2D"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Zagotavljanje zdravih prehranskih izbir za bolnike, osebje in obiskovalce v sistemu zdravstvenega varstva in </w:t>
            </w:r>
            <w:r w:rsidRPr="005C7DA5">
              <w:rPr>
                <w:rFonts w:ascii="Arial" w:hAnsi="Arial" w:cs="Arial"/>
                <w:sz w:val="20"/>
                <w:szCs w:val="20"/>
              </w:rPr>
              <w:lastRenderedPageBreak/>
              <w:t>socialnovarstvenih zavodih</w:t>
            </w:r>
          </w:p>
        </w:tc>
        <w:tc>
          <w:tcPr>
            <w:tcW w:w="1796" w:type="dxa"/>
            <w:gridSpan w:val="2"/>
            <w:vMerge w:val="restart"/>
            <w:tcBorders>
              <w:top w:val="single" w:sz="4" w:space="0" w:color="auto"/>
              <w:left w:val="single" w:sz="4" w:space="0" w:color="auto"/>
              <w:right w:val="single" w:sz="4" w:space="0" w:color="auto"/>
            </w:tcBorders>
            <w:shd w:val="clear" w:color="auto" w:fill="F3FCFF"/>
            <w:vAlign w:val="center"/>
            <w:hideMark/>
          </w:tcPr>
          <w:p w14:paraId="63B11C52" w14:textId="1DC47530"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 xml:space="preserve">Ustvariti pogoje za zagotavljanje zdravih prehranskih izbir za bolnike, osebje in obiskovalce v sistemu primarnega, </w:t>
            </w:r>
            <w:r w:rsidRPr="005C7DA5">
              <w:rPr>
                <w:rFonts w:ascii="Arial" w:hAnsi="Arial" w:cs="Arial"/>
                <w:sz w:val="20"/>
                <w:szCs w:val="20"/>
              </w:rPr>
              <w:lastRenderedPageBreak/>
              <w:t xml:space="preserve">sekundarnega in terciarnega zdravstvenega varstva </w:t>
            </w:r>
            <w:r>
              <w:rPr>
                <w:rFonts w:ascii="Arial" w:hAnsi="Arial" w:cs="Arial"/>
                <w:sz w:val="20"/>
                <w:szCs w:val="20"/>
              </w:rPr>
              <w:t>ter</w:t>
            </w:r>
            <w:r w:rsidR="00A7659D">
              <w:rPr>
                <w:rFonts w:ascii="Arial" w:hAnsi="Arial" w:cs="Arial"/>
                <w:sz w:val="20"/>
                <w:szCs w:val="20"/>
              </w:rPr>
              <w:t xml:space="preserve"> </w:t>
            </w:r>
            <w:r w:rsidRPr="005C7DA5">
              <w:rPr>
                <w:rFonts w:ascii="Arial" w:hAnsi="Arial" w:cs="Arial"/>
                <w:sz w:val="20"/>
                <w:szCs w:val="20"/>
              </w:rPr>
              <w:t>socialnovarstvenih zavodih</w:t>
            </w:r>
          </w:p>
        </w:tc>
        <w:tc>
          <w:tcPr>
            <w:tcW w:w="2131" w:type="dxa"/>
            <w:gridSpan w:val="2"/>
            <w:tcBorders>
              <w:top w:val="single" w:sz="4" w:space="0" w:color="auto"/>
              <w:left w:val="single" w:sz="4" w:space="0" w:color="auto"/>
              <w:right w:val="single" w:sz="4" w:space="0" w:color="auto"/>
            </w:tcBorders>
            <w:shd w:val="clear" w:color="auto" w:fill="F3FCFF"/>
            <w:vAlign w:val="center"/>
            <w:hideMark/>
          </w:tcPr>
          <w:p w14:paraId="1C985FBD" w14:textId="161EBB1B"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Spremljanje ponudbe v prodajnih avtomatih v zdravstvenih in socialnovarstvenih zavodih</w:t>
            </w:r>
            <w:r>
              <w:rPr>
                <w:rFonts w:ascii="Arial" w:hAnsi="Arial" w:cs="Arial"/>
                <w:sz w:val="20"/>
                <w:szCs w:val="20"/>
              </w:rPr>
              <w:t xml:space="preserve"> z ovrednotenjem prehranskega, trajnostnega in cenovnega vidika </w:t>
            </w:r>
          </w:p>
        </w:tc>
        <w:tc>
          <w:tcPr>
            <w:tcW w:w="1733" w:type="dxa"/>
            <w:tcBorders>
              <w:top w:val="single" w:sz="4" w:space="0" w:color="auto"/>
              <w:left w:val="single" w:sz="4" w:space="0" w:color="auto"/>
              <w:right w:val="single" w:sz="4" w:space="0" w:color="auto"/>
            </w:tcBorders>
            <w:shd w:val="clear" w:color="auto" w:fill="F3FCFF"/>
            <w:vAlign w:val="center"/>
            <w:hideMark/>
          </w:tcPr>
          <w:p w14:paraId="1C9DA95C" w14:textId="77C78C2F" w:rsidR="00204B9D" w:rsidRPr="005C7DA5" w:rsidRDefault="00B26AC9" w:rsidP="00A7659D">
            <w:pPr>
              <w:spacing w:after="0" w:line="260" w:lineRule="exact"/>
              <w:rPr>
                <w:rFonts w:ascii="Arial" w:hAnsi="Arial" w:cs="Arial"/>
                <w:sz w:val="20"/>
                <w:szCs w:val="20"/>
              </w:rPr>
            </w:pPr>
            <w:r>
              <w:rPr>
                <w:rFonts w:ascii="Arial" w:hAnsi="Arial" w:cs="Arial"/>
                <w:sz w:val="20"/>
                <w:szCs w:val="20"/>
              </w:rPr>
              <w:t>2023–</w:t>
            </w:r>
            <w:r w:rsidR="00204B9D">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CFF"/>
            <w:vAlign w:val="center"/>
            <w:hideMark/>
          </w:tcPr>
          <w:p w14:paraId="6776DDC6"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Poročilo</w:t>
            </w:r>
            <w:r>
              <w:rPr>
                <w:rFonts w:ascii="Arial" w:hAnsi="Arial" w:cs="Arial"/>
                <w:sz w:val="20"/>
                <w:szCs w:val="20"/>
              </w:rPr>
              <w:t xml:space="preserve"> o stanju ponudbe</w:t>
            </w:r>
          </w:p>
        </w:tc>
        <w:tc>
          <w:tcPr>
            <w:tcW w:w="1641" w:type="dxa"/>
            <w:gridSpan w:val="2"/>
            <w:tcBorders>
              <w:top w:val="single" w:sz="4" w:space="0" w:color="auto"/>
              <w:left w:val="single" w:sz="4" w:space="0" w:color="auto"/>
              <w:right w:val="single" w:sz="4" w:space="0" w:color="auto"/>
            </w:tcBorders>
            <w:shd w:val="clear" w:color="auto" w:fill="F3FCFF"/>
            <w:vAlign w:val="center"/>
          </w:tcPr>
          <w:p w14:paraId="5626ED57"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CFF"/>
            <w:vAlign w:val="center"/>
          </w:tcPr>
          <w:p w14:paraId="2E6BF87A" w14:textId="1F3A582A" w:rsidR="00204B9D" w:rsidRPr="005C7DA5"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9C2541">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3FCFF"/>
            <w:vAlign w:val="center"/>
          </w:tcPr>
          <w:p w14:paraId="7F2819F0"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CFF"/>
            <w:vAlign w:val="center"/>
          </w:tcPr>
          <w:p w14:paraId="4078002D"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w:t>
            </w:r>
          </w:p>
        </w:tc>
      </w:tr>
      <w:tr w:rsidR="00204B9D" w:rsidRPr="005C7DA5" w14:paraId="600DF5AF" w14:textId="77777777" w:rsidTr="00123B99">
        <w:trPr>
          <w:cantSplit/>
          <w:trHeight w:val="1088"/>
          <w:jc w:val="center"/>
        </w:trPr>
        <w:tc>
          <w:tcPr>
            <w:tcW w:w="1696" w:type="dxa"/>
            <w:vMerge/>
            <w:tcBorders>
              <w:left w:val="single" w:sz="4" w:space="0" w:color="auto"/>
              <w:right w:val="single" w:sz="4" w:space="0" w:color="auto"/>
            </w:tcBorders>
            <w:shd w:val="clear" w:color="auto" w:fill="F3FCFF"/>
            <w:vAlign w:val="center"/>
          </w:tcPr>
          <w:p w14:paraId="58C1DA7A"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tcPr>
          <w:p w14:paraId="1FE75DAD"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CFF"/>
            <w:vAlign w:val="center"/>
          </w:tcPr>
          <w:p w14:paraId="0A018A25" w14:textId="15665723"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Postavitev pilotnih avtomatov z izdelki ekološke pridelave na </w:t>
            </w:r>
            <w:r w:rsidR="00BE197E">
              <w:rPr>
                <w:rFonts w:ascii="Arial" w:hAnsi="Arial" w:cs="Arial"/>
                <w:sz w:val="20"/>
                <w:szCs w:val="20"/>
              </w:rPr>
              <w:t>podlagi</w:t>
            </w:r>
            <w:r>
              <w:rPr>
                <w:rFonts w:ascii="Arial" w:hAnsi="Arial" w:cs="Arial"/>
                <w:sz w:val="20"/>
                <w:szCs w:val="20"/>
              </w:rPr>
              <w:t xml:space="preserve"> posodobljenih in s ponudniki usklajeni</w:t>
            </w:r>
            <w:r w:rsidR="00BE197E">
              <w:rPr>
                <w:rFonts w:ascii="Arial" w:hAnsi="Arial" w:cs="Arial"/>
                <w:sz w:val="20"/>
                <w:szCs w:val="20"/>
              </w:rPr>
              <w:t>h</w:t>
            </w:r>
            <w:r>
              <w:rPr>
                <w:rFonts w:ascii="Arial" w:hAnsi="Arial" w:cs="Arial"/>
                <w:sz w:val="20"/>
                <w:szCs w:val="20"/>
              </w:rPr>
              <w:t xml:space="preserve"> priporočil</w:t>
            </w:r>
          </w:p>
        </w:tc>
        <w:tc>
          <w:tcPr>
            <w:tcW w:w="1733" w:type="dxa"/>
            <w:tcBorders>
              <w:left w:val="single" w:sz="4" w:space="0" w:color="auto"/>
              <w:right w:val="single" w:sz="4" w:space="0" w:color="auto"/>
            </w:tcBorders>
            <w:shd w:val="clear" w:color="auto" w:fill="F3FCFF"/>
            <w:vAlign w:val="center"/>
          </w:tcPr>
          <w:p w14:paraId="781D6E2D" w14:textId="2D2C9567" w:rsidR="00204B9D" w:rsidRDefault="00B26AC9" w:rsidP="00A7659D">
            <w:pPr>
              <w:spacing w:after="0" w:line="260" w:lineRule="exact"/>
              <w:rPr>
                <w:rFonts w:ascii="Arial" w:hAnsi="Arial" w:cs="Arial"/>
                <w:sz w:val="20"/>
                <w:szCs w:val="20"/>
              </w:rPr>
            </w:pPr>
            <w:r>
              <w:rPr>
                <w:rFonts w:ascii="Arial" w:hAnsi="Arial" w:cs="Arial"/>
                <w:sz w:val="20"/>
                <w:szCs w:val="20"/>
              </w:rPr>
              <w:t>2023–2025</w:t>
            </w:r>
          </w:p>
        </w:tc>
        <w:tc>
          <w:tcPr>
            <w:tcW w:w="1813" w:type="dxa"/>
            <w:gridSpan w:val="2"/>
            <w:tcBorders>
              <w:left w:val="single" w:sz="4" w:space="0" w:color="auto"/>
              <w:right w:val="single" w:sz="4" w:space="0" w:color="auto"/>
            </w:tcBorders>
            <w:shd w:val="clear" w:color="auto" w:fill="F3FCFF"/>
            <w:vAlign w:val="center"/>
          </w:tcPr>
          <w:p w14:paraId="1C18B228" w14:textId="08C7C2B7" w:rsidR="00204B9D" w:rsidRPr="005C7DA5" w:rsidRDefault="00204B9D" w:rsidP="00A7659D">
            <w:pPr>
              <w:spacing w:after="0" w:line="260" w:lineRule="exact"/>
              <w:rPr>
                <w:rFonts w:ascii="Arial" w:hAnsi="Arial" w:cs="Arial"/>
                <w:sz w:val="20"/>
                <w:szCs w:val="20"/>
              </w:rPr>
            </w:pPr>
            <w:r>
              <w:rPr>
                <w:rFonts w:ascii="Arial" w:hAnsi="Arial" w:cs="Arial"/>
                <w:sz w:val="20"/>
                <w:szCs w:val="20"/>
              </w:rPr>
              <w:t>Poročilo o sprejetosti pilotne ponudbe</w:t>
            </w:r>
          </w:p>
        </w:tc>
        <w:tc>
          <w:tcPr>
            <w:tcW w:w="1641" w:type="dxa"/>
            <w:gridSpan w:val="2"/>
            <w:tcBorders>
              <w:left w:val="single" w:sz="4" w:space="0" w:color="auto"/>
              <w:right w:val="single" w:sz="4" w:space="0" w:color="auto"/>
            </w:tcBorders>
            <w:shd w:val="clear" w:color="auto" w:fill="F3FCFF"/>
            <w:vAlign w:val="center"/>
          </w:tcPr>
          <w:p w14:paraId="7A775B1B" w14:textId="0BE2ECFF" w:rsidR="00204B9D"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3FCFF"/>
            <w:vAlign w:val="center"/>
          </w:tcPr>
          <w:p w14:paraId="4FEF0BF3" w14:textId="2BCDA9E2" w:rsidR="00204B9D"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BE197E">
              <w:rPr>
                <w:rFonts w:ascii="Arial" w:hAnsi="Arial" w:cs="Arial"/>
                <w:sz w:val="20"/>
                <w:szCs w:val="20"/>
              </w:rPr>
              <w:t>i</w:t>
            </w:r>
            <w:r>
              <w:rPr>
                <w:rFonts w:ascii="Arial" w:hAnsi="Arial" w:cs="Arial"/>
                <w:sz w:val="20"/>
                <w:szCs w:val="20"/>
              </w:rPr>
              <w:t xml:space="preserve"> izvajalec</w:t>
            </w:r>
            <w:r w:rsidR="00BE197E">
              <w:rPr>
                <w:rFonts w:ascii="Arial" w:hAnsi="Arial" w:cs="Arial"/>
                <w:sz w:val="20"/>
                <w:szCs w:val="20"/>
              </w:rPr>
              <w:t xml:space="preserve"> –</w:t>
            </w:r>
            <w:r>
              <w:rPr>
                <w:rFonts w:ascii="Arial" w:hAnsi="Arial" w:cs="Arial"/>
                <w:sz w:val="20"/>
                <w:szCs w:val="20"/>
              </w:rPr>
              <w:t xml:space="preserve"> UKC Maribor</w:t>
            </w:r>
          </w:p>
        </w:tc>
        <w:tc>
          <w:tcPr>
            <w:tcW w:w="1819" w:type="dxa"/>
            <w:tcBorders>
              <w:left w:val="single" w:sz="4" w:space="0" w:color="auto"/>
              <w:right w:val="single" w:sz="4" w:space="0" w:color="auto"/>
            </w:tcBorders>
            <w:shd w:val="clear" w:color="auto" w:fill="F3FCFF"/>
            <w:vAlign w:val="center"/>
          </w:tcPr>
          <w:p w14:paraId="20AA4DE9" w14:textId="2C57AC56"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3FCFF"/>
            <w:vAlign w:val="center"/>
          </w:tcPr>
          <w:p w14:paraId="407B94F3" w14:textId="3A7B3962" w:rsidR="00204B9D" w:rsidRPr="005C7DA5" w:rsidRDefault="00204B9D" w:rsidP="00A7659D">
            <w:pPr>
              <w:spacing w:after="0" w:line="260" w:lineRule="exact"/>
              <w:rPr>
                <w:rFonts w:ascii="Arial" w:hAnsi="Arial" w:cs="Arial"/>
                <w:b/>
                <w:sz w:val="20"/>
                <w:szCs w:val="20"/>
              </w:rPr>
            </w:pPr>
            <w:r>
              <w:rPr>
                <w:rFonts w:ascii="Arial" w:hAnsi="Arial" w:cs="Arial"/>
                <w:b/>
                <w:sz w:val="20"/>
                <w:szCs w:val="20"/>
              </w:rPr>
              <w:t>*</w:t>
            </w:r>
          </w:p>
        </w:tc>
      </w:tr>
      <w:tr w:rsidR="00204B9D" w:rsidRPr="005C7DA5" w14:paraId="4687A367" w14:textId="77777777" w:rsidTr="00123B99">
        <w:trPr>
          <w:cantSplit/>
          <w:trHeight w:val="2098"/>
          <w:jc w:val="center"/>
        </w:trPr>
        <w:tc>
          <w:tcPr>
            <w:tcW w:w="1696" w:type="dxa"/>
            <w:vMerge w:val="restart"/>
            <w:tcBorders>
              <w:left w:val="single" w:sz="4" w:space="0" w:color="auto"/>
              <w:right w:val="single" w:sz="4" w:space="0" w:color="auto"/>
            </w:tcBorders>
            <w:shd w:val="clear" w:color="auto" w:fill="F3FCFF"/>
            <w:vAlign w:val="bottom"/>
          </w:tcPr>
          <w:p w14:paraId="104DE13D" w14:textId="0BBB36FC" w:rsidR="00204B9D" w:rsidRPr="008F5D53" w:rsidRDefault="00204B9D" w:rsidP="00A7659D">
            <w:pPr>
              <w:spacing w:after="0" w:line="260" w:lineRule="exact"/>
              <w:rPr>
                <w:rFonts w:ascii="Arial" w:hAnsi="Arial" w:cs="Arial"/>
                <w:sz w:val="20"/>
                <w:szCs w:val="20"/>
              </w:rPr>
            </w:pPr>
            <w:r w:rsidRPr="005C7DA5">
              <w:rPr>
                <w:rFonts w:ascii="Arial" w:hAnsi="Arial" w:cs="Arial"/>
                <w:sz w:val="20"/>
                <w:szCs w:val="20"/>
              </w:rPr>
              <w:t xml:space="preserve">Izboljšanje kakovosti prehranjevanja v bolnišnicah in socialnovarstvenih zavodih na podlagi uveljavitve </w:t>
            </w:r>
            <w:r w:rsidR="00BF6392">
              <w:rPr>
                <w:rFonts w:ascii="Arial" w:hAnsi="Arial" w:cs="Arial"/>
                <w:sz w:val="20"/>
                <w:szCs w:val="20"/>
              </w:rPr>
              <w:t>p</w:t>
            </w:r>
            <w:r w:rsidRPr="005C7DA5">
              <w:rPr>
                <w:rFonts w:ascii="Arial" w:hAnsi="Arial" w:cs="Arial"/>
                <w:sz w:val="20"/>
                <w:szCs w:val="20"/>
              </w:rPr>
              <w:t>riporočil za prehransko obravnavo bolnikov v bolnišnicah in starostnikov</w:t>
            </w:r>
            <w:r w:rsidR="00BF6392">
              <w:rPr>
                <w:rFonts w:ascii="Arial" w:hAnsi="Arial" w:cs="Arial"/>
                <w:sz w:val="20"/>
                <w:szCs w:val="20"/>
              </w:rPr>
              <w:t xml:space="preserve"> v</w:t>
            </w:r>
            <w:r>
              <w:rPr>
                <w:rFonts w:ascii="Arial" w:hAnsi="Arial" w:cs="Arial"/>
                <w:sz w:val="20"/>
                <w:szCs w:val="20"/>
              </w:rPr>
              <w:t xml:space="preserve"> </w:t>
            </w:r>
            <w:r w:rsidRPr="005C7DA5">
              <w:rPr>
                <w:rFonts w:ascii="Arial" w:hAnsi="Arial" w:cs="Arial"/>
                <w:sz w:val="20"/>
                <w:szCs w:val="20"/>
              </w:rPr>
              <w:t>socialnovarstvenih zavodih</w:t>
            </w:r>
          </w:p>
        </w:tc>
        <w:tc>
          <w:tcPr>
            <w:tcW w:w="1796" w:type="dxa"/>
            <w:gridSpan w:val="2"/>
            <w:vMerge w:val="restart"/>
            <w:tcBorders>
              <w:left w:val="single" w:sz="4" w:space="0" w:color="auto"/>
              <w:right w:val="single" w:sz="4" w:space="0" w:color="auto"/>
            </w:tcBorders>
            <w:shd w:val="clear" w:color="auto" w:fill="F3FCFF"/>
            <w:vAlign w:val="bottom"/>
          </w:tcPr>
          <w:p w14:paraId="16C6911E" w14:textId="1BFE20AA"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Uvesti sistemsko ureditev </w:t>
            </w:r>
            <w:proofErr w:type="spellStart"/>
            <w:r w:rsidRPr="005C7DA5">
              <w:rPr>
                <w:rFonts w:ascii="Arial" w:hAnsi="Arial" w:cs="Arial"/>
                <w:sz w:val="20"/>
                <w:szCs w:val="20"/>
              </w:rPr>
              <w:t>presejanja</w:t>
            </w:r>
            <w:proofErr w:type="spellEnd"/>
            <w:r w:rsidRPr="005C7DA5">
              <w:rPr>
                <w:rFonts w:ascii="Arial" w:hAnsi="Arial" w:cs="Arial"/>
                <w:sz w:val="20"/>
                <w:szCs w:val="20"/>
              </w:rPr>
              <w:t>, obravnave in ustrezne podpore za funkcijsko zmožnost bolnikov in starejših z dejavniki tveganja za funkcijsko manj</w:t>
            </w:r>
            <w:r w:rsidR="00BF6392">
              <w:rPr>
                <w:rFonts w:ascii="Arial" w:hAnsi="Arial" w:cs="Arial"/>
                <w:sz w:val="20"/>
                <w:szCs w:val="20"/>
              </w:rPr>
              <w:t xml:space="preserve">šo </w:t>
            </w:r>
            <w:r w:rsidRPr="005C7DA5">
              <w:rPr>
                <w:rFonts w:ascii="Arial" w:hAnsi="Arial" w:cs="Arial"/>
                <w:sz w:val="20"/>
                <w:szCs w:val="20"/>
              </w:rPr>
              <w:t>zmožnost v klinični praksi ter zagotoviti spremljanje vpliva podpore funkcijski zmožnosti bolnikov in oskrbovancev</w:t>
            </w:r>
          </w:p>
        </w:tc>
        <w:tc>
          <w:tcPr>
            <w:tcW w:w="2131" w:type="dxa"/>
            <w:gridSpan w:val="2"/>
            <w:tcBorders>
              <w:left w:val="single" w:sz="4" w:space="0" w:color="auto"/>
              <w:right w:val="single" w:sz="4" w:space="0" w:color="auto"/>
            </w:tcBorders>
            <w:shd w:val="clear" w:color="auto" w:fill="F3FCFF"/>
            <w:vAlign w:val="center"/>
          </w:tcPr>
          <w:p w14:paraId="292B26FF" w14:textId="4EF386EB" w:rsidR="00204B9D" w:rsidRPr="0047494D" w:rsidRDefault="00204B9D" w:rsidP="00A7659D">
            <w:pPr>
              <w:spacing w:after="0" w:line="260" w:lineRule="exact"/>
              <w:rPr>
                <w:rFonts w:ascii="Arial" w:hAnsi="Arial" w:cs="Arial"/>
                <w:sz w:val="20"/>
                <w:szCs w:val="20"/>
                <w:highlight w:val="yellow"/>
              </w:rPr>
            </w:pPr>
            <w:r w:rsidRPr="00CB0A6A">
              <w:rPr>
                <w:rFonts w:ascii="Arial" w:hAnsi="Arial" w:cs="Arial"/>
                <w:sz w:val="20"/>
                <w:szCs w:val="20"/>
              </w:rPr>
              <w:t>Prevod in izvajanje tečajev</w:t>
            </w:r>
            <w:r w:rsidR="00BE197E">
              <w:rPr>
                <w:rFonts w:ascii="Arial" w:hAnsi="Arial" w:cs="Arial"/>
                <w:sz w:val="20"/>
                <w:szCs w:val="20"/>
              </w:rPr>
              <w:t xml:space="preserve"> za vseživljenjsko učenje </w:t>
            </w:r>
            <w:r w:rsidRPr="00CB0A6A">
              <w:rPr>
                <w:rFonts w:ascii="Arial" w:hAnsi="Arial" w:cs="Arial"/>
                <w:sz w:val="20"/>
                <w:szCs w:val="20"/>
              </w:rPr>
              <w:t xml:space="preserve">za pridobitev </w:t>
            </w:r>
            <w:r w:rsidR="00BE197E">
              <w:rPr>
                <w:rFonts w:ascii="Arial" w:hAnsi="Arial" w:cs="Arial"/>
                <w:sz w:val="20"/>
                <w:szCs w:val="20"/>
              </w:rPr>
              <w:t>posebnih</w:t>
            </w:r>
            <w:r w:rsidRPr="00CB0A6A">
              <w:rPr>
                <w:rFonts w:ascii="Arial" w:hAnsi="Arial" w:cs="Arial"/>
                <w:sz w:val="20"/>
                <w:szCs w:val="20"/>
              </w:rPr>
              <w:t xml:space="preserve"> znanj </w:t>
            </w:r>
            <w:r w:rsidR="00BE197E">
              <w:rPr>
                <w:rFonts w:ascii="Arial" w:hAnsi="Arial" w:cs="Arial"/>
                <w:sz w:val="20"/>
                <w:szCs w:val="20"/>
              </w:rPr>
              <w:t xml:space="preserve">o </w:t>
            </w:r>
            <w:r w:rsidRPr="00CB0A6A">
              <w:rPr>
                <w:rFonts w:ascii="Arial" w:hAnsi="Arial" w:cs="Arial"/>
                <w:sz w:val="20"/>
                <w:szCs w:val="20"/>
              </w:rPr>
              <w:t>kliničn</w:t>
            </w:r>
            <w:r w:rsidR="00BE197E">
              <w:rPr>
                <w:rFonts w:ascii="Arial" w:hAnsi="Arial" w:cs="Arial"/>
                <w:sz w:val="20"/>
                <w:szCs w:val="20"/>
              </w:rPr>
              <w:t>i</w:t>
            </w:r>
            <w:r w:rsidRPr="00CB0A6A">
              <w:rPr>
                <w:rFonts w:ascii="Arial" w:hAnsi="Arial" w:cs="Arial"/>
                <w:sz w:val="20"/>
                <w:szCs w:val="20"/>
              </w:rPr>
              <w:t xml:space="preserve"> prehran</w:t>
            </w:r>
            <w:r w:rsidR="00BE197E">
              <w:rPr>
                <w:rFonts w:ascii="Arial" w:hAnsi="Arial" w:cs="Arial"/>
                <w:sz w:val="20"/>
                <w:szCs w:val="20"/>
              </w:rPr>
              <w:t>i</w:t>
            </w:r>
            <w:r w:rsidRPr="00CB0A6A">
              <w:rPr>
                <w:rFonts w:ascii="Arial" w:hAnsi="Arial" w:cs="Arial"/>
                <w:sz w:val="20"/>
                <w:szCs w:val="20"/>
              </w:rPr>
              <w:t xml:space="preserve"> za strokovno javnost in strokovno podporo pri izvajanju </w:t>
            </w:r>
            <w:proofErr w:type="spellStart"/>
            <w:r w:rsidRPr="00CB0A6A">
              <w:rPr>
                <w:rFonts w:ascii="Arial" w:hAnsi="Arial" w:cs="Arial"/>
                <w:sz w:val="20"/>
                <w:szCs w:val="20"/>
              </w:rPr>
              <w:t>opolnomočenja</w:t>
            </w:r>
            <w:proofErr w:type="spellEnd"/>
            <w:r w:rsidRPr="00CB0A6A">
              <w:rPr>
                <w:rFonts w:ascii="Arial" w:hAnsi="Arial" w:cs="Arial"/>
                <w:sz w:val="20"/>
                <w:szCs w:val="20"/>
              </w:rPr>
              <w:t xml:space="preserve">, ozaveščanja in </w:t>
            </w:r>
            <w:r w:rsidR="00BE197E">
              <w:rPr>
                <w:rFonts w:ascii="Arial" w:hAnsi="Arial" w:cs="Arial"/>
                <w:sz w:val="20"/>
                <w:szCs w:val="20"/>
              </w:rPr>
              <w:t>povečanju</w:t>
            </w:r>
            <w:r w:rsidRPr="00CB0A6A">
              <w:rPr>
                <w:rFonts w:ascii="Arial" w:hAnsi="Arial" w:cs="Arial"/>
                <w:sz w:val="20"/>
                <w:szCs w:val="20"/>
              </w:rPr>
              <w:t xml:space="preserve"> zdravstvene pismenosti za obvladovanje kroničnih nenalezljivih bolezni</w:t>
            </w:r>
          </w:p>
        </w:tc>
        <w:tc>
          <w:tcPr>
            <w:tcW w:w="1733" w:type="dxa"/>
            <w:tcBorders>
              <w:left w:val="single" w:sz="4" w:space="0" w:color="auto"/>
              <w:right w:val="single" w:sz="4" w:space="0" w:color="auto"/>
            </w:tcBorders>
            <w:shd w:val="clear" w:color="auto" w:fill="F3FCFF"/>
            <w:vAlign w:val="center"/>
          </w:tcPr>
          <w:p w14:paraId="7783C140" w14:textId="6F8BD696" w:rsidR="00204B9D" w:rsidRPr="0047494D" w:rsidRDefault="00204B9D" w:rsidP="00A7659D">
            <w:pPr>
              <w:spacing w:after="0" w:line="260" w:lineRule="exact"/>
              <w:rPr>
                <w:rFonts w:ascii="Arial" w:hAnsi="Arial" w:cs="Arial"/>
                <w:sz w:val="20"/>
                <w:szCs w:val="20"/>
                <w:highlight w:val="yellow"/>
              </w:rPr>
            </w:pPr>
            <w:r>
              <w:rPr>
                <w:rFonts w:ascii="Arial" w:hAnsi="Arial" w:cs="Arial"/>
                <w:sz w:val="20"/>
                <w:szCs w:val="20"/>
              </w:rPr>
              <w:t>2023</w:t>
            </w:r>
            <w:r w:rsidR="00BE197E">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right w:val="single" w:sz="4" w:space="0" w:color="auto"/>
            </w:tcBorders>
            <w:shd w:val="clear" w:color="auto" w:fill="F3FCFF"/>
            <w:vAlign w:val="center"/>
          </w:tcPr>
          <w:p w14:paraId="675EFB4D" w14:textId="47DE0D4A" w:rsidR="00204B9D" w:rsidRPr="0047494D" w:rsidRDefault="005267EC" w:rsidP="00A7659D">
            <w:pPr>
              <w:spacing w:after="0" w:line="260" w:lineRule="exact"/>
              <w:rPr>
                <w:rFonts w:ascii="Arial" w:hAnsi="Arial" w:cs="Arial"/>
                <w:sz w:val="20"/>
                <w:szCs w:val="20"/>
                <w:highlight w:val="yellow"/>
              </w:rPr>
            </w:pPr>
            <w:r w:rsidRPr="00CB0A6A">
              <w:rPr>
                <w:rFonts w:ascii="Arial" w:hAnsi="Arial" w:cs="Arial"/>
                <w:sz w:val="20"/>
                <w:szCs w:val="20"/>
              </w:rPr>
              <w:t xml:space="preserve">Prevod in izvajanje spletnih tečajev vse življenjskega učenja strokovnih delavcev v zdravstvu </w:t>
            </w:r>
          </w:p>
        </w:tc>
        <w:tc>
          <w:tcPr>
            <w:tcW w:w="1641" w:type="dxa"/>
            <w:gridSpan w:val="2"/>
            <w:tcBorders>
              <w:left w:val="single" w:sz="4" w:space="0" w:color="auto"/>
              <w:right w:val="single" w:sz="4" w:space="0" w:color="auto"/>
            </w:tcBorders>
            <w:shd w:val="clear" w:color="auto" w:fill="F3FCFF"/>
            <w:vAlign w:val="center"/>
          </w:tcPr>
          <w:p w14:paraId="41DBB4E7" w14:textId="0C73366C" w:rsidR="00204B9D" w:rsidRPr="0047494D" w:rsidRDefault="00204B9D" w:rsidP="00A7659D">
            <w:pPr>
              <w:spacing w:after="0" w:line="260" w:lineRule="exact"/>
              <w:rPr>
                <w:rFonts w:ascii="Arial" w:hAnsi="Arial" w:cs="Arial"/>
                <w:sz w:val="20"/>
                <w:szCs w:val="20"/>
                <w:highlight w:val="yellow"/>
              </w:rPr>
            </w:pPr>
            <w:r w:rsidRPr="005C7DA5">
              <w:rPr>
                <w:rFonts w:ascii="Arial" w:hAnsi="Arial" w:cs="Arial"/>
                <w:sz w:val="20"/>
                <w:szCs w:val="20"/>
              </w:rPr>
              <w:t>MZ</w:t>
            </w:r>
          </w:p>
        </w:tc>
        <w:tc>
          <w:tcPr>
            <w:tcW w:w="2250" w:type="dxa"/>
            <w:gridSpan w:val="3"/>
            <w:tcBorders>
              <w:left w:val="single" w:sz="4" w:space="0" w:color="auto"/>
              <w:right w:val="single" w:sz="4" w:space="0" w:color="auto"/>
            </w:tcBorders>
            <w:shd w:val="clear" w:color="auto" w:fill="F3FCFF"/>
            <w:vAlign w:val="center"/>
          </w:tcPr>
          <w:p w14:paraId="24B7EC65" w14:textId="6B24357C" w:rsidR="00204B9D" w:rsidRPr="0047494D" w:rsidRDefault="00204B9D" w:rsidP="00A7659D">
            <w:pPr>
              <w:spacing w:after="0" w:line="260" w:lineRule="exact"/>
              <w:rPr>
                <w:rFonts w:ascii="Arial" w:hAnsi="Arial" w:cs="Arial"/>
                <w:sz w:val="20"/>
                <w:szCs w:val="20"/>
                <w:highlight w:val="yellow"/>
              </w:rPr>
            </w:pPr>
            <w:r>
              <w:rPr>
                <w:rFonts w:ascii="Arial" w:hAnsi="Arial" w:cs="Arial"/>
                <w:sz w:val="20"/>
                <w:szCs w:val="20"/>
              </w:rPr>
              <w:t>Na podlagi javnega razpisa izbran</w:t>
            </w:r>
            <w:r w:rsidR="00BE197E">
              <w:rPr>
                <w:rFonts w:ascii="Arial" w:hAnsi="Arial" w:cs="Arial"/>
                <w:sz w:val="20"/>
                <w:szCs w:val="20"/>
              </w:rPr>
              <w:t>i</w:t>
            </w:r>
            <w:r>
              <w:rPr>
                <w:rFonts w:ascii="Arial" w:hAnsi="Arial" w:cs="Arial"/>
                <w:sz w:val="20"/>
                <w:szCs w:val="20"/>
              </w:rPr>
              <w:t xml:space="preserve"> izvajalec</w:t>
            </w:r>
            <w:r w:rsidR="00BE197E">
              <w:rPr>
                <w:rFonts w:ascii="Arial" w:hAnsi="Arial" w:cs="Arial"/>
                <w:sz w:val="20"/>
                <w:szCs w:val="20"/>
              </w:rPr>
              <w:t xml:space="preserve"> –</w:t>
            </w:r>
            <w:r>
              <w:rPr>
                <w:rFonts w:ascii="Arial" w:hAnsi="Arial" w:cs="Arial"/>
                <w:sz w:val="20"/>
                <w:szCs w:val="20"/>
              </w:rPr>
              <w:t xml:space="preserve"> Slovensko z</w:t>
            </w:r>
            <w:r w:rsidRPr="005C7DA5">
              <w:rPr>
                <w:rFonts w:ascii="Arial" w:hAnsi="Arial" w:cs="Arial"/>
                <w:sz w:val="20"/>
                <w:szCs w:val="20"/>
              </w:rPr>
              <w:t>druženje za klinično prehrano</w:t>
            </w:r>
          </w:p>
        </w:tc>
        <w:tc>
          <w:tcPr>
            <w:tcW w:w="1819" w:type="dxa"/>
            <w:tcBorders>
              <w:left w:val="single" w:sz="4" w:space="0" w:color="auto"/>
              <w:right w:val="single" w:sz="4" w:space="0" w:color="auto"/>
            </w:tcBorders>
            <w:shd w:val="clear" w:color="auto" w:fill="F3FCFF"/>
            <w:vAlign w:val="center"/>
          </w:tcPr>
          <w:p w14:paraId="3EF49670" w14:textId="29528349" w:rsidR="00204B9D" w:rsidRPr="0047494D" w:rsidRDefault="00204B9D" w:rsidP="00A7659D">
            <w:pPr>
              <w:spacing w:after="0" w:line="260" w:lineRule="exact"/>
              <w:rPr>
                <w:rFonts w:ascii="Arial" w:hAnsi="Arial" w:cs="Arial"/>
                <w:sz w:val="20"/>
                <w:szCs w:val="20"/>
                <w:highlight w:val="yellow"/>
              </w:rPr>
            </w:pPr>
            <w:r>
              <w:rPr>
                <w:rFonts w:ascii="Arial" w:hAnsi="Arial" w:cs="Arial"/>
                <w:sz w:val="20"/>
                <w:szCs w:val="20"/>
              </w:rPr>
              <w:t>*</w:t>
            </w:r>
          </w:p>
        </w:tc>
        <w:tc>
          <w:tcPr>
            <w:tcW w:w="1559" w:type="dxa"/>
            <w:tcBorders>
              <w:left w:val="single" w:sz="4" w:space="0" w:color="auto"/>
              <w:right w:val="single" w:sz="4" w:space="0" w:color="auto"/>
            </w:tcBorders>
            <w:shd w:val="clear" w:color="auto" w:fill="F3FCFF"/>
            <w:vAlign w:val="center"/>
          </w:tcPr>
          <w:p w14:paraId="483C25EC" w14:textId="5D834FF9" w:rsidR="00204B9D" w:rsidRPr="0047494D" w:rsidRDefault="00204B9D" w:rsidP="00A7659D">
            <w:pPr>
              <w:spacing w:after="0" w:line="260" w:lineRule="exact"/>
              <w:rPr>
                <w:rFonts w:ascii="Arial" w:hAnsi="Arial" w:cs="Arial"/>
                <w:b/>
                <w:sz w:val="20"/>
                <w:szCs w:val="20"/>
                <w:highlight w:val="yellow"/>
              </w:rPr>
            </w:pPr>
            <w:r>
              <w:rPr>
                <w:rFonts w:ascii="Arial" w:hAnsi="Arial" w:cs="Arial"/>
                <w:sz w:val="20"/>
                <w:szCs w:val="20"/>
              </w:rPr>
              <w:t>*</w:t>
            </w:r>
          </w:p>
        </w:tc>
      </w:tr>
      <w:tr w:rsidR="00204B9D" w:rsidRPr="005C7DA5" w14:paraId="2ABBFAB5" w14:textId="77777777" w:rsidTr="00123B99">
        <w:trPr>
          <w:cantSplit/>
          <w:trHeight w:val="2041"/>
          <w:jc w:val="center"/>
        </w:trPr>
        <w:tc>
          <w:tcPr>
            <w:tcW w:w="1696" w:type="dxa"/>
            <w:vMerge/>
            <w:tcBorders>
              <w:left w:val="single" w:sz="4" w:space="0" w:color="auto"/>
              <w:right w:val="single" w:sz="4" w:space="0" w:color="auto"/>
            </w:tcBorders>
            <w:shd w:val="clear" w:color="auto" w:fill="F3FCFF"/>
            <w:vAlign w:val="center"/>
            <w:hideMark/>
          </w:tcPr>
          <w:p w14:paraId="5C9489FF"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hideMark/>
          </w:tcPr>
          <w:p w14:paraId="497EE4D6" w14:textId="0DD2E142"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CFF"/>
            <w:vAlign w:val="center"/>
          </w:tcPr>
          <w:p w14:paraId="241DC07B" w14:textId="4CC39FDF" w:rsidR="00204B9D" w:rsidRPr="005C7DA5" w:rsidRDefault="00204B9D" w:rsidP="00A7659D">
            <w:pPr>
              <w:spacing w:after="0" w:line="260" w:lineRule="exact"/>
              <w:jc w:val="both"/>
              <w:rPr>
                <w:rFonts w:ascii="Arial" w:hAnsi="Arial" w:cs="Arial"/>
                <w:sz w:val="20"/>
                <w:szCs w:val="20"/>
              </w:rPr>
            </w:pPr>
            <w:r w:rsidRPr="006412AE">
              <w:rPr>
                <w:rFonts w:ascii="Arial" w:hAnsi="Arial" w:cs="Arial"/>
                <w:sz w:val="20"/>
                <w:szCs w:val="20"/>
              </w:rPr>
              <w:t>Nadgradnja</w:t>
            </w:r>
            <w:r>
              <w:rPr>
                <w:rFonts w:ascii="Arial" w:hAnsi="Arial" w:cs="Arial"/>
                <w:sz w:val="20"/>
                <w:szCs w:val="20"/>
              </w:rPr>
              <w:t xml:space="preserve"> </w:t>
            </w:r>
            <w:r w:rsidRPr="006412AE">
              <w:rPr>
                <w:rFonts w:ascii="Arial" w:hAnsi="Arial" w:cs="Arial"/>
                <w:sz w:val="20"/>
                <w:szCs w:val="20"/>
              </w:rPr>
              <w:t>šole klinične prehrane</w:t>
            </w:r>
          </w:p>
        </w:tc>
        <w:tc>
          <w:tcPr>
            <w:tcW w:w="1733" w:type="dxa"/>
            <w:tcBorders>
              <w:top w:val="single" w:sz="4" w:space="0" w:color="auto"/>
              <w:left w:val="single" w:sz="4" w:space="0" w:color="auto"/>
              <w:right w:val="single" w:sz="4" w:space="0" w:color="auto"/>
            </w:tcBorders>
            <w:shd w:val="clear" w:color="auto" w:fill="F3FCFF"/>
            <w:vAlign w:val="center"/>
            <w:hideMark/>
          </w:tcPr>
          <w:p w14:paraId="246E0740" w14:textId="44B4E78F" w:rsidR="00204B9D" w:rsidRPr="005C7DA5" w:rsidRDefault="00204B9D" w:rsidP="00A7659D">
            <w:pPr>
              <w:spacing w:after="0" w:line="260" w:lineRule="exact"/>
              <w:rPr>
                <w:rFonts w:ascii="Arial" w:hAnsi="Arial" w:cs="Arial"/>
                <w:sz w:val="20"/>
                <w:szCs w:val="20"/>
              </w:rPr>
            </w:pPr>
            <w:r>
              <w:rPr>
                <w:rFonts w:ascii="Arial" w:hAnsi="Arial" w:cs="Arial"/>
                <w:sz w:val="20"/>
                <w:szCs w:val="20"/>
              </w:rPr>
              <w:t>2023</w:t>
            </w:r>
            <w:r w:rsidR="00BF6392">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3FCFF"/>
            <w:vAlign w:val="center"/>
          </w:tcPr>
          <w:p w14:paraId="2C18F08D" w14:textId="4544D0DE" w:rsidR="00204B9D" w:rsidRPr="005C7DA5" w:rsidRDefault="00204B9D" w:rsidP="00A7659D">
            <w:pPr>
              <w:spacing w:after="0" w:line="260" w:lineRule="exact"/>
              <w:jc w:val="both"/>
              <w:rPr>
                <w:rFonts w:ascii="Arial" w:hAnsi="Arial" w:cs="Arial"/>
                <w:sz w:val="20"/>
                <w:szCs w:val="20"/>
              </w:rPr>
            </w:pPr>
            <w:r w:rsidRPr="006412AE">
              <w:rPr>
                <w:rFonts w:ascii="Arial" w:hAnsi="Arial" w:cs="Arial"/>
                <w:sz w:val="20"/>
                <w:szCs w:val="20"/>
              </w:rPr>
              <w:t>Usposabljanje zdravstvenih delavcev in sodelavcev</w:t>
            </w:r>
            <w:r>
              <w:rPr>
                <w:rFonts w:cs="Arial"/>
              </w:rPr>
              <w:t xml:space="preserve"> </w:t>
            </w:r>
          </w:p>
        </w:tc>
        <w:tc>
          <w:tcPr>
            <w:tcW w:w="1641" w:type="dxa"/>
            <w:gridSpan w:val="2"/>
            <w:tcBorders>
              <w:top w:val="single" w:sz="4" w:space="0" w:color="auto"/>
              <w:left w:val="single" w:sz="4" w:space="0" w:color="auto"/>
              <w:right w:val="single" w:sz="4" w:space="0" w:color="auto"/>
            </w:tcBorders>
            <w:shd w:val="clear" w:color="auto" w:fill="F3FCFF"/>
            <w:vAlign w:val="center"/>
            <w:hideMark/>
          </w:tcPr>
          <w:p w14:paraId="53D123F1" w14:textId="5E7DACA0"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CFF"/>
            <w:vAlign w:val="center"/>
          </w:tcPr>
          <w:p w14:paraId="195CC2C6" w14:textId="13267075" w:rsidR="00204B9D" w:rsidRPr="005C7DA5"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BF6392">
              <w:rPr>
                <w:rFonts w:ascii="Arial" w:hAnsi="Arial" w:cs="Arial"/>
                <w:sz w:val="20"/>
                <w:szCs w:val="20"/>
              </w:rPr>
              <w:t>i</w:t>
            </w:r>
            <w:r>
              <w:rPr>
                <w:rFonts w:ascii="Arial" w:hAnsi="Arial" w:cs="Arial"/>
                <w:sz w:val="20"/>
                <w:szCs w:val="20"/>
              </w:rPr>
              <w:t xml:space="preserve"> izvajalec </w:t>
            </w:r>
            <w:r w:rsidR="00BF6392">
              <w:rPr>
                <w:rFonts w:ascii="Arial" w:hAnsi="Arial" w:cs="Arial"/>
                <w:sz w:val="20"/>
                <w:szCs w:val="20"/>
              </w:rPr>
              <w:t>–</w:t>
            </w:r>
            <w:r>
              <w:rPr>
                <w:rFonts w:ascii="Arial" w:hAnsi="Arial" w:cs="Arial"/>
                <w:sz w:val="20"/>
                <w:szCs w:val="20"/>
              </w:rPr>
              <w:t xml:space="preserve"> Slovensko z</w:t>
            </w:r>
            <w:r w:rsidRPr="005C7DA5">
              <w:rPr>
                <w:rFonts w:ascii="Arial" w:hAnsi="Arial" w:cs="Arial"/>
                <w:sz w:val="20"/>
                <w:szCs w:val="20"/>
              </w:rPr>
              <w:t>druženje za klinično prehrano</w:t>
            </w:r>
            <w:r>
              <w:rPr>
                <w:rFonts w:ascii="Arial" w:hAnsi="Arial" w:cs="Arial"/>
                <w:sz w:val="20"/>
                <w:szCs w:val="20"/>
              </w:rPr>
              <w:t>, Zdravniška zbornica</w:t>
            </w:r>
            <w:r w:rsidR="00BF6392">
              <w:rPr>
                <w:rFonts w:ascii="Arial" w:hAnsi="Arial" w:cs="Arial"/>
                <w:sz w:val="20"/>
                <w:szCs w:val="20"/>
              </w:rPr>
              <w:t xml:space="preserve"> Slovenije</w:t>
            </w:r>
            <w:r>
              <w:rPr>
                <w:rFonts w:ascii="Arial" w:hAnsi="Arial" w:cs="Arial"/>
                <w:sz w:val="20"/>
                <w:szCs w:val="20"/>
              </w:rPr>
              <w:t xml:space="preserve"> </w:t>
            </w:r>
          </w:p>
        </w:tc>
        <w:tc>
          <w:tcPr>
            <w:tcW w:w="1819" w:type="dxa"/>
            <w:tcBorders>
              <w:top w:val="single" w:sz="4" w:space="0" w:color="auto"/>
              <w:left w:val="single" w:sz="4" w:space="0" w:color="auto"/>
              <w:right w:val="single" w:sz="4" w:space="0" w:color="auto"/>
            </w:tcBorders>
            <w:shd w:val="clear" w:color="auto" w:fill="F3FCFF"/>
            <w:vAlign w:val="center"/>
          </w:tcPr>
          <w:p w14:paraId="16A8E0D4" w14:textId="5ACCD5A4"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CFF"/>
            <w:vAlign w:val="center"/>
          </w:tcPr>
          <w:p w14:paraId="67C5CFA6" w14:textId="5E58093E"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0CD5E000" w14:textId="77777777" w:rsidTr="00123B99">
        <w:trPr>
          <w:cantSplit/>
          <w:trHeight w:val="1075"/>
          <w:jc w:val="center"/>
        </w:trPr>
        <w:tc>
          <w:tcPr>
            <w:tcW w:w="1696" w:type="dxa"/>
            <w:vMerge/>
            <w:tcBorders>
              <w:left w:val="single" w:sz="4" w:space="0" w:color="auto"/>
              <w:right w:val="single" w:sz="4" w:space="0" w:color="auto"/>
            </w:tcBorders>
            <w:shd w:val="clear" w:color="auto" w:fill="F3FCFF"/>
            <w:vAlign w:val="center"/>
            <w:hideMark/>
          </w:tcPr>
          <w:p w14:paraId="088DBEB5"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hideMark/>
          </w:tcPr>
          <w:p w14:paraId="40D9EE23"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03917A07"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Vzpostavitev klinične poti prehranske obravnave v terciarnem javnozdravstvenem zavodu</w:t>
            </w:r>
          </w:p>
        </w:tc>
        <w:tc>
          <w:tcPr>
            <w:tcW w:w="1733" w:type="dxa"/>
            <w:tcBorders>
              <w:top w:val="single" w:sz="4" w:space="0" w:color="auto"/>
              <w:left w:val="single" w:sz="4" w:space="0" w:color="auto"/>
              <w:bottom w:val="single" w:sz="4" w:space="0" w:color="auto"/>
              <w:right w:val="single" w:sz="4" w:space="0" w:color="auto"/>
            </w:tcBorders>
            <w:shd w:val="clear" w:color="auto" w:fill="F3FCFF"/>
            <w:vAlign w:val="center"/>
          </w:tcPr>
          <w:p w14:paraId="7F0312B1" w14:textId="22BC28AE" w:rsidR="00204B9D" w:rsidRPr="005C7DA5" w:rsidRDefault="00204B9D" w:rsidP="00A7659D">
            <w:pPr>
              <w:spacing w:after="0" w:line="260" w:lineRule="exact"/>
              <w:rPr>
                <w:rFonts w:ascii="Arial" w:hAnsi="Arial" w:cs="Arial"/>
                <w:sz w:val="20"/>
                <w:szCs w:val="20"/>
              </w:rPr>
            </w:pPr>
            <w:r>
              <w:rPr>
                <w:rFonts w:ascii="Arial" w:hAnsi="Arial" w:cs="Arial"/>
                <w:sz w:val="20"/>
                <w:szCs w:val="20"/>
              </w:rPr>
              <w:t>2023</w:t>
            </w:r>
            <w:r w:rsidR="00BF6392">
              <w:rPr>
                <w:rFonts w:ascii="Arial" w:hAnsi="Arial" w:cs="Arial"/>
                <w:sz w:val="20"/>
                <w:szCs w:val="20"/>
              </w:rPr>
              <w:t>–</w:t>
            </w:r>
            <w:r>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6B212F64" w14:textId="27715B0E"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Vzpostavitev skupine za klinično prehrano </w:t>
            </w:r>
            <w:r w:rsidR="00BF6392">
              <w:rPr>
                <w:rFonts w:ascii="Arial" w:hAnsi="Arial" w:cs="Arial"/>
                <w:sz w:val="20"/>
                <w:szCs w:val="20"/>
              </w:rPr>
              <w:t>in</w:t>
            </w:r>
            <w:r>
              <w:rPr>
                <w:rFonts w:ascii="Arial" w:hAnsi="Arial" w:cs="Arial"/>
                <w:sz w:val="20"/>
                <w:szCs w:val="20"/>
              </w:rPr>
              <w:t xml:space="preserve"> klinične poti prehranske obravnave pacientov</w:t>
            </w:r>
          </w:p>
        </w:tc>
        <w:tc>
          <w:tcPr>
            <w:tcW w:w="1641" w:type="dxa"/>
            <w:gridSpan w:val="2"/>
            <w:tcBorders>
              <w:left w:val="single" w:sz="4" w:space="0" w:color="auto"/>
              <w:bottom w:val="single" w:sz="4" w:space="0" w:color="auto"/>
              <w:right w:val="single" w:sz="4" w:space="0" w:color="auto"/>
            </w:tcBorders>
            <w:shd w:val="clear" w:color="auto" w:fill="F3FCFF"/>
            <w:vAlign w:val="center"/>
          </w:tcPr>
          <w:p w14:paraId="732403FD"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CFF"/>
            <w:vAlign w:val="center"/>
          </w:tcPr>
          <w:p w14:paraId="47B9FA12" w14:textId="5B569D82" w:rsidR="00204B9D" w:rsidRPr="005C7DA5"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BF6392">
              <w:rPr>
                <w:rFonts w:ascii="Arial" w:hAnsi="Arial" w:cs="Arial"/>
                <w:sz w:val="20"/>
                <w:szCs w:val="20"/>
              </w:rPr>
              <w:t>i</w:t>
            </w:r>
            <w:r>
              <w:rPr>
                <w:rFonts w:ascii="Arial" w:hAnsi="Arial" w:cs="Arial"/>
                <w:sz w:val="20"/>
                <w:szCs w:val="20"/>
              </w:rPr>
              <w:t xml:space="preserve"> izvajalec – UKC Maribor</w:t>
            </w:r>
          </w:p>
        </w:tc>
        <w:tc>
          <w:tcPr>
            <w:tcW w:w="1819" w:type="dxa"/>
            <w:tcBorders>
              <w:top w:val="single" w:sz="4" w:space="0" w:color="auto"/>
              <w:left w:val="single" w:sz="4" w:space="0" w:color="auto"/>
              <w:bottom w:val="single" w:sz="4" w:space="0" w:color="auto"/>
              <w:right w:val="single" w:sz="4" w:space="0" w:color="auto"/>
            </w:tcBorders>
            <w:shd w:val="clear" w:color="auto" w:fill="F3FCFF"/>
            <w:vAlign w:val="center"/>
          </w:tcPr>
          <w:p w14:paraId="44BB5370"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3FCFF"/>
            <w:vAlign w:val="center"/>
          </w:tcPr>
          <w:p w14:paraId="617CD3CA"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b/>
                <w:sz w:val="20"/>
                <w:szCs w:val="20"/>
              </w:rPr>
              <w:t>*</w:t>
            </w:r>
          </w:p>
        </w:tc>
      </w:tr>
      <w:tr w:rsidR="00204B9D" w:rsidRPr="005C7DA5" w14:paraId="29542D47" w14:textId="77777777" w:rsidTr="00123B99">
        <w:trPr>
          <w:cantSplit/>
          <w:trHeight w:val="1623"/>
          <w:jc w:val="center"/>
        </w:trPr>
        <w:tc>
          <w:tcPr>
            <w:tcW w:w="1696" w:type="dxa"/>
            <w:vMerge/>
            <w:tcBorders>
              <w:left w:val="single" w:sz="4" w:space="0" w:color="auto"/>
              <w:right w:val="single" w:sz="4" w:space="0" w:color="auto"/>
            </w:tcBorders>
            <w:shd w:val="clear" w:color="auto" w:fill="F3FCFF"/>
            <w:vAlign w:val="center"/>
          </w:tcPr>
          <w:p w14:paraId="03FF1DE5"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tcPr>
          <w:p w14:paraId="6D2A8F03"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14BD6878" w14:textId="39BC4EE1" w:rsidR="00204B9D" w:rsidRDefault="00204B9D" w:rsidP="00A7659D">
            <w:pPr>
              <w:spacing w:after="0" w:line="260" w:lineRule="exact"/>
              <w:rPr>
                <w:rFonts w:ascii="Arial" w:hAnsi="Arial" w:cs="Arial"/>
                <w:sz w:val="20"/>
                <w:szCs w:val="20"/>
              </w:rPr>
            </w:pPr>
            <w:r w:rsidRPr="00255D6B">
              <w:rPr>
                <w:rFonts w:ascii="Arial" w:hAnsi="Arial" w:cs="Arial"/>
                <w:sz w:val="20"/>
                <w:szCs w:val="20"/>
              </w:rPr>
              <w:t>Predlog za vključitev klinične poti prehransk</w:t>
            </w:r>
            <w:r>
              <w:rPr>
                <w:rFonts w:ascii="Arial" w:hAnsi="Arial" w:cs="Arial"/>
                <w:sz w:val="20"/>
                <w:szCs w:val="20"/>
              </w:rPr>
              <w:t>e</w:t>
            </w:r>
            <w:r w:rsidRPr="00255D6B">
              <w:rPr>
                <w:rFonts w:ascii="Arial" w:hAnsi="Arial" w:cs="Arial"/>
                <w:sz w:val="20"/>
                <w:szCs w:val="20"/>
              </w:rPr>
              <w:t xml:space="preserve"> obravnav</w:t>
            </w:r>
            <w:r>
              <w:rPr>
                <w:rFonts w:ascii="Arial" w:hAnsi="Arial" w:cs="Arial"/>
                <w:sz w:val="20"/>
                <w:szCs w:val="20"/>
              </w:rPr>
              <w:t>e</w:t>
            </w:r>
            <w:r w:rsidRPr="00255D6B">
              <w:rPr>
                <w:rFonts w:ascii="Arial" w:hAnsi="Arial" w:cs="Arial"/>
                <w:sz w:val="20"/>
                <w:szCs w:val="20"/>
              </w:rPr>
              <w:t xml:space="preserve"> bolnikov</w:t>
            </w:r>
            <w:r>
              <w:rPr>
                <w:rFonts w:ascii="Arial" w:hAnsi="Arial" w:cs="Arial"/>
                <w:sz w:val="20"/>
                <w:szCs w:val="20"/>
              </w:rPr>
              <w:t xml:space="preserve"> na primarni,</w:t>
            </w:r>
            <w:r w:rsidRPr="00255D6B">
              <w:rPr>
                <w:rFonts w:ascii="Arial" w:hAnsi="Arial" w:cs="Arial"/>
                <w:sz w:val="20"/>
                <w:szCs w:val="20"/>
              </w:rPr>
              <w:t xml:space="preserve"> sekundarni in terciarni ravni</w:t>
            </w:r>
          </w:p>
        </w:tc>
        <w:tc>
          <w:tcPr>
            <w:tcW w:w="1733" w:type="dxa"/>
            <w:tcBorders>
              <w:top w:val="single" w:sz="4" w:space="0" w:color="auto"/>
              <w:left w:val="single" w:sz="4" w:space="0" w:color="auto"/>
              <w:bottom w:val="single" w:sz="4" w:space="0" w:color="auto"/>
              <w:right w:val="single" w:sz="4" w:space="0" w:color="auto"/>
            </w:tcBorders>
            <w:shd w:val="clear" w:color="auto" w:fill="F3FCFF"/>
            <w:vAlign w:val="center"/>
          </w:tcPr>
          <w:p w14:paraId="415D792B" w14:textId="205BFD24" w:rsidR="00204B9D" w:rsidRDefault="00204B9D" w:rsidP="00A7659D">
            <w:pPr>
              <w:spacing w:after="0" w:line="260" w:lineRule="exact"/>
              <w:rPr>
                <w:rFonts w:ascii="Arial" w:hAnsi="Arial" w:cs="Arial"/>
                <w:sz w:val="20"/>
                <w:szCs w:val="20"/>
              </w:rPr>
            </w:pPr>
            <w:r w:rsidRPr="00255D6B">
              <w:rPr>
                <w:rFonts w:ascii="Arial" w:hAnsi="Arial" w:cs="Arial"/>
                <w:sz w:val="20"/>
                <w:szCs w:val="20"/>
              </w:rPr>
              <w:t>202</w:t>
            </w:r>
            <w:r w:rsidR="0030743F">
              <w:rPr>
                <w:rFonts w:ascii="Arial" w:hAnsi="Arial" w:cs="Arial"/>
                <w:sz w:val="20"/>
                <w:szCs w:val="20"/>
              </w:rPr>
              <w:t>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3FCFF"/>
            <w:vAlign w:val="center"/>
          </w:tcPr>
          <w:p w14:paraId="39FE3B97" w14:textId="77777777" w:rsidR="00204B9D" w:rsidRDefault="00204B9D" w:rsidP="00A7659D">
            <w:pPr>
              <w:spacing w:after="0" w:line="260" w:lineRule="exact"/>
              <w:rPr>
                <w:rFonts w:ascii="Arial" w:hAnsi="Arial" w:cs="Arial"/>
                <w:sz w:val="20"/>
                <w:szCs w:val="20"/>
              </w:rPr>
            </w:pPr>
            <w:r>
              <w:rPr>
                <w:rFonts w:ascii="Arial" w:hAnsi="Arial" w:cs="Arial"/>
                <w:sz w:val="20"/>
                <w:szCs w:val="20"/>
              </w:rPr>
              <w:t xml:space="preserve">Vključitev izvajanja klinične poti v skupni dogovor </w:t>
            </w:r>
          </w:p>
        </w:tc>
        <w:tc>
          <w:tcPr>
            <w:tcW w:w="1641" w:type="dxa"/>
            <w:gridSpan w:val="2"/>
            <w:tcBorders>
              <w:left w:val="single" w:sz="4" w:space="0" w:color="auto"/>
              <w:bottom w:val="single" w:sz="4" w:space="0" w:color="auto"/>
              <w:right w:val="single" w:sz="4" w:space="0" w:color="auto"/>
            </w:tcBorders>
            <w:shd w:val="clear" w:color="auto" w:fill="F3FCFF"/>
            <w:vAlign w:val="center"/>
          </w:tcPr>
          <w:p w14:paraId="6940E8F1" w14:textId="77777777" w:rsidR="00204B9D" w:rsidRDefault="00204B9D" w:rsidP="00A7659D">
            <w:pPr>
              <w:spacing w:after="0" w:line="260" w:lineRule="exact"/>
              <w:rPr>
                <w:rFonts w:ascii="Arial" w:hAnsi="Arial" w:cs="Arial"/>
                <w:sz w:val="20"/>
                <w:szCs w:val="20"/>
              </w:rPr>
            </w:pPr>
            <w:r w:rsidRPr="00255D6B">
              <w:rPr>
                <w:rFonts w:ascii="Arial" w:hAnsi="Arial" w:cs="Arial"/>
                <w:sz w:val="20"/>
                <w:szCs w:val="20"/>
              </w:rPr>
              <w:t>MZ</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3FCFF"/>
            <w:vAlign w:val="center"/>
          </w:tcPr>
          <w:p w14:paraId="7A3564A0" w14:textId="24E57392" w:rsidR="00204B9D" w:rsidRDefault="00204B9D" w:rsidP="00A7659D">
            <w:pPr>
              <w:spacing w:after="0" w:line="260" w:lineRule="exact"/>
              <w:rPr>
                <w:rFonts w:ascii="Arial" w:hAnsi="Arial" w:cs="Arial"/>
                <w:sz w:val="20"/>
                <w:szCs w:val="20"/>
              </w:rPr>
            </w:pPr>
            <w:r w:rsidRPr="00255D6B">
              <w:rPr>
                <w:rFonts w:ascii="Arial" w:hAnsi="Arial" w:cs="Arial"/>
                <w:sz w:val="20"/>
                <w:szCs w:val="20"/>
              </w:rPr>
              <w:t>Sodelujoče zdravstvene ustanove v Sloveniji,</w:t>
            </w:r>
            <w:r>
              <w:rPr>
                <w:rFonts w:ascii="Arial" w:hAnsi="Arial" w:cs="Arial"/>
                <w:sz w:val="20"/>
                <w:szCs w:val="20"/>
              </w:rPr>
              <w:t xml:space="preserve"> ZZZS</w:t>
            </w:r>
            <w:r w:rsidR="00BF6392">
              <w:rPr>
                <w:rFonts w:ascii="Arial" w:hAnsi="Arial" w:cs="Arial"/>
                <w:sz w:val="20"/>
                <w:szCs w:val="20"/>
              </w:rPr>
              <w:t>,</w:t>
            </w:r>
            <w:r w:rsidRPr="00255D6B">
              <w:rPr>
                <w:rFonts w:ascii="Arial" w:hAnsi="Arial" w:cs="Arial"/>
                <w:sz w:val="20"/>
                <w:szCs w:val="20"/>
              </w:rPr>
              <w:t xml:space="preserve"> Medicinska fakulteta, </w:t>
            </w:r>
            <w:r>
              <w:rPr>
                <w:rFonts w:ascii="Arial" w:hAnsi="Arial" w:cs="Arial"/>
                <w:sz w:val="20"/>
                <w:szCs w:val="20"/>
              </w:rPr>
              <w:t>Slovensko z</w:t>
            </w:r>
            <w:r w:rsidRPr="00255D6B">
              <w:rPr>
                <w:rFonts w:ascii="Arial" w:hAnsi="Arial" w:cs="Arial"/>
                <w:sz w:val="20"/>
                <w:szCs w:val="20"/>
              </w:rPr>
              <w:t xml:space="preserve">druženje za klinično prehrano, </w:t>
            </w:r>
            <w:r>
              <w:rPr>
                <w:rFonts w:ascii="Arial" w:hAnsi="Arial" w:cs="Arial"/>
                <w:sz w:val="20"/>
                <w:szCs w:val="20"/>
              </w:rPr>
              <w:t>RSK za klinično prehrano</w:t>
            </w:r>
          </w:p>
        </w:tc>
        <w:tc>
          <w:tcPr>
            <w:tcW w:w="1819" w:type="dxa"/>
            <w:tcBorders>
              <w:top w:val="single" w:sz="4" w:space="0" w:color="auto"/>
              <w:left w:val="single" w:sz="4" w:space="0" w:color="auto"/>
              <w:bottom w:val="single" w:sz="4" w:space="0" w:color="auto"/>
              <w:right w:val="single" w:sz="4" w:space="0" w:color="auto"/>
            </w:tcBorders>
            <w:shd w:val="clear" w:color="auto" w:fill="F3FCFF"/>
            <w:vAlign w:val="center"/>
          </w:tcPr>
          <w:p w14:paraId="6D6250B9" w14:textId="61684BF0" w:rsidR="00204B9D" w:rsidRPr="005C7DA5" w:rsidRDefault="0030743F"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3FCFF"/>
            <w:vAlign w:val="center"/>
          </w:tcPr>
          <w:p w14:paraId="6FBFBA1F" w14:textId="42D07876" w:rsidR="00204B9D" w:rsidRPr="005C7DA5" w:rsidRDefault="0030743F" w:rsidP="00A7659D">
            <w:pPr>
              <w:spacing w:after="0" w:line="260" w:lineRule="exact"/>
              <w:rPr>
                <w:rFonts w:ascii="Arial" w:hAnsi="Arial" w:cs="Arial"/>
                <w:b/>
                <w:sz w:val="20"/>
                <w:szCs w:val="20"/>
              </w:rPr>
            </w:pPr>
            <w:r>
              <w:rPr>
                <w:rFonts w:ascii="Arial" w:hAnsi="Arial" w:cs="Arial"/>
                <w:b/>
                <w:sz w:val="20"/>
                <w:szCs w:val="20"/>
              </w:rPr>
              <w:t>**</w:t>
            </w:r>
          </w:p>
        </w:tc>
      </w:tr>
      <w:tr w:rsidR="00204B9D" w:rsidRPr="005C7DA5" w14:paraId="17A923B2" w14:textId="77777777" w:rsidTr="00123B99">
        <w:trPr>
          <w:cantSplit/>
          <w:trHeight w:val="1985"/>
          <w:jc w:val="center"/>
        </w:trPr>
        <w:tc>
          <w:tcPr>
            <w:tcW w:w="1696" w:type="dxa"/>
            <w:vMerge/>
            <w:tcBorders>
              <w:left w:val="single" w:sz="4" w:space="0" w:color="auto"/>
              <w:right w:val="single" w:sz="4" w:space="0" w:color="auto"/>
            </w:tcBorders>
            <w:shd w:val="clear" w:color="auto" w:fill="F3FCFF"/>
            <w:vAlign w:val="center"/>
          </w:tcPr>
          <w:p w14:paraId="1D59B391"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3FCFF"/>
            <w:vAlign w:val="center"/>
            <w:hideMark/>
          </w:tcPr>
          <w:p w14:paraId="154A930D"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3FCFF"/>
            <w:vAlign w:val="center"/>
            <w:hideMark/>
          </w:tcPr>
          <w:p w14:paraId="68F8173D" w14:textId="42BEDDC6"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Delovanje </w:t>
            </w:r>
            <w:r w:rsidR="00BF6392">
              <w:rPr>
                <w:rFonts w:ascii="Arial" w:hAnsi="Arial" w:cs="Arial"/>
                <w:sz w:val="20"/>
                <w:szCs w:val="20"/>
              </w:rPr>
              <w:t>pri</w:t>
            </w:r>
            <w:r w:rsidRPr="005C7DA5">
              <w:rPr>
                <w:rFonts w:ascii="Arial" w:hAnsi="Arial" w:cs="Arial"/>
                <w:sz w:val="20"/>
                <w:szCs w:val="20"/>
              </w:rPr>
              <w:t xml:space="preserve"> pobudi ONCA</w:t>
            </w:r>
          </w:p>
        </w:tc>
        <w:tc>
          <w:tcPr>
            <w:tcW w:w="1733" w:type="dxa"/>
            <w:tcBorders>
              <w:top w:val="single" w:sz="4" w:space="0" w:color="auto"/>
              <w:left w:val="single" w:sz="4" w:space="0" w:color="auto"/>
              <w:right w:val="single" w:sz="4" w:space="0" w:color="auto"/>
            </w:tcBorders>
            <w:shd w:val="clear" w:color="auto" w:fill="F3FCFF"/>
            <w:vAlign w:val="center"/>
            <w:hideMark/>
          </w:tcPr>
          <w:p w14:paraId="10A05DDF"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CFF"/>
            <w:vAlign w:val="center"/>
            <w:hideMark/>
          </w:tcPr>
          <w:p w14:paraId="733DFE43" w14:textId="77777777" w:rsidR="00204B9D" w:rsidRPr="005C7DA5" w:rsidRDefault="00204B9D" w:rsidP="00A7659D">
            <w:pPr>
              <w:spacing w:after="0" w:line="260" w:lineRule="exact"/>
              <w:rPr>
                <w:rFonts w:ascii="Arial" w:hAnsi="Arial" w:cs="Arial"/>
                <w:sz w:val="20"/>
                <w:szCs w:val="20"/>
              </w:rPr>
            </w:pPr>
          </w:p>
        </w:tc>
        <w:tc>
          <w:tcPr>
            <w:tcW w:w="1641" w:type="dxa"/>
            <w:gridSpan w:val="2"/>
            <w:tcBorders>
              <w:top w:val="single" w:sz="4" w:space="0" w:color="auto"/>
              <w:left w:val="single" w:sz="4" w:space="0" w:color="auto"/>
              <w:right w:val="single" w:sz="4" w:space="0" w:color="auto"/>
            </w:tcBorders>
            <w:shd w:val="clear" w:color="auto" w:fill="F3FCFF"/>
            <w:vAlign w:val="center"/>
            <w:hideMark/>
          </w:tcPr>
          <w:p w14:paraId="2C5050C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CFF"/>
            <w:vAlign w:val="center"/>
            <w:hideMark/>
          </w:tcPr>
          <w:p w14:paraId="203755EF"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Onkološki inštitut, NIJZ, ZD Ljubljana, Društvo KVČB, MZ, SZKP</w:t>
            </w:r>
          </w:p>
        </w:tc>
        <w:tc>
          <w:tcPr>
            <w:tcW w:w="1819" w:type="dxa"/>
            <w:tcBorders>
              <w:top w:val="single" w:sz="4" w:space="0" w:color="auto"/>
              <w:left w:val="single" w:sz="4" w:space="0" w:color="auto"/>
              <w:right w:val="single" w:sz="4" w:space="0" w:color="auto"/>
            </w:tcBorders>
            <w:shd w:val="clear" w:color="auto" w:fill="F3FCFF"/>
            <w:vAlign w:val="center"/>
            <w:hideMark/>
          </w:tcPr>
          <w:p w14:paraId="05E8666E" w14:textId="77777777" w:rsidR="00204B9D" w:rsidRPr="005C7DA5" w:rsidRDefault="00204B9D" w:rsidP="00A7659D">
            <w:pPr>
              <w:spacing w:after="0" w:line="260" w:lineRule="exact"/>
              <w:rPr>
                <w:rFonts w:ascii="Arial" w:hAnsi="Arial" w:cs="Arial"/>
                <w:sz w:val="20"/>
                <w:szCs w:val="20"/>
                <w:highlight w:val="yellow"/>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CFF"/>
            <w:vAlign w:val="center"/>
          </w:tcPr>
          <w:p w14:paraId="3FAE2AB4"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6C7ABBA0" w14:textId="77777777" w:rsidTr="00123B99">
        <w:trPr>
          <w:cantSplit/>
          <w:trHeight w:val="3826"/>
          <w:jc w:val="center"/>
        </w:trPr>
        <w:tc>
          <w:tcPr>
            <w:tcW w:w="1696" w:type="dxa"/>
            <w:tcBorders>
              <w:top w:val="single" w:sz="4" w:space="0" w:color="auto"/>
              <w:left w:val="single" w:sz="4" w:space="0" w:color="auto"/>
              <w:bottom w:val="single" w:sz="4" w:space="0" w:color="auto"/>
              <w:right w:val="single" w:sz="4" w:space="0" w:color="auto"/>
            </w:tcBorders>
            <w:shd w:val="clear" w:color="auto" w:fill="F3FCFF"/>
            <w:vAlign w:val="center"/>
          </w:tcPr>
          <w:p w14:paraId="4ECB1125" w14:textId="7F62B45F"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Vzpostavitev sistema rednega spremljanja stanja prehranjenosti in funkcijske zmožnosti starejših in bolnikov ter prehranskega svetovanja in obravnave za funkcijsko zmožnost v okviru zdravstvene obravnave</w:t>
            </w:r>
          </w:p>
        </w:tc>
        <w:tc>
          <w:tcPr>
            <w:tcW w:w="1796" w:type="dxa"/>
            <w:gridSpan w:val="2"/>
            <w:tcBorders>
              <w:top w:val="single" w:sz="4" w:space="0" w:color="auto"/>
              <w:left w:val="single" w:sz="4" w:space="0" w:color="auto"/>
              <w:bottom w:val="single" w:sz="4" w:space="0" w:color="auto"/>
              <w:right w:val="single" w:sz="4" w:space="0" w:color="auto"/>
            </w:tcBorders>
            <w:shd w:val="clear" w:color="auto" w:fill="F3FCFF"/>
            <w:vAlign w:val="center"/>
            <w:hideMark/>
          </w:tcPr>
          <w:p w14:paraId="5F5D9C18" w14:textId="19DCD3F1"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Uvedba </w:t>
            </w:r>
            <w:proofErr w:type="spellStart"/>
            <w:r>
              <w:rPr>
                <w:rFonts w:ascii="Arial" w:hAnsi="Arial" w:cs="Arial"/>
                <w:sz w:val="20"/>
                <w:szCs w:val="20"/>
              </w:rPr>
              <w:t>presejanja</w:t>
            </w:r>
            <w:proofErr w:type="spellEnd"/>
            <w:r>
              <w:rPr>
                <w:rFonts w:ascii="Arial" w:hAnsi="Arial" w:cs="Arial"/>
                <w:sz w:val="20"/>
                <w:szCs w:val="20"/>
              </w:rPr>
              <w:t>, obravnave in ustrezne podpore za funkcijsko zmožnost bolnikov v klinični praksi</w:t>
            </w:r>
            <w:r w:rsidR="00A7659D">
              <w:rPr>
                <w:rFonts w:ascii="Arial" w:hAnsi="Arial" w:cs="Arial"/>
                <w:sz w:val="20"/>
                <w:szCs w:val="20"/>
              </w:rPr>
              <w:t xml:space="preserve"> </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3FCFF"/>
            <w:vAlign w:val="center"/>
            <w:hideMark/>
          </w:tcPr>
          <w:p w14:paraId="253A34E3" w14:textId="2F4EC12C" w:rsidR="00204B9D" w:rsidRPr="005C7DA5" w:rsidRDefault="00204B9D" w:rsidP="00A7659D">
            <w:pPr>
              <w:spacing w:after="0" w:line="260" w:lineRule="exact"/>
              <w:rPr>
                <w:rFonts w:ascii="Arial" w:hAnsi="Arial" w:cs="Arial"/>
                <w:sz w:val="20"/>
                <w:szCs w:val="20"/>
              </w:rPr>
            </w:pPr>
            <w:r>
              <w:rPr>
                <w:rFonts w:ascii="Arial" w:hAnsi="Arial" w:cs="Arial"/>
                <w:sz w:val="20"/>
                <w:szCs w:val="20"/>
              </w:rPr>
              <w:t>Izvedba</w:t>
            </w:r>
            <w:r w:rsidRPr="005C7DA5">
              <w:rPr>
                <w:rFonts w:ascii="Arial" w:hAnsi="Arial" w:cs="Arial"/>
                <w:sz w:val="20"/>
                <w:szCs w:val="20"/>
              </w:rPr>
              <w:t xml:space="preserve"> programa </w:t>
            </w:r>
            <w:r w:rsidRPr="00255D6B">
              <w:rPr>
                <w:rFonts w:ascii="Arial" w:hAnsi="Arial" w:cs="Arial"/>
                <w:sz w:val="20"/>
                <w:szCs w:val="20"/>
              </w:rPr>
              <w:t>klinične poti prehransk</w:t>
            </w:r>
            <w:r>
              <w:rPr>
                <w:rFonts w:ascii="Arial" w:hAnsi="Arial" w:cs="Arial"/>
                <w:sz w:val="20"/>
                <w:szCs w:val="20"/>
              </w:rPr>
              <w:t>e</w:t>
            </w:r>
            <w:r w:rsidRPr="00255D6B">
              <w:rPr>
                <w:rFonts w:ascii="Arial" w:hAnsi="Arial" w:cs="Arial"/>
                <w:sz w:val="20"/>
                <w:szCs w:val="20"/>
              </w:rPr>
              <w:t xml:space="preserve"> obravnav</w:t>
            </w:r>
            <w:r>
              <w:rPr>
                <w:rFonts w:ascii="Arial" w:hAnsi="Arial" w:cs="Arial"/>
                <w:sz w:val="20"/>
                <w:szCs w:val="20"/>
              </w:rPr>
              <w:t>e</w:t>
            </w:r>
            <w:r w:rsidRPr="00255D6B">
              <w:rPr>
                <w:rFonts w:ascii="Arial" w:hAnsi="Arial" w:cs="Arial"/>
                <w:sz w:val="20"/>
                <w:szCs w:val="20"/>
              </w:rPr>
              <w:t xml:space="preserve"> bolnikov</w:t>
            </w:r>
            <w:r>
              <w:rPr>
                <w:rFonts w:ascii="Arial" w:hAnsi="Arial" w:cs="Arial"/>
                <w:sz w:val="20"/>
                <w:szCs w:val="20"/>
              </w:rPr>
              <w:t xml:space="preserve"> na primarni,</w:t>
            </w:r>
            <w:r w:rsidRPr="00255D6B">
              <w:rPr>
                <w:rFonts w:ascii="Arial" w:hAnsi="Arial" w:cs="Arial"/>
                <w:sz w:val="20"/>
                <w:szCs w:val="20"/>
              </w:rPr>
              <w:t xml:space="preserve"> sekundarni in terciarni ravni</w:t>
            </w:r>
            <w:r>
              <w:rPr>
                <w:rFonts w:ascii="Arial" w:hAnsi="Arial" w:cs="Arial"/>
                <w:sz w:val="20"/>
                <w:szCs w:val="20"/>
              </w:rPr>
              <w:t xml:space="preserve"> v zdravstvenih zavodih</w:t>
            </w:r>
            <w:r w:rsidR="00BF6392">
              <w:rPr>
                <w:rFonts w:ascii="Arial" w:hAnsi="Arial" w:cs="Arial"/>
                <w:sz w:val="20"/>
                <w:szCs w:val="20"/>
              </w:rPr>
              <w:t xml:space="preserve"> </w:t>
            </w:r>
            <w:r>
              <w:rPr>
                <w:rFonts w:ascii="Arial" w:hAnsi="Arial" w:cs="Arial"/>
                <w:sz w:val="20"/>
                <w:szCs w:val="20"/>
              </w:rPr>
              <w:t>s strokovno usposobljenim kadrom</w:t>
            </w:r>
          </w:p>
        </w:tc>
        <w:tc>
          <w:tcPr>
            <w:tcW w:w="1733" w:type="dxa"/>
            <w:tcBorders>
              <w:top w:val="single" w:sz="4" w:space="0" w:color="auto"/>
              <w:left w:val="single" w:sz="4" w:space="0" w:color="auto"/>
              <w:right w:val="single" w:sz="4" w:space="0" w:color="auto"/>
            </w:tcBorders>
            <w:shd w:val="clear" w:color="auto" w:fill="F3FCFF"/>
            <w:vAlign w:val="center"/>
            <w:hideMark/>
          </w:tcPr>
          <w:p w14:paraId="450BBF15" w14:textId="594E8969"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w:t>
            </w:r>
            <w:r w:rsidR="00B26AC9">
              <w:rPr>
                <w:rFonts w:ascii="Arial" w:hAnsi="Arial" w:cs="Arial"/>
                <w:sz w:val="20"/>
                <w:szCs w:val="20"/>
              </w:rPr>
              <w:t xml:space="preserve">3 </w:t>
            </w:r>
            <w:r w:rsidR="00B26AC9"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3FCFF"/>
            <w:vAlign w:val="center"/>
            <w:hideMark/>
          </w:tcPr>
          <w:p w14:paraId="6EAE6191" w14:textId="6DF4072A" w:rsidR="00204B9D" w:rsidRPr="005C7DA5" w:rsidRDefault="00B26AC9" w:rsidP="00A7659D">
            <w:pPr>
              <w:spacing w:after="0" w:line="260" w:lineRule="exact"/>
              <w:rPr>
                <w:rFonts w:ascii="Arial" w:hAnsi="Arial" w:cs="Arial"/>
                <w:sz w:val="20"/>
                <w:szCs w:val="20"/>
              </w:rPr>
            </w:pPr>
            <w:r>
              <w:rPr>
                <w:rFonts w:ascii="Arial" w:hAnsi="Arial" w:cs="Arial"/>
                <w:sz w:val="20"/>
                <w:szCs w:val="20"/>
              </w:rPr>
              <w:t>Uveljavitev pridobljenega</w:t>
            </w:r>
            <w:r w:rsidR="003E08CF" w:rsidRPr="003E08CF">
              <w:rPr>
                <w:rFonts w:ascii="Arial" w:hAnsi="Arial" w:cs="Arial"/>
                <w:sz w:val="20"/>
                <w:szCs w:val="20"/>
              </w:rPr>
              <w:t xml:space="preserve"> stališče Zdravstvenega sveta o izvajanju prehranske obravnave v zdravstvenem sistemu</w:t>
            </w:r>
          </w:p>
        </w:tc>
        <w:tc>
          <w:tcPr>
            <w:tcW w:w="1641" w:type="dxa"/>
            <w:gridSpan w:val="2"/>
            <w:tcBorders>
              <w:top w:val="single" w:sz="4" w:space="0" w:color="auto"/>
              <w:left w:val="single" w:sz="4" w:space="0" w:color="auto"/>
              <w:right w:val="single" w:sz="4" w:space="0" w:color="auto"/>
            </w:tcBorders>
            <w:shd w:val="clear" w:color="auto" w:fill="F3FCFF"/>
            <w:vAlign w:val="center"/>
            <w:hideMark/>
          </w:tcPr>
          <w:p w14:paraId="32E1E8D2" w14:textId="08EEFF91"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3FCFF"/>
            <w:vAlign w:val="center"/>
            <w:hideMark/>
          </w:tcPr>
          <w:p w14:paraId="1FAD7E8F" w14:textId="59256E13" w:rsidR="00204B9D" w:rsidRPr="005C7DA5" w:rsidRDefault="000B7599" w:rsidP="00A7659D">
            <w:pPr>
              <w:spacing w:after="0" w:line="260" w:lineRule="exact"/>
              <w:rPr>
                <w:rFonts w:ascii="Arial" w:hAnsi="Arial" w:cs="Arial"/>
                <w:sz w:val="20"/>
                <w:szCs w:val="20"/>
              </w:rPr>
            </w:pPr>
            <w:r>
              <w:rPr>
                <w:rFonts w:ascii="Arial" w:hAnsi="Arial" w:cs="Arial"/>
                <w:sz w:val="20"/>
                <w:szCs w:val="20"/>
              </w:rPr>
              <w:t>Zdravstveni svet</w:t>
            </w:r>
          </w:p>
        </w:tc>
        <w:tc>
          <w:tcPr>
            <w:tcW w:w="1819" w:type="dxa"/>
            <w:tcBorders>
              <w:top w:val="single" w:sz="4" w:space="0" w:color="auto"/>
              <w:left w:val="single" w:sz="4" w:space="0" w:color="auto"/>
              <w:right w:val="single" w:sz="4" w:space="0" w:color="auto"/>
            </w:tcBorders>
            <w:shd w:val="clear" w:color="auto" w:fill="F3FCFF"/>
            <w:vAlign w:val="center"/>
          </w:tcPr>
          <w:p w14:paraId="5DDCE540" w14:textId="5B92687A" w:rsidR="00204B9D" w:rsidRPr="005C7DA5" w:rsidRDefault="000B7599"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3FCFF"/>
            <w:vAlign w:val="center"/>
          </w:tcPr>
          <w:p w14:paraId="7E53B604" w14:textId="5DB30921" w:rsidR="00204B9D" w:rsidRPr="005C7DA5" w:rsidRDefault="000B7599" w:rsidP="00A7659D">
            <w:pPr>
              <w:spacing w:after="0" w:line="260" w:lineRule="exact"/>
              <w:rPr>
                <w:rFonts w:ascii="Arial" w:hAnsi="Arial" w:cs="Arial"/>
                <w:b/>
                <w:sz w:val="20"/>
                <w:szCs w:val="20"/>
              </w:rPr>
            </w:pPr>
            <w:r>
              <w:rPr>
                <w:rFonts w:ascii="Arial" w:hAnsi="Arial" w:cs="Arial"/>
                <w:b/>
                <w:sz w:val="20"/>
                <w:szCs w:val="20"/>
              </w:rPr>
              <w:t>**</w:t>
            </w:r>
          </w:p>
        </w:tc>
      </w:tr>
      <w:tr w:rsidR="00204B9D" w:rsidRPr="005C7DA5" w14:paraId="17488070" w14:textId="77777777" w:rsidTr="00123B99">
        <w:trPr>
          <w:cantSplit/>
          <w:trHeight w:val="597"/>
          <w:jc w:val="center"/>
        </w:trPr>
        <w:tc>
          <w:tcPr>
            <w:tcW w:w="1696"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1DE938ED"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9.</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8DB3E2"/>
            <w:vAlign w:val="center"/>
            <w:hideMark/>
          </w:tcPr>
          <w:p w14:paraId="17399652"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Izobraževanje in usposabljanje ter raziskovanje</w:t>
            </w:r>
          </w:p>
        </w:tc>
      </w:tr>
      <w:tr w:rsidR="00204B9D" w:rsidRPr="005C7DA5" w14:paraId="178261EC" w14:textId="77777777" w:rsidTr="00123B99">
        <w:trPr>
          <w:cantSplit/>
          <w:trHeight w:val="563"/>
          <w:jc w:val="center"/>
        </w:trPr>
        <w:tc>
          <w:tcPr>
            <w:tcW w:w="1696"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3740873"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9.1</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C6D9F1"/>
            <w:vAlign w:val="center"/>
            <w:hideMark/>
          </w:tcPr>
          <w:p w14:paraId="257513B9"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Izobraževanje in usposabljanje</w:t>
            </w:r>
          </w:p>
        </w:tc>
      </w:tr>
      <w:tr w:rsidR="00204B9D" w:rsidRPr="005C7DA5" w14:paraId="6163692C" w14:textId="77777777" w:rsidTr="00123B99">
        <w:trPr>
          <w:cantSplit/>
          <w:trHeight w:val="1691"/>
          <w:jc w:val="center"/>
        </w:trPr>
        <w:tc>
          <w:tcPr>
            <w:tcW w:w="1696" w:type="dxa"/>
            <w:vMerge w:val="restart"/>
            <w:tcBorders>
              <w:top w:val="single" w:sz="4" w:space="0" w:color="auto"/>
              <w:left w:val="single" w:sz="4" w:space="0" w:color="auto"/>
              <w:right w:val="single" w:sz="4" w:space="0" w:color="auto"/>
            </w:tcBorders>
            <w:shd w:val="clear" w:color="auto" w:fill="EFF7FF"/>
            <w:vAlign w:val="center"/>
          </w:tcPr>
          <w:p w14:paraId="7FF359AC"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Dopolnitev izobraževanja in usposabljanja strokovnih delavcev na področju gostinstva in turizma z </w:t>
            </w:r>
            <w:r w:rsidRPr="005C7DA5">
              <w:rPr>
                <w:rFonts w:ascii="Arial" w:hAnsi="Arial" w:cs="Arial"/>
                <w:sz w:val="20"/>
                <w:szCs w:val="20"/>
              </w:rPr>
              <w:lastRenderedPageBreak/>
              <w:t>vsebino o zdravi sestavi in pripravi hrane</w:t>
            </w:r>
          </w:p>
        </w:tc>
        <w:tc>
          <w:tcPr>
            <w:tcW w:w="1796" w:type="dxa"/>
            <w:gridSpan w:val="2"/>
            <w:vMerge w:val="restart"/>
            <w:tcBorders>
              <w:top w:val="single" w:sz="4" w:space="0" w:color="auto"/>
              <w:left w:val="single" w:sz="4" w:space="0" w:color="auto"/>
              <w:right w:val="single" w:sz="4" w:space="0" w:color="auto"/>
            </w:tcBorders>
            <w:shd w:val="clear" w:color="auto" w:fill="EFF7FF"/>
            <w:vAlign w:val="center"/>
            <w:hideMark/>
          </w:tcPr>
          <w:p w14:paraId="35C40B81" w14:textId="77777777"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lastRenderedPageBreak/>
              <w:t xml:space="preserve">Stalno izobraževanje in usposabljanje glede hrane, prehrane in telesne dejavnosti ter spodbujanja </w:t>
            </w:r>
            <w:r w:rsidRPr="008F179B">
              <w:rPr>
                <w:rFonts w:ascii="Arial" w:hAnsi="Arial" w:cs="Arial"/>
                <w:sz w:val="20"/>
                <w:szCs w:val="20"/>
              </w:rPr>
              <w:lastRenderedPageBreak/>
              <w:t>telesne pripravljenosti otrok v sistemu vzgojno-izobraževalnih zavodov</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3CFA1C9F" w14:textId="335066D4"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lastRenderedPageBreak/>
              <w:t xml:space="preserve">Izobraževanje strokovnih delavcev – učiteljev ter kuharskega osebja iz ukrepa </w:t>
            </w:r>
            <w:r w:rsidR="00BF6392">
              <w:rPr>
                <w:rFonts w:ascii="Arial" w:hAnsi="Arial" w:cs="Arial"/>
                <w:sz w:val="20"/>
                <w:szCs w:val="20"/>
              </w:rPr>
              <w:t>š</w:t>
            </w:r>
            <w:r w:rsidRPr="008F179B">
              <w:rPr>
                <w:rFonts w:ascii="Arial" w:hAnsi="Arial" w:cs="Arial"/>
                <w:sz w:val="20"/>
                <w:szCs w:val="20"/>
              </w:rPr>
              <w:t>olska shema (izvedba aktivnosti</w:t>
            </w:r>
            <w:r w:rsidR="00BF6392">
              <w:rPr>
                <w:rFonts w:ascii="Arial" w:hAnsi="Arial" w:cs="Arial"/>
                <w:sz w:val="20"/>
                <w:szCs w:val="20"/>
              </w:rPr>
              <w:t xml:space="preserve"> iz </w:t>
            </w:r>
            <w:r w:rsidRPr="008F179B">
              <w:rPr>
                <w:rFonts w:ascii="Arial" w:hAnsi="Arial" w:cs="Arial"/>
                <w:sz w:val="20"/>
                <w:szCs w:val="20"/>
              </w:rPr>
              <w:t>strategij</w:t>
            </w:r>
            <w:r w:rsidR="00BF6392">
              <w:rPr>
                <w:rFonts w:ascii="Arial" w:hAnsi="Arial" w:cs="Arial"/>
                <w:sz w:val="20"/>
                <w:szCs w:val="20"/>
              </w:rPr>
              <w:t>e</w:t>
            </w:r>
            <w:r w:rsidRPr="008F179B">
              <w:rPr>
                <w:rFonts w:ascii="Arial" w:hAnsi="Arial" w:cs="Arial"/>
                <w:sz w:val="20"/>
                <w:szCs w:val="20"/>
              </w:rPr>
              <w:t>)</w:t>
            </w:r>
          </w:p>
          <w:p w14:paraId="6228C18C" w14:textId="77777777" w:rsidR="00204B9D" w:rsidRPr="008F179B" w:rsidRDefault="00204B9D"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EFF7FF"/>
            <w:vAlign w:val="center"/>
            <w:hideMark/>
          </w:tcPr>
          <w:p w14:paraId="50960421" w14:textId="7542FF36"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2023 →</w:t>
            </w:r>
          </w:p>
        </w:tc>
        <w:tc>
          <w:tcPr>
            <w:tcW w:w="1813" w:type="dxa"/>
            <w:gridSpan w:val="2"/>
            <w:tcBorders>
              <w:top w:val="single" w:sz="4" w:space="0" w:color="auto"/>
              <w:left w:val="single" w:sz="4" w:space="0" w:color="auto"/>
              <w:right w:val="single" w:sz="4" w:space="0" w:color="auto"/>
            </w:tcBorders>
            <w:shd w:val="clear" w:color="auto" w:fill="EFF7FF"/>
            <w:vAlign w:val="center"/>
            <w:hideMark/>
          </w:tcPr>
          <w:p w14:paraId="262951E3" w14:textId="2E859C12"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Spletn</w:t>
            </w:r>
            <w:r w:rsidR="00BF6392">
              <w:rPr>
                <w:rFonts w:ascii="Arial" w:hAnsi="Arial" w:cs="Arial"/>
                <w:sz w:val="20"/>
                <w:szCs w:val="20"/>
              </w:rPr>
              <w:t>a</w:t>
            </w:r>
            <w:r w:rsidRPr="008F179B">
              <w:rPr>
                <w:rFonts w:ascii="Arial" w:hAnsi="Arial" w:cs="Arial"/>
                <w:sz w:val="20"/>
                <w:szCs w:val="20"/>
              </w:rPr>
              <w:t xml:space="preserve"> izobraževanj</w:t>
            </w:r>
            <w:r w:rsidR="00BF6392">
              <w:rPr>
                <w:rFonts w:ascii="Arial" w:hAnsi="Arial" w:cs="Arial"/>
                <w:sz w:val="20"/>
                <w:szCs w:val="20"/>
              </w:rPr>
              <w:t>a</w:t>
            </w:r>
          </w:p>
        </w:tc>
        <w:tc>
          <w:tcPr>
            <w:tcW w:w="1641" w:type="dxa"/>
            <w:gridSpan w:val="2"/>
            <w:tcBorders>
              <w:top w:val="single" w:sz="4" w:space="0" w:color="auto"/>
              <w:left w:val="single" w:sz="4" w:space="0" w:color="auto"/>
              <w:right w:val="single" w:sz="4" w:space="0" w:color="auto"/>
            </w:tcBorders>
            <w:shd w:val="clear" w:color="auto" w:fill="EFF7FF"/>
            <w:vAlign w:val="center"/>
            <w:hideMark/>
          </w:tcPr>
          <w:p w14:paraId="1A373A86" w14:textId="77777777"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EFF7FF"/>
            <w:vAlign w:val="center"/>
            <w:hideMark/>
          </w:tcPr>
          <w:p w14:paraId="53CCDDFA" w14:textId="56C13C33"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V organizaciji NIJZ, sodelujejo KGZS, GZS ZKŽP, izvajalec</w:t>
            </w:r>
            <w:r w:rsidR="00BF6392">
              <w:rPr>
                <w:rFonts w:ascii="Arial" w:hAnsi="Arial" w:cs="Arial"/>
                <w:sz w:val="20"/>
                <w:szCs w:val="20"/>
              </w:rPr>
              <w:t>,</w:t>
            </w:r>
            <w:r w:rsidRPr="008F179B">
              <w:rPr>
                <w:rFonts w:ascii="Arial" w:hAnsi="Arial" w:cs="Arial"/>
                <w:sz w:val="20"/>
                <w:szCs w:val="20"/>
              </w:rPr>
              <w:t xml:space="preserve"> izbran po pravilih javnega naročanja (le v </w:t>
            </w:r>
            <w:r w:rsidR="00BF6392">
              <w:rPr>
                <w:rFonts w:ascii="Arial" w:hAnsi="Arial" w:cs="Arial"/>
                <w:sz w:val="20"/>
                <w:szCs w:val="20"/>
              </w:rPr>
              <w:t>tem</w:t>
            </w:r>
            <w:r w:rsidRPr="008F179B">
              <w:rPr>
                <w:rFonts w:ascii="Arial" w:hAnsi="Arial" w:cs="Arial"/>
                <w:sz w:val="20"/>
                <w:szCs w:val="20"/>
              </w:rPr>
              <w:t xml:space="preserve"> primeru je financiranje)</w:t>
            </w:r>
          </w:p>
        </w:tc>
        <w:tc>
          <w:tcPr>
            <w:tcW w:w="1819" w:type="dxa"/>
            <w:tcBorders>
              <w:top w:val="single" w:sz="4" w:space="0" w:color="auto"/>
              <w:left w:val="single" w:sz="4" w:space="0" w:color="auto"/>
              <w:right w:val="single" w:sz="4" w:space="0" w:color="auto"/>
            </w:tcBorders>
            <w:shd w:val="clear" w:color="auto" w:fill="EFF7FF"/>
            <w:vAlign w:val="center"/>
            <w:hideMark/>
          </w:tcPr>
          <w:p w14:paraId="05812413" w14:textId="77777777" w:rsidR="00B26AC9" w:rsidRDefault="00B26AC9" w:rsidP="00A7659D">
            <w:pPr>
              <w:spacing w:after="0" w:line="260" w:lineRule="exact"/>
              <w:rPr>
                <w:rFonts w:ascii="Arial" w:hAnsi="Arial" w:cs="Arial"/>
                <w:sz w:val="20"/>
                <w:szCs w:val="20"/>
              </w:rPr>
            </w:pPr>
          </w:p>
          <w:p w14:paraId="756C9B9B" w14:textId="64CA978A"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 xml:space="preserve">2.000 </w:t>
            </w:r>
            <w:r w:rsidR="00F378B1">
              <w:rPr>
                <w:rFonts w:ascii="Arial" w:hAnsi="Arial" w:cs="Arial"/>
                <w:sz w:val="20"/>
                <w:szCs w:val="20"/>
              </w:rPr>
              <w:t>EUR</w:t>
            </w:r>
          </w:p>
          <w:p w14:paraId="629A76B4" w14:textId="0659A075" w:rsidR="00204B9D" w:rsidRPr="008F179B" w:rsidRDefault="00204B9D" w:rsidP="00A7659D">
            <w:pPr>
              <w:spacing w:after="0" w:line="260" w:lineRule="exact"/>
              <w:rPr>
                <w:rFonts w:ascii="Arial" w:hAnsi="Arial" w:cs="Arial"/>
                <w:sz w:val="20"/>
                <w:szCs w:val="20"/>
              </w:rPr>
            </w:pPr>
          </w:p>
        </w:tc>
        <w:tc>
          <w:tcPr>
            <w:tcW w:w="1559" w:type="dxa"/>
            <w:tcBorders>
              <w:top w:val="single" w:sz="4" w:space="0" w:color="auto"/>
              <w:left w:val="single" w:sz="4" w:space="0" w:color="auto"/>
              <w:right w:val="single" w:sz="4" w:space="0" w:color="auto"/>
            </w:tcBorders>
            <w:shd w:val="clear" w:color="auto" w:fill="EFF7FF"/>
            <w:vAlign w:val="center"/>
          </w:tcPr>
          <w:p w14:paraId="5AC8B8B9" w14:textId="4B246BF6"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 xml:space="preserve">2.000 </w:t>
            </w:r>
            <w:r w:rsidR="00F378B1">
              <w:rPr>
                <w:rFonts w:ascii="Arial" w:hAnsi="Arial" w:cs="Arial"/>
                <w:sz w:val="20"/>
                <w:szCs w:val="20"/>
              </w:rPr>
              <w:t>EUR</w:t>
            </w:r>
          </w:p>
        </w:tc>
      </w:tr>
      <w:tr w:rsidR="00204B9D" w:rsidRPr="005C7DA5" w14:paraId="103E0ABB" w14:textId="77777777" w:rsidTr="00123B99">
        <w:trPr>
          <w:cantSplit/>
          <w:trHeight w:val="1691"/>
          <w:jc w:val="center"/>
        </w:trPr>
        <w:tc>
          <w:tcPr>
            <w:tcW w:w="1696" w:type="dxa"/>
            <w:vMerge/>
            <w:tcBorders>
              <w:top w:val="single" w:sz="4" w:space="0" w:color="auto"/>
              <w:left w:val="single" w:sz="4" w:space="0" w:color="auto"/>
              <w:right w:val="single" w:sz="4" w:space="0" w:color="auto"/>
            </w:tcBorders>
            <w:shd w:val="clear" w:color="auto" w:fill="EFF7FF"/>
            <w:vAlign w:val="center"/>
          </w:tcPr>
          <w:p w14:paraId="2A15DC55"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EFF7FF"/>
            <w:vAlign w:val="center"/>
          </w:tcPr>
          <w:p w14:paraId="23B27F80" w14:textId="77777777" w:rsidR="00204B9D" w:rsidRPr="008F179B"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11D20414" w14:textId="2FEFCDEB" w:rsidR="00204B9D" w:rsidRPr="008F179B" w:rsidRDefault="00204B9D" w:rsidP="00A7659D">
            <w:pPr>
              <w:spacing w:after="0" w:line="260" w:lineRule="exact"/>
              <w:rPr>
                <w:rFonts w:ascii="Arial" w:hAnsi="Arial" w:cs="Arial"/>
                <w:sz w:val="20"/>
                <w:szCs w:val="20"/>
              </w:rPr>
            </w:pPr>
            <w:r w:rsidRPr="005E6F4D">
              <w:rPr>
                <w:rFonts w:ascii="Arial" w:hAnsi="Arial" w:cs="Arial"/>
                <w:sz w:val="20"/>
                <w:szCs w:val="20"/>
              </w:rPr>
              <w:t xml:space="preserve">Usposabljanje </w:t>
            </w:r>
            <w:r>
              <w:rPr>
                <w:rFonts w:ascii="Arial" w:hAnsi="Arial" w:cs="Arial"/>
                <w:sz w:val="20"/>
                <w:szCs w:val="20"/>
              </w:rPr>
              <w:t>s</w:t>
            </w:r>
            <w:r w:rsidRPr="008F179B">
              <w:rPr>
                <w:rFonts w:ascii="Arial" w:hAnsi="Arial" w:cs="Arial"/>
                <w:sz w:val="20"/>
                <w:szCs w:val="20"/>
              </w:rPr>
              <w:t>trokovnih delavcev – učiteljev ter kuharskega osebja</w:t>
            </w:r>
            <w:r w:rsidRPr="005E6F4D">
              <w:rPr>
                <w:rFonts w:ascii="Arial" w:hAnsi="Arial" w:cs="Arial"/>
                <w:sz w:val="20"/>
                <w:szCs w:val="20"/>
              </w:rPr>
              <w:t xml:space="preserve"> </w:t>
            </w:r>
            <w:r w:rsidR="00B7667B">
              <w:rPr>
                <w:rFonts w:ascii="Arial" w:hAnsi="Arial" w:cs="Arial"/>
                <w:sz w:val="20"/>
                <w:szCs w:val="20"/>
              </w:rPr>
              <w:br/>
            </w:r>
            <w:r w:rsidRPr="005E6F4D">
              <w:rPr>
                <w:rFonts w:ascii="Arial" w:hAnsi="Arial" w:cs="Arial"/>
                <w:sz w:val="20"/>
                <w:szCs w:val="20"/>
              </w:rPr>
              <w:t>vzgojno-izobraževalnih zavodov za pripravo energijsko uravnoteženih, hranilno bogatih, pestrih, okusnih in planetu prijaznih obrokov iz osnovnih, pretežno lokalnih ter sezonskih živil</w:t>
            </w:r>
          </w:p>
        </w:tc>
        <w:tc>
          <w:tcPr>
            <w:tcW w:w="1733" w:type="dxa"/>
            <w:tcBorders>
              <w:top w:val="single" w:sz="4" w:space="0" w:color="auto"/>
              <w:left w:val="single" w:sz="4" w:space="0" w:color="auto"/>
              <w:right w:val="single" w:sz="4" w:space="0" w:color="auto"/>
            </w:tcBorders>
            <w:shd w:val="clear" w:color="auto" w:fill="EFF7FF"/>
            <w:vAlign w:val="center"/>
          </w:tcPr>
          <w:p w14:paraId="40F33E0B" w14:textId="72F1B708" w:rsidR="00204B9D" w:rsidRPr="008F179B" w:rsidRDefault="00204B9D" w:rsidP="00A7659D">
            <w:pPr>
              <w:spacing w:after="0" w:line="260" w:lineRule="exact"/>
              <w:rPr>
                <w:rFonts w:ascii="Arial" w:hAnsi="Arial" w:cs="Arial"/>
                <w:sz w:val="20"/>
                <w:szCs w:val="20"/>
              </w:rPr>
            </w:pPr>
            <w:r>
              <w:rPr>
                <w:rFonts w:ascii="Arial" w:hAnsi="Arial" w:cs="Arial"/>
                <w:sz w:val="20"/>
                <w:szCs w:val="20"/>
              </w:rPr>
              <w:t>2023</w:t>
            </w:r>
            <w:r w:rsidR="00E86178">
              <w:rPr>
                <w:rFonts w:ascii="Arial" w:hAnsi="Arial" w:cs="Arial"/>
                <w:sz w:val="20"/>
                <w:szCs w:val="20"/>
              </w:rPr>
              <w:t xml:space="preserve"> in </w:t>
            </w: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1EE57DD3" w14:textId="494DAD11" w:rsidR="00204B9D" w:rsidRPr="005E6F4D" w:rsidRDefault="00204B9D" w:rsidP="00A7659D">
            <w:pPr>
              <w:pStyle w:val="pf0"/>
              <w:spacing w:before="0" w:beforeAutospacing="0" w:after="0" w:afterAutospacing="0" w:line="260" w:lineRule="exact"/>
              <w:rPr>
                <w:rFonts w:ascii="Arial" w:eastAsia="Calibri" w:hAnsi="Arial" w:cs="Arial"/>
                <w:sz w:val="20"/>
                <w:szCs w:val="20"/>
              </w:rPr>
            </w:pPr>
            <w:r>
              <w:rPr>
                <w:rFonts w:ascii="Arial" w:eastAsia="Calibri" w:hAnsi="Arial" w:cs="Arial"/>
                <w:sz w:val="20"/>
                <w:szCs w:val="20"/>
              </w:rPr>
              <w:t>Š</w:t>
            </w:r>
            <w:r w:rsidRPr="005E6F4D">
              <w:rPr>
                <w:rFonts w:ascii="Arial" w:eastAsia="Calibri" w:hAnsi="Arial" w:cs="Arial"/>
                <w:sz w:val="20"/>
                <w:szCs w:val="20"/>
              </w:rPr>
              <w:t>tevilo udeleženih kuharjev, vodij šol, organizatorjev prehrane</w:t>
            </w:r>
          </w:p>
          <w:p w14:paraId="4EA01079" w14:textId="77777777" w:rsidR="00204B9D" w:rsidRPr="008F179B" w:rsidRDefault="00204B9D" w:rsidP="00A7659D">
            <w:pPr>
              <w:spacing w:after="0" w:line="260" w:lineRule="exact"/>
              <w:rPr>
                <w:rFonts w:ascii="Arial" w:hAnsi="Arial" w:cs="Arial"/>
                <w:sz w:val="20"/>
                <w:szCs w:val="20"/>
              </w:rPr>
            </w:pPr>
          </w:p>
        </w:tc>
        <w:tc>
          <w:tcPr>
            <w:tcW w:w="1641" w:type="dxa"/>
            <w:gridSpan w:val="2"/>
            <w:tcBorders>
              <w:top w:val="single" w:sz="4" w:space="0" w:color="auto"/>
              <w:left w:val="single" w:sz="4" w:space="0" w:color="auto"/>
              <w:right w:val="single" w:sz="4" w:space="0" w:color="auto"/>
            </w:tcBorders>
            <w:shd w:val="clear" w:color="auto" w:fill="EFF7FF"/>
            <w:vAlign w:val="center"/>
          </w:tcPr>
          <w:p w14:paraId="6DA4E20C" w14:textId="1D63CA38" w:rsidR="00204B9D" w:rsidRPr="008F179B" w:rsidRDefault="00204B9D" w:rsidP="00A7659D">
            <w:pPr>
              <w:spacing w:after="0" w:line="260" w:lineRule="exact"/>
              <w:rPr>
                <w:rFonts w:ascii="Arial" w:hAnsi="Arial" w:cs="Arial"/>
                <w:sz w:val="20"/>
                <w:szCs w:val="20"/>
              </w:rPr>
            </w:pPr>
            <w:r>
              <w:rPr>
                <w:rFonts w:ascii="Arial" w:hAnsi="Arial" w:cs="Arial"/>
                <w:sz w:val="20"/>
                <w:szCs w:val="20"/>
              </w:rPr>
              <w:t>MOPE</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6980DC5F" w14:textId="5E23BC6C" w:rsidR="00600CCD" w:rsidRPr="008F179B" w:rsidRDefault="00600CCD" w:rsidP="00A7659D">
            <w:pPr>
              <w:spacing w:after="0" w:line="260" w:lineRule="exact"/>
              <w:rPr>
                <w:rFonts w:ascii="Arial" w:hAnsi="Arial" w:cs="Arial"/>
                <w:sz w:val="20"/>
                <w:szCs w:val="20"/>
              </w:rPr>
            </w:pPr>
            <w:r>
              <w:rPr>
                <w:rFonts w:ascii="Arial" w:eastAsia="Times New Roman" w:hAnsi="Arial" w:cs="Arial"/>
                <w:sz w:val="20"/>
                <w:szCs w:val="20"/>
              </w:rPr>
              <w:t>Izvajalec</w:t>
            </w:r>
            <w:r w:rsidR="00E86178">
              <w:rPr>
                <w:rFonts w:ascii="Arial" w:eastAsia="Times New Roman" w:hAnsi="Arial" w:cs="Arial"/>
                <w:sz w:val="20"/>
                <w:szCs w:val="20"/>
              </w:rPr>
              <w:t>,</w:t>
            </w:r>
            <w:r>
              <w:rPr>
                <w:rFonts w:ascii="Arial" w:eastAsia="Times New Roman" w:hAnsi="Arial" w:cs="Arial"/>
                <w:sz w:val="20"/>
                <w:szCs w:val="20"/>
              </w:rPr>
              <w:t xml:space="preserve"> izbran po pravilih javnega naročanja (BIC)</w:t>
            </w:r>
          </w:p>
        </w:tc>
        <w:tc>
          <w:tcPr>
            <w:tcW w:w="1819" w:type="dxa"/>
            <w:tcBorders>
              <w:top w:val="single" w:sz="4" w:space="0" w:color="auto"/>
              <w:left w:val="single" w:sz="4" w:space="0" w:color="auto"/>
              <w:right w:val="single" w:sz="4" w:space="0" w:color="auto"/>
            </w:tcBorders>
            <w:shd w:val="clear" w:color="auto" w:fill="EFF7FF"/>
            <w:vAlign w:val="center"/>
          </w:tcPr>
          <w:p w14:paraId="0F9305A7" w14:textId="6BE03F43" w:rsidR="00204B9D" w:rsidRPr="008F179B" w:rsidRDefault="00951612" w:rsidP="00A7659D">
            <w:pPr>
              <w:spacing w:after="0" w:line="260" w:lineRule="exact"/>
              <w:rPr>
                <w:rFonts w:ascii="Arial" w:hAnsi="Arial" w:cs="Arial"/>
                <w:sz w:val="20"/>
                <w:szCs w:val="20"/>
              </w:rPr>
            </w:pPr>
            <w:r>
              <w:rPr>
                <w:rFonts w:ascii="Arial" w:hAnsi="Arial" w:cs="Arial"/>
                <w:sz w:val="20"/>
                <w:szCs w:val="20"/>
              </w:rPr>
              <w:t>3.294</w:t>
            </w:r>
            <w:r w:rsidR="00F378B1">
              <w:rPr>
                <w:rFonts w:ascii="Arial" w:hAnsi="Arial" w:cs="Arial"/>
                <w:sz w:val="20"/>
                <w:szCs w:val="20"/>
              </w:rPr>
              <w:t xml:space="preserve"> </w:t>
            </w:r>
            <w:r w:rsidR="00F378B1">
              <w:rPr>
                <w:rFonts w:ascii="Arial" w:hAnsi="Arial" w:cs="Arial"/>
                <w:sz w:val="20"/>
                <w:szCs w:val="20"/>
              </w:rPr>
              <w:t>EUR</w:t>
            </w:r>
            <w:r w:rsidRPr="005E6F4D">
              <w:rPr>
                <w:rFonts w:ascii="Arial" w:hAnsi="Arial" w:cs="Arial"/>
                <w:sz w:val="20"/>
                <w:szCs w:val="20"/>
              </w:rPr>
              <w:t xml:space="preserve"> </w:t>
            </w:r>
            <w:r>
              <w:rPr>
                <w:rFonts w:ascii="Arial" w:hAnsi="Arial" w:cs="Arial"/>
                <w:sz w:val="20"/>
                <w:szCs w:val="20"/>
              </w:rPr>
              <w:t xml:space="preserve"> </w:t>
            </w:r>
          </w:p>
        </w:tc>
        <w:tc>
          <w:tcPr>
            <w:tcW w:w="1559" w:type="dxa"/>
            <w:tcBorders>
              <w:top w:val="single" w:sz="4" w:space="0" w:color="auto"/>
              <w:left w:val="single" w:sz="4" w:space="0" w:color="auto"/>
              <w:right w:val="single" w:sz="4" w:space="0" w:color="auto"/>
            </w:tcBorders>
            <w:shd w:val="clear" w:color="auto" w:fill="EFF7FF"/>
            <w:vAlign w:val="center"/>
          </w:tcPr>
          <w:p w14:paraId="164C82AE" w14:textId="4F65C03C" w:rsidR="00204B9D" w:rsidRPr="008F179B" w:rsidRDefault="00B26AC9"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7C22E59A" w14:textId="77777777" w:rsidTr="00123B99">
        <w:trPr>
          <w:cantSplit/>
          <w:trHeight w:val="1691"/>
          <w:jc w:val="center"/>
        </w:trPr>
        <w:tc>
          <w:tcPr>
            <w:tcW w:w="1696" w:type="dxa"/>
            <w:vMerge/>
            <w:tcBorders>
              <w:top w:val="single" w:sz="4" w:space="0" w:color="auto"/>
              <w:left w:val="single" w:sz="4" w:space="0" w:color="auto"/>
              <w:right w:val="single" w:sz="4" w:space="0" w:color="auto"/>
            </w:tcBorders>
            <w:shd w:val="clear" w:color="auto" w:fill="EFF7FF"/>
            <w:vAlign w:val="center"/>
          </w:tcPr>
          <w:p w14:paraId="3DC6A04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top w:val="single" w:sz="4" w:space="0" w:color="auto"/>
              <w:left w:val="single" w:sz="4" w:space="0" w:color="auto"/>
              <w:right w:val="single" w:sz="4" w:space="0" w:color="auto"/>
            </w:tcBorders>
            <w:shd w:val="clear" w:color="auto" w:fill="EFF7FF"/>
            <w:vAlign w:val="center"/>
          </w:tcPr>
          <w:p w14:paraId="07FF1E08" w14:textId="77777777" w:rsidR="00204B9D" w:rsidRPr="008F179B"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612FDDC3" w14:textId="36A53049"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Šolski vrt – redno izobraževanje v okviru</w:t>
            </w:r>
            <w:r w:rsidR="00E86178">
              <w:rPr>
                <w:rFonts w:ascii="Arial" w:hAnsi="Arial" w:cs="Arial"/>
                <w:sz w:val="20"/>
                <w:szCs w:val="20"/>
              </w:rPr>
              <w:t xml:space="preserve"> </w:t>
            </w:r>
            <w:r w:rsidRPr="008F179B">
              <w:rPr>
                <w:rFonts w:ascii="Arial" w:hAnsi="Arial" w:cs="Arial"/>
                <w:sz w:val="20"/>
                <w:szCs w:val="20"/>
              </w:rPr>
              <w:t xml:space="preserve">ukrepa </w:t>
            </w:r>
            <w:r w:rsidR="00E86178">
              <w:rPr>
                <w:rFonts w:ascii="Arial" w:hAnsi="Arial" w:cs="Arial"/>
                <w:sz w:val="20"/>
                <w:szCs w:val="20"/>
              </w:rPr>
              <w:t>š</w:t>
            </w:r>
            <w:r w:rsidRPr="008F179B">
              <w:rPr>
                <w:rFonts w:ascii="Arial" w:hAnsi="Arial" w:cs="Arial"/>
                <w:sz w:val="20"/>
                <w:szCs w:val="20"/>
              </w:rPr>
              <w:t>olska shema</w:t>
            </w:r>
          </w:p>
        </w:tc>
        <w:tc>
          <w:tcPr>
            <w:tcW w:w="1733" w:type="dxa"/>
            <w:tcBorders>
              <w:top w:val="single" w:sz="4" w:space="0" w:color="auto"/>
              <w:left w:val="single" w:sz="4" w:space="0" w:color="auto"/>
              <w:right w:val="single" w:sz="4" w:space="0" w:color="auto"/>
            </w:tcBorders>
            <w:shd w:val="clear" w:color="auto" w:fill="EFF7FF"/>
            <w:vAlign w:val="center"/>
          </w:tcPr>
          <w:p w14:paraId="045B7F46" w14:textId="0979030B"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202</w:t>
            </w:r>
            <w:r w:rsidR="009D7C8C">
              <w:rPr>
                <w:rFonts w:ascii="Arial" w:hAnsi="Arial" w:cs="Arial"/>
                <w:sz w:val="20"/>
                <w:szCs w:val="20"/>
              </w:rPr>
              <w:t>4 in 2025</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452E5674" w14:textId="77777777"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Usposabljanje mentorjev za šolski vrt</w:t>
            </w:r>
          </w:p>
        </w:tc>
        <w:tc>
          <w:tcPr>
            <w:tcW w:w="1641" w:type="dxa"/>
            <w:gridSpan w:val="2"/>
            <w:tcBorders>
              <w:top w:val="single" w:sz="4" w:space="0" w:color="auto"/>
              <w:left w:val="single" w:sz="4" w:space="0" w:color="auto"/>
              <w:right w:val="single" w:sz="4" w:space="0" w:color="auto"/>
            </w:tcBorders>
            <w:shd w:val="clear" w:color="auto" w:fill="EFF7FF"/>
            <w:vAlign w:val="center"/>
          </w:tcPr>
          <w:p w14:paraId="1DB7788F" w14:textId="77777777"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MKGP</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2298C651" w14:textId="6180DEDA"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Izvajalec</w:t>
            </w:r>
            <w:r w:rsidR="00E86178">
              <w:rPr>
                <w:rFonts w:ascii="Arial" w:hAnsi="Arial" w:cs="Arial"/>
                <w:sz w:val="20"/>
                <w:szCs w:val="20"/>
              </w:rPr>
              <w:t>,</w:t>
            </w:r>
            <w:r w:rsidRPr="008F179B">
              <w:rPr>
                <w:rFonts w:ascii="Arial" w:hAnsi="Arial" w:cs="Arial"/>
                <w:sz w:val="20"/>
                <w:szCs w:val="20"/>
              </w:rPr>
              <w:t xml:space="preserve"> izbran po pravilih javnega naročanja, sodelujoči: KGZS, CŠOD, MVI </w:t>
            </w:r>
          </w:p>
        </w:tc>
        <w:tc>
          <w:tcPr>
            <w:tcW w:w="1819" w:type="dxa"/>
            <w:tcBorders>
              <w:top w:val="single" w:sz="4" w:space="0" w:color="auto"/>
              <w:left w:val="single" w:sz="4" w:space="0" w:color="auto"/>
              <w:right w:val="single" w:sz="4" w:space="0" w:color="auto"/>
            </w:tcBorders>
            <w:shd w:val="clear" w:color="auto" w:fill="EFF7FF"/>
            <w:vAlign w:val="center"/>
          </w:tcPr>
          <w:p w14:paraId="59FCC606" w14:textId="4F4EAC9C"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 xml:space="preserve">4.000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EFF7FF"/>
            <w:vAlign w:val="center"/>
          </w:tcPr>
          <w:p w14:paraId="5145C1A6" w14:textId="1840BA43" w:rsidR="00204B9D" w:rsidRPr="008F179B" w:rsidRDefault="00204B9D" w:rsidP="00A7659D">
            <w:pPr>
              <w:spacing w:after="0" w:line="260" w:lineRule="exact"/>
              <w:rPr>
                <w:rFonts w:ascii="Arial" w:hAnsi="Arial" w:cs="Arial"/>
                <w:sz w:val="20"/>
                <w:szCs w:val="20"/>
              </w:rPr>
            </w:pPr>
            <w:r w:rsidRPr="008F179B">
              <w:rPr>
                <w:rFonts w:ascii="Arial" w:hAnsi="Arial" w:cs="Arial"/>
                <w:sz w:val="20"/>
                <w:szCs w:val="20"/>
              </w:rPr>
              <w:t xml:space="preserve">4.000 </w:t>
            </w:r>
            <w:r w:rsidR="00F378B1">
              <w:rPr>
                <w:rFonts w:ascii="Arial" w:hAnsi="Arial" w:cs="Arial"/>
                <w:sz w:val="20"/>
                <w:szCs w:val="20"/>
              </w:rPr>
              <w:t>EUR</w:t>
            </w:r>
          </w:p>
        </w:tc>
      </w:tr>
      <w:tr w:rsidR="00204B9D" w:rsidRPr="005C7DA5" w14:paraId="3030A7FF" w14:textId="77777777" w:rsidTr="00123B99">
        <w:trPr>
          <w:cantSplit/>
          <w:trHeight w:val="1691"/>
          <w:jc w:val="center"/>
        </w:trPr>
        <w:tc>
          <w:tcPr>
            <w:tcW w:w="1696" w:type="dxa"/>
            <w:vMerge/>
            <w:tcBorders>
              <w:left w:val="single" w:sz="4" w:space="0" w:color="auto"/>
              <w:right w:val="single" w:sz="4" w:space="0" w:color="auto"/>
            </w:tcBorders>
            <w:shd w:val="clear" w:color="auto" w:fill="EFF7FF"/>
            <w:vAlign w:val="center"/>
          </w:tcPr>
          <w:p w14:paraId="61CF3F27"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EFF7FF"/>
            <w:vAlign w:val="center"/>
          </w:tcPr>
          <w:p w14:paraId="66B69EE5"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06FAAE55" w14:textId="62152B6A" w:rsidR="00204B9D" w:rsidRPr="00975609" w:rsidRDefault="00204B9D" w:rsidP="00A7659D">
            <w:pPr>
              <w:spacing w:after="0" w:line="260" w:lineRule="exact"/>
              <w:rPr>
                <w:rFonts w:ascii="Arial" w:hAnsi="Arial" w:cs="Arial"/>
                <w:sz w:val="20"/>
                <w:szCs w:val="20"/>
                <w:highlight w:val="yellow"/>
              </w:rPr>
            </w:pPr>
            <w:r>
              <w:rPr>
                <w:rFonts w:ascii="Arial" w:hAnsi="Arial" w:cs="Arial"/>
                <w:sz w:val="20"/>
                <w:szCs w:val="20"/>
              </w:rPr>
              <w:t>Usposabljanje organizatorjev prehrane ter drugih deležnikov v zvezi z uporabo računalniškega programa PISKR za načrtovanje obrokov in izvajanje organizirane šolske prehrane ter širit</w:t>
            </w:r>
            <w:r w:rsidR="00E86178">
              <w:rPr>
                <w:rFonts w:ascii="Arial" w:hAnsi="Arial" w:cs="Arial"/>
                <w:sz w:val="20"/>
                <w:szCs w:val="20"/>
              </w:rPr>
              <w:t>ev</w:t>
            </w:r>
            <w:r>
              <w:rPr>
                <w:rFonts w:ascii="Arial" w:hAnsi="Arial" w:cs="Arial"/>
                <w:sz w:val="20"/>
                <w:szCs w:val="20"/>
              </w:rPr>
              <w:t xml:space="preserve"> </w:t>
            </w:r>
            <w:r w:rsidR="00E86178">
              <w:rPr>
                <w:rFonts w:ascii="Arial" w:hAnsi="Arial" w:cs="Arial"/>
                <w:sz w:val="20"/>
                <w:szCs w:val="20"/>
              </w:rPr>
              <w:t>s</w:t>
            </w:r>
            <w:r w:rsidRPr="005C7DA5">
              <w:rPr>
                <w:rFonts w:ascii="Arial" w:hAnsi="Arial" w:cs="Arial"/>
                <w:sz w:val="20"/>
                <w:szCs w:val="20"/>
              </w:rPr>
              <w:t>mernic za prehranjevanje v VIZ</w:t>
            </w:r>
          </w:p>
        </w:tc>
        <w:tc>
          <w:tcPr>
            <w:tcW w:w="1733" w:type="dxa"/>
            <w:tcBorders>
              <w:left w:val="single" w:sz="4" w:space="0" w:color="auto"/>
              <w:bottom w:val="single" w:sz="4" w:space="0" w:color="auto"/>
              <w:right w:val="single" w:sz="4" w:space="0" w:color="auto"/>
            </w:tcBorders>
            <w:shd w:val="clear" w:color="auto" w:fill="EFF7FF"/>
            <w:vAlign w:val="center"/>
          </w:tcPr>
          <w:p w14:paraId="59FE9F03" w14:textId="612F65D6" w:rsidR="00204B9D" w:rsidRPr="00975609" w:rsidRDefault="00204B9D" w:rsidP="00A7659D">
            <w:pPr>
              <w:spacing w:after="0" w:line="260" w:lineRule="exact"/>
              <w:rPr>
                <w:rFonts w:ascii="Arial" w:hAnsi="Arial" w:cs="Arial"/>
                <w:sz w:val="20"/>
                <w:szCs w:val="20"/>
                <w:highlight w:val="yellow"/>
              </w:rPr>
            </w:pPr>
            <w:r w:rsidRPr="000B5E82">
              <w:rPr>
                <w:rFonts w:ascii="Arial" w:hAnsi="Arial" w:cs="Arial"/>
                <w:sz w:val="20"/>
                <w:szCs w:val="20"/>
              </w:rPr>
              <w:t>20</w:t>
            </w:r>
            <w:r>
              <w:rPr>
                <w:rFonts w:ascii="Arial" w:hAnsi="Arial" w:cs="Arial"/>
                <w:sz w:val="20"/>
                <w:szCs w:val="20"/>
              </w:rPr>
              <w:t>23</w:t>
            </w:r>
            <w:r w:rsidR="00E86178">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bottom w:val="single" w:sz="4" w:space="0" w:color="auto"/>
              <w:right w:val="single" w:sz="4" w:space="0" w:color="auto"/>
            </w:tcBorders>
            <w:shd w:val="clear" w:color="auto" w:fill="EFF7FF"/>
            <w:vAlign w:val="center"/>
          </w:tcPr>
          <w:p w14:paraId="18270F68" w14:textId="62D96AE0" w:rsidR="00204B9D" w:rsidRPr="00975609" w:rsidRDefault="00204B9D" w:rsidP="00A7659D">
            <w:pPr>
              <w:spacing w:after="0" w:line="260" w:lineRule="exact"/>
              <w:rPr>
                <w:rFonts w:ascii="Arial" w:hAnsi="Arial" w:cs="Arial"/>
                <w:sz w:val="20"/>
                <w:szCs w:val="20"/>
                <w:highlight w:val="yellow"/>
              </w:rPr>
            </w:pPr>
            <w:r w:rsidRPr="000B5E82">
              <w:rPr>
                <w:rFonts w:ascii="Arial" w:hAnsi="Arial" w:cs="Arial"/>
                <w:sz w:val="20"/>
                <w:szCs w:val="20"/>
              </w:rPr>
              <w:t>Število usposobljenih VIZ</w:t>
            </w:r>
            <w:r>
              <w:rPr>
                <w:rFonts w:ascii="Arial" w:hAnsi="Arial" w:cs="Arial"/>
                <w:sz w:val="20"/>
                <w:szCs w:val="20"/>
              </w:rPr>
              <w:t xml:space="preserve"> </w:t>
            </w:r>
          </w:p>
        </w:tc>
        <w:tc>
          <w:tcPr>
            <w:tcW w:w="1641" w:type="dxa"/>
            <w:gridSpan w:val="2"/>
            <w:tcBorders>
              <w:left w:val="single" w:sz="4" w:space="0" w:color="auto"/>
              <w:bottom w:val="single" w:sz="4" w:space="0" w:color="auto"/>
              <w:right w:val="single" w:sz="4" w:space="0" w:color="auto"/>
            </w:tcBorders>
            <w:shd w:val="clear" w:color="auto" w:fill="EFF7FF"/>
            <w:vAlign w:val="center"/>
          </w:tcPr>
          <w:p w14:paraId="2D86D00A" w14:textId="2A17B112" w:rsidR="00204B9D" w:rsidRPr="00975609" w:rsidRDefault="00204B9D" w:rsidP="00A7659D">
            <w:pPr>
              <w:spacing w:after="0" w:line="260" w:lineRule="exact"/>
              <w:rPr>
                <w:rFonts w:ascii="Arial" w:hAnsi="Arial" w:cs="Arial"/>
                <w:sz w:val="20"/>
                <w:szCs w:val="20"/>
                <w:highlight w:val="yellow"/>
              </w:rPr>
            </w:pPr>
            <w:r>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EFF7FF"/>
            <w:vAlign w:val="center"/>
          </w:tcPr>
          <w:p w14:paraId="27E7DF82" w14:textId="101CFA79" w:rsidR="00204B9D" w:rsidRPr="009C1189" w:rsidRDefault="00E86178" w:rsidP="00A7659D">
            <w:pPr>
              <w:spacing w:after="0" w:line="260" w:lineRule="exact"/>
              <w:rPr>
                <w:rFonts w:ascii="Arial" w:hAnsi="Arial" w:cs="Arial"/>
                <w:sz w:val="20"/>
                <w:szCs w:val="20"/>
              </w:rPr>
            </w:pPr>
            <w:r>
              <w:rPr>
                <w:rFonts w:ascii="Arial" w:hAnsi="Arial"/>
                <w:sz w:val="20"/>
              </w:rPr>
              <w:t>n</w:t>
            </w:r>
            <w:r w:rsidR="00204B9D" w:rsidRPr="00721944">
              <w:rPr>
                <w:rFonts w:ascii="Arial" w:hAnsi="Arial"/>
                <w:sz w:val="20"/>
              </w:rPr>
              <w:t>a podlagi javnega razpisa izbran</w:t>
            </w:r>
            <w:r>
              <w:rPr>
                <w:rFonts w:ascii="Arial" w:hAnsi="Arial"/>
                <w:sz w:val="20"/>
              </w:rPr>
              <w:t>i</w:t>
            </w:r>
            <w:r w:rsidR="00204B9D" w:rsidRPr="00721944">
              <w:rPr>
                <w:rFonts w:ascii="Arial" w:hAnsi="Arial"/>
                <w:sz w:val="20"/>
              </w:rPr>
              <w:t xml:space="preserve"> izvajalec </w:t>
            </w:r>
            <w:r w:rsidR="007D3F03">
              <w:rPr>
                <w:rFonts w:ascii="Arial" w:hAnsi="Arial"/>
                <w:sz w:val="20"/>
              </w:rPr>
              <w:t>(</w:t>
            </w:r>
            <w:r w:rsidR="007D3F03">
              <w:rPr>
                <w:rFonts w:ascii="Arial" w:hAnsi="Arial" w:cs="Arial"/>
                <w:sz w:val="20"/>
                <w:szCs w:val="20"/>
              </w:rPr>
              <w:t>NIJZ)</w:t>
            </w:r>
          </w:p>
        </w:tc>
        <w:tc>
          <w:tcPr>
            <w:tcW w:w="1819" w:type="dxa"/>
            <w:tcBorders>
              <w:left w:val="single" w:sz="4" w:space="0" w:color="auto"/>
              <w:bottom w:val="single" w:sz="4" w:space="0" w:color="auto"/>
              <w:right w:val="single" w:sz="4" w:space="0" w:color="auto"/>
            </w:tcBorders>
            <w:shd w:val="clear" w:color="auto" w:fill="EFF7FF"/>
            <w:vAlign w:val="center"/>
          </w:tcPr>
          <w:p w14:paraId="057649D5" w14:textId="69B35505" w:rsidR="00204B9D" w:rsidRPr="00975609" w:rsidRDefault="00204B9D" w:rsidP="00A7659D">
            <w:pPr>
              <w:spacing w:after="0" w:line="260" w:lineRule="exact"/>
              <w:rPr>
                <w:rFonts w:ascii="Arial" w:hAnsi="Arial" w:cs="Arial"/>
                <w:sz w:val="20"/>
                <w:szCs w:val="20"/>
                <w:highlight w:val="yellow"/>
              </w:rPr>
            </w:pPr>
            <w:r>
              <w:rPr>
                <w:rFonts w:ascii="Arial" w:hAnsi="Arial" w:cs="Arial"/>
                <w:sz w:val="20"/>
                <w:szCs w:val="20"/>
              </w:rPr>
              <w:t>*</w:t>
            </w:r>
          </w:p>
        </w:tc>
        <w:tc>
          <w:tcPr>
            <w:tcW w:w="1559" w:type="dxa"/>
            <w:tcBorders>
              <w:left w:val="single" w:sz="4" w:space="0" w:color="auto"/>
              <w:bottom w:val="single" w:sz="4" w:space="0" w:color="auto"/>
              <w:right w:val="single" w:sz="4" w:space="0" w:color="auto"/>
            </w:tcBorders>
            <w:shd w:val="clear" w:color="auto" w:fill="EFF7FF"/>
            <w:vAlign w:val="center"/>
          </w:tcPr>
          <w:p w14:paraId="25FB2E6C" w14:textId="5BA96C52" w:rsidR="00204B9D" w:rsidRPr="00975609" w:rsidRDefault="00204B9D" w:rsidP="00A7659D">
            <w:pPr>
              <w:spacing w:after="0" w:line="260" w:lineRule="exact"/>
              <w:rPr>
                <w:rFonts w:ascii="Arial" w:hAnsi="Arial" w:cs="Arial"/>
                <w:sz w:val="20"/>
                <w:szCs w:val="20"/>
                <w:highlight w:val="yellow"/>
              </w:rPr>
            </w:pPr>
            <w:r>
              <w:rPr>
                <w:rFonts w:ascii="Arial" w:hAnsi="Arial" w:cs="Arial"/>
                <w:sz w:val="20"/>
                <w:szCs w:val="20"/>
              </w:rPr>
              <w:t>*</w:t>
            </w:r>
          </w:p>
        </w:tc>
      </w:tr>
      <w:tr w:rsidR="00204B9D" w:rsidRPr="005C7DA5" w14:paraId="0BF067C8" w14:textId="77777777" w:rsidTr="00123B99">
        <w:trPr>
          <w:cantSplit/>
          <w:trHeight w:val="748"/>
          <w:jc w:val="center"/>
        </w:trPr>
        <w:tc>
          <w:tcPr>
            <w:tcW w:w="1696" w:type="dxa"/>
            <w:vMerge w:val="restart"/>
            <w:tcBorders>
              <w:top w:val="single" w:sz="4" w:space="0" w:color="auto"/>
              <w:left w:val="single" w:sz="4" w:space="0" w:color="auto"/>
              <w:right w:val="single" w:sz="4" w:space="0" w:color="auto"/>
            </w:tcBorders>
            <w:shd w:val="clear" w:color="auto" w:fill="EFF7FF"/>
            <w:vAlign w:val="center"/>
          </w:tcPr>
          <w:p w14:paraId="0F2AAEC8" w14:textId="2027A704" w:rsidR="00204B9D" w:rsidRDefault="00204B9D" w:rsidP="00A7659D">
            <w:pPr>
              <w:spacing w:after="0" w:line="260" w:lineRule="exact"/>
              <w:rPr>
                <w:rFonts w:ascii="Arial" w:hAnsi="Arial" w:cs="Arial"/>
                <w:sz w:val="20"/>
                <w:szCs w:val="20"/>
              </w:rPr>
            </w:pPr>
            <w:r>
              <w:rPr>
                <w:rFonts w:ascii="Arial" w:hAnsi="Arial" w:cs="Arial"/>
                <w:sz w:val="20"/>
                <w:szCs w:val="20"/>
              </w:rPr>
              <w:t xml:space="preserve">Posodobitev znanja in spoznavanje konceptov o zdravju koristni prehrani in telesni dejavnosti ter zdravem življenjskem slogu </w:t>
            </w:r>
          </w:p>
        </w:tc>
        <w:tc>
          <w:tcPr>
            <w:tcW w:w="1796"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737FF0F7" w14:textId="4D5CE372" w:rsidR="00204B9D" w:rsidRPr="009E000F" w:rsidRDefault="00204B9D" w:rsidP="00A7659D">
            <w:pPr>
              <w:spacing w:after="0" w:line="260" w:lineRule="exact"/>
              <w:rPr>
                <w:rFonts w:ascii="Arial" w:hAnsi="Arial" w:cs="Arial"/>
                <w:sz w:val="20"/>
                <w:szCs w:val="20"/>
              </w:rPr>
            </w:pPr>
            <w:r>
              <w:rPr>
                <w:rFonts w:ascii="Arial" w:hAnsi="Arial" w:cs="Arial"/>
                <w:sz w:val="20"/>
                <w:szCs w:val="20"/>
              </w:rPr>
              <w:t xml:space="preserve">Pregled veljavnih programov </w:t>
            </w:r>
            <w:r w:rsidR="00E86178">
              <w:rPr>
                <w:rFonts w:ascii="Arial" w:hAnsi="Arial" w:cs="Arial"/>
                <w:sz w:val="20"/>
                <w:szCs w:val="20"/>
              </w:rPr>
              <w:t>in</w:t>
            </w:r>
            <w:r>
              <w:rPr>
                <w:rFonts w:ascii="Arial" w:hAnsi="Arial" w:cs="Arial"/>
                <w:sz w:val="20"/>
                <w:szCs w:val="20"/>
              </w:rPr>
              <w:t xml:space="preserve"> priprava predloga ustrezne dopolnitve za zagotavljanje ustreznega znanja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0E4C2A6C" w14:textId="578DA9C3" w:rsidR="00204B9D" w:rsidRPr="00124065" w:rsidRDefault="00204B9D" w:rsidP="00A7659D">
            <w:pPr>
              <w:spacing w:after="0" w:line="260" w:lineRule="exact"/>
              <w:rPr>
                <w:rFonts w:ascii="Arial" w:hAnsi="Arial" w:cs="Arial"/>
                <w:sz w:val="20"/>
                <w:szCs w:val="20"/>
                <w:highlight w:val="yellow"/>
              </w:rPr>
            </w:pPr>
            <w:r w:rsidRPr="00CE3CA0">
              <w:rPr>
                <w:rFonts w:ascii="Arial" w:hAnsi="Arial" w:cs="Arial"/>
                <w:sz w:val="20"/>
                <w:szCs w:val="20"/>
              </w:rPr>
              <w:t xml:space="preserve">Priprava </w:t>
            </w:r>
            <w:r w:rsidR="00E86178">
              <w:rPr>
                <w:rFonts w:ascii="Arial" w:hAnsi="Arial" w:cs="Arial"/>
                <w:sz w:val="20"/>
                <w:szCs w:val="20"/>
              </w:rPr>
              <w:t>povezanih</w:t>
            </w:r>
            <w:r w:rsidRPr="00CE3CA0">
              <w:rPr>
                <w:rFonts w:ascii="Arial" w:hAnsi="Arial" w:cs="Arial"/>
                <w:sz w:val="20"/>
                <w:szCs w:val="20"/>
              </w:rPr>
              <w:t xml:space="preserve"> študijskih vsebin za diplomante študijske smeri fizioterapija in </w:t>
            </w:r>
            <w:proofErr w:type="spellStart"/>
            <w:r w:rsidRPr="00CE3CA0">
              <w:rPr>
                <w:rFonts w:ascii="Arial" w:hAnsi="Arial" w:cs="Arial"/>
                <w:sz w:val="20"/>
                <w:szCs w:val="20"/>
              </w:rPr>
              <w:t>kineziologija</w:t>
            </w:r>
            <w:proofErr w:type="spellEnd"/>
            <w:r w:rsidRPr="00CE3CA0">
              <w:rPr>
                <w:rFonts w:ascii="Arial" w:hAnsi="Arial" w:cs="Arial"/>
                <w:sz w:val="20"/>
                <w:szCs w:val="20"/>
              </w:rPr>
              <w:t xml:space="preserve"> za delo </w:t>
            </w:r>
            <w:r w:rsidR="00E86178">
              <w:rPr>
                <w:rFonts w:ascii="Arial" w:hAnsi="Arial" w:cs="Arial"/>
                <w:sz w:val="20"/>
                <w:szCs w:val="20"/>
              </w:rPr>
              <w:t>s starejšo</w:t>
            </w:r>
            <w:r w:rsidRPr="00CE3CA0">
              <w:rPr>
                <w:rFonts w:ascii="Arial" w:hAnsi="Arial" w:cs="Arial"/>
                <w:sz w:val="20"/>
                <w:szCs w:val="20"/>
              </w:rPr>
              <w:t xml:space="preserve"> populacijo</w:t>
            </w:r>
            <w:r>
              <w:rPr>
                <w:rFonts w:ascii="Arial" w:hAnsi="Arial" w:cs="Arial"/>
                <w:sz w:val="20"/>
                <w:szCs w:val="20"/>
              </w:rPr>
              <w:t xml:space="preserve"> </w:t>
            </w:r>
          </w:p>
        </w:tc>
        <w:tc>
          <w:tcPr>
            <w:tcW w:w="1733" w:type="dxa"/>
            <w:tcBorders>
              <w:top w:val="single" w:sz="4" w:space="0" w:color="auto"/>
              <w:left w:val="single" w:sz="4" w:space="0" w:color="auto"/>
              <w:bottom w:val="single" w:sz="4" w:space="0" w:color="auto"/>
              <w:right w:val="single" w:sz="4" w:space="0" w:color="auto"/>
            </w:tcBorders>
            <w:shd w:val="clear" w:color="auto" w:fill="EFF7FF"/>
            <w:vAlign w:val="center"/>
          </w:tcPr>
          <w:p w14:paraId="1B0419EC" w14:textId="3EC3B654" w:rsidR="00204B9D" w:rsidRPr="00124065" w:rsidRDefault="00204B9D" w:rsidP="00A7659D">
            <w:pPr>
              <w:spacing w:after="0" w:line="260" w:lineRule="exact"/>
              <w:rPr>
                <w:rFonts w:ascii="Arial" w:hAnsi="Arial" w:cs="Arial"/>
                <w:sz w:val="20"/>
                <w:szCs w:val="20"/>
                <w:highlight w:val="yellow"/>
              </w:rPr>
            </w:pPr>
            <w:r w:rsidRPr="00721944">
              <w:rPr>
                <w:rFonts w:ascii="Arial" w:hAnsi="Arial" w:cs="Arial"/>
                <w:sz w:val="20"/>
                <w:szCs w:val="20"/>
              </w:rPr>
              <w:t>2025</w:t>
            </w:r>
          </w:p>
        </w:tc>
        <w:tc>
          <w:tcPr>
            <w:tcW w:w="181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07633E6A" w14:textId="753683DD" w:rsidR="00204B9D" w:rsidRPr="001A1DA5" w:rsidRDefault="00204B9D" w:rsidP="00A7659D">
            <w:pPr>
              <w:spacing w:after="0" w:line="260" w:lineRule="exact"/>
              <w:rPr>
                <w:rFonts w:ascii="Arial" w:hAnsi="Arial" w:cs="Arial"/>
                <w:sz w:val="20"/>
                <w:szCs w:val="20"/>
              </w:rPr>
            </w:pPr>
            <w:r w:rsidRPr="001A1DA5">
              <w:rPr>
                <w:rFonts w:ascii="Arial" w:hAnsi="Arial" w:cs="Arial"/>
                <w:sz w:val="20"/>
                <w:szCs w:val="20"/>
              </w:rPr>
              <w:t xml:space="preserve">Izvedba pilota UL </w:t>
            </w:r>
          </w:p>
        </w:tc>
        <w:tc>
          <w:tcPr>
            <w:tcW w:w="164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055E2D85" w14:textId="52F14A9C" w:rsidR="00204B9D" w:rsidRPr="001A1DA5" w:rsidRDefault="00204B9D" w:rsidP="00A7659D">
            <w:pPr>
              <w:spacing w:after="0" w:line="260" w:lineRule="exact"/>
              <w:rPr>
                <w:rFonts w:ascii="Arial" w:hAnsi="Arial" w:cs="Arial"/>
                <w:sz w:val="20"/>
                <w:szCs w:val="20"/>
              </w:rPr>
            </w:pPr>
            <w:r w:rsidRPr="001A1DA5">
              <w:rPr>
                <w:rFonts w:ascii="Arial" w:hAnsi="Arial" w:cs="Arial"/>
                <w:sz w:val="20"/>
                <w:szCs w:val="20"/>
              </w:rPr>
              <w:t>MZ, MVZT</w:t>
            </w:r>
          </w:p>
        </w:tc>
        <w:tc>
          <w:tcPr>
            <w:tcW w:w="2250" w:type="dxa"/>
            <w:gridSpan w:val="3"/>
            <w:tcBorders>
              <w:top w:val="single" w:sz="4" w:space="0" w:color="auto"/>
              <w:left w:val="single" w:sz="4" w:space="0" w:color="auto"/>
              <w:bottom w:val="single" w:sz="4" w:space="0" w:color="auto"/>
              <w:right w:val="single" w:sz="4" w:space="0" w:color="auto"/>
            </w:tcBorders>
            <w:shd w:val="clear" w:color="auto" w:fill="EFF7FF"/>
            <w:vAlign w:val="center"/>
          </w:tcPr>
          <w:p w14:paraId="090505F6" w14:textId="476D9CD6" w:rsidR="00204B9D" w:rsidRPr="00124065" w:rsidRDefault="00204B9D" w:rsidP="00A7659D">
            <w:pPr>
              <w:spacing w:after="0" w:line="260" w:lineRule="exact"/>
              <w:rPr>
                <w:rFonts w:ascii="Arial" w:hAnsi="Arial" w:cs="Arial"/>
                <w:sz w:val="20"/>
                <w:szCs w:val="20"/>
                <w:highlight w:val="yellow"/>
              </w:rPr>
            </w:pPr>
            <w:r w:rsidRPr="00721944">
              <w:rPr>
                <w:rFonts w:ascii="Arial" w:hAnsi="Arial" w:cs="Arial"/>
                <w:sz w:val="20"/>
                <w:szCs w:val="20"/>
              </w:rPr>
              <w:t>NIJZ, FŠ, ZF LJ</w:t>
            </w:r>
          </w:p>
        </w:tc>
        <w:tc>
          <w:tcPr>
            <w:tcW w:w="1819" w:type="dxa"/>
            <w:tcBorders>
              <w:top w:val="single" w:sz="4" w:space="0" w:color="auto"/>
              <w:left w:val="single" w:sz="4" w:space="0" w:color="auto"/>
              <w:bottom w:val="single" w:sz="4" w:space="0" w:color="auto"/>
              <w:right w:val="single" w:sz="4" w:space="0" w:color="auto"/>
            </w:tcBorders>
            <w:shd w:val="clear" w:color="auto" w:fill="EFF7FF"/>
            <w:vAlign w:val="center"/>
          </w:tcPr>
          <w:p w14:paraId="20C25C27" w14:textId="532698C7" w:rsidR="00204B9D" w:rsidRPr="00124065" w:rsidRDefault="00204B9D" w:rsidP="00A7659D">
            <w:pPr>
              <w:spacing w:after="0" w:line="260" w:lineRule="exact"/>
              <w:rPr>
                <w:rFonts w:ascii="Arial" w:hAnsi="Arial" w:cs="Arial"/>
                <w:sz w:val="20"/>
                <w:szCs w:val="20"/>
                <w:highlight w:val="yellow"/>
              </w:rPr>
            </w:pPr>
            <w:r w:rsidRPr="00721944">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EFF7FF"/>
            <w:vAlign w:val="center"/>
          </w:tcPr>
          <w:p w14:paraId="5B55F6F8" w14:textId="0ABFFEBC" w:rsidR="00204B9D" w:rsidRPr="00124065" w:rsidRDefault="00204B9D" w:rsidP="00A7659D">
            <w:pPr>
              <w:spacing w:after="0" w:line="260" w:lineRule="exact"/>
              <w:rPr>
                <w:rFonts w:ascii="Arial" w:hAnsi="Arial" w:cs="Arial"/>
                <w:sz w:val="20"/>
                <w:szCs w:val="20"/>
                <w:highlight w:val="yellow"/>
              </w:rPr>
            </w:pPr>
            <w:r w:rsidRPr="00721944">
              <w:rPr>
                <w:rFonts w:ascii="Arial" w:hAnsi="Arial" w:cs="Arial"/>
                <w:sz w:val="20"/>
                <w:szCs w:val="20"/>
              </w:rPr>
              <w:t>**</w:t>
            </w:r>
          </w:p>
        </w:tc>
      </w:tr>
      <w:tr w:rsidR="00204B9D" w:rsidRPr="005C7DA5" w14:paraId="721CEECA" w14:textId="77777777" w:rsidTr="00123B99">
        <w:trPr>
          <w:cantSplit/>
          <w:trHeight w:val="748"/>
          <w:jc w:val="center"/>
        </w:trPr>
        <w:tc>
          <w:tcPr>
            <w:tcW w:w="1696" w:type="dxa"/>
            <w:vMerge/>
            <w:tcBorders>
              <w:left w:val="single" w:sz="4" w:space="0" w:color="auto"/>
              <w:bottom w:val="single" w:sz="4" w:space="0" w:color="auto"/>
              <w:right w:val="single" w:sz="4" w:space="0" w:color="auto"/>
            </w:tcBorders>
            <w:shd w:val="clear" w:color="auto" w:fill="EFF7FF"/>
            <w:vAlign w:val="center"/>
          </w:tcPr>
          <w:p w14:paraId="599C99A7"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67BF82FE" w14:textId="5A7512C3" w:rsidR="00204B9D" w:rsidRPr="009E000F" w:rsidRDefault="00204B9D" w:rsidP="00A7659D">
            <w:pPr>
              <w:spacing w:after="0" w:line="260" w:lineRule="exact"/>
              <w:rPr>
                <w:rFonts w:ascii="Arial" w:hAnsi="Arial" w:cs="Arial"/>
                <w:sz w:val="20"/>
                <w:szCs w:val="20"/>
              </w:rPr>
            </w:pPr>
            <w:r w:rsidRPr="009E000F">
              <w:rPr>
                <w:rFonts w:ascii="Arial" w:hAnsi="Arial" w:cs="Arial"/>
                <w:sz w:val="20"/>
                <w:szCs w:val="20"/>
              </w:rPr>
              <w:t>Zagotavljanje celostnih</w:t>
            </w:r>
            <w:r w:rsidR="00E86178">
              <w:rPr>
                <w:rFonts w:ascii="Arial" w:hAnsi="Arial" w:cs="Arial"/>
                <w:sz w:val="20"/>
                <w:szCs w:val="20"/>
              </w:rPr>
              <w:t>,</w:t>
            </w:r>
            <w:r w:rsidRPr="009E000F">
              <w:rPr>
                <w:rFonts w:ascii="Arial" w:hAnsi="Arial" w:cs="Arial"/>
                <w:sz w:val="20"/>
                <w:szCs w:val="20"/>
              </w:rPr>
              <w:t xml:space="preserve"> sistematsko vpetih vsebin uravnoteženega prehranjevanja in</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3911369F" w14:textId="5CDF318F" w:rsidR="00204B9D" w:rsidRPr="00D56184" w:rsidRDefault="00204B9D" w:rsidP="00A7659D">
            <w:pPr>
              <w:spacing w:after="0" w:line="260" w:lineRule="exact"/>
              <w:rPr>
                <w:rFonts w:ascii="Arial" w:hAnsi="Arial" w:cs="Arial"/>
                <w:sz w:val="20"/>
                <w:szCs w:val="20"/>
              </w:rPr>
            </w:pPr>
            <w:r w:rsidRPr="00D56184">
              <w:rPr>
                <w:rFonts w:ascii="Arial" w:hAnsi="Arial" w:cs="Arial"/>
                <w:sz w:val="20"/>
                <w:szCs w:val="20"/>
              </w:rPr>
              <w:t xml:space="preserve">Priprava usmeritev o vsebinah zdrave prehrane za pripravljavce učbenikov in gradiv za učence v vzgojno-izobraževalnem sistemu </w:t>
            </w:r>
          </w:p>
        </w:tc>
        <w:tc>
          <w:tcPr>
            <w:tcW w:w="1733" w:type="dxa"/>
            <w:tcBorders>
              <w:top w:val="single" w:sz="4" w:space="0" w:color="auto"/>
              <w:left w:val="single" w:sz="4" w:space="0" w:color="auto"/>
              <w:bottom w:val="single" w:sz="4" w:space="0" w:color="auto"/>
              <w:right w:val="single" w:sz="4" w:space="0" w:color="auto"/>
            </w:tcBorders>
            <w:shd w:val="clear" w:color="auto" w:fill="EFF7FF"/>
            <w:vAlign w:val="center"/>
          </w:tcPr>
          <w:p w14:paraId="64693E43" w14:textId="35017622" w:rsidR="00204B9D" w:rsidRPr="00D56184" w:rsidRDefault="00204B9D" w:rsidP="00A7659D">
            <w:pPr>
              <w:spacing w:after="0" w:line="260" w:lineRule="exact"/>
              <w:rPr>
                <w:rFonts w:ascii="Arial" w:hAnsi="Arial" w:cs="Arial"/>
                <w:sz w:val="20"/>
                <w:szCs w:val="20"/>
              </w:rPr>
            </w:pPr>
            <w:r w:rsidRPr="00D56184">
              <w:rPr>
                <w:rFonts w:ascii="Arial" w:hAnsi="Arial" w:cs="Arial"/>
                <w:sz w:val="20"/>
                <w:szCs w:val="20"/>
              </w:rPr>
              <w:t xml:space="preserve">2024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34867BA3" w14:textId="366915FA" w:rsidR="00204B9D" w:rsidRPr="00D56184" w:rsidRDefault="00204B9D" w:rsidP="00A7659D">
            <w:pPr>
              <w:spacing w:after="0" w:line="260" w:lineRule="exact"/>
              <w:rPr>
                <w:rFonts w:ascii="Arial" w:hAnsi="Arial" w:cs="Arial"/>
                <w:sz w:val="20"/>
                <w:szCs w:val="20"/>
              </w:rPr>
            </w:pPr>
            <w:r w:rsidRPr="00D56184">
              <w:rPr>
                <w:rFonts w:ascii="Arial" w:hAnsi="Arial" w:cs="Arial"/>
                <w:sz w:val="20"/>
                <w:szCs w:val="20"/>
              </w:rPr>
              <w:t>Priprava usmeritev</w:t>
            </w:r>
          </w:p>
        </w:tc>
        <w:tc>
          <w:tcPr>
            <w:tcW w:w="164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2641FA40" w14:textId="23A06423" w:rsidR="00204B9D" w:rsidRPr="00D56184" w:rsidRDefault="00204B9D" w:rsidP="00A7659D">
            <w:pPr>
              <w:spacing w:after="0" w:line="260" w:lineRule="exact"/>
              <w:rPr>
                <w:rFonts w:ascii="Arial" w:hAnsi="Arial" w:cs="Arial"/>
                <w:sz w:val="20"/>
                <w:szCs w:val="20"/>
              </w:rPr>
            </w:pPr>
            <w:r w:rsidRPr="00D56184">
              <w:rPr>
                <w:rFonts w:ascii="Arial" w:hAnsi="Arial" w:cs="Arial"/>
                <w:sz w:val="20"/>
                <w:szCs w:val="20"/>
              </w:rPr>
              <w:t>MZ, 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EFF7FF"/>
            <w:vAlign w:val="center"/>
          </w:tcPr>
          <w:p w14:paraId="4C2A4184" w14:textId="77D5118B" w:rsidR="00204B9D" w:rsidRPr="00D56184" w:rsidRDefault="00204B9D" w:rsidP="00A7659D">
            <w:pPr>
              <w:spacing w:after="0" w:line="260" w:lineRule="exact"/>
              <w:rPr>
                <w:rFonts w:ascii="Arial" w:hAnsi="Arial" w:cs="Arial"/>
                <w:sz w:val="20"/>
                <w:szCs w:val="20"/>
              </w:rPr>
            </w:pPr>
            <w:r w:rsidRPr="00D56184">
              <w:rPr>
                <w:rFonts w:ascii="Arial" w:hAnsi="Arial" w:cs="Arial"/>
                <w:sz w:val="20"/>
                <w:szCs w:val="20"/>
              </w:rPr>
              <w:t>NIJZ, BF</w:t>
            </w:r>
          </w:p>
        </w:tc>
        <w:tc>
          <w:tcPr>
            <w:tcW w:w="1819" w:type="dxa"/>
            <w:tcBorders>
              <w:top w:val="single" w:sz="4" w:space="0" w:color="auto"/>
              <w:left w:val="single" w:sz="4" w:space="0" w:color="auto"/>
              <w:bottom w:val="single" w:sz="4" w:space="0" w:color="auto"/>
              <w:right w:val="single" w:sz="4" w:space="0" w:color="auto"/>
            </w:tcBorders>
            <w:shd w:val="clear" w:color="auto" w:fill="EFF7FF"/>
            <w:vAlign w:val="center"/>
          </w:tcPr>
          <w:p w14:paraId="0C203DBF" w14:textId="57840157" w:rsidR="00204B9D" w:rsidRPr="00D56184" w:rsidRDefault="00204B9D" w:rsidP="00A7659D">
            <w:pPr>
              <w:spacing w:after="0" w:line="260" w:lineRule="exact"/>
              <w:rPr>
                <w:rFonts w:ascii="Arial" w:hAnsi="Arial" w:cs="Arial"/>
                <w:sz w:val="20"/>
                <w:szCs w:val="20"/>
              </w:rPr>
            </w:pPr>
            <w:r w:rsidRPr="00D56184">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EFF7FF"/>
            <w:vAlign w:val="center"/>
          </w:tcPr>
          <w:p w14:paraId="4BED853A" w14:textId="36A75AEE" w:rsidR="00204B9D" w:rsidRPr="00D56184" w:rsidRDefault="00204B9D" w:rsidP="00A7659D">
            <w:pPr>
              <w:spacing w:after="0" w:line="260" w:lineRule="exact"/>
              <w:rPr>
                <w:rFonts w:ascii="Arial" w:hAnsi="Arial" w:cs="Arial"/>
                <w:sz w:val="20"/>
                <w:szCs w:val="20"/>
              </w:rPr>
            </w:pPr>
            <w:r w:rsidRPr="00D56184">
              <w:rPr>
                <w:rFonts w:ascii="Arial" w:hAnsi="Arial" w:cs="Arial"/>
                <w:sz w:val="20"/>
                <w:szCs w:val="20"/>
              </w:rPr>
              <w:t>**</w:t>
            </w:r>
          </w:p>
        </w:tc>
      </w:tr>
      <w:tr w:rsidR="00204B9D" w:rsidRPr="005C7DA5" w14:paraId="44819CBD" w14:textId="77777777" w:rsidTr="00123B99">
        <w:trPr>
          <w:cantSplit/>
          <w:trHeight w:val="748"/>
          <w:jc w:val="center"/>
        </w:trPr>
        <w:tc>
          <w:tcPr>
            <w:tcW w:w="1696" w:type="dxa"/>
            <w:vMerge/>
            <w:tcBorders>
              <w:left w:val="single" w:sz="4" w:space="0" w:color="auto"/>
              <w:bottom w:val="single" w:sz="4" w:space="0" w:color="auto"/>
              <w:right w:val="single" w:sz="4" w:space="0" w:color="auto"/>
            </w:tcBorders>
            <w:shd w:val="clear" w:color="auto" w:fill="EFF7FF"/>
            <w:vAlign w:val="center"/>
          </w:tcPr>
          <w:p w14:paraId="55A9B568" w14:textId="7B5C54A1"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6AA13377" w14:textId="1A304BE6" w:rsidR="00204B9D" w:rsidRPr="009E000F" w:rsidRDefault="00204B9D" w:rsidP="00A7659D">
            <w:pPr>
              <w:spacing w:after="0" w:line="260" w:lineRule="exact"/>
              <w:rPr>
                <w:rFonts w:ascii="Arial" w:hAnsi="Arial" w:cs="Arial"/>
                <w:sz w:val="20"/>
                <w:szCs w:val="20"/>
              </w:rPr>
            </w:pPr>
            <w:r w:rsidRPr="009E000F">
              <w:rPr>
                <w:rFonts w:ascii="Arial" w:hAnsi="Arial" w:cs="Arial"/>
                <w:sz w:val="20"/>
                <w:szCs w:val="20"/>
              </w:rPr>
              <w:t>telesne dejavnosti za zdravje v vzgojno-izobraževalni sistem po načelu medpredmetnega podajanja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45405085" w14:textId="520FDCBD" w:rsidR="00204B9D" w:rsidRPr="00B87D6F" w:rsidRDefault="00AC1943" w:rsidP="00A7659D">
            <w:pPr>
              <w:spacing w:after="0" w:line="260" w:lineRule="exact"/>
              <w:rPr>
                <w:rFonts w:ascii="Arial" w:hAnsi="Arial" w:cs="Arial"/>
                <w:sz w:val="20"/>
                <w:szCs w:val="20"/>
              </w:rPr>
            </w:pPr>
            <w:r w:rsidRPr="00273248">
              <w:rPr>
                <w:rFonts w:ascii="Arial" w:hAnsi="Arial" w:cs="Arial"/>
                <w:sz w:val="20"/>
                <w:szCs w:val="20"/>
              </w:rPr>
              <w:t>Prenova učnih načrtov, ki sledi vodil</w:t>
            </w:r>
            <w:r w:rsidR="00273248" w:rsidRPr="00273248">
              <w:rPr>
                <w:rFonts w:ascii="Arial" w:hAnsi="Arial" w:cs="Arial"/>
                <w:sz w:val="20"/>
                <w:szCs w:val="20"/>
              </w:rPr>
              <w:t>om</w:t>
            </w:r>
            <w:r w:rsidRPr="00273248">
              <w:rPr>
                <w:rFonts w:ascii="Arial" w:hAnsi="Arial" w:cs="Arial"/>
                <w:sz w:val="20"/>
                <w:szCs w:val="20"/>
              </w:rPr>
              <w:t xml:space="preserve"> iz dokumenta </w:t>
            </w:r>
            <w:r w:rsidR="00273248" w:rsidRPr="00273248">
              <w:rPr>
                <w:rFonts w:ascii="Arial" w:hAnsi="Arial" w:cs="Arial"/>
                <w:sz w:val="20"/>
                <w:szCs w:val="20"/>
              </w:rPr>
              <w:t>»</w:t>
            </w:r>
            <w:r w:rsidRPr="00273248">
              <w:rPr>
                <w:rFonts w:ascii="Arial" w:hAnsi="Arial" w:cs="Arial"/>
                <w:sz w:val="20"/>
                <w:szCs w:val="20"/>
              </w:rPr>
              <w:t>Skupni cilji«</w:t>
            </w:r>
          </w:p>
        </w:tc>
        <w:tc>
          <w:tcPr>
            <w:tcW w:w="1733" w:type="dxa"/>
            <w:tcBorders>
              <w:top w:val="single" w:sz="4" w:space="0" w:color="auto"/>
              <w:left w:val="single" w:sz="4" w:space="0" w:color="auto"/>
              <w:bottom w:val="single" w:sz="4" w:space="0" w:color="auto"/>
              <w:right w:val="single" w:sz="4" w:space="0" w:color="auto"/>
            </w:tcBorders>
            <w:shd w:val="clear" w:color="auto" w:fill="EFF7FF"/>
            <w:vAlign w:val="center"/>
          </w:tcPr>
          <w:p w14:paraId="4F5DD48F" w14:textId="3C5571F4"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2024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5DB04E69" w14:textId="2048D594"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 xml:space="preserve">Pregled osnovnošolskih gradiv </w:t>
            </w:r>
            <w:r w:rsidR="00E86178">
              <w:rPr>
                <w:rFonts w:ascii="Arial" w:hAnsi="Arial" w:cs="Arial"/>
                <w:sz w:val="20"/>
                <w:szCs w:val="20"/>
              </w:rPr>
              <w:t>in</w:t>
            </w:r>
            <w:r w:rsidRPr="00B87D6F">
              <w:rPr>
                <w:rFonts w:ascii="Arial" w:hAnsi="Arial" w:cs="Arial"/>
                <w:sz w:val="20"/>
                <w:szCs w:val="20"/>
              </w:rPr>
              <w:t xml:space="preserve"> predlog posodobitev </w:t>
            </w:r>
          </w:p>
        </w:tc>
        <w:tc>
          <w:tcPr>
            <w:tcW w:w="164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4FBCF187" w14:textId="66085594"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MVI</w:t>
            </w:r>
          </w:p>
        </w:tc>
        <w:tc>
          <w:tcPr>
            <w:tcW w:w="2250" w:type="dxa"/>
            <w:gridSpan w:val="3"/>
            <w:tcBorders>
              <w:top w:val="single" w:sz="4" w:space="0" w:color="auto"/>
              <w:left w:val="single" w:sz="4" w:space="0" w:color="auto"/>
              <w:bottom w:val="single" w:sz="4" w:space="0" w:color="auto"/>
              <w:right w:val="single" w:sz="4" w:space="0" w:color="auto"/>
            </w:tcBorders>
            <w:shd w:val="clear" w:color="auto" w:fill="EFF7FF"/>
            <w:vAlign w:val="center"/>
          </w:tcPr>
          <w:p w14:paraId="1E8AAAA7" w14:textId="7777777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ZŠRS, NIJZ, MK, Pedagoška fakulteta</w:t>
            </w:r>
          </w:p>
        </w:tc>
        <w:tc>
          <w:tcPr>
            <w:tcW w:w="1819" w:type="dxa"/>
            <w:tcBorders>
              <w:top w:val="single" w:sz="4" w:space="0" w:color="auto"/>
              <w:left w:val="single" w:sz="4" w:space="0" w:color="auto"/>
              <w:bottom w:val="single" w:sz="4" w:space="0" w:color="auto"/>
              <w:right w:val="single" w:sz="4" w:space="0" w:color="auto"/>
            </w:tcBorders>
            <w:shd w:val="clear" w:color="auto" w:fill="EFF7FF"/>
            <w:vAlign w:val="center"/>
          </w:tcPr>
          <w:p w14:paraId="48C17DA4" w14:textId="7777777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EFF7FF"/>
            <w:vAlign w:val="center"/>
          </w:tcPr>
          <w:p w14:paraId="41FDE687" w14:textId="77777777" w:rsidR="00204B9D" w:rsidRPr="00B87D6F" w:rsidRDefault="00204B9D" w:rsidP="00A7659D">
            <w:pPr>
              <w:spacing w:after="0" w:line="260" w:lineRule="exact"/>
              <w:rPr>
                <w:rFonts w:ascii="Arial" w:hAnsi="Arial" w:cs="Arial"/>
                <w:sz w:val="20"/>
                <w:szCs w:val="20"/>
              </w:rPr>
            </w:pPr>
            <w:r w:rsidRPr="00B87D6F">
              <w:rPr>
                <w:rFonts w:ascii="Arial" w:hAnsi="Arial" w:cs="Arial"/>
                <w:sz w:val="20"/>
                <w:szCs w:val="20"/>
              </w:rPr>
              <w:t>**</w:t>
            </w:r>
          </w:p>
        </w:tc>
      </w:tr>
      <w:tr w:rsidR="00204B9D" w:rsidRPr="005C7DA5" w14:paraId="10013100" w14:textId="77777777" w:rsidTr="00123B99">
        <w:trPr>
          <w:cantSplit/>
          <w:trHeight w:val="4420"/>
          <w:jc w:val="center"/>
        </w:trPr>
        <w:tc>
          <w:tcPr>
            <w:tcW w:w="1696" w:type="dxa"/>
            <w:tcBorders>
              <w:top w:val="single" w:sz="4" w:space="0" w:color="auto"/>
              <w:left w:val="single" w:sz="4" w:space="0" w:color="auto"/>
              <w:right w:val="single" w:sz="4" w:space="0" w:color="auto"/>
            </w:tcBorders>
            <w:shd w:val="clear" w:color="auto" w:fill="EFF7FF"/>
            <w:vAlign w:val="center"/>
          </w:tcPr>
          <w:p w14:paraId="3B66D461" w14:textId="77777777" w:rsidR="00204B9D" w:rsidRPr="00380C1B" w:rsidRDefault="00204B9D" w:rsidP="00A7659D">
            <w:pPr>
              <w:spacing w:after="0" w:line="260" w:lineRule="exact"/>
              <w:rPr>
                <w:rFonts w:ascii="Arial" w:hAnsi="Arial" w:cs="Arial"/>
                <w:sz w:val="20"/>
                <w:szCs w:val="20"/>
                <w:lang w:val="x-none"/>
              </w:rPr>
            </w:pPr>
            <w:r w:rsidRPr="00E944EC">
              <w:rPr>
                <w:rFonts w:ascii="Arial" w:hAnsi="Arial" w:cs="Arial"/>
                <w:sz w:val="20"/>
                <w:szCs w:val="20"/>
              </w:rPr>
              <w:t xml:space="preserve">Povečanje kompetenc obstoječih učiteljev in vzgojiteljev na področju promocije zdravja, telesne dejavnosti, prehrane in spodbujanja telesne pripravljenosti otrok s programi </w:t>
            </w:r>
            <w:r>
              <w:rPr>
                <w:rFonts w:ascii="Arial" w:hAnsi="Arial" w:cs="Arial"/>
                <w:sz w:val="20"/>
                <w:szCs w:val="20"/>
              </w:rPr>
              <w:t>nadaljnjega izobraževanja in usposabljanja</w:t>
            </w:r>
          </w:p>
        </w:tc>
        <w:tc>
          <w:tcPr>
            <w:tcW w:w="1796" w:type="dxa"/>
            <w:gridSpan w:val="2"/>
            <w:tcBorders>
              <w:top w:val="single" w:sz="4" w:space="0" w:color="auto"/>
              <w:left w:val="single" w:sz="4" w:space="0" w:color="auto"/>
              <w:right w:val="single" w:sz="4" w:space="0" w:color="auto"/>
            </w:tcBorders>
            <w:shd w:val="clear" w:color="auto" w:fill="EFF7FF"/>
            <w:vAlign w:val="center"/>
          </w:tcPr>
          <w:p w14:paraId="55EEB1F3" w14:textId="77777777" w:rsidR="00204B9D" w:rsidRPr="00E944EC" w:rsidRDefault="00204B9D" w:rsidP="00A7659D">
            <w:pPr>
              <w:pStyle w:val="Default"/>
              <w:spacing w:line="260" w:lineRule="exact"/>
              <w:rPr>
                <w:color w:val="auto"/>
                <w:sz w:val="20"/>
                <w:szCs w:val="20"/>
                <w:lang w:val="sl-SI" w:eastAsia="sl-SI"/>
              </w:rPr>
            </w:pPr>
          </w:p>
          <w:p w14:paraId="412D9862" w14:textId="253648D6" w:rsidR="00204B9D" w:rsidRPr="00E944EC" w:rsidRDefault="00204B9D" w:rsidP="00A7659D">
            <w:pPr>
              <w:pStyle w:val="Default"/>
              <w:spacing w:line="260" w:lineRule="exact"/>
              <w:rPr>
                <w:color w:val="auto"/>
                <w:sz w:val="20"/>
                <w:szCs w:val="20"/>
                <w:lang w:val="sl-SI" w:eastAsia="sl-SI"/>
              </w:rPr>
            </w:pPr>
            <w:r>
              <w:rPr>
                <w:color w:val="auto"/>
                <w:sz w:val="20"/>
                <w:szCs w:val="20"/>
                <w:lang w:val="sl-SI" w:eastAsia="sl-SI"/>
              </w:rPr>
              <w:t>S</w:t>
            </w:r>
            <w:r w:rsidRPr="00E944EC">
              <w:rPr>
                <w:color w:val="auto"/>
                <w:sz w:val="20"/>
                <w:szCs w:val="20"/>
                <w:lang w:val="sl-SI" w:eastAsia="sl-SI"/>
              </w:rPr>
              <w:t>talno izobraževanje in usposabljanje glede hrane, prehrane in telesne dejavnosti ter spodbujanj</w:t>
            </w:r>
            <w:r w:rsidR="00E86178">
              <w:rPr>
                <w:color w:val="auto"/>
                <w:sz w:val="20"/>
                <w:szCs w:val="20"/>
                <w:lang w:val="sl-SI" w:eastAsia="sl-SI"/>
              </w:rPr>
              <w:t>e</w:t>
            </w:r>
            <w:r w:rsidRPr="00E944EC">
              <w:rPr>
                <w:color w:val="auto"/>
                <w:sz w:val="20"/>
                <w:szCs w:val="20"/>
                <w:lang w:val="sl-SI" w:eastAsia="sl-SI"/>
              </w:rPr>
              <w:t xml:space="preserve"> telesne pripravljenosti otrok v sistemu vzgojno-izobraževalnih zavodov </w:t>
            </w:r>
          </w:p>
          <w:p w14:paraId="146E3B1A" w14:textId="77777777" w:rsidR="00204B9D" w:rsidRPr="00124065" w:rsidRDefault="00204B9D" w:rsidP="00A7659D">
            <w:pPr>
              <w:pStyle w:val="Default"/>
              <w:spacing w:line="260" w:lineRule="exact"/>
              <w:rPr>
                <w:sz w:val="20"/>
                <w:szCs w:val="20"/>
                <w:lang w:val="sl-SI"/>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1532C0B8" w14:textId="068BBBA1" w:rsidR="00204B9D" w:rsidRPr="0085550D" w:rsidRDefault="00204B9D" w:rsidP="00A7659D">
            <w:pPr>
              <w:spacing w:after="0" w:line="260" w:lineRule="exact"/>
              <w:rPr>
                <w:rFonts w:ascii="Arial" w:hAnsi="Arial" w:cs="Arial"/>
                <w:sz w:val="20"/>
                <w:szCs w:val="20"/>
              </w:rPr>
            </w:pPr>
            <w:r>
              <w:rPr>
                <w:rFonts w:ascii="Arial" w:hAnsi="Arial" w:cs="Arial"/>
                <w:sz w:val="20"/>
                <w:szCs w:val="20"/>
              </w:rPr>
              <w:t xml:space="preserve">Objava programov </w:t>
            </w:r>
            <w:r w:rsidRPr="0085550D">
              <w:rPr>
                <w:rFonts w:ascii="Arial" w:hAnsi="Arial" w:cs="Arial"/>
                <w:sz w:val="20"/>
                <w:szCs w:val="20"/>
              </w:rPr>
              <w:t xml:space="preserve">v </w:t>
            </w:r>
            <w:r w:rsidR="005267EC">
              <w:rPr>
                <w:rFonts w:ascii="Arial" w:hAnsi="Arial" w:cs="Arial"/>
                <w:sz w:val="20"/>
                <w:szCs w:val="20"/>
              </w:rPr>
              <w:t>»K</w:t>
            </w:r>
            <w:r w:rsidRPr="0085550D">
              <w:rPr>
                <w:rFonts w:ascii="Arial" w:hAnsi="Arial" w:cs="Arial"/>
                <w:sz w:val="20"/>
                <w:szCs w:val="20"/>
              </w:rPr>
              <w:t xml:space="preserve">atalogu programov nadaljnjega izobraževanja in usposabljanja strokovnih delavcev </w:t>
            </w:r>
            <w:r>
              <w:rPr>
                <w:rFonts w:ascii="Arial" w:hAnsi="Arial" w:cs="Arial"/>
                <w:sz w:val="20"/>
                <w:szCs w:val="20"/>
              </w:rPr>
              <w:t>v vzgoji in izobraževanju</w:t>
            </w:r>
            <w:r w:rsidR="005267EC">
              <w:rPr>
                <w:rFonts w:ascii="Arial" w:hAnsi="Arial" w:cs="Arial"/>
                <w:sz w:val="20"/>
                <w:szCs w:val="20"/>
              </w:rPr>
              <w:t>«</w:t>
            </w:r>
            <w:r>
              <w:rPr>
                <w:rFonts w:ascii="Arial" w:hAnsi="Arial" w:cs="Arial"/>
                <w:sz w:val="20"/>
                <w:szCs w:val="20"/>
              </w:rPr>
              <w:t xml:space="preserve"> za večanje kompetenc učiteljev in vzgojiteljev</w:t>
            </w:r>
            <w:r w:rsidRPr="0085550D">
              <w:rPr>
                <w:rFonts w:ascii="Arial" w:hAnsi="Arial" w:cs="Arial"/>
                <w:sz w:val="20"/>
                <w:szCs w:val="20"/>
              </w:rPr>
              <w:t xml:space="preserve"> na področju promocije zdravja, telesne dejavnosti, prehrane in spodbujanja telesne pripravljenosti otrok</w:t>
            </w:r>
          </w:p>
          <w:p w14:paraId="63DE09A4" w14:textId="0FAFCA16" w:rsidR="00204B9D" w:rsidRPr="0085550D" w:rsidRDefault="00204B9D" w:rsidP="00A7659D">
            <w:pPr>
              <w:spacing w:after="0" w:line="260" w:lineRule="exact"/>
              <w:rPr>
                <w:rFonts w:ascii="Arial" w:hAnsi="Arial" w:cs="Arial"/>
                <w:sz w:val="20"/>
                <w:szCs w:val="20"/>
              </w:rPr>
            </w:pPr>
          </w:p>
        </w:tc>
        <w:tc>
          <w:tcPr>
            <w:tcW w:w="1733" w:type="dxa"/>
            <w:tcBorders>
              <w:top w:val="single" w:sz="4" w:space="0" w:color="auto"/>
              <w:left w:val="single" w:sz="4" w:space="0" w:color="auto"/>
              <w:right w:val="single" w:sz="4" w:space="0" w:color="auto"/>
            </w:tcBorders>
            <w:shd w:val="clear" w:color="auto" w:fill="EFF7FF"/>
            <w:vAlign w:val="center"/>
          </w:tcPr>
          <w:p w14:paraId="5824D76E" w14:textId="5BE9D616" w:rsidR="00204B9D" w:rsidRPr="0085550D" w:rsidRDefault="00204B9D" w:rsidP="00A7659D">
            <w:pPr>
              <w:spacing w:after="0" w:line="260" w:lineRule="exact"/>
              <w:rPr>
                <w:rFonts w:ascii="Arial" w:hAnsi="Arial" w:cs="Arial"/>
                <w:sz w:val="20"/>
                <w:szCs w:val="20"/>
              </w:rPr>
            </w:pPr>
            <w:r w:rsidRPr="0085550D">
              <w:rPr>
                <w:rFonts w:ascii="Arial" w:hAnsi="Arial" w:cs="Arial"/>
                <w:sz w:val="20"/>
                <w:szCs w:val="20"/>
              </w:rPr>
              <w:t>2023–2025</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186984A9" w14:textId="5D0FB144" w:rsidR="00204B9D" w:rsidRPr="0085550D" w:rsidRDefault="00204B9D" w:rsidP="00A7659D">
            <w:pPr>
              <w:spacing w:after="0" w:line="260" w:lineRule="exact"/>
              <w:rPr>
                <w:rFonts w:ascii="Arial" w:hAnsi="Arial" w:cs="Arial"/>
                <w:sz w:val="20"/>
                <w:szCs w:val="20"/>
              </w:rPr>
            </w:pPr>
            <w:r w:rsidRPr="0085550D">
              <w:rPr>
                <w:rFonts w:ascii="Arial" w:hAnsi="Arial" w:cs="Arial"/>
                <w:sz w:val="20"/>
                <w:szCs w:val="20"/>
              </w:rPr>
              <w:t>Najmanj trije programi v posameznem šolskem letu</w:t>
            </w:r>
          </w:p>
        </w:tc>
        <w:tc>
          <w:tcPr>
            <w:tcW w:w="1641" w:type="dxa"/>
            <w:gridSpan w:val="2"/>
            <w:tcBorders>
              <w:top w:val="single" w:sz="4" w:space="0" w:color="auto"/>
              <w:left w:val="single" w:sz="4" w:space="0" w:color="auto"/>
              <w:right w:val="single" w:sz="4" w:space="0" w:color="auto"/>
            </w:tcBorders>
            <w:shd w:val="clear" w:color="auto" w:fill="EFF7FF"/>
            <w:vAlign w:val="center"/>
          </w:tcPr>
          <w:p w14:paraId="2312F7E0" w14:textId="787FB279" w:rsidR="00204B9D" w:rsidRPr="0085550D" w:rsidRDefault="00204B9D" w:rsidP="00A7659D">
            <w:pPr>
              <w:spacing w:after="0" w:line="260" w:lineRule="exact"/>
              <w:rPr>
                <w:rFonts w:ascii="Arial" w:hAnsi="Arial" w:cs="Arial"/>
                <w:sz w:val="20"/>
                <w:szCs w:val="20"/>
              </w:rPr>
            </w:pPr>
            <w:r w:rsidRPr="0085550D">
              <w:rPr>
                <w:rFonts w:ascii="Arial" w:hAnsi="Arial" w:cs="Arial"/>
                <w:sz w:val="20"/>
                <w:szCs w:val="20"/>
              </w:rPr>
              <w:t>MVI</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29BC13DC" w14:textId="609D2D83" w:rsidR="00204B9D" w:rsidRPr="0085550D" w:rsidRDefault="00204B9D" w:rsidP="00A7659D">
            <w:pPr>
              <w:spacing w:after="0" w:line="260" w:lineRule="exact"/>
              <w:rPr>
                <w:rFonts w:ascii="Arial" w:hAnsi="Arial" w:cs="Arial"/>
                <w:sz w:val="20"/>
                <w:szCs w:val="20"/>
              </w:rPr>
            </w:pPr>
            <w:r w:rsidRPr="0085550D">
              <w:rPr>
                <w:rFonts w:ascii="Arial" w:hAnsi="Arial" w:cs="Arial"/>
                <w:sz w:val="20"/>
                <w:szCs w:val="20"/>
              </w:rPr>
              <w:t>Na podlagi javnega razpisa izbran</w:t>
            </w:r>
            <w:r w:rsidR="00E86178">
              <w:rPr>
                <w:rFonts w:ascii="Arial" w:hAnsi="Arial" w:cs="Arial"/>
                <w:sz w:val="20"/>
                <w:szCs w:val="20"/>
              </w:rPr>
              <w:t>i</w:t>
            </w:r>
            <w:r w:rsidRPr="0085550D">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EFF7FF"/>
            <w:vAlign w:val="center"/>
          </w:tcPr>
          <w:p w14:paraId="2F529D57" w14:textId="14E7CE4D" w:rsidR="00204B9D" w:rsidRPr="0085550D" w:rsidRDefault="00204B9D" w:rsidP="00A7659D">
            <w:pPr>
              <w:spacing w:after="0" w:line="260" w:lineRule="exact"/>
              <w:rPr>
                <w:rFonts w:ascii="Arial" w:hAnsi="Arial" w:cs="Arial"/>
                <w:sz w:val="20"/>
                <w:szCs w:val="20"/>
              </w:rPr>
            </w:pPr>
            <w:r w:rsidRPr="0085550D">
              <w:rPr>
                <w:rFonts w:ascii="Arial" w:hAnsi="Arial" w:cs="Arial"/>
                <w:sz w:val="20"/>
                <w:szCs w:val="20"/>
              </w:rPr>
              <w:t xml:space="preserve">2.000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EFF7FF"/>
            <w:vAlign w:val="center"/>
          </w:tcPr>
          <w:p w14:paraId="0F6AD1D9" w14:textId="1BE21540" w:rsidR="00204B9D" w:rsidRPr="0085550D" w:rsidRDefault="00204B9D" w:rsidP="00A7659D">
            <w:pPr>
              <w:spacing w:after="0" w:line="260" w:lineRule="exact"/>
              <w:rPr>
                <w:rFonts w:ascii="Arial" w:hAnsi="Arial" w:cs="Arial"/>
                <w:sz w:val="20"/>
                <w:szCs w:val="20"/>
              </w:rPr>
            </w:pPr>
            <w:r w:rsidRPr="0085550D">
              <w:rPr>
                <w:rFonts w:ascii="Arial" w:hAnsi="Arial" w:cs="Arial"/>
                <w:sz w:val="20"/>
                <w:szCs w:val="20"/>
              </w:rPr>
              <w:t xml:space="preserve">2.000 </w:t>
            </w:r>
            <w:r w:rsidR="00F378B1">
              <w:rPr>
                <w:rFonts w:ascii="Arial" w:hAnsi="Arial" w:cs="Arial"/>
                <w:sz w:val="20"/>
                <w:szCs w:val="20"/>
              </w:rPr>
              <w:t>EUR</w:t>
            </w:r>
          </w:p>
        </w:tc>
      </w:tr>
      <w:tr w:rsidR="00204B9D" w:rsidRPr="005C7DA5" w14:paraId="1B3499AE" w14:textId="77777777" w:rsidTr="00123B99">
        <w:trPr>
          <w:cantSplit/>
          <w:trHeight w:val="545"/>
          <w:jc w:val="center"/>
        </w:trPr>
        <w:tc>
          <w:tcPr>
            <w:tcW w:w="1696"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A897AAE"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lastRenderedPageBreak/>
              <w:t>9.2</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C6D9F1"/>
            <w:vAlign w:val="center"/>
            <w:hideMark/>
          </w:tcPr>
          <w:p w14:paraId="27342D4B"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Raziskovanje</w:t>
            </w:r>
          </w:p>
          <w:p w14:paraId="17BA660C" w14:textId="77777777" w:rsidR="00204B9D" w:rsidRDefault="00204B9D" w:rsidP="00A7659D">
            <w:pPr>
              <w:spacing w:after="0" w:line="260" w:lineRule="exact"/>
              <w:rPr>
                <w:rFonts w:ascii="Arial" w:hAnsi="Arial" w:cs="Arial"/>
                <w:b/>
                <w:sz w:val="20"/>
                <w:szCs w:val="20"/>
              </w:rPr>
            </w:pPr>
          </w:p>
          <w:p w14:paraId="64E99EFE" w14:textId="77777777" w:rsidR="00204B9D" w:rsidRPr="005C7DA5" w:rsidRDefault="00204B9D" w:rsidP="00A7659D">
            <w:pPr>
              <w:spacing w:after="0" w:line="260" w:lineRule="exact"/>
              <w:rPr>
                <w:rFonts w:ascii="Arial" w:hAnsi="Arial" w:cs="Arial"/>
                <w:color w:val="000000"/>
                <w:sz w:val="20"/>
                <w:szCs w:val="20"/>
              </w:rPr>
            </w:pPr>
            <w:r>
              <w:rPr>
                <w:rFonts w:ascii="Arial" w:hAnsi="Arial" w:cs="Arial"/>
                <w:b/>
                <w:sz w:val="20"/>
                <w:szCs w:val="20"/>
              </w:rPr>
              <w:t>Uresničevanje</w:t>
            </w:r>
            <w:r w:rsidRPr="005C7DA5">
              <w:rPr>
                <w:rFonts w:ascii="Arial" w:hAnsi="Arial" w:cs="Arial"/>
                <w:b/>
                <w:sz w:val="20"/>
                <w:szCs w:val="20"/>
              </w:rPr>
              <w:t xml:space="preserve"> strateških ciljev</w:t>
            </w:r>
            <w:r w:rsidRPr="005C7DA5">
              <w:rPr>
                <w:rFonts w:ascii="Arial" w:hAnsi="Arial" w:cs="Arial"/>
                <w:color w:val="000000"/>
                <w:sz w:val="20"/>
                <w:szCs w:val="20"/>
              </w:rPr>
              <w:t xml:space="preserve"> </w:t>
            </w:r>
          </w:p>
          <w:p w14:paraId="71855ECC" w14:textId="7502BC83"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Spremljanje stanja in vrednotenje uspešnosti ukrepov sta pogoj za postavitev ciljev in preverjanje njihovega izvajanja. </w:t>
            </w:r>
            <w:bookmarkStart w:id="13" w:name="_Hlk157170709"/>
            <w:r w:rsidRPr="005C7DA5">
              <w:rPr>
                <w:rFonts w:ascii="Arial" w:hAnsi="Arial" w:cs="Arial"/>
                <w:sz w:val="20"/>
                <w:szCs w:val="20"/>
              </w:rPr>
              <w:t xml:space="preserve">Spremljali bomo </w:t>
            </w:r>
            <w:r w:rsidR="002C3B56">
              <w:rPr>
                <w:rFonts w:ascii="Arial" w:hAnsi="Arial" w:cs="Arial"/>
                <w:sz w:val="20"/>
                <w:szCs w:val="20"/>
              </w:rPr>
              <w:t>te</w:t>
            </w:r>
            <w:r w:rsidRPr="005C7DA5">
              <w:rPr>
                <w:rFonts w:ascii="Arial" w:hAnsi="Arial" w:cs="Arial"/>
                <w:sz w:val="20"/>
                <w:szCs w:val="20"/>
              </w:rPr>
              <w:t xml:space="preserve"> strateške cilje:</w:t>
            </w:r>
          </w:p>
          <w:p w14:paraId="2492A0DC" w14:textId="0506E747"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s čezmerno telesno maso in debelih,</w:t>
            </w:r>
          </w:p>
          <w:bookmarkEnd w:id="13"/>
          <w:p w14:paraId="2831EF5D" w14:textId="082D44DD"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delež prebivalcev, ki so telesno nedejavni,</w:t>
            </w:r>
          </w:p>
          <w:p w14:paraId="1EB89BA7" w14:textId="4BB7841D"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delež dojenih otrok,</w:t>
            </w:r>
          </w:p>
          <w:p w14:paraId="2B38197B" w14:textId="5A541E5B" w:rsidR="00204B9D" w:rsidRPr="005C7DA5" w:rsidRDefault="00204B9D" w:rsidP="00A7659D">
            <w:pPr>
              <w:pStyle w:val="Odstavekseznama"/>
              <w:spacing w:after="0" w:line="260" w:lineRule="exact"/>
              <w:ind w:left="0"/>
              <w:jc w:val="left"/>
              <w:rPr>
                <w:rFonts w:ascii="Arial" w:hAnsi="Arial" w:cs="Arial"/>
                <w:color w:val="000000"/>
                <w:sz w:val="20"/>
                <w:szCs w:val="20"/>
              </w:rPr>
            </w:pPr>
            <w:r>
              <w:rPr>
                <w:rFonts w:ascii="Arial" w:hAnsi="Arial" w:cs="Arial"/>
                <w:color w:val="000000"/>
                <w:sz w:val="20"/>
                <w:szCs w:val="20"/>
                <w:lang w:val="sl-SI"/>
              </w:rPr>
              <w:t xml:space="preserve">– </w:t>
            </w:r>
            <w:r w:rsidRPr="005C7DA5">
              <w:rPr>
                <w:rFonts w:ascii="Arial" w:hAnsi="Arial" w:cs="Arial"/>
                <w:color w:val="000000"/>
                <w:sz w:val="20"/>
                <w:szCs w:val="20"/>
              </w:rPr>
              <w:t xml:space="preserve">zmanjšati delež podhranjenih in funkcionalno manj zmožnih starejših </w:t>
            </w:r>
            <w:r w:rsidRPr="005C7DA5">
              <w:rPr>
                <w:rFonts w:ascii="Arial" w:hAnsi="Arial" w:cs="Arial"/>
                <w:color w:val="000000"/>
                <w:sz w:val="20"/>
                <w:szCs w:val="20"/>
                <w:lang w:val="sl-SI"/>
              </w:rPr>
              <w:t>in</w:t>
            </w:r>
            <w:r w:rsidRPr="005C7DA5">
              <w:rPr>
                <w:rFonts w:ascii="Arial" w:hAnsi="Arial" w:cs="Arial"/>
                <w:color w:val="000000"/>
                <w:sz w:val="20"/>
                <w:szCs w:val="20"/>
              </w:rPr>
              <w:t xml:space="preserve"> bolnikov</w:t>
            </w:r>
            <w:r w:rsidRPr="005C7DA5">
              <w:rPr>
                <w:rFonts w:ascii="Arial" w:hAnsi="Arial" w:cs="Arial"/>
                <w:color w:val="000000"/>
                <w:sz w:val="20"/>
                <w:szCs w:val="20"/>
                <w:lang w:val="sl-SI"/>
              </w:rPr>
              <w:t>,</w:t>
            </w:r>
          </w:p>
          <w:p w14:paraId="223645EC" w14:textId="681D7062" w:rsidR="00204B9D" w:rsidRPr="005C7DA5" w:rsidRDefault="00204B9D" w:rsidP="00A7659D">
            <w:pPr>
              <w:pStyle w:val="Odstavekseznama"/>
              <w:spacing w:after="0" w:line="260" w:lineRule="exact"/>
              <w:ind w:left="0"/>
              <w:jc w:val="left"/>
              <w:rPr>
                <w:rFonts w:ascii="Arial" w:hAnsi="Arial" w:cs="Arial"/>
                <w:color w:val="000000"/>
                <w:sz w:val="20"/>
                <w:szCs w:val="20"/>
              </w:rPr>
            </w:pPr>
            <w:r>
              <w:rPr>
                <w:rFonts w:ascii="Arial" w:hAnsi="Arial" w:cs="Arial"/>
                <w:color w:val="000000"/>
                <w:sz w:val="20"/>
                <w:szCs w:val="20"/>
                <w:lang w:val="sl-SI"/>
              </w:rPr>
              <w:t xml:space="preserve">– </w:t>
            </w:r>
            <w:r w:rsidRPr="005C7DA5">
              <w:rPr>
                <w:rFonts w:ascii="Arial" w:hAnsi="Arial" w:cs="Arial"/>
                <w:color w:val="000000"/>
                <w:sz w:val="20"/>
                <w:szCs w:val="20"/>
              </w:rPr>
              <w:t>povečati delež tistih, ki vsakodnevno zajtrkujejo</w:t>
            </w:r>
            <w:r w:rsidRPr="005C7DA5">
              <w:rPr>
                <w:rFonts w:ascii="Arial" w:hAnsi="Arial" w:cs="Arial"/>
                <w:color w:val="000000"/>
                <w:sz w:val="20"/>
                <w:szCs w:val="20"/>
                <w:lang w:val="sl-SI"/>
              </w:rPr>
              <w:t>,</w:t>
            </w:r>
          </w:p>
          <w:p w14:paraId="17253818" w14:textId="4C6D4BF3"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povečati uživanje zelenjave in sadja,</w:t>
            </w:r>
          </w:p>
          <w:p w14:paraId="09E59D88" w14:textId="180775C8"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zmanjšati vnos nasičenih maščob, sladkorja in soli,</w:t>
            </w:r>
          </w:p>
          <w:p w14:paraId="48D90F58" w14:textId="713E3E96" w:rsidR="00204B9D"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 xml:space="preserve">– </w:t>
            </w:r>
            <w:r w:rsidRPr="005C7DA5">
              <w:rPr>
                <w:rFonts w:ascii="Arial" w:hAnsi="Arial" w:cs="Arial"/>
                <w:color w:val="000000"/>
                <w:sz w:val="20"/>
                <w:szCs w:val="20"/>
              </w:rPr>
              <w:t xml:space="preserve">zmanjšati vsebnost </w:t>
            </w:r>
            <w:proofErr w:type="spellStart"/>
            <w:r w:rsidRPr="005C7DA5">
              <w:rPr>
                <w:rFonts w:ascii="Arial" w:hAnsi="Arial" w:cs="Arial"/>
                <w:color w:val="000000"/>
                <w:sz w:val="20"/>
                <w:szCs w:val="20"/>
              </w:rPr>
              <w:t>transmaščob</w:t>
            </w:r>
            <w:proofErr w:type="spellEnd"/>
            <w:r w:rsidRPr="005C7DA5">
              <w:rPr>
                <w:rFonts w:ascii="Arial" w:hAnsi="Arial" w:cs="Arial"/>
                <w:color w:val="000000"/>
                <w:sz w:val="20"/>
                <w:szCs w:val="20"/>
              </w:rPr>
              <w:t xml:space="preserve"> v živilih.</w:t>
            </w:r>
          </w:p>
          <w:p w14:paraId="4A2E91DD" w14:textId="77777777" w:rsidR="00204B9D" w:rsidRPr="005C7DA5" w:rsidRDefault="00204B9D" w:rsidP="00A7659D">
            <w:pPr>
              <w:spacing w:after="0" w:line="260" w:lineRule="exact"/>
              <w:rPr>
                <w:rFonts w:ascii="Arial" w:hAnsi="Arial" w:cs="Arial"/>
                <w:color w:val="000000"/>
                <w:sz w:val="20"/>
                <w:szCs w:val="20"/>
              </w:rPr>
            </w:pPr>
            <w:r>
              <w:rPr>
                <w:rFonts w:ascii="Arial" w:hAnsi="Arial" w:cs="Arial"/>
                <w:color w:val="000000"/>
                <w:sz w:val="20"/>
                <w:szCs w:val="20"/>
              </w:rPr>
              <w:t>Z</w:t>
            </w:r>
            <w:r w:rsidRPr="00D4250E">
              <w:rPr>
                <w:rFonts w:ascii="Arial" w:hAnsi="Arial" w:cs="Arial"/>
                <w:color w:val="000000"/>
                <w:sz w:val="20"/>
                <w:szCs w:val="20"/>
              </w:rPr>
              <w:t xml:space="preserve">a uspešno delo </w:t>
            </w:r>
            <w:r>
              <w:rPr>
                <w:rFonts w:ascii="Arial" w:hAnsi="Arial" w:cs="Arial"/>
                <w:color w:val="000000"/>
                <w:sz w:val="20"/>
                <w:szCs w:val="20"/>
              </w:rPr>
              <w:t xml:space="preserve">je treba </w:t>
            </w:r>
            <w:r w:rsidRPr="00D4250E">
              <w:rPr>
                <w:rFonts w:ascii="Arial" w:hAnsi="Arial" w:cs="Arial"/>
                <w:color w:val="000000"/>
                <w:sz w:val="20"/>
                <w:szCs w:val="20"/>
              </w:rPr>
              <w:t>zagotoviti ustrezno prilagojeno in medsektorsko u</w:t>
            </w:r>
            <w:r>
              <w:rPr>
                <w:rFonts w:ascii="Arial" w:hAnsi="Arial" w:cs="Arial"/>
                <w:color w:val="000000"/>
                <w:sz w:val="20"/>
                <w:szCs w:val="20"/>
              </w:rPr>
              <w:t xml:space="preserve">sklajeno raziskovalno dejavnost. </w:t>
            </w:r>
          </w:p>
          <w:p w14:paraId="779E9E87" w14:textId="77777777" w:rsidR="00204B9D" w:rsidRPr="005C7DA5" w:rsidRDefault="00204B9D" w:rsidP="00A7659D">
            <w:pPr>
              <w:spacing w:after="0" w:line="260" w:lineRule="exact"/>
              <w:rPr>
                <w:rFonts w:ascii="Arial" w:hAnsi="Arial" w:cs="Arial"/>
                <w:sz w:val="20"/>
                <w:szCs w:val="20"/>
              </w:rPr>
            </w:pPr>
          </w:p>
        </w:tc>
      </w:tr>
      <w:tr w:rsidR="00204B9D" w:rsidRPr="005C7DA5" w14:paraId="5CC392CB" w14:textId="77777777" w:rsidTr="00123B99">
        <w:trPr>
          <w:cantSplit/>
          <w:trHeight w:val="1630"/>
          <w:jc w:val="center"/>
        </w:trPr>
        <w:tc>
          <w:tcPr>
            <w:tcW w:w="1696" w:type="dxa"/>
            <w:vMerge w:val="restart"/>
            <w:tcBorders>
              <w:top w:val="single" w:sz="4" w:space="0" w:color="auto"/>
              <w:left w:val="single" w:sz="4" w:space="0" w:color="auto"/>
              <w:right w:val="single" w:sz="4" w:space="0" w:color="auto"/>
            </w:tcBorders>
            <w:shd w:val="clear" w:color="auto" w:fill="EFF7FF"/>
            <w:vAlign w:val="center"/>
          </w:tcPr>
          <w:p w14:paraId="49270616" w14:textId="2581BC49" w:rsidR="00204B9D" w:rsidRPr="005C7DA5" w:rsidRDefault="00204B9D" w:rsidP="00A7659D">
            <w:pPr>
              <w:spacing w:after="0" w:line="260" w:lineRule="exact"/>
              <w:rPr>
                <w:rFonts w:ascii="Arial" w:hAnsi="Arial" w:cs="Arial"/>
                <w:sz w:val="20"/>
                <w:szCs w:val="20"/>
              </w:rPr>
            </w:pPr>
            <w:r>
              <w:rPr>
                <w:rFonts w:ascii="Arial" w:hAnsi="Arial" w:cs="Arial"/>
                <w:sz w:val="20"/>
                <w:szCs w:val="20"/>
              </w:rPr>
              <w:t>Povečanje kompetenc učiteljev in vzgojiteljev na področju promocije zdravja, telesne dejavnosti za zdravje, prehrane in spodbujanje telesne pripravljenosti otrok</w:t>
            </w:r>
          </w:p>
        </w:tc>
        <w:tc>
          <w:tcPr>
            <w:tcW w:w="1796" w:type="dxa"/>
            <w:gridSpan w:val="2"/>
            <w:tcBorders>
              <w:top w:val="single" w:sz="4" w:space="0" w:color="auto"/>
              <w:left w:val="single" w:sz="4" w:space="0" w:color="auto"/>
              <w:right w:val="single" w:sz="4" w:space="0" w:color="auto"/>
            </w:tcBorders>
            <w:shd w:val="clear" w:color="auto" w:fill="EFF7FF"/>
            <w:vAlign w:val="center"/>
          </w:tcPr>
          <w:p w14:paraId="7921680F" w14:textId="2E175667" w:rsidR="00204B9D" w:rsidRPr="005C7DA5" w:rsidRDefault="00204B9D" w:rsidP="00A7659D">
            <w:pPr>
              <w:spacing w:after="0" w:line="260" w:lineRule="exact"/>
              <w:rPr>
                <w:rFonts w:ascii="Arial" w:hAnsi="Arial" w:cs="Arial"/>
                <w:sz w:val="20"/>
                <w:szCs w:val="20"/>
              </w:rPr>
            </w:pPr>
            <w:r>
              <w:rPr>
                <w:rFonts w:ascii="Arial" w:hAnsi="Arial" w:cs="Arial"/>
                <w:sz w:val="20"/>
                <w:szCs w:val="20"/>
              </w:rPr>
              <w:t>Zagotavljanje celostnih sistemsko vpetih vsebin uravnoteženega prehranjevanja in telesne dejavnosti za zdravje v vzgojno-izobraževalni sistem po načelu medpredmetnega povezovanja</w:t>
            </w:r>
          </w:p>
        </w:tc>
        <w:tc>
          <w:tcPr>
            <w:tcW w:w="2131" w:type="dxa"/>
            <w:gridSpan w:val="2"/>
            <w:tcBorders>
              <w:top w:val="single" w:sz="4" w:space="0" w:color="auto"/>
              <w:left w:val="single" w:sz="4" w:space="0" w:color="auto"/>
              <w:right w:val="single" w:sz="4" w:space="0" w:color="auto"/>
            </w:tcBorders>
            <w:shd w:val="clear" w:color="auto" w:fill="EFF7FF"/>
            <w:vAlign w:val="center"/>
          </w:tcPr>
          <w:p w14:paraId="11A20123" w14:textId="6B248C74"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Izvedba raziskave CRP z naslovom </w:t>
            </w:r>
            <w:r w:rsidRPr="006741D5">
              <w:rPr>
                <w:rFonts w:ascii="Arial" w:hAnsi="Arial" w:cs="Arial"/>
                <w:sz w:val="20"/>
                <w:szCs w:val="20"/>
              </w:rPr>
              <w:t>Pomen povezovanja prehranskih vsebin in organizirane šolske prehrane na primeru polnozrnatih živil</w:t>
            </w:r>
          </w:p>
        </w:tc>
        <w:tc>
          <w:tcPr>
            <w:tcW w:w="1733" w:type="dxa"/>
            <w:tcBorders>
              <w:top w:val="single" w:sz="4" w:space="0" w:color="auto"/>
              <w:left w:val="single" w:sz="4" w:space="0" w:color="auto"/>
              <w:right w:val="single" w:sz="4" w:space="0" w:color="auto"/>
            </w:tcBorders>
            <w:shd w:val="clear" w:color="auto" w:fill="EFF7FF"/>
            <w:vAlign w:val="center"/>
          </w:tcPr>
          <w:p w14:paraId="0F124E98" w14:textId="21C4ACE3" w:rsidR="00204B9D" w:rsidRPr="005C7DA5" w:rsidRDefault="00204B9D" w:rsidP="00A765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01C7948E" w14:textId="742D2431" w:rsidR="00204B9D" w:rsidRDefault="00204B9D" w:rsidP="00A7659D">
            <w:pPr>
              <w:spacing w:after="0" w:line="260" w:lineRule="exact"/>
              <w:rPr>
                <w:rFonts w:ascii="Arial" w:hAnsi="Arial" w:cs="Arial"/>
                <w:sz w:val="20"/>
                <w:szCs w:val="20"/>
              </w:rPr>
            </w:pPr>
            <w:r>
              <w:rPr>
                <w:rFonts w:ascii="Arial" w:hAnsi="Arial" w:cs="Arial"/>
                <w:sz w:val="20"/>
                <w:szCs w:val="20"/>
              </w:rPr>
              <w:t xml:space="preserve">Izdelano in </w:t>
            </w:r>
            <w:r w:rsidR="002C3B56">
              <w:rPr>
                <w:rFonts w:ascii="Arial" w:hAnsi="Arial" w:cs="Arial"/>
                <w:sz w:val="20"/>
                <w:szCs w:val="20"/>
              </w:rPr>
              <w:t>preizkušeno</w:t>
            </w:r>
            <w:r>
              <w:rPr>
                <w:rFonts w:ascii="Arial" w:hAnsi="Arial" w:cs="Arial"/>
                <w:sz w:val="20"/>
                <w:szCs w:val="20"/>
              </w:rPr>
              <w:t xml:space="preserve"> pedagoško gradivo</w:t>
            </w:r>
          </w:p>
          <w:p w14:paraId="609AAE0D" w14:textId="77777777" w:rsidR="00204B9D" w:rsidRDefault="00204B9D" w:rsidP="00A7659D">
            <w:pPr>
              <w:spacing w:after="0" w:line="260" w:lineRule="exact"/>
              <w:rPr>
                <w:rFonts w:ascii="Arial" w:hAnsi="Arial" w:cs="Arial"/>
                <w:sz w:val="20"/>
                <w:szCs w:val="20"/>
              </w:rPr>
            </w:pPr>
          </w:p>
          <w:p w14:paraId="291417D8" w14:textId="397C03D3" w:rsidR="00204B9D" w:rsidRDefault="00204B9D" w:rsidP="00A7659D">
            <w:pPr>
              <w:spacing w:after="0" w:line="260" w:lineRule="exact"/>
              <w:rPr>
                <w:rFonts w:ascii="Arial" w:hAnsi="Arial" w:cs="Arial"/>
                <w:sz w:val="20"/>
                <w:szCs w:val="20"/>
              </w:rPr>
            </w:pPr>
            <w:r>
              <w:rPr>
                <w:rFonts w:ascii="Arial" w:hAnsi="Arial" w:cs="Arial"/>
                <w:sz w:val="20"/>
                <w:szCs w:val="20"/>
              </w:rPr>
              <w:t>Izvedena raziskava o učinkih pedagoškega gradiva</w:t>
            </w:r>
            <w:r w:rsidR="002C3B56">
              <w:rPr>
                <w:rFonts w:ascii="Arial" w:hAnsi="Arial" w:cs="Arial"/>
                <w:sz w:val="20"/>
                <w:szCs w:val="20"/>
              </w:rPr>
              <w:t>,</w:t>
            </w:r>
            <w:r>
              <w:rPr>
                <w:rFonts w:ascii="Arial" w:hAnsi="Arial" w:cs="Arial"/>
                <w:sz w:val="20"/>
                <w:szCs w:val="20"/>
              </w:rPr>
              <w:t xml:space="preserve"> uporabljenega v intervencijah</w:t>
            </w:r>
          </w:p>
          <w:p w14:paraId="02E39243" w14:textId="77777777" w:rsidR="00204B9D" w:rsidRDefault="00204B9D" w:rsidP="00A7659D">
            <w:pPr>
              <w:spacing w:after="0" w:line="260" w:lineRule="exact"/>
              <w:rPr>
                <w:rFonts w:ascii="Arial" w:hAnsi="Arial" w:cs="Arial"/>
                <w:sz w:val="20"/>
                <w:szCs w:val="20"/>
              </w:rPr>
            </w:pPr>
          </w:p>
          <w:p w14:paraId="4C5DDD82" w14:textId="11E63DA0" w:rsidR="00204B9D" w:rsidRPr="005C7DA5" w:rsidRDefault="00204B9D" w:rsidP="00A7659D">
            <w:pPr>
              <w:spacing w:after="0" w:line="260" w:lineRule="exact"/>
              <w:rPr>
                <w:rFonts w:ascii="Arial" w:hAnsi="Arial" w:cs="Arial"/>
                <w:sz w:val="20"/>
                <w:szCs w:val="20"/>
              </w:rPr>
            </w:pPr>
            <w:r>
              <w:rPr>
                <w:rFonts w:ascii="Arial" w:hAnsi="Arial" w:cs="Arial"/>
                <w:sz w:val="20"/>
                <w:szCs w:val="20"/>
              </w:rPr>
              <w:t>Izdelan</w:t>
            </w:r>
            <w:r w:rsidR="002C3B56">
              <w:rPr>
                <w:rFonts w:ascii="Arial" w:hAnsi="Arial" w:cs="Arial"/>
                <w:sz w:val="20"/>
                <w:szCs w:val="20"/>
              </w:rPr>
              <w:t>i</w:t>
            </w:r>
            <w:r>
              <w:rPr>
                <w:rFonts w:ascii="Arial" w:hAnsi="Arial" w:cs="Arial"/>
                <w:sz w:val="20"/>
                <w:szCs w:val="20"/>
              </w:rPr>
              <w:t xml:space="preserve"> </w:t>
            </w:r>
            <w:bookmarkStart w:id="14" w:name="_Hlk157170785"/>
            <w:r>
              <w:rPr>
                <w:rFonts w:ascii="Arial" w:hAnsi="Arial" w:cs="Arial"/>
                <w:sz w:val="20"/>
                <w:szCs w:val="20"/>
              </w:rPr>
              <w:t>načrt komuni</w:t>
            </w:r>
            <w:r w:rsidR="002C3B56">
              <w:rPr>
                <w:rFonts w:ascii="Arial" w:hAnsi="Arial" w:cs="Arial"/>
                <w:sz w:val="20"/>
                <w:szCs w:val="20"/>
              </w:rPr>
              <w:t>ciranja</w:t>
            </w:r>
            <w:r>
              <w:rPr>
                <w:rFonts w:ascii="Arial" w:hAnsi="Arial" w:cs="Arial"/>
                <w:sz w:val="20"/>
                <w:szCs w:val="20"/>
              </w:rPr>
              <w:t xml:space="preserve"> in </w:t>
            </w:r>
            <w:r w:rsidR="002C3B56">
              <w:rPr>
                <w:rFonts w:ascii="Arial" w:hAnsi="Arial" w:cs="Arial"/>
                <w:sz w:val="20"/>
                <w:szCs w:val="20"/>
              </w:rPr>
              <w:t>razširjanja</w:t>
            </w:r>
            <w:r>
              <w:rPr>
                <w:rFonts w:ascii="Arial" w:hAnsi="Arial" w:cs="Arial"/>
                <w:sz w:val="20"/>
                <w:szCs w:val="20"/>
              </w:rPr>
              <w:t xml:space="preserve"> rezultatov</w:t>
            </w:r>
            <w:bookmarkEnd w:id="14"/>
          </w:p>
        </w:tc>
        <w:tc>
          <w:tcPr>
            <w:tcW w:w="1641" w:type="dxa"/>
            <w:gridSpan w:val="2"/>
            <w:tcBorders>
              <w:top w:val="single" w:sz="4" w:space="0" w:color="auto"/>
              <w:left w:val="single" w:sz="4" w:space="0" w:color="auto"/>
              <w:right w:val="single" w:sz="4" w:space="0" w:color="auto"/>
            </w:tcBorders>
            <w:shd w:val="clear" w:color="auto" w:fill="EFF7FF"/>
            <w:vAlign w:val="center"/>
          </w:tcPr>
          <w:p w14:paraId="48079839" w14:textId="3A798434"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66678DEF" w14:textId="7EFAC57B" w:rsidR="00204B9D" w:rsidRPr="005C7DA5" w:rsidRDefault="00204B9D" w:rsidP="00A7659D">
            <w:pPr>
              <w:spacing w:after="0" w:line="260" w:lineRule="exact"/>
              <w:rPr>
                <w:rFonts w:ascii="Arial" w:hAnsi="Arial" w:cs="Arial"/>
                <w:sz w:val="20"/>
                <w:szCs w:val="20"/>
              </w:rPr>
            </w:pPr>
            <w:r>
              <w:rPr>
                <w:rFonts w:ascii="Arial" w:hAnsi="Arial" w:cs="Arial"/>
                <w:sz w:val="20"/>
                <w:szCs w:val="20"/>
              </w:rPr>
              <w:t>ARIS, na podlagi javnega razpisa izbran</w:t>
            </w:r>
            <w:r w:rsidR="002C3B56">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EFF7FF"/>
            <w:vAlign w:val="center"/>
          </w:tcPr>
          <w:p w14:paraId="2DBCF1C0" w14:textId="4B55F158" w:rsidR="00204B9D" w:rsidRDefault="00204B9D" w:rsidP="00A7659D">
            <w:pPr>
              <w:spacing w:after="0" w:line="260" w:lineRule="exact"/>
              <w:rPr>
                <w:rFonts w:ascii="Arial" w:hAnsi="Arial" w:cs="Arial"/>
                <w:sz w:val="20"/>
                <w:szCs w:val="20"/>
              </w:rPr>
            </w:pPr>
            <w:r>
              <w:rPr>
                <w:rFonts w:ascii="Arial" w:hAnsi="Arial" w:cs="Arial"/>
                <w:sz w:val="20"/>
                <w:szCs w:val="20"/>
              </w:rPr>
              <w:t>50.000,00</w:t>
            </w:r>
            <w:r w:rsidR="00B7667B">
              <w:rPr>
                <w:rFonts w:ascii="Arial" w:hAnsi="Arial" w:cs="Arial"/>
                <w:sz w:val="20"/>
                <w:szCs w:val="20"/>
              </w:rPr>
              <w:t xml:space="preserve"> </w:t>
            </w:r>
            <w:r w:rsidR="00F378B1">
              <w:rPr>
                <w:rFonts w:ascii="Arial" w:hAnsi="Arial" w:cs="Arial"/>
                <w:sz w:val="20"/>
                <w:szCs w:val="20"/>
              </w:rPr>
              <w:t>EUR</w:t>
            </w:r>
          </w:p>
        </w:tc>
        <w:tc>
          <w:tcPr>
            <w:tcW w:w="1559" w:type="dxa"/>
            <w:tcBorders>
              <w:top w:val="single" w:sz="4" w:space="0" w:color="auto"/>
              <w:left w:val="single" w:sz="4" w:space="0" w:color="auto"/>
              <w:right w:val="single" w:sz="4" w:space="0" w:color="auto"/>
            </w:tcBorders>
            <w:shd w:val="clear" w:color="auto" w:fill="EFF7FF"/>
            <w:vAlign w:val="center"/>
          </w:tcPr>
          <w:p w14:paraId="44932A1E" w14:textId="3B18A68B" w:rsidR="00204B9D" w:rsidRDefault="00204B9D" w:rsidP="00A7659D">
            <w:pPr>
              <w:spacing w:after="0" w:line="260" w:lineRule="exact"/>
              <w:rPr>
                <w:rFonts w:ascii="Arial" w:hAnsi="Arial" w:cs="Arial"/>
                <w:sz w:val="20"/>
                <w:szCs w:val="20"/>
              </w:rPr>
            </w:pPr>
            <w:r>
              <w:rPr>
                <w:rFonts w:ascii="Arial" w:hAnsi="Arial" w:cs="Arial"/>
                <w:sz w:val="20"/>
                <w:szCs w:val="20"/>
              </w:rPr>
              <w:t>50.000,00</w:t>
            </w:r>
            <w:r w:rsidR="00B7667B">
              <w:rPr>
                <w:rFonts w:ascii="Arial" w:hAnsi="Arial" w:cs="Arial"/>
                <w:sz w:val="20"/>
                <w:szCs w:val="20"/>
              </w:rPr>
              <w:t xml:space="preserve"> </w:t>
            </w:r>
            <w:r w:rsidR="00F378B1">
              <w:rPr>
                <w:rFonts w:ascii="Arial" w:hAnsi="Arial" w:cs="Arial"/>
                <w:sz w:val="20"/>
                <w:szCs w:val="20"/>
              </w:rPr>
              <w:t>EUR</w:t>
            </w:r>
          </w:p>
        </w:tc>
      </w:tr>
      <w:tr w:rsidR="00204B9D" w:rsidRPr="005C7DA5" w14:paraId="54466048" w14:textId="77777777" w:rsidTr="00123B99">
        <w:trPr>
          <w:cantSplit/>
          <w:trHeight w:val="1630"/>
          <w:jc w:val="center"/>
        </w:trPr>
        <w:tc>
          <w:tcPr>
            <w:tcW w:w="1696" w:type="dxa"/>
            <w:vMerge/>
            <w:tcBorders>
              <w:left w:val="single" w:sz="4" w:space="0" w:color="auto"/>
              <w:right w:val="single" w:sz="4" w:space="0" w:color="auto"/>
            </w:tcBorders>
            <w:shd w:val="clear" w:color="auto" w:fill="EFF7FF"/>
            <w:vAlign w:val="center"/>
          </w:tcPr>
          <w:p w14:paraId="4E0DF3BC" w14:textId="77777777" w:rsidR="00204B9D"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EFF7FF"/>
            <w:vAlign w:val="center"/>
          </w:tcPr>
          <w:p w14:paraId="084C44AC" w14:textId="6491E918" w:rsidR="00204B9D" w:rsidRDefault="00204B9D" w:rsidP="00A7659D">
            <w:pPr>
              <w:spacing w:after="0" w:line="260" w:lineRule="exact"/>
              <w:rPr>
                <w:rFonts w:ascii="Arial" w:hAnsi="Arial" w:cs="Arial"/>
                <w:sz w:val="20"/>
                <w:szCs w:val="20"/>
              </w:rPr>
            </w:pPr>
            <w:r>
              <w:rPr>
                <w:rFonts w:ascii="Arial" w:hAnsi="Arial" w:cs="Arial"/>
                <w:sz w:val="20"/>
                <w:szCs w:val="20"/>
              </w:rPr>
              <w:t>Stalno izobraževanje in usposabljanje na področju hrane, prehrane in telesne dejavnosti ter spodbujanje telesne pripravljenosti otrok v VIZ</w:t>
            </w:r>
          </w:p>
        </w:tc>
        <w:tc>
          <w:tcPr>
            <w:tcW w:w="2131" w:type="dxa"/>
            <w:gridSpan w:val="2"/>
            <w:tcBorders>
              <w:top w:val="single" w:sz="4" w:space="0" w:color="auto"/>
              <w:left w:val="single" w:sz="4" w:space="0" w:color="auto"/>
              <w:right w:val="single" w:sz="4" w:space="0" w:color="auto"/>
            </w:tcBorders>
            <w:shd w:val="clear" w:color="auto" w:fill="EFF7FF"/>
            <w:vAlign w:val="center"/>
          </w:tcPr>
          <w:p w14:paraId="70F337FF" w14:textId="7F2368C3" w:rsidR="00204B9D" w:rsidRDefault="00204B9D" w:rsidP="00A7659D">
            <w:pPr>
              <w:spacing w:after="0" w:line="260" w:lineRule="exact"/>
              <w:rPr>
                <w:rFonts w:ascii="Arial" w:hAnsi="Arial" w:cs="Arial"/>
                <w:sz w:val="20"/>
                <w:szCs w:val="20"/>
              </w:rPr>
            </w:pPr>
            <w:r>
              <w:rPr>
                <w:rFonts w:ascii="Arial" w:hAnsi="Arial" w:cs="Arial"/>
                <w:sz w:val="20"/>
                <w:szCs w:val="20"/>
              </w:rPr>
              <w:t>Izvedba raziskave CRP</w:t>
            </w:r>
            <w:r w:rsidR="00A7659D">
              <w:rPr>
                <w:rFonts w:ascii="Arial" w:hAnsi="Arial" w:cs="Arial"/>
                <w:sz w:val="20"/>
                <w:szCs w:val="20"/>
              </w:rPr>
              <w:t xml:space="preserve"> </w:t>
            </w:r>
            <w:r w:rsidRPr="001E0463">
              <w:rPr>
                <w:rFonts w:ascii="Arial" w:hAnsi="Arial" w:cs="Arial"/>
                <w:sz w:val="20"/>
                <w:szCs w:val="20"/>
              </w:rPr>
              <w:t>Zdrava in trajnostna prehrana v vzgojno-izobraževalnih ustanovah</w:t>
            </w:r>
          </w:p>
        </w:tc>
        <w:tc>
          <w:tcPr>
            <w:tcW w:w="1733" w:type="dxa"/>
            <w:tcBorders>
              <w:top w:val="single" w:sz="4" w:space="0" w:color="auto"/>
              <w:left w:val="single" w:sz="4" w:space="0" w:color="auto"/>
              <w:right w:val="single" w:sz="4" w:space="0" w:color="auto"/>
            </w:tcBorders>
            <w:shd w:val="clear" w:color="auto" w:fill="EFF7FF"/>
            <w:vAlign w:val="center"/>
          </w:tcPr>
          <w:p w14:paraId="3DB836B6" w14:textId="2495AFD9" w:rsidR="00204B9D" w:rsidRDefault="00204B9D" w:rsidP="00A7659D">
            <w:pPr>
              <w:spacing w:after="0" w:line="260" w:lineRule="exact"/>
              <w:rPr>
                <w:rFonts w:ascii="Arial" w:hAnsi="Arial" w:cs="Arial"/>
                <w:sz w:val="20"/>
                <w:szCs w:val="20"/>
              </w:rPr>
            </w:pPr>
            <w:r>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34BB608E" w14:textId="6C875257" w:rsidR="00204B9D" w:rsidRDefault="00204B9D" w:rsidP="00A7659D">
            <w:pPr>
              <w:spacing w:after="0" w:line="260" w:lineRule="exact"/>
              <w:rPr>
                <w:rFonts w:ascii="Arial" w:hAnsi="Arial" w:cs="Arial"/>
                <w:sz w:val="20"/>
                <w:szCs w:val="20"/>
              </w:rPr>
            </w:pPr>
            <w:r w:rsidRPr="001E0463">
              <w:rPr>
                <w:rFonts w:ascii="Arial" w:hAnsi="Arial" w:cs="Arial"/>
                <w:sz w:val="20"/>
                <w:szCs w:val="20"/>
              </w:rPr>
              <w:t xml:space="preserve">Priprava zbirnika vzorčnih jedilnikov </w:t>
            </w:r>
            <w:r>
              <w:rPr>
                <w:rFonts w:ascii="Arial" w:hAnsi="Arial" w:cs="Arial"/>
                <w:sz w:val="20"/>
                <w:szCs w:val="20"/>
              </w:rPr>
              <w:t xml:space="preserve">in dobrih praks </w:t>
            </w:r>
            <w:r w:rsidRPr="001E0463">
              <w:rPr>
                <w:rFonts w:ascii="Arial" w:hAnsi="Arial" w:cs="Arial"/>
                <w:sz w:val="20"/>
                <w:szCs w:val="20"/>
              </w:rPr>
              <w:t>za zdravj</w:t>
            </w:r>
            <w:r w:rsidR="002C3B56">
              <w:rPr>
                <w:rFonts w:ascii="Arial" w:hAnsi="Arial" w:cs="Arial"/>
                <w:sz w:val="20"/>
                <w:szCs w:val="20"/>
              </w:rPr>
              <w:t>e</w:t>
            </w:r>
            <w:r w:rsidRPr="001E0463">
              <w:rPr>
                <w:rFonts w:ascii="Arial" w:hAnsi="Arial" w:cs="Arial"/>
                <w:sz w:val="20"/>
                <w:szCs w:val="20"/>
              </w:rPr>
              <w:t xml:space="preserve"> koristno prehranjevanje v VI</w:t>
            </w:r>
            <w:r>
              <w:rPr>
                <w:rFonts w:ascii="Arial" w:hAnsi="Arial" w:cs="Arial"/>
                <w:sz w:val="20"/>
                <w:szCs w:val="20"/>
              </w:rPr>
              <w:t>Z</w:t>
            </w:r>
            <w:r w:rsidRPr="001E0463">
              <w:rPr>
                <w:rFonts w:ascii="Arial" w:hAnsi="Arial" w:cs="Arial"/>
                <w:sz w:val="20"/>
                <w:szCs w:val="20"/>
              </w:rPr>
              <w:t xml:space="preserve"> </w:t>
            </w:r>
            <w:r w:rsidR="002C3B56">
              <w:rPr>
                <w:rFonts w:ascii="Arial" w:hAnsi="Arial" w:cs="Arial"/>
                <w:sz w:val="20"/>
                <w:szCs w:val="20"/>
              </w:rPr>
              <w:t xml:space="preserve">v </w:t>
            </w:r>
            <w:r w:rsidRPr="001E0463">
              <w:rPr>
                <w:rFonts w:ascii="Arial" w:hAnsi="Arial" w:cs="Arial"/>
                <w:sz w:val="20"/>
                <w:szCs w:val="20"/>
              </w:rPr>
              <w:t>sklad</w:t>
            </w:r>
            <w:r w:rsidR="002C3B56">
              <w:rPr>
                <w:rFonts w:ascii="Arial" w:hAnsi="Arial" w:cs="Arial"/>
                <w:sz w:val="20"/>
                <w:szCs w:val="20"/>
              </w:rPr>
              <w:t>u</w:t>
            </w:r>
            <w:r w:rsidRPr="001E0463">
              <w:rPr>
                <w:rFonts w:ascii="Arial" w:hAnsi="Arial" w:cs="Arial"/>
                <w:sz w:val="20"/>
                <w:szCs w:val="20"/>
              </w:rPr>
              <w:t xml:space="preserve"> z načeli trajnosti </w:t>
            </w:r>
          </w:p>
          <w:p w14:paraId="61EF20B8" w14:textId="77777777" w:rsidR="00204B9D" w:rsidRDefault="00204B9D" w:rsidP="00A7659D">
            <w:pPr>
              <w:spacing w:after="0" w:line="260" w:lineRule="exact"/>
              <w:rPr>
                <w:rFonts w:ascii="Arial" w:hAnsi="Arial" w:cs="Arial"/>
                <w:sz w:val="20"/>
                <w:szCs w:val="20"/>
              </w:rPr>
            </w:pPr>
          </w:p>
          <w:p w14:paraId="5F17AE5F" w14:textId="503DA60B" w:rsidR="00204B9D" w:rsidRDefault="00775744" w:rsidP="00A7659D">
            <w:pPr>
              <w:spacing w:after="0" w:line="260" w:lineRule="exact"/>
              <w:rPr>
                <w:rFonts w:ascii="Arial" w:hAnsi="Arial" w:cs="Arial"/>
                <w:sz w:val="20"/>
                <w:szCs w:val="20"/>
              </w:rPr>
            </w:pPr>
            <w:r>
              <w:rPr>
                <w:rFonts w:ascii="Arial" w:hAnsi="Arial" w:cs="Arial"/>
                <w:sz w:val="20"/>
                <w:szCs w:val="20"/>
              </w:rPr>
              <w:t>Preizkus sprejemljivosti</w:t>
            </w:r>
            <w:r w:rsidR="00204B9D" w:rsidRPr="001E0463">
              <w:rPr>
                <w:rFonts w:ascii="Arial" w:hAnsi="Arial" w:cs="Arial"/>
                <w:sz w:val="20"/>
                <w:szCs w:val="20"/>
              </w:rPr>
              <w:t xml:space="preserve"> dobrih praks in uravnoteženih jedilnikov med uporabniki ter </w:t>
            </w:r>
            <w:r>
              <w:rPr>
                <w:rFonts w:ascii="Arial" w:hAnsi="Arial" w:cs="Arial"/>
                <w:sz w:val="20"/>
                <w:szCs w:val="20"/>
              </w:rPr>
              <w:t>glede</w:t>
            </w:r>
            <w:r w:rsidR="00D644A9">
              <w:rPr>
                <w:rFonts w:ascii="Arial" w:hAnsi="Arial" w:cs="Arial"/>
                <w:sz w:val="20"/>
                <w:szCs w:val="20"/>
              </w:rPr>
              <w:t xml:space="preserve"> </w:t>
            </w:r>
            <w:r w:rsidR="00204B9D" w:rsidRPr="001E0463">
              <w:rPr>
                <w:rFonts w:ascii="Arial" w:hAnsi="Arial" w:cs="Arial"/>
                <w:sz w:val="20"/>
                <w:szCs w:val="20"/>
              </w:rPr>
              <w:t>različn</w:t>
            </w:r>
            <w:r>
              <w:rPr>
                <w:rFonts w:ascii="Arial" w:hAnsi="Arial" w:cs="Arial"/>
                <w:sz w:val="20"/>
                <w:szCs w:val="20"/>
              </w:rPr>
              <w:t>ih</w:t>
            </w:r>
            <w:r w:rsidR="00204B9D" w:rsidRPr="001E0463">
              <w:rPr>
                <w:rFonts w:ascii="Arial" w:hAnsi="Arial" w:cs="Arial"/>
                <w:sz w:val="20"/>
                <w:szCs w:val="20"/>
              </w:rPr>
              <w:t xml:space="preserve"> zmožnosti in pogoje</w:t>
            </w:r>
            <w:r>
              <w:rPr>
                <w:rFonts w:ascii="Arial" w:hAnsi="Arial" w:cs="Arial"/>
                <w:sz w:val="20"/>
                <w:szCs w:val="20"/>
              </w:rPr>
              <w:t>v</w:t>
            </w:r>
            <w:r w:rsidR="00204B9D" w:rsidRPr="001E0463">
              <w:rPr>
                <w:rFonts w:ascii="Arial" w:hAnsi="Arial" w:cs="Arial"/>
                <w:sz w:val="20"/>
                <w:szCs w:val="20"/>
              </w:rPr>
              <w:t xml:space="preserve"> vzgojno-izobraževalnih ustanov</w:t>
            </w:r>
            <w:r w:rsidR="00204B9D">
              <w:rPr>
                <w:rFonts w:ascii="Arial" w:hAnsi="Arial" w:cs="Arial"/>
                <w:sz w:val="20"/>
                <w:szCs w:val="20"/>
              </w:rPr>
              <w:t xml:space="preserve"> </w:t>
            </w:r>
          </w:p>
        </w:tc>
        <w:tc>
          <w:tcPr>
            <w:tcW w:w="1641" w:type="dxa"/>
            <w:gridSpan w:val="2"/>
            <w:tcBorders>
              <w:top w:val="single" w:sz="4" w:space="0" w:color="auto"/>
              <w:left w:val="single" w:sz="4" w:space="0" w:color="auto"/>
              <w:right w:val="single" w:sz="4" w:space="0" w:color="auto"/>
            </w:tcBorders>
            <w:shd w:val="clear" w:color="auto" w:fill="EFF7FF"/>
            <w:vAlign w:val="center"/>
          </w:tcPr>
          <w:p w14:paraId="2A894C94" w14:textId="126D7034" w:rsidR="00204B9D"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704B89FA" w14:textId="143218EE" w:rsidR="00204B9D" w:rsidRDefault="00204B9D" w:rsidP="00A7659D">
            <w:pPr>
              <w:spacing w:after="0" w:line="260" w:lineRule="exact"/>
              <w:rPr>
                <w:rFonts w:ascii="Arial" w:hAnsi="Arial" w:cs="Arial"/>
                <w:sz w:val="20"/>
                <w:szCs w:val="20"/>
              </w:rPr>
            </w:pPr>
            <w:r>
              <w:rPr>
                <w:rFonts w:ascii="Arial" w:hAnsi="Arial" w:cs="Arial"/>
                <w:sz w:val="20"/>
                <w:szCs w:val="20"/>
              </w:rPr>
              <w:t>ARIS, na podlagi javnega razpisa izbran</w:t>
            </w:r>
            <w:r w:rsidR="00977A2D">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EFF7FF"/>
            <w:vAlign w:val="center"/>
          </w:tcPr>
          <w:p w14:paraId="1CF92F36" w14:textId="173A6CB6" w:rsidR="00204B9D" w:rsidRDefault="006529D9"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EFF7FF"/>
            <w:vAlign w:val="center"/>
          </w:tcPr>
          <w:p w14:paraId="1E94F9F8" w14:textId="5AC9936C" w:rsidR="00204B9D" w:rsidRDefault="006529D9"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6EC43B6C" w14:textId="77777777" w:rsidTr="00123B99">
        <w:trPr>
          <w:cantSplit/>
          <w:trHeight w:val="1630"/>
          <w:jc w:val="center"/>
        </w:trPr>
        <w:tc>
          <w:tcPr>
            <w:tcW w:w="1696" w:type="dxa"/>
            <w:vMerge w:val="restart"/>
            <w:tcBorders>
              <w:top w:val="single" w:sz="4" w:space="0" w:color="auto"/>
              <w:left w:val="single" w:sz="4" w:space="0" w:color="auto"/>
              <w:right w:val="single" w:sz="4" w:space="0" w:color="auto"/>
            </w:tcBorders>
            <w:shd w:val="clear" w:color="auto" w:fill="EFF7FF"/>
            <w:vAlign w:val="center"/>
            <w:hideMark/>
          </w:tcPr>
          <w:p w14:paraId="4BF86CC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Povečati obseg in financiranje temeljnega in aplikativnega raziskovanja na področju hrane, </w:t>
            </w:r>
            <w:r w:rsidRPr="005C7DA5">
              <w:rPr>
                <w:rFonts w:ascii="Arial" w:hAnsi="Arial" w:cs="Arial"/>
                <w:sz w:val="20"/>
                <w:szCs w:val="20"/>
              </w:rPr>
              <w:lastRenderedPageBreak/>
              <w:t>prehrane, telesne dejavnosti in telesne pripravljenosti</w:t>
            </w:r>
          </w:p>
        </w:tc>
        <w:tc>
          <w:tcPr>
            <w:tcW w:w="1796" w:type="dxa"/>
            <w:gridSpan w:val="2"/>
            <w:vMerge w:val="restart"/>
            <w:tcBorders>
              <w:top w:val="single" w:sz="4" w:space="0" w:color="auto"/>
              <w:left w:val="single" w:sz="4" w:space="0" w:color="auto"/>
              <w:right w:val="single" w:sz="4" w:space="0" w:color="auto"/>
            </w:tcBorders>
            <w:shd w:val="clear" w:color="auto" w:fill="EFF7FF"/>
            <w:vAlign w:val="center"/>
          </w:tcPr>
          <w:p w14:paraId="1471A320" w14:textId="780910D4" w:rsidR="00204B9D" w:rsidRPr="001B48E4"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 xml:space="preserve">Izvajanje periodičnih presečnih kvalitativnih in </w:t>
            </w:r>
            <w:r w:rsidRPr="001B48E4">
              <w:rPr>
                <w:rFonts w:ascii="Arial" w:hAnsi="Arial" w:cs="Arial"/>
                <w:sz w:val="20"/>
                <w:szCs w:val="20"/>
              </w:rPr>
              <w:t xml:space="preserve">kvantitativnih raziskav, s </w:t>
            </w:r>
            <w:r w:rsidRPr="001B48E4">
              <w:rPr>
                <w:rFonts w:ascii="Arial" w:hAnsi="Arial" w:cs="Arial"/>
                <w:sz w:val="20"/>
                <w:szCs w:val="20"/>
              </w:rPr>
              <w:lastRenderedPageBreak/>
              <w:t>katerimi spremljamo stanje in trende na področju prehranskih in gibalnih navad, prehranskega vnosa in energijske porabe ter varnosti in kakovosti (</w:t>
            </w:r>
            <w:proofErr w:type="spellStart"/>
            <w:r w:rsidRPr="001B48E4">
              <w:rPr>
                <w:rFonts w:ascii="Arial" w:hAnsi="Arial" w:cs="Arial"/>
                <w:sz w:val="20"/>
                <w:szCs w:val="20"/>
              </w:rPr>
              <w:t>pre</w:t>
            </w:r>
            <w:proofErr w:type="spellEnd"/>
            <w:r w:rsidRPr="001B48E4">
              <w:rPr>
                <w:rFonts w:ascii="Arial" w:hAnsi="Arial" w:cs="Arial"/>
                <w:sz w:val="20"/>
                <w:szCs w:val="20"/>
              </w:rPr>
              <w:t xml:space="preserve">)hrane v posameznih populacijskih skupinah v Sloveniji in regijah s pripravo predlogov </w:t>
            </w:r>
            <w:r w:rsidRPr="001B48E4">
              <w:rPr>
                <w:rFonts w:ascii="Arial" w:hAnsi="Arial" w:cs="Arial"/>
                <w:sz w:val="20"/>
                <w:szCs w:val="20"/>
              </w:rPr>
              <w:lastRenderedPageBreak/>
              <w:t>prednostnih nalog in ukrepov</w:t>
            </w:r>
          </w:p>
          <w:p w14:paraId="668BC921"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1BAFF445"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Izvedba raziskave Z zdravjem povezan življenjski slog 20</w:t>
            </w:r>
            <w:r>
              <w:rPr>
                <w:rFonts w:ascii="Arial" w:hAnsi="Arial" w:cs="Arial"/>
                <w:sz w:val="20"/>
                <w:szCs w:val="20"/>
              </w:rPr>
              <w:t>24</w:t>
            </w:r>
          </w:p>
        </w:tc>
        <w:tc>
          <w:tcPr>
            <w:tcW w:w="1733" w:type="dxa"/>
            <w:tcBorders>
              <w:top w:val="single" w:sz="4" w:space="0" w:color="auto"/>
              <w:left w:val="single" w:sz="4" w:space="0" w:color="auto"/>
              <w:right w:val="single" w:sz="4" w:space="0" w:color="auto"/>
            </w:tcBorders>
            <w:shd w:val="clear" w:color="auto" w:fill="EFF7FF"/>
            <w:vAlign w:val="center"/>
          </w:tcPr>
          <w:p w14:paraId="483AC984" w14:textId="255BE97B"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25</w:t>
            </w:r>
            <w:r w:rsidRPr="005C7DA5">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EFF7FF"/>
            <w:vAlign w:val="center"/>
          </w:tcPr>
          <w:p w14:paraId="1251AD9D"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Izvedena raziskava in objava rezultatov</w:t>
            </w:r>
          </w:p>
        </w:tc>
        <w:tc>
          <w:tcPr>
            <w:tcW w:w="1641" w:type="dxa"/>
            <w:gridSpan w:val="2"/>
            <w:tcBorders>
              <w:top w:val="single" w:sz="4" w:space="0" w:color="auto"/>
              <w:left w:val="single" w:sz="4" w:space="0" w:color="auto"/>
              <w:right w:val="single" w:sz="4" w:space="0" w:color="auto"/>
            </w:tcBorders>
            <w:shd w:val="clear" w:color="auto" w:fill="EFF7FF"/>
            <w:vAlign w:val="center"/>
            <w:hideMark/>
          </w:tcPr>
          <w:p w14:paraId="627E1FA6"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EFF7FF"/>
            <w:vAlign w:val="center"/>
          </w:tcPr>
          <w:p w14:paraId="1B910550" w14:textId="42C1B1FF"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EFF7FF"/>
            <w:vAlign w:val="center"/>
          </w:tcPr>
          <w:p w14:paraId="25859805" w14:textId="1E43A30C"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EFF7FF"/>
            <w:vAlign w:val="center"/>
          </w:tcPr>
          <w:p w14:paraId="1125B603" w14:textId="69661740"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274241CA" w14:textId="77777777" w:rsidTr="00123B99">
        <w:trPr>
          <w:cantSplit/>
          <w:trHeight w:val="808"/>
          <w:jc w:val="center"/>
        </w:trPr>
        <w:tc>
          <w:tcPr>
            <w:tcW w:w="1696" w:type="dxa"/>
            <w:vMerge/>
            <w:tcBorders>
              <w:left w:val="single" w:sz="4" w:space="0" w:color="auto"/>
              <w:right w:val="single" w:sz="4" w:space="0" w:color="auto"/>
            </w:tcBorders>
            <w:shd w:val="clear" w:color="auto" w:fill="EFF7FF"/>
            <w:vAlign w:val="center"/>
          </w:tcPr>
          <w:p w14:paraId="7928901F"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242DF910"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12B8A1C6" w14:textId="1F2D9387" w:rsidR="00204B9D" w:rsidRPr="005C7DA5" w:rsidRDefault="00204B9D" w:rsidP="00A7659D">
            <w:pPr>
              <w:spacing w:after="0" w:line="260" w:lineRule="exact"/>
              <w:rPr>
                <w:rFonts w:ascii="Arial" w:hAnsi="Arial" w:cs="Arial"/>
                <w:sz w:val="20"/>
                <w:szCs w:val="20"/>
              </w:rPr>
            </w:pPr>
            <w:r w:rsidRPr="002A0C6E">
              <w:rPr>
                <w:rFonts w:ascii="Arial" w:hAnsi="Arial" w:cs="Arial"/>
                <w:sz w:val="20"/>
                <w:szCs w:val="20"/>
              </w:rPr>
              <w:t xml:space="preserve">Spremljanje izločenega natrija, kalija in joda v 24-urnem urinu </w:t>
            </w:r>
            <w:r w:rsidR="00D644A9">
              <w:rPr>
                <w:rFonts w:ascii="Arial" w:hAnsi="Arial" w:cs="Arial"/>
                <w:sz w:val="20"/>
                <w:szCs w:val="20"/>
              </w:rPr>
              <w:t>pri</w:t>
            </w:r>
            <w:r w:rsidRPr="002A0C6E">
              <w:rPr>
                <w:rFonts w:ascii="Arial" w:hAnsi="Arial" w:cs="Arial"/>
                <w:sz w:val="20"/>
                <w:szCs w:val="20"/>
              </w:rPr>
              <w:t xml:space="preserve"> odrasl</w:t>
            </w:r>
            <w:r w:rsidR="00D644A9">
              <w:rPr>
                <w:rFonts w:ascii="Arial" w:hAnsi="Arial" w:cs="Arial"/>
                <w:sz w:val="20"/>
                <w:szCs w:val="20"/>
              </w:rPr>
              <w:t>i</w:t>
            </w:r>
            <w:r w:rsidRPr="002A0C6E">
              <w:rPr>
                <w:rFonts w:ascii="Arial" w:hAnsi="Arial" w:cs="Arial"/>
                <w:sz w:val="20"/>
                <w:szCs w:val="20"/>
              </w:rPr>
              <w:t xml:space="preserve"> populacij</w:t>
            </w:r>
            <w:r w:rsidR="00D644A9">
              <w:rPr>
                <w:rFonts w:ascii="Arial" w:hAnsi="Arial" w:cs="Arial"/>
                <w:sz w:val="20"/>
                <w:szCs w:val="20"/>
              </w:rPr>
              <w:t>i</w:t>
            </w:r>
            <w:r w:rsidRPr="002A0C6E">
              <w:rPr>
                <w:rFonts w:ascii="Arial" w:hAnsi="Arial" w:cs="Arial"/>
                <w:sz w:val="20"/>
                <w:szCs w:val="20"/>
              </w:rPr>
              <w:t xml:space="preserve"> v Sloveniji</w:t>
            </w:r>
          </w:p>
        </w:tc>
        <w:tc>
          <w:tcPr>
            <w:tcW w:w="1733" w:type="dxa"/>
            <w:tcBorders>
              <w:left w:val="single" w:sz="4" w:space="0" w:color="auto"/>
              <w:right w:val="single" w:sz="4" w:space="0" w:color="auto"/>
            </w:tcBorders>
            <w:shd w:val="clear" w:color="auto" w:fill="EFF7FF"/>
            <w:vAlign w:val="center"/>
          </w:tcPr>
          <w:p w14:paraId="5022DCEE" w14:textId="0952E1B4" w:rsidR="00204B9D" w:rsidRPr="005C7DA5" w:rsidRDefault="00204B9D" w:rsidP="00A7659D">
            <w:pPr>
              <w:spacing w:after="0" w:line="260" w:lineRule="exact"/>
              <w:rPr>
                <w:rFonts w:ascii="Arial" w:hAnsi="Arial" w:cs="Arial"/>
                <w:sz w:val="20"/>
                <w:szCs w:val="20"/>
              </w:rPr>
            </w:pPr>
            <w:r>
              <w:rPr>
                <w:rFonts w:ascii="Arial" w:hAnsi="Arial" w:cs="Arial"/>
                <w:sz w:val="20"/>
                <w:szCs w:val="20"/>
              </w:rPr>
              <w:t>202</w:t>
            </w:r>
            <w:r w:rsidR="007D3F03">
              <w:rPr>
                <w:rFonts w:ascii="Arial" w:hAnsi="Arial" w:cs="Arial"/>
                <w:sz w:val="20"/>
                <w:szCs w:val="20"/>
              </w:rPr>
              <w:t>4</w:t>
            </w:r>
          </w:p>
          <w:p w14:paraId="6482728C" w14:textId="77777777" w:rsidR="00204B9D" w:rsidRPr="005C7DA5" w:rsidRDefault="00204B9D" w:rsidP="00A7659D">
            <w:pPr>
              <w:spacing w:after="0" w:line="260" w:lineRule="exact"/>
              <w:rPr>
                <w:rFonts w:ascii="Arial" w:hAnsi="Arial" w:cs="Arial"/>
                <w:sz w:val="20"/>
                <w:szCs w:val="20"/>
              </w:rPr>
            </w:pPr>
          </w:p>
        </w:tc>
        <w:tc>
          <w:tcPr>
            <w:tcW w:w="1813" w:type="dxa"/>
            <w:gridSpan w:val="2"/>
            <w:tcBorders>
              <w:left w:val="single" w:sz="4" w:space="0" w:color="auto"/>
              <w:right w:val="single" w:sz="4" w:space="0" w:color="auto"/>
            </w:tcBorders>
            <w:shd w:val="clear" w:color="auto" w:fill="EFF7FF"/>
            <w:vAlign w:val="center"/>
          </w:tcPr>
          <w:p w14:paraId="43DAFB0D" w14:textId="6E71A717" w:rsidR="00204B9D" w:rsidRPr="001B48E4" w:rsidRDefault="007D3F03" w:rsidP="00A7659D">
            <w:pPr>
              <w:spacing w:after="0" w:line="260" w:lineRule="exact"/>
              <w:rPr>
                <w:rFonts w:ascii="Arial" w:hAnsi="Arial" w:cs="Arial"/>
                <w:sz w:val="20"/>
                <w:szCs w:val="20"/>
              </w:rPr>
            </w:pPr>
            <w:r>
              <w:rPr>
                <w:rFonts w:ascii="Arial" w:hAnsi="Arial" w:cs="Arial"/>
                <w:sz w:val="20"/>
                <w:szCs w:val="20"/>
              </w:rPr>
              <w:t>Na osnovi pridobljenih</w:t>
            </w:r>
            <w:r w:rsidR="00204B9D" w:rsidRPr="00382265">
              <w:rPr>
                <w:rFonts w:ascii="Arial" w:hAnsi="Arial" w:cs="Arial"/>
                <w:sz w:val="20"/>
                <w:szCs w:val="20"/>
              </w:rPr>
              <w:t xml:space="preserve"> podatk</w:t>
            </w:r>
            <w:r>
              <w:rPr>
                <w:rFonts w:ascii="Arial" w:hAnsi="Arial" w:cs="Arial"/>
                <w:sz w:val="20"/>
                <w:szCs w:val="20"/>
              </w:rPr>
              <w:t xml:space="preserve">ov o izločenem </w:t>
            </w:r>
            <w:r w:rsidRPr="002A0C6E">
              <w:rPr>
                <w:rFonts w:ascii="Arial" w:hAnsi="Arial" w:cs="Arial"/>
                <w:sz w:val="20"/>
                <w:szCs w:val="20"/>
              </w:rPr>
              <w:t>natrij</w:t>
            </w:r>
            <w:r>
              <w:rPr>
                <w:rFonts w:ascii="Arial" w:hAnsi="Arial" w:cs="Arial"/>
                <w:sz w:val="20"/>
                <w:szCs w:val="20"/>
              </w:rPr>
              <w:t>u</w:t>
            </w:r>
            <w:r w:rsidRPr="002A0C6E">
              <w:rPr>
                <w:rFonts w:ascii="Arial" w:hAnsi="Arial" w:cs="Arial"/>
                <w:sz w:val="20"/>
                <w:szCs w:val="20"/>
              </w:rPr>
              <w:t>, kalij</w:t>
            </w:r>
            <w:r>
              <w:rPr>
                <w:rFonts w:ascii="Arial" w:hAnsi="Arial" w:cs="Arial"/>
                <w:sz w:val="20"/>
                <w:szCs w:val="20"/>
              </w:rPr>
              <w:t>u</w:t>
            </w:r>
            <w:r w:rsidRPr="002A0C6E">
              <w:rPr>
                <w:rFonts w:ascii="Arial" w:hAnsi="Arial" w:cs="Arial"/>
                <w:sz w:val="20"/>
                <w:szCs w:val="20"/>
              </w:rPr>
              <w:t xml:space="preserve"> in jod</w:t>
            </w:r>
            <w:r>
              <w:rPr>
                <w:rFonts w:ascii="Arial" w:hAnsi="Arial" w:cs="Arial"/>
                <w:sz w:val="20"/>
                <w:szCs w:val="20"/>
              </w:rPr>
              <w:t>u</w:t>
            </w:r>
            <w:r w:rsidRPr="002A0C6E">
              <w:rPr>
                <w:rFonts w:ascii="Arial" w:hAnsi="Arial" w:cs="Arial"/>
                <w:sz w:val="20"/>
                <w:szCs w:val="20"/>
              </w:rPr>
              <w:t xml:space="preserve"> v 24-urnem urinu </w:t>
            </w:r>
            <w:r>
              <w:rPr>
                <w:rFonts w:ascii="Arial" w:hAnsi="Arial" w:cs="Arial"/>
                <w:sz w:val="20"/>
                <w:szCs w:val="20"/>
              </w:rPr>
              <w:t>pri</w:t>
            </w:r>
            <w:r w:rsidRPr="002A0C6E">
              <w:rPr>
                <w:rFonts w:ascii="Arial" w:hAnsi="Arial" w:cs="Arial"/>
                <w:sz w:val="20"/>
                <w:szCs w:val="20"/>
              </w:rPr>
              <w:t xml:space="preserve"> odrasl</w:t>
            </w:r>
            <w:r>
              <w:rPr>
                <w:rFonts w:ascii="Arial" w:hAnsi="Arial" w:cs="Arial"/>
                <w:sz w:val="20"/>
                <w:szCs w:val="20"/>
              </w:rPr>
              <w:t>i</w:t>
            </w:r>
            <w:r w:rsidRPr="002A0C6E">
              <w:rPr>
                <w:rFonts w:ascii="Arial" w:hAnsi="Arial" w:cs="Arial"/>
                <w:sz w:val="20"/>
                <w:szCs w:val="20"/>
              </w:rPr>
              <w:t xml:space="preserve"> populacij</w:t>
            </w:r>
            <w:r>
              <w:rPr>
                <w:rFonts w:ascii="Arial" w:hAnsi="Arial" w:cs="Arial"/>
                <w:sz w:val="20"/>
                <w:szCs w:val="20"/>
              </w:rPr>
              <w:t>i</w:t>
            </w:r>
            <w:r w:rsidRPr="002A0C6E">
              <w:rPr>
                <w:rFonts w:ascii="Arial" w:hAnsi="Arial" w:cs="Arial"/>
                <w:sz w:val="20"/>
                <w:szCs w:val="20"/>
              </w:rPr>
              <w:t xml:space="preserve"> v Sloveniji</w:t>
            </w:r>
            <w:r w:rsidR="00204B9D" w:rsidRPr="00382265">
              <w:rPr>
                <w:rFonts w:ascii="Arial" w:hAnsi="Arial" w:cs="Arial"/>
                <w:sz w:val="20"/>
                <w:szCs w:val="20"/>
              </w:rPr>
              <w:t xml:space="preserve"> spremlja</w:t>
            </w:r>
            <w:r>
              <w:rPr>
                <w:rFonts w:ascii="Arial" w:hAnsi="Arial" w:cs="Arial"/>
                <w:sz w:val="20"/>
                <w:szCs w:val="20"/>
              </w:rPr>
              <w:t>ti</w:t>
            </w:r>
            <w:r w:rsidR="00204B9D" w:rsidRPr="00382265">
              <w:rPr>
                <w:rFonts w:ascii="Arial" w:hAnsi="Arial" w:cs="Arial"/>
                <w:sz w:val="20"/>
                <w:szCs w:val="20"/>
              </w:rPr>
              <w:t xml:space="preserve"> učinkovitosti ukrepov</w:t>
            </w:r>
            <w:r w:rsidR="00D644A9">
              <w:rPr>
                <w:rFonts w:ascii="Arial" w:hAnsi="Arial" w:cs="Arial"/>
                <w:sz w:val="20"/>
                <w:szCs w:val="20"/>
              </w:rPr>
              <w:t xml:space="preserve"> za</w:t>
            </w:r>
            <w:r w:rsidR="00204B9D" w:rsidRPr="00382265">
              <w:rPr>
                <w:rFonts w:ascii="Arial" w:hAnsi="Arial" w:cs="Arial"/>
                <w:sz w:val="20"/>
                <w:szCs w:val="20"/>
              </w:rPr>
              <w:t xml:space="preserve"> zmanjševanj</w:t>
            </w:r>
            <w:r w:rsidR="00D644A9">
              <w:rPr>
                <w:rFonts w:ascii="Arial" w:hAnsi="Arial" w:cs="Arial"/>
                <w:sz w:val="20"/>
                <w:szCs w:val="20"/>
              </w:rPr>
              <w:t>e</w:t>
            </w:r>
            <w:r w:rsidR="00204B9D" w:rsidRPr="00382265">
              <w:rPr>
                <w:rFonts w:ascii="Arial" w:hAnsi="Arial" w:cs="Arial"/>
                <w:sz w:val="20"/>
                <w:szCs w:val="20"/>
              </w:rPr>
              <w:t xml:space="preserve"> vnosa soli in preskrbljenosti z jodom pri odrasli populaciji v Sloveniji</w:t>
            </w:r>
            <w:r>
              <w:rPr>
                <w:rFonts w:ascii="Arial" w:hAnsi="Arial" w:cs="Arial"/>
                <w:sz w:val="20"/>
                <w:szCs w:val="20"/>
              </w:rPr>
              <w:t>-doseganje ciljne vrednosti</w:t>
            </w:r>
          </w:p>
        </w:tc>
        <w:tc>
          <w:tcPr>
            <w:tcW w:w="1641" w:type="dxa"/>
            <w:gridSpan w:val="2"/>
            <w:tcBorders>
              <w:left w:val="single" w:sz="4" w:space="0" w:color="auto"/>
              <w:right w:val="single" w:sz="4" w:space="0" w:color="auto"/>
            </w:tcBorders>
            <w:shd w:val="clear" w:color="auto" w:fill="EFF7FF"/>
            <w:vAlign w:val="center"/>
          </w:tcPr>
          <w:p w14:paraId="42DDFB43"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58FD1580" w14:textId="15AF1564"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NIJZ</w:t>
            </w:r>
          </w:p>
        </w:tc>
        <w:tc>
          <w:tcPr>
            <w:tcW w:w="1819" w:type="dxa"/>
            <w:tcBorders>
              <w:left w:val="single" w:sz="4" w:space="0" w:color="auto"/>
              <w:right w:val="single" w:sz="4" w:space="0" w:color="auto"/>
            </w:tcBorders>
            <w:shd w:val="clear" w:color="auto" w:fill="EFF7FF"/>
            <w:vAlign w:val="center"/>
          </w:tcPr>
          <w:p w14:paraId="002EB961" w14:textId="78D4609C"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r w:rsidR="007D3F03">
              <w:rPr>
                <w:rFonts w:ascii="Arial" w:hAnsi="Arial" w:cs="Arial"/>
                <w:sz w:val="20"/>
                <w:szCs w:val="20"/>
              </w:rPr>
              <w:t>*</w:t>
            </w:r>
          </w:p>
        </w:tc>
        <w:tc>
          <w:tcPr>
            <w:tcW w:w="1559" w:type="dxa"/>
            <w:tcBorders>
              <w:left w:val="single" w:sz="4" w:space="0" w:color="auto"/>
              <w:right w:val="single" w:sz="4" w:space="0" w:color="auto"/>
            </w:tcBorders>
            <w:shd w:val="clear" w:color="auto" w:fill="EFF7FF"/>
            <w:vAlign w:val="center"/>
          </w:tcPr>
          <w:p w14:paraId="1B8A649B"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390FF0C6" w14:textId="77777777" w:rsidTr="00123B99">
        <w:trPr>
          <w:cantSplit/>
          <w:trHeight w:val="1626"/>
          <w:jc w:val="center"/>
        </w:trPr>
        <w:tc>
          <w:tcPr>
            <w:tcW w:w="1696" w:type="dxa"/>
            <w:vMerge/>
            <w:tcBorders>
              <w:left w:val="single" w:sz="4" w:space="0" w:color="auto"/>
              <w:right w:val="single" w:sz="4" w:space="0" w:color="auto"/>
            </w:tcBorders>
            <w:shd w:val="clear" w:color="auto" w:fill="EFF7FF"/>
            <w:vAlign w:val="center"/>
          </w:tcPr>
          <w:p w14:paraId="31BD8278"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4E42F655"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0A2B1036" w14:textId="19F4D7D9" w:rsidR="00204B9D" w:rsidRPr="00821B32" w:rsidRDefault="00204B9D" w:rsidP="00A7659D">
            <w:pPr>
              <w:spacing w:after="0" w:line="260" w:lineRule="exact"/>
              <w:rPr>
                <w:rFonts w:ascii="Arial" w:hAnsi="Arial" w:cs="Arial"/>
                <w:sz w:val="20"/>
                <w:szCs w:val="20"/>
              </w:rPr>
            </w:pPr>
            <w:r w:rsidRPr="00821B32">
              <w:rPr>
                <w:rFonts w:ascii="Arial" w:hAnsi="Arial" w:cs="Arial"/>
                <w:sz w:val="20"/>
                <w:szCs w:val="20"/>
              </w:rPr>
              <w:t xml:space="preserve">Raziskava potrošniških navad </w:t>
            </w:r>
            <w:r w:rsidR="009C2541">
              <w:rPr>
                <w:rFonts w:ascii="Arial" w:hAnsi="Arial" w:cs="Arial"/>
                <w:sz w:val="20"/>
                <w:szCs w:val="20"/>
              </w:rPr>
              <w:t>glede</w:t>
            </w:r>
            <w:r w:rsidRPr="00821B32">
              <w:rPr>
                <w:rFonts w:ascii="Arial" w:hAnsi="Arial" w:cs="Arial"/>
                <w:sz w:val="20"/>
                <w:szCs w:val="20"/>
              </w:rPr>
              <w:t xml:space="preserve"> trajnostnega zdravega prehranjevanja, </w:t>
            </w:r>
          </w:p>
          <w:p w14:paraId="79F0F251" w14:textId="5FD30089" w:rsidR="00204B9D" w:rsidRPr="009F2499" w:rsidRDefault="00204B9D" w:rsidP="00A7659D">
            <w:pPr>
              <w:spacing w:after="0" w:line="260" w:lineRule="exact"/>
              <w:rPr>
                <w:rFonts w:ascii="Arial" w:hAnsi="Arial" w:cs="Arial"/>
                <w:sz w:val="20"/>
                <w:szCs w:val="20"/>
                <w:highlight w:val="green"/>
                <w:shd w:val="clear" w:color="auto" w:fill="FFFFFF"/>
              </w:rPr>
            </w:pPr>
            <w:r w:rsidRPr="00821B32">
              <w:rPr>
                <w:rFonts w:ascii="Arial" w:hAnsi="Arial" w:cs="Arial"/>
                <w:sz w:val="20"/>
                <w:szCs w:val="20"/>
              </w:rPr>
              <w:t>ki bo hrano in prehranjevanje obravnaval</w:t>
            </w:r>
            <w:r w:rsidR="009C2541">
              <w:rPr>
                <w:rFonts w:ascii="Arial" w:hAnsi="Arial" w:cs="Arial"/>
                <w:sz w:val="20"/>
                <w:szCs w:val="20"/>
              </w:rPr>
              <w:t>a</w:t>
            </w:r>
            <w:r w:rsidRPr="00821B32">
              <w:rPr>
                <w:rFonts w:ascii="Arial" w:hAnsi="Arial" w:cs="Arial"/>
                <w:sz w:val="20"/>
                <w:szCs w:val="20"/>
              </w:rPr>
              <w:t xml:space="preserve"> </w:t>
            </w:r>
            <w:r w:rsidR="00D644A9">
              <w:rPr>
                <w:rFonts w:ascii="Arial" w:hAnsi="Arial" w:cs="Arial"/>
                <w:sz w:val="20"/>
                <w:szCs w:val="20"/>
              </w:rPr>
              <w:t>glede na</w:t>
            </w:r>
            <w:r w:rsidRPr="00821B32">
              <w:rPr>
                <w:rFonts w:ascii="Arial" w:hAnsi="Arial" w:cs="Arial"/>
                <w:sz w:val="20"/>
                <w:szCs w:val="20"/>
              </w:rPr>
              <w:t xml:space="preserve"> </w:t>
            </w:r>
            <w:proofErr w:type="spellStart"/>
            <w:r w:rsidRPr="00821B32">
              <w:rPr>
                <w:rFonts w:ascii="Arial" w:hAnsi="Arial" w:cs="Arial"/>
                <w:sz w:val="20"/>
                <w:szCs w:val="20"/>
              </w:rPr>
              <w:t>mikro</w:t>
            </w:r>
            <w:proofErr w:type="spellEnd"/>
            <w:r w:rsidRPr="00821B32">
              <w:rPr>
                <w:rFonts w:ascii="Arial" w:hAnsi="Arial" w:cs="Arial"/>
                <w:sz w:val="20"/>
                <w:szCs w:val="20"/>
              </w:rPr>
              <w:t xml:space="preserve">, </w:t>
            </w:r>
            <w:r w:rsidR="009C2541">
              <w:rPr>
                <w:rFonts w:ascii="Arial" w:hAnsi="Arial" w:cs="Arial"/>
                <w:sz w:val="20"/>
                <w:szCs w:val="20"/>
              </w:rPr>
              <w:t>srednj</w:t>
            </w:r>
            <w:r w:rsidR="00D644A9">
              <w:rPr>
                <w:rFonts w:ascii="Arial" w:hAnsi="Arial" w:cs="Arial"/>
                <w:sz w:val="20"/>
                <w:szCs w:val="20"/>
              </w:rPr>
              <w:t>e</w:t>
            </w:r>
            <w:r w:rsidRPr="00821B32">
              <w:rPr>
                <w:rFonts w:ascii="Arial" w:hAnsi="Arial" w:cs="Arial"/>
                <w:sz w:val="20"/>
                <w:szCs w:val="20"/>
              </w:rPr>
              <w:t xml:space="preserve"> in makro družben</w:t>
            </w:r>
            <w:r w:rsidR="00D644A9">
              <w:rPr>
                <w:rFonts w:ascii="Arial" w:hAnsi="Arial" w:cs="Arial"/>
                <w:sz w:val="20"/>
                <w:szCs w:val="20"/>
              </w:rPr>
              <w:t>e</w:t>
            </w:r>
            <w:r w:rsidRPr="00821B32">
              <w:rPr>
                <w:rFonts w:ascii="Arial" w:hAnsi="Arial" w:cs="Arial"/>
                <w:sz w:val="20"/>
                <w:szCs w:val="20"/>
              </w:rPr>
              <w:t xml:space="preserve"> dejavnik</w:t>
            </w:r>
            <w:r w:rsidR="00D644A9">
              <w:rPr>
                <w:rFonts w:ascii="Arial" w:hAnsi="Arial" w:cs="Arial"/>
                <w:sz w:val="20"/>
                <w:szCs w:val="20"/>
              </w:rPr>
              <w:t>e</w:t>
            </w:r>
            <w:r w:rsidRPr="00821B32">
              <w:rPr>
                <w:rFonts w:ascii="Arial" w:hAnsi="Arial" w:cs="Arial"/>
                <w:sz w:val="20"/>
                <w:szCs w:val="20"/>
              </w:rPr>
              <w:t xml:space="preserve">, ki zadevajo vse segmente preskrbe s hrano in </w:t>
            </w:r>
            <w:r w:rsidR="009C2541">
              <w:rPr>
                <w:rFonts w:ascii="Arial" w:hAnsi="Arial" w:cs="Arial"/>
                <w:sz w:val="20"/>
                <w:szCs w:val="20"/>
              </w:rPr>
              <w:t xml:space="preserve">njeno </w:t>
            </w:r>
            <w:r w:rsidRPr="00821B32">
              <w:rPr>
                <w:rFonts w:ascii="Arial" w:hAnsi="Arial" w:cs="Arial"/>
                <w:sz w:val="20"/>
                <w:szCs w:val="20"/>
              </w:rPr>
              <w:t>potrošnjo</w:t>
            </w:r>
          </w:p>
        </w:tc>
        <w:tc>
          <w:tcPr>
            <w:tcW w:w="1733" w:type="dxa"/>
            <w:tcBorders>
              <w:left w:val="single" w:sz="4" w:space="0" w:color="auto"/>
              <w:right w:val="single" w:sz="4" w:space="0" w:color="auto"/>
            </w:tcBorders>
            <w:shd w:val="clear" w:color="auto" w:fill="EFF7FF"/>
            <w:vAlign w:val="center"/>
          </w:tcPr>
          <w:p w14:paraId="2B8D0CA8" w14:textId="67C515A0" w:rsidR="00204B9D" w:rsidRPr="00F622B6" w:rsidRDefault="00204B9D" w:rsidP="00A7659D">
            <w:pPr>
              <w:spacing w:after="0" w:line="260" w:lineRule="exact"/>
              <w:rPr>
                <w:rFonts w:ascii="Arial" w:hAnsi="Arial" w:cs="Arial"/>
                <w:sz w:val="20"/>
                <w:szCs w:val="20"/>
              </w:rPr>
            </w:pPr>
            <w:r w:rsidRPr="00F622B6">
              <w:rPr>
                <w:rFonts w:ascii="Arial" w:hAnsi="Arial" w:cs="Arial"/>
                <w:sz w:val="20"/>
                <w:szCs w:val="20"/>
              </w:rPr>
              <w:t>202</w:t>
            </w:r>
            <w:r w:rsidR="007D3F03">
              <w:rPr>
                <w:rFonts w:ascii="Arial" w:hAnsi="Arial" w:cs="Arial"/>
                <w:sz w:val="20"/>
                <w:szCs w:val="20"/>
              </w:rPr>
              <w:t>4</w:t>
            </w:r>
          </w:p>
        </w:tc>
        <w:tc>
          <w:tcPr>
            <w:tcW w:w="1813" w:type="dxa"/>
            <w:gridSpan w:val="2"/>
            <w:tcBorders>
              <w:left w:val="single" w:sz="4" w:space="0" w:color="auto"/>
              <w:right w:val="single" w:sz="4" w:space="0" w:color="auto"/>
            </w:tcBorders>
            <w:shd w:val="clear" w:color="auto" w:fill="EFF7FF"/>
            <w:vAlign w:val="center"/>
          </w:tcPr>
          <w:p w14:paraId="5D2B4CFD" w14:textId="3CC87F0E" w:rsidR="00204B9D" w:rsidRPr="00F622B6" w:rsidRDefault="00204B9D" w:rsidP="00A7659D">
            <w:pPr>
              <w:spacing w:after="0" w:line="260" w:lineRule="exact"/>
              <w:rPr>
                <w:rFonts w:ascii="Arial" w:hAnsi="Arial" w:cs="Arial"/>
                <w:sz w:val="20"/>
                <w:szCs w:val="20"/>
              </w:rPr>
            </w:pPr>
            <w:r>
              <w:rPr>
                <w:rFonts w:ascii="Arial" w:hAnsi="Arial" w:cs="Arial"/>
                <w:sz w:val="20"/>
                <w:szCs w:val="20"/>
              </w:rPr>
              <w:t>Pripravljena izhodišča za r</w:t>
            </w:r>
            <w:r w:rsidRPr="00F622B6">
              <w:rPr>
                <w:rFonts w:ascii="Arial" w:hAnsi="Arial" w:cs="Arial"/>
                <w:sz w:val="20"/>
                <w:szCs w:val="20"/>
              </w:rPr>
              <w:t xml:space="preserve">azpis </w:t>
            </w:r>
            <w:r>
              <w:rPr>
                <w:rFonts w:ascii="Arial" w:hAnsi="Arial" w:cs="Arial"/>
                <w:sz w:val="20"/>
                <w:szCs w:val="20"/>
              </w:rPr>
              <w:t xml:space="preserve">raziskovalne </w:t>
            </w:r>
            <w:r w:rsidRPr="00F622B6">
              <w:rPr>
                <w:rFonts w:ascii="Arial" w:hAnsi="Arial" w:cs="Arial"/>
                <w:sz w:val="20"/>
                <w:szCs w:val="20"/>
              </w:rPr>
              <w:t xml:space="preserve">teme za naslednje obdobje </w:t>
            </w:r>
          </w:p>
        </w:tc>
        <w:tc>
          <w:tcPr>
            <w:tcW w:w="1641" w:type="dxa"/>
            <w:gridSpan w:val="2"/>
            <w:tcBorders>
              <w:left w:val="single" w:sz="4" w:space="0" w:color="auto"/>
              <w:right w:val="single" w:sz="4" w:space="0" w:color="auto"/>
            </w:tcBorders>
            <w:shd w:val="clear" w:color="auto" w:fill="EFF7FF"/>
            <w:vAlign w:val="center"/>
          </w:tcPr>
          <w:p w14:paraId="61357C72" w14:textId="2BA52F12" w:rsidR="00204B9D" w:rsidRPr="00F622B6" w:rsidRDefault="00204B9D" w:rsidP="00A7659D">
            <w:pPr>
              <w:spacing w:after="0" w:line="260" w:lineRule="exact"/>
              <w:rPr>
                <w:rFonts w:ascii="Arial" w:hAnsi="Arial" w:cs="Arial"/>
                <w:sz w:val="20"/>
                <w:szCs w:val="20"/>
              </w:rPr>
            </w:pPr>
            <w:r>
              <w:rPr>
                <w:rFonts w:ascii="Arial" w:hAnsi="Arial" w:cs="Arial"/>
                <w:sz w:val="20"/>
                <w:szCs w:val="20"/>
              </w:rPr>
              <w:t xml:space="preserve">MKGP, MOPE, </w:t>
            </w:r>
            <w:r w:rsidRPr="00F622B6">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5BF408E3" w14:textId="092CCD70" w:rsidR="00204B9D" w:rsidRPr="00F622B6" w:rsidRDefault="00204B9D" w:rsidP="00A7659D">
            <w:pPr>
              <w:spacing w:after="0" w:line="260" w:lineRule="exact"/>
              <w:rPr>
                <w:rFonts w:ascii="Arial" w:hAnsi="Arial" w:cs="Arial"/>
                <w:sz w:val="20"/>
                <w:szCs w:val="20"/>
              </w:rPr>
            </w:pPr>
            <w:r w:rsidRPr="00F622B6">
              <w:rPr>
                <w:rFonts w:ascii="Arial" w:hAnsi="Arial" w:cs="Arial"/>
                <w:sz w:val="20"/>
                <w:szCs w:val="20"/>
              </w:rPr>
              <w:t>AR</w:t>
            </w:r>
            <w:r>
              <w:rPr>
                <w:rFonts w:ascii="Arial" w:hAnsi="Arial" w:cs="Arial"/>
                <w:sz w:val="20"/>
                <w:szCs w:val="20"/>
              </w:rPr>
              <w:t>I</w:t>
            </w:r>
            <w:r w:rsidRPr="00F622B6">
              <w:rPr>
                <w:rFonts w:ascii="Arial" w:hAnsi="Arial" w:cs="Arial"/>
                <w:sz w:val="20"/>
                <w:szCs w:val="20"/>
              </w:rPr>
              <w:t>S</w:t>
            </w:r>
          </w:p>
        </w:tc>
        <w:tc>
          <w:tcPr>
            <w:tcW w:w="1819" w:type="dxa"/>
            <w:tcBorders>
              <w:left w:val="single" w:sz="4" w:space="0" w:color="auto"/>
              <w:right w:val="single" w:sz="4" w:space="0" w:color="auto"/>
            </w:tcBorders>
            <w:shd w:val="clear" w:color="auto" w:fill="EFF7FF"/>
            <w:vAlign w:val="center"/>
          </w:tcPr>
          <w:p w14:paraId="3C05E6C0" w14:textId="539C29FC" w:rsidR="00204B9D" w:rsidRPr="00F622B6" w:rsidRDefault="007D3F03"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EFF7FF"/>
            <w:vAlign w:val="center"/>
          </w:tcPr>
          <w:p w14:paraId="49721802" w14:textId="08574E80" w:rsidR="00204B9D" w:rsidRPr="00F622B6" w:rsidRDefault="007D3F03"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2D187195" w14:textId="77777777" w:rsidTr="00123B99">
        <w:trPr>
          <w:cantSplit/>
          <w:trHeight w:val="4160"/>
          <w:jc w:val="center"/>
        </w:trPr>
        <w:tc>
          <w:tcPr>
            <w:tcW w:w="1696" w:type="dxa"/>
            <w:vMerge/>
            <w:tcBorders>
              <w:left w:val="single" w:sz="4" w:space="0" w:color="auto"/>
              <w:right w:val="single" w:sz="4" w:space="0" w:color="auto"/>
            </w:tcBorders>
            <w:shd w:val="clear" w:color="auto" w:fill="EFF7FF"/>
            <w:vAlign w:val="center"/>
          </w:tcPr>
          <w:p w14:paraId="33E29C1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178A7FDD"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3757F789" w14:textId="77777777" w:rsidR="00204B9D" w:rsidRPr="005C7DA5" w:rsidRDefault="00204B9D" w:rsidP="00A7659D">
            <w:pPr>
              <w:spacing w:after="0" w:line="260" w:lineRule="exact"/>
              <w:rPr>
                <w:rFonts w:ascii="Arial" w:hAnsi="Arial" w:cs="Arial"/>
                <w:sz w:val="20"/>
                <w:szCs w:val="20"/>
              </w:rPr>
            </w:pPr>
            <w:r w:rsidRPr="00A242CE">
              <w:rPr>
                <w:rFonts w:ascii="Arial" w:hAnsi="Arial" w:cs="Arial"/>
                <w:sz w:val="20"/>
                <w:szCs w:val="20"/>
              </w:rPr>
              <w:t>P</w:t>
            </w:r>
            <w:r>
              <w:rPr>
                <w:rFonts w:ascii="Arial" w:hAnsi="Arial" w:cs="Arial"/>
                <w:sz w:val="20"/>
                <w:szCs w:val="20"/>
              </w:rPr>
              <w:t>o</w:t>
            </w:r>
            <w:r w:rsidRPr="00A242CE">
              <w:rPr>
                <w:rFonts w:ascii="Arial" w:hAnsi="Arial" w:cs="Arial"/>
                <w:sz w:val="20"/>
                <w:szCs w:val="20"/>
              </w:rPr>
              <w:t>men povezovanja prehranskih vsebin in organizirane šolske prehrane na primeru polnozrnatih živil</w:t>
            </w:r>
          </w:p>
        </w:tc>
        <w:tc>
          <w:tcPr>
            <w:tcW w:w="1733" w:type="dxa"/>
            <w:tcBorders>
              <w:left w:val="single" w:sz="4" w:space="0" w:color="auto"/>
              <w:right w:val="single" w:sz="4" w:space="0" w:color="auto"/>
            </w:tcBorders>
            <w:shd w:val="clear" w:color="auto" w:fill="EFF7FF"/>
            <w:vAlign w:val="center"/>
          </w:tcPr>
          <w:p w14:paraId="44C009BA" w14:textId="72BF1C84" w:rsidR="00204B9D" w:rsidRPr="005C7DA5" w:rsidRDefault="00204B9D" w:rsidP="00A7659D">
            <w:pPr>
              <w:spacing w:after="0" w:line="260" w:lineRule="exact"/>
              <w:rPr>
                <w:rFonts w:ascii="Arial" w:hAnsi="Arial" w:cs="Arial"/>
                <w:sz w:val="20"/>
                <w:szCs w:val="20"/>
              </w:rPr>
            </w:pPr>
            <w:r>
              <w:rPr>
                <w:rFonts w:ascii="Arial" w:hAnsi="Arial" w:cs="Arial"/>
                <w:sz w:val="20"/>
                <w:szCs w:val="20"/>
              </w:rPr>
              <w:t>2023</w:t>
            </w:r>
            <w:r w:rsidR="009C2541">
              <w:rPr>
                <w:rFonts w:ascii="Arial" w:hAnsi="Arial" w:cs="Arial"/>
                <w:sz w:val="20"/>
                <w:szCs w:val="20"/>
              </w:rPr>
              <w:t>–</w:t>
            </w:r>
            <w:r>
              <w:rPr>
                <w:rFonts w:ascii="Arial" w:hAnsi="Arial" w:cs="Arial"/>
                <w:sz w:val="20"/>
                <w:szCs w:val="20"/>
              </w:rPr>
              <w:t>2025</w:t>
            </w:r>
          </w:p>
        </w:tc>
        <w:tc>
          <w:tcPr>
            <w:tcW w:w="1813" w:type="dxa"/>
            <w:gridSpan w:val="2"/>
            <w:tcBorders>
              <w:left w:val="single" w:sz="4" w:space="0" w:color="auto"/>
              <w:right w:val="single" w:sz="4" w:space="0" w:color="auto"/>
            </w:tcBorders>
            <w:shd w:val="clear" w:color="auto" w:fill="EFF7FF"/>
            <w:vAlign w:val="center"/>
          </w:tcPr>
          <w:p w14:paraId="1641FEF0" w14:textId="7E5CE0C9" w:rsidR="00204B9D" w:rsidRDefault="00204B9D" w:rsidP="00A7659D">
            <w:pPr>
              <w:spacing w:after="0" w:line="260" w:lineRule="exact"/>
              <w:rPr>
                <w:rFonts w:ascii="Arial" w:hAnsi="Arial" w:cs="Arial"/>
                <w:sz w:val="20"/>
                <w:szCs w:val="20"/>
              </w:rPr>
            </w:pPr>
            <w:r>
              <w:rPr>
                <w:rFonts w:ascii="Arial" w:hAnsi="Arial" w:cs="Arial"/>
                <w:sz w:val="20"/>
                <w:szCs w:val="20"/>
              </w:rPr>
              <w:t xml:space="preserve">Podatki o vnosu </w:t>
            </w:r>
            <w:r w:rsidRPr="00A242CE">
              <w:rPr>
                <w:rFonts w:ascii="Arial" w:hAnsi="Arial" w:cs="Arial"/>
                <w:sz w:val="20"/>
                <w:szCs w:val="20"/>
              </w:rPr>
              <w:t>in sprejemanj</w:t>
            </w:r>
            <w:r>
              <w:rPr>
                <w:rFonts w:ascii="Arial" w:hAnsi="Arial" w:cs="Arial"/>
                <w:sz w:val="20"/>
                <w:szCs w:val="20"/>
              </w:rPr>
              <w:t xml:space="preserve">u </w:t>
            </w:r>
            <w:r w:rsidRPr="00A242CE">
              <w:rPr>
                <w:rFonts w:ascii="Arial" w:hAnsi="Arial" w:cs="Arial"/>
                <w:sz w:val="20"/>
                <w:szCs w:val="20"/>
              </w:rPr>
              <w:t>polnozrnatih živil pri osnovnošolskih otrocih</w:t>
            </w:r>
            <w:r w:rsidR="00D644A9">
              <w:rPr>
                <w:rFonts w:ascii="Arial" w:hAnsi="Arial" w:cs="Arial"/>
                <w:sz w:val="20"/>
                <w:szCs w:val="20"/>
              </w:rPr>
              <w:t>.</w:t>
            </w:r>
          </w:p>
          <w:p w14:paraId="7CDDF2E8" w14:textId="4C2867EB" w:rsidR="00204B9D" w:rsidRPr="001B48E4" w:rsidRDefault="00204B9D" w:rsidP="00A7659D">
            <w:pPr>
              <w:spacing w:after="0" w:line="260" w:lineRule="exact"/>
              <w:rPr>
                <w:rFonts w:ascii="Arial" w:hAnsi="Arial" w:cs="Arial"/>
                <w:sz w:val="20"/>
                <w:szCs w:val="20"/>
              </w:rPr>
            </w:pPr>
            <w:r>
              <w:rPr>
                <w:rFonts w:ascii="Arial" w:hAnsi="Arial" w:cs="Arial"/>
                <w:sz w:val="20"/>
                <w:szCs w:val="20"/>
              </w:rPr>
              <w:t>Razvita pedagoška metoda ozaveščanja o pomenu uživanja in izmerjen</w:t>
            </w:r>
            <w:r w:rsidR="00D644A9">
              <w:rPr>
                <w:rFonts w:ascii="Arial" w:hAnsi="Arial" w:cs="Arial"/>
                <w:sz w:val="20"/>
                <w:szCs w:val="20"/>
              </w:rPr>
              <w:t>i</w:t>
            </w:r>
            <w:r>
              <w:rPr>
                <w:rFonts w:ascii="Arial" w:hAnsi="Arial" w:cs="Arial"/>
                <w:sz w:val="20"/>
                <w:szCs w:val="20"/>
              </w:rPr>
              <w:t xml:space="preserve"> njen učinek</w:t>
            </w:r>
          </w:p>
        </w:tc>
        <w:tc>
          <w:tcPr>
            <w:tcW w:w="1641" w:type="dxa"/>
            <w:gridSpan w:val="2"/>
            <w:tcBorders>
              <w:left w:val="single" w:sz="4" w:space="0" w:color="auto"/>
              <w:right w:val="single" w:sz="4" w:space="0" w:color="auto"/>
            </w:tcBorders>
            <w:shd w:val="clear" w:color="auto" w:fill="EFF7FF"/>
            <w:vAlign w:val="center"/>
          </w:tcPr>
          <w:p w14:paraId="69BCB78C" w14:textId="4162AB14" w:rsidR="00204B9D" w:rsidRPr="005C7DA5" w:rsidRDefault="00204B9D" w:rsidP="00A7659D">
            <w:pPr>
              <w:spacing w:after="0" w:line="260" w:lineRule="exact"/>
              <w:rPr>
                <w:rFonts w:ascii="Arial" w:hAnsi="Arial" w:cs="Arial"/>
                <w:sz w:val="20"/>
                <w:szCs w:val="20"/>
              </w:rPr>
            </w:pPr>
            <w:r>
              <w:rPr>
                <w:rFonts w:ascii="Arial" w:hAnsi="Arial" w:cs="Arial"/>
                <w:sz w:val="20"/>
                <w:szCs w:val="20"/>
              </w:rPr>
              <w:t>MZ (MVI)</w:t>
            </w:r>
          </w:p>
        </w:tc>
        <w:tc>
          <w:tcPr>
            <w:tcW w:w="2250" w:type="dxa"/>
            <w:gridSpan w:val="3"/>
            <w:tcBorders>
              <w:left w:val="single" w:sz="4" w:space="0" w:color="auto"/>
              <w:right w:val="single" w:sz="4" w:space="0" w:color="auto"/>
            </w:tcBorders>
            <w:shd w:val="clear" w:color="auto" w:fill="EFF7FF"/>
            <w:vAlign w:val="center"/>
          </w:tcPr>
          <w:p w14:paraId="07DA6D13" w14:textId="0E472E7D" w:rsidR="00204B9D" w:rsidRPr="005C7DA5" w:rsidRDefault="00204B9D" w:rsidP="00A7659D">
            <w:pPr>
              <w:spacing w:after="0" w:line="260" w:lineRule="exact"/>
              <w:rPr>
                <w:rFonts w:ascii="Arial" w:hAnsi="Arial" w:cs="Arial"/>
                <w:sz w:val="20"/>
                <w:szCs w:val="20"/>
              </w:rPr>
            </w:pPr>
            <w:r>
              <w:rPr>
                <w:rFonts w:ascii="Arial" w:hAnsi="Arial" w:cs="Arial"/>
                <w:sz w:val="20"/>
                <w:szCs w:val="20"/>
              </w:rPr>
              <w:t>ARIS, NIJZ</w:t>
            </w:r>
          </w:p>
        </w:tc>
        <w:tc>
          <w:tcPr>
            <w:tcW w:w="1819" w:type="dxa"/>
            <w:tcBorders>
              <w:left w:val="single" w:sz="4" w:space="0" w:color="auto"/>
              <w:right w:val="single" w:sz="4" w:space="0" w:color="auto"/>
            </w:tcBorders>
            <w:shd w:val="clear" w:color="auto" w:fill="EFF7FF"/>
            <w:vAlign w:val="center"/>
          </w:tcPr>
          <w:p w14:paraId="61972500"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EFF7FF"/>
            <w:vAlign w:val="center"/>
          </w:tcPr>
          <w:p w14:paraId="7E736C8E"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0C115A5B" w14:textId="77777777" w:rsidTr="00123B99">
        <w:trPr>
          <w:cantSplit/>
          <w:trHeight w:val="919"/>
          <w:jc w:val="center"/>
        </w:trPr>
        <w:tc>
          <w:tcPr>
            <w:tcW w:w="1696" w:type="dxa"/>
            <w:vMerge/>
            <w:tcBorders>
              <w:left w:val="single" w:sz="4" w:space="0" w:color="auto"/>
              <w:right w:val="single" w:sz="4" w:space="0" w:color="auto"/>
            </w:tcBorders>
            <w:shd w:val="clear" w:color="auto" w:fill="EFF7FF"/>
            <w:vAlign w:val="center"/>
          </w:tcPr>
          <w:p w14:paraId="1DCA2D7C"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703FA50B"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54AB7D46" w14:textId="6614237B"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Priprava strokovnih/znanstvenih podlag za priporočila glede zadostne preskrbe z vitaminom D v različnih populacijskih skupinah, tudi v sodelovanju s programom Varno s soncem </w:t>
            </w:r>
          </w:p>
        </w:tc>
        <w:tc>
          <w:tcPr>
            <w:tcW w:w="1733" w:type="dxa"/>
            <w:tcBorders>
              <w:left w:val="single" w:sz="4" w:space="0" w:color="auto"/>
              <w:right w:val="single" w:sz="4" w:space="0" w:color="auto"/>
            </w:tcBorders>
            <w:shd w:val="clear" w:color="auto" w:fill="EFF7FF"/>
            <w:vAlign w:val="center"/>
          </w:tcPr>
          <w:p w14:paraId="51F1BE05" w14:textId="64D37D8B" w:rsidR="00204B9D" w:rsidRDefault="00204B9D" w:rsidP="00A7659D">
            <w:pPr>
              <w:spacing w:after="0" w:line="260" w:lineRule="exact"/>
              <w:rPr>
                <w:rFonts w:ascii="Arial" w:hAnsi="Arial" w:cs="Arial"/>
                <w:sz w:val="20"/>
                <w:szCs w:val="20"/>
              </w:rPr>
            </w:pPr>
            <w:r w:rsidRPr="00016F5F">
              <w:rPr>
                <w:rFonts w:ascii="Arial" w:hAnsi="Arial" w:cs="Arial"/>
                <w:sz w:val="20"/>
                <w:szCs w:val="20"/>
              </w:rPr>
              <w:t>202</w:t>
            </w:r>
            <w:r w:rsidR="007D3F03">
              <w:rPr>
                <w:rFonts w:ascii="Arial" w:hAnsi="Arial" w:cs="Arial"/>
                <w:sz w:val="20"/>
                <w:szCs w:val="20"/>
              </w:rPr>
              <w:t>4</w:t>
            </w:r>
          </w:p>
        </w:tc>
        <w:tc>
          <w:tcPr>
            <w:tcW w:w="1813" w:type="dxa"/>
            <w:gridSpan w:val="2"/>
            <w:tcBorders>
              <w:left w:val="single" w:sz="4" w:space="0" w:color="auto"/>
              <w:right w:val="single" w:sz="4" w:space="0" w:color="auto"/>
            </w:tcBorders>
            <w:shd w:val="clear" w:color="auto" w:fill="EFF7FF"/>
            <w:vAlign w:val="center"/>
          </w:tcPr>
          <w:p w14:paraId="4213AC9E" w14:textId="2DA222D1" w:rsidR="00204B9D" w:rsidRPr="005C7DA5" w:rsidRDefault="00204B9D" w:rsidP="00A7659D">
            <w:pPr>
              <w:spacing w:after="0" w:line="260" w:lineRule="exact"/>
              <w:rPr>
                <w:rFonts w:ascii="Arial" w:hAnsi="Arial" w:cs="Arial"/>
                <w:sz w:val="20"/>
                <w:szCs w:val="20"/>
              </w:rPr>
            </w:pPr>
            <w:r>
              <w:rPr>
                <w:rFonts w:ascii="Arial" w:hAnsi="Arial" w:cs="Arial"/>
                <w:sz w:val="20"/>
                <w:szCs w:val="20"/>
              </w:rPr>
              <w:t>Pripravljena priporočila, usklajena med različnimi vejami medicinske stroke (ginekologi, pediatri, dermatologi</w:t>
            </w:r>
            <w:r w:rsidR="00D644A9">
              <w:rPr>
                <w:rFonts w:ascii="Arial" w:hAnsi="Arial" w:cs="Arial"/>
                <w:sz w:val="20"/>
                <w:szCs w:val="20"/>
              </w:rPr>
              <w:t xml:space="preserve"> id.</w:t>
            </w:r>
            <w:r>
              <w:rPr>
                <w:rFonts w:ascii="Arial" w:hAnsi="Arial" w:cs="Arial"/>
                <w:sz w:val="20"/>
                <w:szCs w:val="20"/>
              </w:rPr>
              <w:t>)</w:t>
            </w:r>
          </w:p>
        </w:tc>
        <w:tc>
          <w:tcPr>
            <w:tcW w:w="1641" w:type="dxa"/>
            <w:gridSpan w:val="2"/>
            <w:tcBorders>
              <w:left w:val="single" w:sz="4" w:space="0" w:color="auto"/>
              <w:right w:val="single" w:sz="4" w:space="0" w:color="auto"/>
            </w:tcBorders>
            <w:shd w:val="clear" w:color="auto" w:fill="EFF7FF"/>
            <w:vAlign w:val="center"/>
          </w:tcPr>
          <w:p w14:paraId="07D20B55"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20097EDE" w14:textId="3345BB78"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ARIS, NIJZ, </w:t>
            </w:r>
            <w:proofErr w:type="spellStart"/>
            <w:r>
              <w:rPr>
                <w:rFonts w:ascii="Arial" w:hAnsi="Arial" w:cs="Arial"/>
                <w:sz w:val="20"/>
                <w:szCs w:val="20"/>
              </w:rPr>
              <w:t>Nutris</w:t>
            </w:r>
            <w:proofErr w:type="spellEnd"/>
            <w:r>
              <w:rPr>
                <w:rFonts w:ascii="Arial" w:hAnsi="Arial" w:cs="Arial"/>
                <w:sz w:val="20"/>
                <w:szCs w:val="20"/>
              </w:rPr>
              <w:t>, UKC LJ, UKC MB, UL BF</w:t>
            </w:r>
          </w:p>
        </w:tc>
        <w:tc>
          <w:tcPr>
            <w:tcW w:w="1819" w:type="dxa"/>
            <w:tcBorders>
              <w:left w:val="single" w:sz="4" w:space="0" w:color="auto"/>
              <w:right w:val="single" w:sz="4" w:space="0" w:color="auto"/>
            </w:tcBorders>
            <w:shd w:val="clear" w:color="auto" w:fill="EFF7FF"/>
            <w:vAlign w:val="center"/>
          </w:tcPr>
          <w:p w14:paraId="2754CCF6"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EFF7FF"/>
            <w:vAlign w:val="center"/>
          </w:tcPr>
          <w:p w14:paraId="7B47C9B0" w14:textId="06C50CD0" w:rsidR="00204B9D" w:rsidRDefault="007D3F03" w:rsidP="00A7659D">
            <w:pPr>
              <w:spacing w:after="0" w:line="260" w:lineRule="exact"/>
              <w:rPr>
                <w:rFonts w:ascii="Arial" w:hAnsi="Arial" w:cs="Arial"/>
                <w:sz w:val="20"/>
                <w:szCs w:val="20"/>
              </w:rPr>
            </w:pPr>
            <w:r>
              <w:rPr>
                <w:rFonts w:ascii="Arial" w:hAnsi="Arial" w:cs="Arial"/>
                <w:sz w:val="20"/>
                <w:szCs w:val="20"/>
              </w:rPr>
              <w:t>/</w:t>
            </w:r>
          </w:p>
        </w:tc>
      </w:tr>
      <w:tr w:rsidR="00A9371C" w:rsidRPr="005C7DA5" w14:paraId="6A4A7C10" w14:textId="77777777" w:rsidTr="00123B99">
        <w:trPr>
          <w:cantSplit/>
          <w:trHeight w:val="919"/>
          <w:jc w:val="center"/>
        </w:trPr>
        <w:tc>
          <w:tcPr>
            <w:tcW w:w="1696" w:type="dxa"/>
            <w:vMerge/>
            <w:tcBorders>
              <w:left w:val="single" w:sz="4" w:space="0" w:color="auto"/>
              <w:right w:val="single" w:sz="4" w:space="0" w:color="auto"/>
            </w:tcBorders>
            <w:shd w:val="clear" w:color="auto" w:fill="EFF7FF"/>
            <w:vAlign w:val="center"/>
          </w:tcPr>
          <w:p w14:paraId="01B63647" w14:textId="77777777" w:rsidR="00A9371C" w:rsidRPr="005C7DA5" w:rsidRDefault="00A9371C"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464CFB43" w14:textId="77777777" w:rsidR="00A9371C" w:rsidRPr="005C7DA5" w:rsidRDefault="00A9371C"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EFF7FF"/>
            <w:vAlign w:val="center"/>
          </w:tcPr>
          <w:p w14:paraId="12501F66" w14:textId="051113E6" w:rsidR="00A9371C" w:rsidRDefault="00A9371C" w:rsidP="00A7659D">
            <w:pPr>
              <w:spacing w:after="0" w:line="260" w:lineRule="exact"/>
              <w:rPr>
                <w:rFonts w:ascii="Arial" w:hAnsi="Arial" w:cs="Arial"/>
                <w:sz w:val="20"/>
                <w:szCs w:val="20"/>
              </w:rPr>
            </w:pPr>
            <w:r>
              <w:rPr>
                <w:rFonts w:ascii="Arial" w:hAnsi="Arial" w:cs="Arial"/>
                <w:sz w:val="20"/>
                <w:szCs w:val="20"/>
              </w:rPr>
              <w:t>Priprava s</w:t>
            </w:r>
            <w:r w:rsidRPr="00747101">
              <w:rPr>
                <w:rFonts w:ascii="Arial" w:hAnsi="Arial" w:cs="Arial"/>
                <w:sz w:val="20"/>
                <w:szCs w:val="20"/>
              </w:rPr>
              <w:t>lovenskih smernic zdrave in trajnostne prehrane na osnovi skupin živil</w:t>
            </w:r>
            <w:r>
              <w:rPr>
                <w:rFonts w:ascii="Arial" w:hAnsi="Arial" w:cs="Arial"/>
                <w:sz w:val="20"/>
                <w:szCs w:val="20"/>
              </w:rPr>
              <w:t xml:space="preserve"> ter njihova promocija</w:t>
            </w:r>
          </w:p>
        </w:tc>
        <w:tc>
          <w:tcPr>
            <w:tcW w:w="1733" w:type="dxa"/>
            <w:tcBorders>
              <w:left w:val="single" w:sz="4" w:space="0" w:color="auto"/>
              <w:right w:val="single" w:sz="4" w:space="0" w:color="auto"/>
            </w:tcBorders>
            <w:shd w:val="clear" w:color="auto" w:fill="EFF7FF"/>
            <w:vAlign w:val="center"/>
          </w:tcPr>
          <w:p w14:paraId="26D13F4F" w14:textId="412450A5" w:rsidR="00A9371C" w:rsidRPr="00016F5F" w:rsidRDefault="00A9371C" w:rsidP="00A765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left w:val="single" w:sz="4" w:space="0" w:color="auto"/>
              <w:right w:val="single" w:sz="4" w:space="0" w:color="auto"/>
            </w:tcBorders>
            <w:shd w:val="clear" w:color="auto" w:fill="EFF7FF"/>
            <w:vAlign w:val="center"/>
          </w:tcPr>
          <w:p w14:paraId="44767677" w14:textId="68EBA42D" w:rsidR="00A9371C" w:rsidRDefault="00A9371C" w:rsidP="00A7659D">
            <w:pPr>
              <w:spacing w:after="0" w:line="260" w:lineRule="exact"/>
              <w:rPr>
                <w:rFonts w:ascii="Arial" w:hAnsi="Arial" w:cs="Arial"/>
                <w:sz w:val="20"/>
                <w:szCs w:val="20"/>
              </w:rPr>
            </w:pPr>
            <w:r>
              <w:rPr>
                <w:rFonts w:ascii="Arial" w:hAnsi="Arial" w:cs="Arial"/>
                <w:sz w:val="20"/>
                <w:szCs w:val="20"/>
              </w:rPr>
              <w:t>Pripravljene smernice ter načrt njihovega izvajanja in promocije</w:t>
            </w:r>
          </w:p>
        </w:tc>
        <w:tc>
          <w:tcPr>
            <w:tcW w:w="1641" w:type="dxa"/>
            <w:gridSpan w:val="2"/>
            <w:tcBorders>
              <w:left w:val="single" w:sz="4" w:space="0" w:color="auto"/>
              <w:right w:val="single" w:sz="4" w:space="0" w:color="auto"/>
            </w:tcBorders>
            <w:shd w:val="clear" w:color="auto" w:fill="EFF7FF"/>
            <w:vAlign w:val="center"/>
          </w:tcPr>
          <w:p w14:paraId="0FAB98FD" w14:textId="26C7B785" w:rsidR="00A9371C" w:rsidRDefault="00A9371C" w:rsidP="00A7659D">
            <w:pPr>
              <w:spacing w:after="0" w:line="260" w:lineRule="exact"/>
              <w:rPr>
                <w:rFonts w:ascii="Arial" w:hAnsi="Arial" w:cs="Arial"/>
                <w:sz w:val="20"/>
                <w:szCs w:val="20"/>
              </w:rPr>
            </w:pPr>
            <w:r>
              <w:rPr>
                <w:rFonts w:ascii="Arial" w:hAnsi="Arial" w:cs="Arial"/>
                <w:sz w:val="20"/>
                <w:szCs w:val="20"/>
              </w:rPr>
              <w:t>MZ/MOPE</w:t>
            </w:r>
          </w:p>
        </w:tc>
        <w:tc>
          <w:tcPr>
            <w:tcW w:w="2250" w:type="dxa"/>
            <w:gridSpan w:val="3"/>
            <w:tcBorders>
              <w:left w:val="single" w:sz="4" w:space="0" w:color="auto"/>
              <w:right w:val="single" w:sz="4" w:space="0" w:color="auto"/>
            </w:tcBorders>
            <w:shd w:val="clear" w:color="auto" w:fill="EFF7FF"/>
            <w:vAlign w:val="center"/>
          </w:tcPr>
          <w:p w14:paraId="4518C8A6" w14:textId="380DEDFA" w:rsidR="00A9371C" w:rsidRDefault="00A9371C" w:rsidP="00A7659D">
            <w:pPr>
              <w:spacing w:after="0" w:line="260" w:lineRule="exact"/>
              <w:rPr>
                <w:rFonts w:ascii="Arial" w:hAnsi="Arial" w:cs="Arial"/>
                <w:sz w:val="20"/>
                <w:szCs w:val="20"/>
              </w:rPr>
            </w:pPr>
            <w:r>
              <w:rPr>
                <w:rFonts w:ascii="Arial" w:hAnsi="Arial" w:cs="Arial"/>
                <w:sz w:val="20"/>
                <w:szCs w:val="20"/>
              </w:rPr>
              <w:t>SSP, zunanji sodelujoči</w:t>
            </w:r>
          </w:p>
        </w:tc>
        <w:tc>
          <w:tcPr>
            <w:tcW w:w="1819" w:type="dxa"/>
            <w:tcBorders>
              <w:left w:val="single" w:sz="4" w:space="0" w:color="auto"/>
              <w:right w:val="single" w:sz="4" w:space="0" w:color="auto"/>
            </w:tcBorders>
            <w:shd w:val="clear" w:color="auto" w:fill="EFF7FF"/>
            <w:vAlign w:val="center"/>
          </w:tcPr>
          <w:p w14:paraId="7E60FC3E" w14:textId="77777777" w:rsidR="00A9371C" w:rsidRDefault="00A9371C" w:rsidP="00A7659D">
            <w:pPr>
              <w:spacing w:after="0" w:line="260" w:lineRule="exact"/>
              <w:rPr>
                <w:rFonts w:ascii="Arial" w:hAnsi="Arial" w:cs="Arial"/>
                <w:sz w:val="20"/>
                <w:szCs w:val="20"/>
              </w:rPr>
            </w:pPr>
            <w:r>
              <w:rPr>
                <w:rFonts w:ascii="Arial" w:hAnsi="Arial" w:cs="Arial"/>
                <w:sz w:val="20"/>
                <w:szCs w:val="20"/>
              </w:rPr>
              <w:t>Sredstva iz podnebnega sklada prenesena na postavko MZ</w:t>
            </w:r>
          </w:p>
          <w:p w14:paraId="62D65E9F" w14:textId="3BB9F9B7" w:rsidR="00A9371C" w:rsidRDefault="006E5C35" w:rsidP="00A7659D">
            <w:pPr>
              <w:spacing w:after="0" w:line="260" w:lineRule="exact"/>
              <w:rPr>
                <w:rFonts w:ascii="Arial" w:hAnsi="Arial" w:cs="Arial"/>
                <w:sz w:val="20"/>
                <w:szCs w:val="20"/>
              </w:rPr>
            </w:pPr>
            <w:r>
              <w:rPr>
                <w:rFonts w:ascii="Arial" w:hAnsi="Arial" w:cs="Arial"/>
                <w:sz w:val="20"/>
                <w:szCs w:val="20"/>
              </w:rPr>
              <w:t xml:space="preserve">404.980 </w:t>
            </w:r>
            <w:r w:rsidR="00F378B1">
              <w:rPr>
                <w:rFonts w:ascii="Arial" w:hAnsi="Arial" w:cs="Arial"/>
                <w:sz w:val="20"/>
                <w:szCs w:val="20"/>
              </w:rPr>
              <w:t>EUR</w:t>
            </w:r>
          </w:p>
        </w:tc>
        <w:tc>
          <w:tcPr>
            <w:tcW w:w="1559" w:type="dxa"/>
            <w:tcBorders>
              <w:left w:val="single" w:sz="4" w:space="0" w:color="auto"/>
              <w:right w:val="single" w:sz="4" w:space="0" w:color="auto"/>
            </w:tcBorders>
            <w:shd w:val="clear" w:color="auto" w:fill="EFF7FF"/>
            <w:vAlign w:val="center"/>
          </w:tcPr>
          <w:p w14:paraId="54F8DD31" w14:textId="4194E14C" w:rsidR="00A9371C" w:rsidRDefault="00A9371C" w:rsidP="00A7659D">
            <w:pPr>
              <w:spacing w:after="0" w:line="260" w:lineRule="exact"/>
              <w:rPr>
                <w:rFonts w:ascii="Arial" w:hAnsi="Arial" w:cs="Arial"/>
                <w:sz w:val="20"/>
                <w:szCs w:val="20"/>
              </w:rPr>
            </w:pPr>
          </w:p>
        </w:tc>
      </w:tr>
      <w:tr w:rsidR="00204B9D" w:rsidRPr="005C7DA5" w14:paraId="39B94E99" w14:textId="77777777" w:rsidTr="00123B99">
        <w:trPr>
          <w:cantSplit/>
          <w:trHeight w:val="812"/>
          <w:jc w:val="center"/>
        </w:trPr>
        <w:tc>
          <w:tcPr>
            <w:tcW w:w="1696" w:type="dxa"/>
            <w:vMerge w:val="restart"/>
            <w:tcBorders>
              <w:top w:val="single" w:sz="4" w:space="0" w:color="auto"/>
              <w:left w:val="single" w:sz="4" w:space="0" w:color="auto"/>
              <w:right w:val="single" w:sz="4" w:space="0" w:color="auto"/>
            </w:tcBorders>
            <w:shd w:val="clear" w:color="auto" w:fill="EFF7FF"/>
            <w:vAlign w:val="center"/>
            <w:hideMark/>
          </w:tcPr>
          <w:p w14:paraId="10C3FA73"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Zagotoviti redno posodobljena priporočila zdravega prehranjevanja in priporočila za </w:t>
            </w:r>
            <w:r w:rsidRPr="005C7DA5">
              <w:rPr>
                <w:rFonts w:ascii="Arial" w:hAnsi="Arial" w:cs="Arial"/>
                <w:sz w:val="20"/>
                <w:szCs w:val="20"/>
              </w:rPr>
              <w:lastRenderedPageBreak/>
              <w:t>telesno dejavnost za različne ciljne skupine</w:t>
            </w:r>
          </w:p>
        </w:tc>
        <w:tc>
          <w:tcPr>
            <w:tcW w:w="1796" w:type="dxa"/>
            <w:gridSpan w:val="2"/>
            <w:vMerge w:val="restart"/>
            <w:tcBorders>
              <w:top w:val="single" w:sz="4" w:space="0" w:color="auto"/>
              <w:left w:val="single" w:sz="4" w:space="0" w:color="auto"/>
              <w:right w:val="single" w:sz="4" w:space="0" w:color="auto"/>
            </w:tcBorders>
            <w:shd w:val="clear" w:color="auto" w:fill="EFF7FF"/>
            <w:vAlign w:val="center"/>
            <w:hideMark/>
          </w:tcPr>
          <w:p w14:paraId="496BD9C1" w14:textId="5872B945" w:rsidR="00204B9D" w:rsidRPr="005C7DA5" w:rsidRDefault="00204B9D" w:rsidP="00A7659D">
            <w:pPr>
              <w:spacing w:after="0" w:line="260" w:lineRule="exact"/>
              <w:rPr>
                <w:rFonts w:ascii="Arial" w:hAnsi="Arial" w:cs="Arial"/>
                <w:sz w:val="20"/>
                <w:szCs w:val="20"/>
              </w:rPr>
            </w:pPr>
            <w:bookmarkStart w:id="15" w:name="_Hlk157170951"/>
            <w:r w:rsidRPr="005C7DA5">
              <w:rPr>
                <w:rFonts w:ascii="Arial" w:hAnsi="Arial" w:cs="Arial"/>
                <w:sz w:val="20"/>
                <w:szCs w:val="20"/>
              </w:rPr>
              <w:lastRenderedPageBreak/>
              <w:t xml:space="preserve">Vključevanje vseh </w:t>
            </w:r>
            <w:r w:rsidR="009C2541">
              <w:rPr>
                <w:rFonts w:ascii="Arial" w:hAnsi="Arial" w:cs="Arial"/>
                <w:sz w:val="20"/>
                <w:szCs w:val="20"/>
              </w:rPr>
              <w:t>ustreznih</w:t>
            </w:r>
            <w:r w:rsidRPr="005C7DA5">
              <w:rPr>
                <w:rFonts w:ascii="Arial" w:hAnsi="Arial" w:cs="Arial"/>
                <w:sz w:val="20"/>
                <w:szCs w:val="20"/>
              </w:rPr>
              <w:t xml:space="preserve"> deležnikov v proces načrtovanja in </w:t>
            </w:r>
            <w:bookmarkEnd w:id="15"/>
            <w:r w:rsidRPr="005C7DA5">
              <w:rPr>
                <w:rFonts w:ascii="Arial" w:hAnsi="Arial" w:cs="Arial"/>
                <w:sz w:val="20"/>
                <w:szCs w:val="20"/>
              </w:rPr>
              <w:t xml:space="preserve">izvajanja </w:t>
            </w:r>
            <w:r w:rsidRPr="005C7DA5">
              <w:rPr>
                <w:rFonts w:ascii="Arial" w:hAnsi="Arial" w:cs="Arial"/>
                <w:sz w:val="20"/>
                <w:szCs w:val="20"/>
              </w:rPr>
              <w:lastRenderedPageBreak/>
              <w:t>medsektorsko povezanih interdisciplinarnih raziskovalnih programov na področju (</w:t>
            </w:r>
            <w:proofErr w:type="spellStart"/>
            <w:r w:rsidRPr="005C7DA5">
              <w:rPr>
                <w:rFonts w:ascii="Arial" w:hAnsi="Arial" w:cs="Arial"/>
                <w:sz w:val="20"/>
                <w:szCs w:val="20"/>
              </w:rPr>
              <w:t>pre</w:t>
            </w:r>
            <w:proofErr w:type="spellEnd"/>
            <w:r w:rsidRPr="005C7DA5">
              <w:rPr>
                <w:rFonts w:ascii="Arial" w:hAnsi="Arial" w:cs="Arial"/>
                <w:sz w:val="20"/>
                <w:szCs w:val="20"/>
              </w:rPr>
              <w:t>)hrane in telesne dejavnosti, povezava raziskovalnih ustanov in njihova vključitev v procese spremljanja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hideMark/>
          </w:tcPr>
          <w:p w14:paraId="498DA1FF" w14:textId="77777777" w:rsidR="00204B9D" w:rsidRPr="000918F2" w:rsidRDefault="00204B9D" w:rsidP="00A7659D">
            <w:pPr>
              <w:spacing w:after="0" w:line="260" w:lineRule="exact"/>
              <w:rPr>
                <w:rFonts w:ascii="Arial" w:hAnsi="Arial" w:cs="Arial"/>
                <w:sz w:val="20"/>
                <w:szCs w:val="20"/>
                <w:lang w:val="x-none"/>
              </w:rPr>
            </w:pPr>
            <w:r w:rsidRPr="000918F2">
              <w:rPr>
                <w:rFonts w:ascii="Arial" w:hAnsi="Arial" w:cs="Arial"/>
                <w:sz w:val="20"/>
                <w:szCs w:val="20"/>
              </w:rPr>
              <w:lastRenderedPageBreak/>
              <w:t xml:space="preserve">Izvedba letne raziskave o učinkih Šolske sheme na prehranjevalne navade učencev, vključenih v ukrep </w:t>
            </w:r>
          </w:p>
        </w:tc>
        <w:tc>
          <w:tcPr>
            <w:tcW w:w="1733" w:type="dxa"/>
            <w:tcBorders>
              <w:top w:val="single" w:sz="4" w:space="0" w:color="auto"/>
              <w:left w:val="single" w:sz="4" w:space="0" w:color="auto"/>
              <w:right w:val="single" w:sz="4" w:space="0" w:color="auto"/>
            </w:tcBorders>
            <w:shd w:val="clear" w:color="auto" w:fill="EFF7FF"/>
            <w:vAlign w:val="center"/>
            <w:hideMark/>
          </w:tcPr>
          <w:p w14:paraId="598C8828" w14:textId="77777777"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2023–2025</w:t>
            </w:r>
          </w:p>
        </w:tc>
        <w:tc>
          <w:tcPr>
            <w:tcW w:w="1813" w:type="dxa"/>
            <w:gridSpan w:val="2"/>
            <w:tcBorders>
              <w:top w:val="single" w:sz="4" w:space="0" w:color="auto"/>
              <w:left w:val="single" w:sz="4" w:space="0" w:color="auto"/>
              <w:right w:val="single" w:sz="4" w:space="0" w:color="auto"/>
            </w:tcBorders>
            <w:shd w:val="clear" w:color="auto" w:fill="EFF7FF"/>
            <w:vAlign w:val="center"/>
            <w:hideMark/>
          </w:tcPr>
          <w:p w14:paraId="7F503C2C" w14:textId="06C9F1EE"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Izvedena redna letna raziskava, izdelano letno poročilo</w:t>
            </w:r>
          </w:p>
        </w:tc>
        <w:tc>
          <w:tcPr>
            <w:tcW w:w="1641" w:type="dxa"/>
            <w:gridSpan w:val="2"/>
            <w:tcBorders>
              <w:top w:val="single" w:sz="4" w:space="0" w:color="auto"/>
              <w:left w:val="single" w:sz="4" w:space="0" w:color="auto"/>
              <w:right w:val="single" w:sz="4" w:space="0" w:color="auto"/>
            </w:tcBorders>
            <w:shd w:val="clear" w:color="auto" w:fill="EFF7FF"/>
            <w:vAlign w:val="center"/>
            <w:hideMark/>
          </w:tcPr>
          <w:p w14:paraId="4421556D" w14:textId="0C1C485E"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MKGP, MZ, MVI,</w:t>
            </w:r>
          </w:p>
        </w:tc>
        <w:tc>
          <w:tcPr>
            <w:tcW w:w="2250" w:type="dxa"/>
            <w:gridSpan w:val="3"/>
            <w:tcBorders>
              <w:top w:val="single" w:sz="4" w:space="0" w:color="auto"/>
              <w:left w:val="single" w:sz="4" w:space="0" w:color="auto"/>
              <w:right w:val="single" w:sz="4" w:space="0" w:color="auto"/>
            </w:tcBorders>
            <w:shd w:val="clear" w:color="auto" w:fill="EFF7FF"/>
            <w:vAlign w:val="center"/>
            <w:hideMark/>
          </w:tcPr>
          <w:p w14:paraId="4DD710BC" w14:textId="77777777"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EFF7FF"/>
            <w:vAlign w:val="center"/>
          </w:tcPr>
          <w:p w14:paraId="4EA9E9D7" w14:textId="77777777"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EFF7FF"/>
            <w:vAlign w:val="center"/>
          </w:tcPr>
          <w:p w14:paraId="677CCC5F" w14:textId="77777777"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w:t>
            </w:r>
          </w:p>
        </w:tc>
      </w:tr>
      <w:tr w:rsidR="00204B9D" w:rsidRPr="005C7DA5" w14:paraId="764B242F" w14:textId="77777777" w:rsidTr="00123B99">
        <w:trPr>
          <w:cantSplit/>
          <w:trHeight w:val="812"/>
          <w:jc w:val="center"/>
        </w:trPr>
        <w:tc>
          <w:tcPr>
            <w:tcW w:w="1696" w:type="dxa"/>
            <w:vMerge/>
            <w:tcBorders>
              <w:left w:val="single" w:sz="4" w:space="0" w:color="auto"/>
              <w:right w:val="single" w:sz="4" w:space="0" w:color="auto"/>
            </w:tcBorders>
            <w:shd w:val="clear" w:color="auto" w:fill="EFF7FF"/>
            <w:vAlign w:val="center"/>
          </w:tcPr>
          <w:p w14:paraId="21A3E362"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2756E877"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7797768B" w14:textId="740C251B" w:rsidR="00204B9D" w:rsidRPr="00691CDE" w:rsidRDefault="00204B9D" w:rsidP="00A7659D">
            <w:pPr>
              <w:spacing w:after="0" w:line="260" w:lineRule="exact"/>
              <w:rPr>
                <w:rFonts w:ascii="Arial" w:hAnsi="Arial" w:cs="Arial"/>
                <w:sz w:val="20"/>
                <w:szCs w:val="20"/>
              </w:rPr>
            </w:pPr>
            <w:r w:rsidRPr="00691CDE">
              <w:rPr>
                <w:rFonts w:ascii="Arial" w:hAnsi="Arial" w:cs="Arial"/>
                <w:sz w:val="20"/>
                <w:szCs w:val="20"/>
              </w:rPr>
              <w:t>Izvajanje projekta EK</w:t>
            </w:r>
            <w:r w:rsidR="005011CE" w:rsidRPr="00691CDE">
              <w:rPr>
                <w:rFonts w:ascii="Arial" w:hAnsi="Arial" w:cs="Arial"/>
                <w:sz w:val="20"/>
                <w:szCs w:val="20"/>
              </w:rPr>
              <w:t>–Skupni ukrep za preprečevanje raka in drugih nenalezljivih bolezni</w:t>
            </w:r>
            <w:r w:rsidRPr="00691CDE">
              <w:rPr>
                <w:rFonts w:ascii="Arial" w:hAnsi="Arial" w:cs="Arial"/>
                <w:sz w:val="20"/>
                <w:szCs w:val="20"/>
              </w:rPr>
              <w:t xml:space="preserve"> </w:t>
            </w:r>
          </w:p>
          <w:p w14:paraId="4C20EA1B" w14:textId="247B99F6" w:rsidR="00204B9D" w:rsidRPr="00691CDE" w:rsidRDefault="00204B9D" w:rsidP="00A7659D">
            <w:pPr>
              <w:spacing w:after="0" w:line="260" w:lineRule="exact"/>
              <w:rPr>
                <w:rFonts w:ascii="Arial" w:hAnsi="Arial" w:cs="Arial"/>
                <w:sz w:val="20"/>
                <w:szCs w:val="20"/>
              </w:rPr>
            </w:pPr>
            <w:r w:rsidRPr="00691CDE">
              <w:rPr>
                <w:rFonts w:ascii="Arial" w:hAnsi="Arial" w:cs="Arial"/>
                <w:sz w:val="20"/>
                <w:szCs w:val="20"/>
              </w:rPr>
              <w:t>JA Prevent NCD</w:t>
            </w:r>
            <w:r w:rsidR="00FF0CB5" w:rsidRPr="00691CDE">
              <w:rPr>
                <w:rFonts w:ascii="Arial" w:hAnsi="Arial" w:cs="Arial"/>
                <w:sz w:val="20"/>
                <w:szCs w:val="20"/>
              </w:rPr>
              <w:t xml:space="preserve"> –</w:t>
            </w:r>
            <w:r w:rsidRPr="00691CDE">
              <w:rPr>
                <w:rFonts w:ascii="Arial" w:hAnsi="Arial" w:cs="Arial"/>
                <w:sz w:val="20"/>
                <w:szCs w:val="20"/>
              </w:rPr>
              <w:t xml:space="preserve"> JA on </w:t>
            </w:r>
            <w:proofErr w:type="spellStart"/>
            <w:r w:rsidRPr="00691CDE">
              <w:rPr>
                <w:rFonts w:ascii="Arial" w:hAnsi="Arial" w:cs="Arial"/>
                <w:sz w:val="20"/>
                <w:szCs w:val="20"/>
              </w:rPr>
              <w:t>Health</w:t>
            </w:r>
            <w:proofErr w:type="spellEnd"/>
            <w:r w:rsidRPr="00691CDE">
              <w:rPr>
                <w:rFonts w:ascii="Arial" w:hAnsi="Arial" w:cs="Arial"/>
                <w:sz w:val="20"/>
                <w:szCs w:val="20"/>
              </w:rPr>
              <w:t xml:space="preserve"> </w:t>
            </w:r>
            <w:proofErr w:type="spellStart"/>
            <w:r w:rsidRPr="00691CDE">
              <w:rPr>
                <w:rFonts w:ascii="Arial" w:hAnsi="Arial" w:cs="Arial"/>
                <w:sz w:val="20"/>
                <w:szCs w:val="20"/>
              </w:rPr>
              <w:t>Determinants</w:t>
            </w:r>
            <w:proofErr w:type="spellEnd"/>
          </w:p>
        </w:tc>
        <w:tc>
          <w:tcPr>
            <w:tcW w:w="1733" w:type="dxa"/>
            <w:tcBorders>
              <w:left w:val="single" w:sz="4" w:space="0" w:color="auto"/>
              <w:bottom w:val="single" w:sz="4" w:space="0" w:color="auto"/>
              <w:right w:val="single" w:sz="4" w:space="0" w:color="auto"/>
            </w:tcBorders>
            <w:shd w:val="clear" w:color="auto" w:fill="EFF7FF"/>
            <w:vAlign w:val="center"/>
          </w:tcPr>
          <w:p w14:paraId="25C1F596" w14:textId="0B28776D" w:rsidR="00204B9D" w:rsidRPr="000918F2" w:rsidRDefault="00204B9D" w:rsidP="00A7659D">
            <w:pPr>
              <w:spacing w:after="0" w:line="260" w:lineRule="exact"/>
              <w:rPr>
                <w:rFonts w:ascii="Arial" w:hAnsi="Arial" w:cs="Arial"/>
                <w:sz w:val="20"/>
                <w:szCs w:val="20"/>
              </w:rPr>
            </w:pPr>
            <w:r>
              <w:rPr>
                <w:rFonts w:ascii="Arial" w:hAnsi="Arial" w:cs="Arial"/>
                <w:sz w:val="20"/>
                <w:szCs w:val="20"/>
              </w:rPr>
              <w:t>2022</w:t>
            </w:r>
            <w:r w:rsidRPr="000918F2">
              <w:rPr>
                <w:rFonts w:ascii="Arial" w:hAnsi="Arial" w:cs="Arial"/>
                <w:sz w:val="20"/>
                <w:szCs w:val="20"/>
              </w:rPr>
              <w:t>–</w:t>
            </w:r>
            <w:r>
              <w:rPr>
                <w:rFonts w:ascii="Arial" w:hAnsi="Arial" w:cs="Arial"/>
                <w:sz w:val="20"/>
                <w:szCs w:val="20"/>
              </w:rPr>
              <w:t>2027</w:t>
            </w:r>
          </w:p>
        </w:tc>
        <w:tc>
          <w:tcPr>
            <w:tcW w:w="1813" w:type="dxa"/>
            <w:gridSpan w:val="2"/>
            <w:tcBorders>
              <w:left w:val="single" w:sz="4" w:space="0" w:color="auto"/>
              <w:bottom w:val="single" w:sz="4" w:space="0" w:color="auto"/>
              <w:right w:val="single" w:sz="4" w:space="0" w:color="auto"/>
            </w:tcBorders>
            <w:shd w:val="clear" w:color="auto" w:fill="EFF7FF"/>
            <w:vAlign w:val="center"/>
          </w:tcPr>
          <w:p w14:paraId="19965D0A" w14:textId="549317A3" w:rsidR="00204B9D" w:rsidRDefault="00204B9D" w:rsidP="00A7659D">
            <w:pPr>
              <w:spacing w:after="0" w:line="260" w:lineRule="exact"/>
              <w:rPr>
                <w:rFonts w:ascii="Arial" w:hAnsi="Arial" w:cs="Arial"/>
                <w:sz w:val="20"/>
                <w:szCs w:val="20"/>
              </w:rPr>
            </w:pPr>
            <w:r>
              <w:rPr>
                <w:rFonts w:ascii="Arial" w:hAnsi="Arial" w:cs="Arial"/>
                <w:sz w:val="20"/>
                <w:szCs w:val="20"/>
              </w:rPr>
              <w:t xml:space="preserve">Razvoj </w:t>
            </w:r>
            <w:r w:rsidR="009C2541">
              <w:rPr>
                <w:rFonts w:ascii="Arial" w:hAnsi="Arial" w:cs="Arial"/>
                <w:sz w:val="20"/>
                <w:szCs w:val="20"/>
              </w:rPr>
              <w:t>usklajenih</w:t>
            </w:r>
            <w:r>
              <w:rPr>
                <w:rFonts w:ascii="Arial" w:hAnsi="Arial" w:cs="Arial"/>
                <w:sz w:val="20"/>
                <w:szCs w:val="20"/>
              </w:rPr>
              <w:t xml:space="preserve"> pristopov politik v povezavi z determinantami zdravja na področju prehrane, telesne dejavnosti in spanja z</w:t>
            </w:r>
            <w:r w:rsidR="00FF0CB5">
              <w:rPr>
                <w:rFonts w:ascii="Arial" w:hAnsi="Arial" w:cs="Arial"/>
                <w:sz w:val="20"/>
                <w:szCs w:val="20"/>
              </w:rPr>
              <w:t>a</w:t>
            </w:r>
            <w:r>
              <w:rPr>
                <w:rFonts w:ascii="Arial" w:hAnsi="Arial" w:cs="Arial"/>
                <w:sz w:val="20"/>
                <w:szCs w:val="20"/>
              </w:rPr>
              <w:t xml:space="preserve"> preprečevanj</w:t>
            </w:r>
            <w:r w:rsidR="00FF0CB5">
              <w:rPr>
                <w:rFonts w:ascii="Arial" w:hAnsi="Arial" w:cs="Arial"/>
                <w:sz w:val="20"/>
                <w:szCs w:val="20"/>
              </w:rPr>
              <w:t>e</w:t>
            </w:r>
            <w:r>
              <w:rPr>
                <w:rFonts w:ascii="Arial" w:hAnsi="Arial" w:cs="Arial"/>
                <w:sz w:val="20"/>
                <w:szCs w:val="20"/>
              </w:rPr>
              <w:t xml:space="preserve"> bremena raka</w:t>
            </w:r>
          </w:p>
          <w:p w14:paraId="06EB36B4" w14:textId="77777777" w:rsidR="00204B9D" w:rsidRDefault="00204B9D" w:rsidP="00A7659D">
            <w:pPr>
              <w:spacing w:after="0" w:line="260" w:lineRule="exact"/>
              <w:rPr>
                <w:rFonts w:ascii="Arial" w:hAnsi="Arial" w:cs="Arial"/>
                <w:sz w:val="20"/>
                <w:szCs w:val="20"/>
              </w:rPr>
            </w:pPr>
          </w:p>
          <w:p w14:paraId="7960B4C8" w14:textId="2A988DDE" w:rsidR="00204B9D" w:rsidRDefault="009C2541" w:rsidP="00A7659D">
            <w:pPr>
              <w:spacing w:after="0" w:line="260" w:lineRule="exact"/>
              <w:rPr>
                <w:rFonts w:ascii="Arial" w:hAnsi="Arial" w:cs="Arial"/>
                <w:sz w:val="20"/>
                <w:szCs w:val="20"/>
              </w:rPr>
            </w:pPr>
            <w:r>
              <w:rPr>
                <w:rFonts w:ascii="Arial" w:hAnsi="Arial" w:cs="Arial"/>
                <w:sz w:val="20"/>
                <w:szCs w:val="20"/>
              </w:rPr>
              <w:t>Krepitev</w:t>
            </w:r>
            <w:r w:rsidR="00204B9D">
              <w:rPr>
                <w:rFonts w:ascii="Arial" w:hAnsi="Arial" w:cs="Arial"/>
                <w:sz w:val="20"/>
                <w:szCs w:val="20"/>
              </w:rPr>
              <w:t xml:space="preserve"> kadrovskih </w:t>
            </w:r>
            <w:r>
              <w:rPr>
                <w:rFonts w:ascii="Arial" w:hAnsi="Arial" w:cs="Arial"/>
                <w:sz w:val="20"/>
                <w:szCs w:val="20"/>
              </w:rPr>
              <w:t>zmogljivosti države</w:t>
            </w:r>
          </w:p>
          <w:p w14:paraId="0DCEB8BC" w14:textId="77777777" w:rsidR="00204B9D" w:rsidRDefault="00204B9D" w:rsidP="00A7659D">
            <w:pPr>
              <w:spacing w:after="0" w:line="260" w:lineRule="exact"/>
              <w:rPr>
                <w:rFonts w:ascii="Arial" w:hAnsi="Arial" w:cs="Arial"/>
                <w:sz w:val="20"/>
                <w:szCs w:val="20"/>
              </w:rPr>
            </w:pPr>
          </w:p>
          <w:p w14:paraId="1CF744ED" w14:textId="04A33851" w:rsidR="00204B9D" w:rsidRPr="000918F2" w:rsidRDefault="00204B9D" w:rsidP="00A7659D">
            <w:pPr>
              <w:spacing w:after="0" w:line="260" w:lineRule="exact"/>
              <w:rPr>
                <w:rFonts w:ascii="Arial" w:hAnsi="Arial" w:cs="Arial"/>
                <w:sz w:val="20"/>
                <w:szCs w:val="20"/>
              </w:rPr>
            </w:pPr>
            <w:r>
              <w:rPr>
                <w:rFonts w:ascii="Arial" w:hAnsi="Arial" w:cs="Arial"/>
                <w:sz w:val="20"/>
                <w:szCs w:val="20"/>
              </w:rPr>
              <w:t>Podpora strateškemu razvoju NIJZ</w:t>
            </w:r>
          </w:p>
        </w:tc>
        <w:tc>
          <w:tcPr>
            <w:tcW w:w="1641" w:type="dxa"/>
            <w:gridSpan w:val="2"/>
            <w:tcBorders>
              <w:left w:val="single" w:sz="4" w:space="0" w:color="auto"/>
              <w:bottom w:val="single" w:sz="4" w:space="0" w:color="auto"/>
              <w:right w:val="single" w:sz="4" w:space="0" w:color="auto"/>
            </w:tcBorders>
            <w:shd w:val="clear" w:color="auto" w:fill="EFF7FF"/>
            <w:vAlign w:val="center"/>
          </w:tcPr>
          <w:p w14:paraId="551BEBDF" w14:textId="3A34C1D5" w:rsidR="00204B9D" w:rsidRPr="000918F2"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bottom w:val="single" w:sz="4" w:space="0" w:color="auto"/>
              <w:right w:val="single" w:sz="4" w:space="0" w:color="auto"/>
            </w:tcBorders>
            <w:shd w:val="clear" w:color="auto" w:fill="EFF7FF"/>
            <w:vAlign w:val="center"/>
          </w:tcPr>
          <w:p w14:paraId="2B34B78F" w14:textId="41F10D84" w:rsidR="00204B9D" w:rsidRPr="000918F2" w:rsidRDefault="00204B9D" w:rsidP="00A7659D">
            <w:pPr>
              <w:spacing w:after="0" w:line="260" w:lineRule="exact"/>
              <w:rPr>
                <w:rFonts w:ascii="Arial" w:hAnsi="Arial" w:cs="Arial"/>
                <w:sz w:val="20"/>
                <w:szCs w:val="20"/>
              </w:rPr>
            </w:pPr>
            <w:r>
              <w:rPr>
                <w:rFonts w:ascii="Arial" w:hAnsi="Arial" w:cs="Arial"/>
                <w:sz w:val="20"/>
                <w:szCs w:val="20"/>
              </w:rPr>
              <w:t>NIJZ</w:t>
            </w:r>
          </w:p>
        </w:tc>
        <w:tc>
          <w:tcPr>
            <w:tcW w:w="1819" w:type="dxa"/>
            <w:tcBorders>
              <w:left w:val="single" w:sz="4" w:space="0" w:color="auto"/>
              <w:bottom w:val="single" w:sz="4" w:space="0" w:color="auto"/>
              <w:right w:val="single" w:sz="4" w:space="0" w:color="auto"/>
            </w:tcBorders>
            <w:shd w:val="clear" w:color="auto" w:fill="EFF7FF"/>
            <w:vAlign w:val="center"/>
          </w:tcPr>
          <w:p w14:paraId="54E2127F" w14:textId="6D913B19" w:rsidR="00204B9D" w:rsidRDefault="00204B9D" w:rsidP="00A7659D">
            <w:pPr>
              <w:spacing w:after="0" w:line="260" w:lineRule="exact"/>
              <w:rPr>
                <w:rFonts w:ascii="Arial" w:hAnsi="Arial" w:cs="Arial"/>
                <w:sz w:val="20"/>
                <w:szCs w:val="20"/>
              </w:rPr>
            </w:pPr>
            <w:r>
              <w:rPr>
                <w:rFonts w:ascii="Arial" w:hAnsi="Arial" w:cs="Arial"/>
                <w:sz w:val="20"/>
                <w:szCs w:val="20"/>
              </w:rPr>
              <w:t>***</w:t>
            </w:r>
          </w:p>
          <w:p w14:paraId="2072B1DB" w14:textId="488B6D3C" w:rsidR="00564ABB" w:rsidRPr="000918F2" w:rsidRDefault="00564ABB" w:rsidP="00A7659D">
            <w:pPr>
              <w:spacing w:after="0" w:line="260" w:lineRule="exact"/>
              <w:rPr>
                <w:rFonts w:ascii="Arial" w:hAnsi="Arial" w:cs="Arial"/>
                <w:sz w:val="20"/>
                <w:szCs w:val="20"/>
              </w:rPr>
            </w:pPr>
          </w:p>
        </w:tc>
        <w:tc>
          <w:tcPr>
            <w:tcW w:w="1559" w:type="dxa"/>
            <w:tcBorders>
              <w:left w:val="single" w:sz="4" w:space="0" w:color="auto"/>
              <w:bottom w:val="single" w:sz="4" w:space="0" w:color="auto"/>
              <w:right w:val="single" w:sz="4" w:space="0" w:color="auto"/>
            </w:tcBorders>
            <w:shd w:val="clear" w:color="auto" w:fill="EFF7FF"/>
            <w:vAlign w:val="center"/>
          </w:tcPr>
          <w:p w14:paraId="5DF4BD3B" w14:textId="77951C99" w:rsidR="00204B9D" w:rsidRDefault="00204B9D" w:rsidP="00A7659D">
            <w:pPr>
              <w:spacing w:after="0" w:line="260" w:lineRule="exact"/>
              <w:rPr>
                <w:rFonts w:ascii="Arial" w:hAnsi="Arial" w:cs="Arial"/>
                <w:sz w:val="20"/>
                <w:szCs w:val="20"/>
              </w:rPr>
            </w:pPr>
            <w:r>
              <w:rPr>
                <w:rFonts w:ascii="Arial" w:hAnsi="Arial" w:cs="Arial"/>
                <w:sz w:val="20"/>
                <w:szCs w:val="20"/>
              </w:rPr>
              <w:t>***</w:t>
            </w:r>
          </w:p>
          <w:p w14:paraId="6B1DEE48" w14:textId="27EA84F1" w:rsidR="00204B9D" w:rsidRPr="000918F2" w:rsidRDefault="00204B9D" w:rsidP="00A7659D">
            <w:pPr>
              <w:spacing w:after="0" w:line="260" w:lineRule="exact"/>
              <w:rPr>
                <w:rFonts w:ascii="Arial" w:hAnsi="Arial" w:cs="Arial"/>
                <w:sz w:val="20"/>
                <w:szCs w:val="20"/>
              </w:rPr>
            </w:pPr>
          </w:p>
        </w:tc>
      </w:tr>
      <w:tr w:rsidR="00204B9D" w:rsidRPr="005C7DA5" w14:paraId="392893B5" w14:textId="77777777" w:rsidTr="00123B99">
        <w:trPr>
          <w:cantSplit/>
          <w:trHeight w:val="1554"/>
          <w:jc w:val="center"/>
        </w:trPr>
        <w:tc>
          <w:tcPr>
            <w:tcW w:w="1696" w:type="dxa"/>
            <w:vMerge/>
            <w:tcBorders>
              <w:left w:val="single" w:sz="4" w:space="0" w:color="auto"/>
              <w:right w:val="single" w:sz="4" w:space="0" w:color="auto"/>
            </w:tcBorders>
            <w:shd w:val="clear" w:color="auto" w:fill="EFF7FF"/>
            <w:vAlign w:val="center"/>
          </w:tcPr>
          <w:p w14:paraId="1509279D"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1B417852"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39B1A3CD" w14:textId="77777777"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METROFOOD-SI krepitev znanstvene odličnosti in vzpostavitev ustrezne infrastrukture na področju kakovosti in varnosti živil s spodbujanjem meroslovja</w:t>
            </w:r>
          </w:p>
        </w:tc>
        <w:tc>
          <w:tcPr>
            <w:tcW w:w="1733" w:type="dxa"/>
            <w:tcBorders>
              <w:left w:val="single" w:sz="4" w:space="0" w:color="auto"/>
              <w:right w:val="single" w:sz="4" w:space="0" w:color="auto"/>
            </w:tcBorders>
            <w:shd w:val="clear" w:color="auto" w:fill="EFF7FF"/>
            <w:vAlign w:val="center"/>
          </w:tcPr>
          <w:p w14:paraId="6EE5CA49" w14:textId="4D405719"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202</w:t>
            </w:r>
            <w:r w:rsidR="00DC1D4D">
              <w:rPr>
                <w:rFonts w:ascii="Arial" w:hAnsi="Arial" w:cs="Arial"/>
                <w:sz w:val="20"/>
                <w:szCs w:val="20"/>
              </w:rPr>
              <w:t>3</w:t>
            </w:r>
            <w:r w:rsidR="00843CFE">
              <w:rPr>
                <w:rFonts w:ascii="Arial" w:hAnsi="Arial" w:cs="Arial"/>
                <w:sz w:val="20"/>
                <w:szCs w:val="20"/>
              </w:rPr>
              <w:t xml:space="preserve"> </w:t>
            </w:r>
            <w:r w:rsidR="00237809">
              <w:rPr>
                <w:rFonts w:ascii="Arial" w:hAnsi="Arial" w:cs="Arial"/>
                <w:sz w:val="20"/>
                <w:szCs w:val="20"/>
              </w:rPr>
              <w:t>→</w:t>
            </w:r>
          </w:p>
        </w:tc>
        <w:tc>
          <w:tcPr>
            <w:tcW w:w="1813" w:type="dxa"/>
            <w:gridSpan w:val="2"/>
            <w:tcBorders>
              <w:left w:val="single" w:sz="4" w:space="0" w:color="auto"/>
              <w:right w:val="single" w:sz="4" w:space="0" w:color="auto"/>
            </w:tcBorders>
            <w:shd w:val="clear" w:color="auto" w:fill="EFF7FF"/>
            <w:vAlign w:val="center"/>
          </w:tcPr>
          <w:p w14:paraId="008E320F" w14:textId="7F528667"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Vzpostavljena platforma za izmenjavo podatkov med raziskovalnimi in</w:t>
            </w:r>
            <w:r w:rsidR="00FF0CB5">
              <w:rPr>
                <w:rFonts w:ascii="Arial" w:hAnsi="Arial" w:cs="Arial"/>
                <w:sz w:val="20"/>
                <w:szCs w:val="20"/>
              </w:rPr>
              <w:t>s</w:t>
            </w:r>
            <w:r w:rsidRPr="000918F2">
              <w:rPr>
                <w:rFonts w:ascii="Arial" w:hAnsi="Arial" w:cs="Arial"/>
                <w:sz w:val="20"/>
                <w:szCs w:val="20"/>
              </w:rPr>
              <w:t>titucijami</w:t>
            </w:r>
          </w:p>
        </w:tc>
        <w:tc>
          <w:tcPr>
            <w:tcW w:w="1641" w:type="dxa"/>
            <w:gridSpan w:val="2"/>
            <w:tcBorders>
              <w:left w:val="single" w:sz="4" w:space="0" w:color="auto"/>
              <w:right w:val="single" w:sz="4" w:space="0" w:color="auto"/>
            </w:tcBorders>
            <w:shd w:val="clear" w:color="auto" w:fill="EFF7FF"/>
            <w:vAlign w:val="center"/>
          </w:tcPr>
          <w:p w14:paraId="6A230D56" w14:textId="455363BA"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MV</w:t>
            </w:r>
            <w:r>
              <w:rPr>
                <w:rFonts w:ascii="Arial" w:hAnsi="Arial" w:cs="Arial"/>
                <w:sz w:val="20"/>
                <w:szCs w:val="20"/>
              </w:rPr>
              <w:t>Z</w:t>
            </w:r>
            <w:r w:rsidRPr="000918F2">
              <w:rPr>
                <w:rFonts w:ascii="Arial" w:hAnsi="Arial" w:cs="Arial"/>
                <w:sz w:val="20"/>
                <w:szCs w:val="20"/>
              </w:rPr>
              <w:t>I</w:t>
            </w:r>
          </w:p>
        </w:tc>
        <w:tc>
          <w:tcPr>
            <w:tcW w:w="2250" w:type="dxa"/>
            <w:gridSpan w:val="3"/>
            <w:tcBorders>
              <w:left w:val="single" w:sz="4" w:space="0" w:color="auto"/>
              <w:right w:val="single" w:sz="4" w:space="0" w:color="auto"/>
            </w:tcBorders>
            <w:shd w:val="clear" w:color="auto" w:fill="EFF7FF"/>
            <w:vAlign w:val="center"/>
          </w:tcPr>
          <w:p w14:paraId="5DC39CAB" w14:textId="77777777"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 xml:space="preserve">NIJZ, IJS, Univerza v Ljubljani (BF, FŠ, FDV, Medicinska fakulteta), Univerza na Primorskem (FZV), Univerza v Mariboru (FZV), Inštitut </w:t>
            </w:r>
            <w:proofErr w:type="spellStart"/>
            <w:r w:rsidRPr="000918F2">
              <w:rPr>
                <w:rFonts w:ascii="Arial" w:hAnsi="Arial" w:cs="Arial"/>
                <w:sz w:val="20"/>
                <w:szCs w:val="20"/>
              </w:rPr>
              <w:t>Nutris</w:t>
            </w:r>
            <w:proofErr w:type="spellEnd"/>
            <w:r w:rsidRPr="000918F2">
              <w:rPr>
                <w:rFonts w:ascii="Arial" w:hAnsi="Arial" w:cs="Arial"/>
                <w:sz w:val="20"/>
                <w:szCs w:val="20"/>
              </w:rPr>
              <w:t>, UKC-LJ-</w:t>
            </w:r>
            <w:proofErr w:type="spellStart"/>
            <w:r w:rsidRPr="000918F2">
              <w:rPr>
                <w:rFonts w:ascii="Arial" w:hAnsi="Arial" w:cs="Arial"/>
                <w:sz w:val="20"/>
                <w:szCs w:val="20"/>
              </w:rPr>
              <w:t>PeK</w:t>
            </w:r>
            <w:proofErr w:type="spellEnd"/>
            <w:r w:rsidRPr="000918F2">
              <w:rPr>
                <w:rFonts w:ascii="Arial" w:hAnsi="Arial" w:cs="Arial"/>
                <w:sz w:val="20"/>
                <w:szCs w:val="20"/>
              </w:rPr>
              <w:t>, SB Novo mesto, Bolnišnica dr. Petra Držaja, GS1 Slovenija, RES-PONS, MKGP, MZ</w:t>
            </w:r>
          </w:p>
        </w:tc>
        <w:tc>
          <w:tcPr>
            <w:tcW w:w="1819" w:type="dxa"/>
            <w:tcBorders>
              <w:left w:val="single" w:sz="4" w:space="0" w:color="auto"/>
              <w:right w:val="single" w:sz="4" w:space="0" w:color="auto"/>
            </w:tcBorders>
            <w:shd w:val="clear" w:color="auto" w:fill="EFF7FF"/>
            <w:vAlign w:val="center"/>
          </w:tcPr>
          <w:p w14:paraId="345E3E2A" w14:textId="77777777" w:rsidR="00204B9D" w:rsidRPr="000918F2" w:rsidRDefault="00204B9D" w:rsidP="00A7659D">
            <w:pPr>
              <w:spacing w:after="0" w:line="260" w:lineRule="exact"/>
              <w:rPr>
                <w:rFonts w:ascii="Arial" w:hAnsi="Arial" w:cs="Arial"/>
                <w:b/>
                <w:sz w:val="20"/>
                <w:szCs w:val="20"/>
              </w:rPr>
            </w:pPr>
            <w:r w:rsidRPr="000918F2">
              <w:rPr>
                <w:rFonts w:ascii="Arial" w:hAnsi="Arial" w:cs="Arial"/>
                <w:b/>
                <w:sz w:val="20"/>
                <w:szCs w:val="20"/>
              </w:rPr>
              <w:t>*****</w:t>
            </w:r>
          </w:p>
        </w:tc>
        <w:tc>
          <w:tcPr>
            <w:tcW w:w="1559" w:type="dxa"/>
            <w:tcBorders>
              <w:left w:val="single" w:sz="4" w:space="0" w:color="auto"/>
              <w:right w:val="single" w:sz="4" w:space="0" w:color="auto"/>
            </w:tcBorders>
            <w:shd w:val="clear" w:color="auto" w:fill="EFF7FF"/>
            <w:vAlign w:val="center"/>
          </w:tcPr>
          <w:p w14:paraId="1E839645" w14:textId="77777777" w:rsidR="00204B9D" w:rsidRPr="000918F2" w:rsidRDefault="00204B9D" w:rsidP="00A7659D">
            <w:pPr>
              <w:spacing w:after="0" w:line="260" w:lineRule="exact"/>
              <w:rPr>
                <w:rFonts w:ascii="Arial" w:hAnsi="Arial" w:cs="Arial"/>
                <w:sz w:val="20"/>
                <w:szCs w:val="20"/>
              </w:rPr>
            </w:pPr>
            <w:r w:rsidRPr="000918F2">
              <w:rPr>
                <w:rFonts w:ascii="Arial" w:hAnsi="Arial" w:cs="Arial"/>
                <w:sz w:val="20"/>
                <w:szCs w:val="20"/>
              </w:rPr>
              <w:t>*****</w:t>
            </w:r>
          </w:p>
        </w:tc>
      </w:tr>
      <w:tr w:rsidR="00204B9D" w:rsidRPr="005C7DA5" w14:paraId="084A0AC4" w14:textId="77777777" w:rsidTr="00123B99">
        <w:trPr>
          <w:cantSplit/>
          <w:trHeight w:val="1985"/>
          <w:jc w:val="center"/>
        </w:trPr>
        <w:tc>
          <w:tcPr>
            <w:tcW w:w="1696" w:type="dxa"/>
            <w:tcBorders>
              <w:left w:val="single" w:sz="4" w:space="0" w:color="auto"/>
              <w:right w:val="single" w:sz="4" w:space="0" w:color="auto"/>
            </w:tcBorders>
            <w:shd w:val="clear" w:color="auto" w:fill="EFF7FF"/>
            <w:vAlign w:val="center"/>
          </w:tcPr>
          <w:p w14:paraId="64B75AE5"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EFF7FF"/>
            <w:vAlign w:val="center"/>
          </w:tcPr>
          <w:p w14:paraId="692702B8"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18A02C88" w14:textId="77777777"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Umeščanje načela 24-urnega gibalnega vedenja kot determinante zdravja v slovenski prostor</w:t>
            </w:r>
          </w:p>
        </w:tc>
        <w:tc>
          <w:tcPr>
            <w:tcW w:w="1733" w:type="dxa"/>
            <w:tcBorders>
              <w:left w:val="single" w:sz="4" w:space="0" w:color="auto"/>
              <w:right w:val="single" w:sz="4" w:space="0" w:color="auto"/>
            </w:tcBorders>
            <w:shd w:val="clear" w:color="auto" w:fill="EFF7FF"/>
            <w:vAlign w:val="center"/>
          </w:tcPr>
          <w:p w14:paraId="53D90F28" w14:textId="66A7FD72"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2023</w:t>
            </w:r>
            <w:r w:rsidR="009C2541">
              <w:rPr>
                <w:rFonts w:ascii="Arial" w:hAnsi="Arial" w:cs="Arial"/>
                <w:sz w:val="20"/>
                <w:szCs w:val="20"/>
              </w:rPr>
              <w:t>–</w:t>
            </w:r>
            <w:r w:rsidRPr="007E1A95">
              <w:rPr>
                <w:rFonts w:ascii="Arial" w:hAnsi="Arial" w:cs="Arial"/>
                <w:sz w:val="20"/>
                <w:szCs w:val="20"/>
              </w:rPr>
              <w:t>2025</w:t>
            </w:r>
          </w:p>
        </w:tc>
        <w:tc>
          <w:tcPr>
            <w:tcW w:w="1813" w:type="dxa"/>
            <w:gridSpan w:val="2"/>
            <w:tcBorders>
              <w:left w:val="single" w:sz="4" w:space="0" w:color="auto"/>
              <w:right w:val="single" w:sz="4" w:space="0" w:color="auto"/>
            </w:tcBorders>
            <w:shd w:val="clear" w:color="auto" w:fill="EFF7FF"/>
            <w:vAlign w:val="center"/>
          </w:tcPr>
          <w:p w14:paraId="492762BF" w14:textId="34CE3A86"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Izveden</w:t>
            </w:r>
            <w:r w:rsidR="00FF0CB5">
              <w:rPr>
                <w:rFonts w:ascii="Arial" w:hAnsi="Arial" w:cs="Arial"/>
                <w:sz w:val="20"/>
                <w:szCs w:val="20"/>
              </w:rPr>
              <w:t>i</w:t>
            </w:r>
            <w:r w:rsidRPr="007E1A95">
              <w:rPr>
                <w:rFonts w:ascii="Arial" w:hAnsi="Arial" w:cs="Arial"/>
                <w:sz w:val="20"/>
                <w:szCs w:val="20"/>
              </w:rPr>
              <w:t xml:space="preserve"> CRP</w:t>
            </w:r>
            <w:r w:rsidR="009C2541">
              <w:rPr>
                <w:rFonts w:ascii="Arial" w:hAnsi="Arial" w:cs="Arial"/>
                <w:sz w:val="20"/>
                <w:szCs w:val="20"/>
              </w:rPr>
              <w:t>-</w:t>
            </w:r>
            <w:r w:rsidRPr="007E1A95">
              <w:rPr>
                <w:rFonts w:ascii="Arial" w:hAnsi="Arial" w:cs="Arial"/>
                <w:sz w:val="20"/>
                <w:szCs w:val="20"/>
              </w:rPr>
              <w:t>projekt</w:t>
            </w:r>
          </w:p>
        </w:tc>
        <w:tc>
          <w:tcPr>
            <w:tcW w:w="1641" w:type="dxa"/>
            <w:gridSpan w:val="2"/>
            <w:tcBorders>
              <w:left w:val="single" w:sz="4" w:space="0" w:color="auto"/>
              <w:right w:val="single" w:sz="4" w:space="0" w:color="auto"/>
            </w:tcBorders>
            <w:shd w:val="clear" w:color="auto" w:fill="EFF7FF"/>
            <w:vAlign w:val="center"/>
          </w:tcPr>
          <w:p w14:paraId="070424D6" w14:textId="77777777"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4505EB5A" w14:textId="08573BF1"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AR</w:t>
            </w:r>
            <w:r>
              <w:rPr>
                <w:rFonts w:ascii="Arial" w:hAnsi="Arial" w:cs="Arial"/>
                <w:sz w:val="20"/>
                <w:szCs w:val="20"/>
              </w:rPr>
              <w:t>I</w:t>
            </w:r>
            <w:r w:rsidRPr="007E1A95">
              <w:rPr>
                <w:rFonts w:ascii="Arial" w:hAnsi="Arial" w:cs="Arial"/>
                <w:sz w:val="20"/>
                <w:szCs w:val="20"/>
              </w:rPr>
              <w:t>S (na podlagi javnega razpisa izbran</w:t>
            </w:r>
            <w:r w:rsidR="009C2541">
              <w:rPr>
                <w:rFonts w:ascii="Arial" w:hAnsi="Arial" w:cs="Arial"/>
                <w:sz w:val="20"/>
                <w:szCs w:val="20"/>
              </w:rPr>
              <w:t>i</w:t>
            </w:r>
            <w:r w:rsidRPr="007E1A95">
              <w:rPr>
                <w:rFonts w:ascii="Arial" w:hAnsi="Arial" w:cs="Arial"/>
                <w:sz w:val="20"/>
                <w:szCs w:val="20"/>
              </w:rPr>
              <w:t xml:space="preserve"> izvajalec) </w:t>
            </w:r>
          </w:p>
        </w:tc>
        <w:tc>
          <w:tcPr>
            <w:tcW w:w="1819" w:type="dxa"/>
            <w:tcBorders>
              <w:left w:val="single" w:sz="4" w:space="0" w:color="auto"/>
              <w:right w:val="single" w:sz="4" w:space="0" w:color="auto"/>
            </w:tcBorders>
            <w:shd w:val="clear" w:color="auto" w:fill="EFF7FF"/>
            <w:vAlign w:val="center"/>
          </w:tcPr>
          <w:p w14:paraId="0F22ABB9" w14:textId="77777777" w:rsidR="00204B9D" w:rsidRPr="007E1A95" w:rsidRDefault="00204B9D" w:rsidP="00A7659D">
            <w:pPr>
              <w:spacing w:after="0" w:line="260" w:lineRule="exact"/>
              <w:rPr>
                <w:rFonts w:ascii="Arial" w:hAnsi="Arial" w:cs="Arial"/>
                <w:b/>
                <w:sz w:val="20"/>
                <w:szCs w:val="20"/>
              </w:rPr>
            </w:pPr>
            <w:r w:rsidRPr="007E1A95">
              <w:rPr>
                <w:rFonts w:ascii="Arial" w:hAnsi="Arial" w:cs="Arial"/>
                <w:b/>
                <w:sz w:val="20"/>
                <w:szCs w:val="20"/>
              </w:rPr>
              <w:t>*</w:t>
            </w:r>
          </w:p>
        </w:tc>
        <w:tc>
          <w:tcPr>
            <w:tcW w:w="1559" w:type="dxa"/>
            <w:tcBorders>
              <w:left w:val="single" w:sz="4" w:space="0" w:color="auto"/>
              <w:right w:val="single" w:sz="4" w:space="0" w:color="auto"/>
            </w:tcBorders>
            <w:shd w:val="clear" w:color="auto" w:fill="EFF7FF"/>
            <w:vAlign w:val="center"/>
          </w:tcPr>
          <w:p w14:paraId="40228B62" w14:textId="77777777"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w:t>
            </w:r>
          </w:p>
        </w:tc>
      </w:tr>
      <w:tr w:rsidR="00204B9D" w:rsidRPr="005C7DA5" w14:paraId="153D53C6" w14:textId="77777777" w:rsidTr="00123B99">
        <w:trPr>
          <w:cantSplit/>
          <w:trHeight w:val="1985"/>
          <w:jc w:val="center"/>
        </w:trPr>
        <w:tc>
          <w:tcPr>
            <w:tcW w:w="1696" w:type="dxa"/>
            <w:tcBorders>
              <w:left w:val="single" w:sz="4" w:space="0" w:color="auto"/>
              <w:right w:val="single" w:sz="4" w:space="0" w:color="auto"/>
            </w:tcBorders>
            <w:shd w:val="clear" w:color="auto" w:fill="EFF7FF"/>
            <w:vAlign w:val="center"/>
          </w:tcPr>
          <w:p w14:paraId="2F149D20"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EFF7FF"/>
            <w:vAlign w:val="center"/>
          </w:tcPr>
          <w:p w14:paraId="44DCA3E6"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EFF7FF"/>
            <w:vAlign w:val="center"/>
          </w:tcPr>
          <w:p w14:paraId="5F888F23" w14:textId="4B61A0E6" w:rsidR="00204B9D" w:rsidRPr="007E1A95" w:rsidRDefault="00204B9D" w:rsidP="00A7659D">
            <w:pPr>
              <w:spacing w:after="0" w:line="260" w:lineRule="exact"/>
              <w:rPr>
                <w:rFonts w:ascii="Arial" w:hAnsi="Arial" w:cs="Arial"/>
                <w:sz w:val="20"/>
                <w:szCs w:val="20"/>
              </w:rPr>
            </w:pPr>
            <w:r w:rsidRPr="00BF0A60">
              <w:rPr>
                <w:rFonts w:ascii="Arial" w:hAnsi="Arial" w:cs="Arial"/>
                <w:sz w:val="20"/>
                <w:szCs w:val="20"/>
              </w:rPr>
              <w:t>Izvedba pilotske študije</w:t>
            </w:r>
            <w:r w:rsidR="00A7659D">
              <w:rPr>
                <w:rFonts w:ascii="Arial" w:hAnsi="Arial" w:cs="Arial"/>
                <w:sz w:val="20"/>
                <w:szCs w:val="20"/>
              </w:rPr>
              <w:t xml:space="preserve"> </w:t>
            </w:r>
            <w:r w:rsidRPr="00BF0A60">
              <w:rPr>
                <w:rFonts w:ascii="Arial" w:hAnsi="Arial" w:cs="Arial"/>
                <w:sz w:val="20"/>
                <w:szCs w:val="20"/>
              </w:rPr>
              <w:t xml:space="preserve">povezovanja dejavnosti </w:t>
            </w:r>
            <w:r>
              <w:rPr>
                <w:rFonts w:ascii="Arial" w:hAnsi="Arial" w:cs="Arial"/>
                <w:sz w:val="20"/>
                <w:szCs w:val="20"/>
              </w:rPr>
              <w:t>CKZ</w:t>
            </w:r>
            <w:r w:rsidRPr="00BF0A60">
              <w:rPr>
                <w:rFonts w:ascii="Arial" w:hAnsi="Arial" w:cs="Arial"/>
                <w:sz w:val="20"/>
                <w:szCs w:val="20"/>
              </w:rPr>
              <w:t xml:space="preserve">, </w:t>
            </w:r>
            <w:r>
              <w:rPr>
                <w:rFonts w:ascii="Arial" w:hAnsi="Arial" w:cs="Arial"/>
                <w:sz w:val="20"/>
                <w:szCs w:val="20"/>
              </w:rPr>
              <w:t>lokalne skupnosti</w:t>
            </w:r>
            <w:r w:rsidRPr="00BF0A60">
              <w:rPr>
                <w:rFonts w:ascii="Arial" w:hAnsi="Arial" w:cs="Arial"/>
                <w:sz w:val="20"/>
                <w:szCs w:val="20"/>
              </w:rPr>
              <w:t xml:space="preserve">, osnovnih šol, srednjih šol, športnih in drugih društev v lokalnem okolju za boljše vključevanje ranljivih skupin otrok in mladih </w:t>
            </w:r>
            <w:r>
              <w:rPr>
                <w:rFonts w:ascii="Arial" w:hAnsi="Arial" w:cs="Arial"/>
                <w:sz w:val="20"/>
                <w:szCs w:val="20"/>
              </w:rPr>
              <w:t>ter</w:t>
            </w:r>
            <w:r w:rsidRPr="00BF0A60">
              <w:rPr>
                <w:rFonts w:ascii="Arial" w:hAnsi="Arial" w:cs="Arial"/>
                <w:sz w:val="20"/>
                <w:szCs w:val="20"/>
              </w:rPr>
              <w:t xml:space="preserve"> širše družine v športne in druge programe, ki spodbujajo telesno dejavnost.</w:t>
            </w:r>
          </w:p>
        </w:tc>
        <w:tc>
          <w:tcPr>
            <w:tcW w:w="1733" w:type="dxa"/>
            <w:tcBorders>
              <w:left w:val="single" w:sz="4" w:space="0" w:color="auto"/>
              <w:right w:val="single" w:sz="4" w:space="0" w:color="auto"/>
            </w:tcBorders>
            <w:shd w:val="clear" w:color="auto" w:fill="EFF7FF"/>
            <w:vAlign w:val="center"/>
          </w:tcPr>
          <w:p w14:paraId="14E810BA" w14:textId="55B2E54A"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2023</w:t>
            </w:r>
            <w:r w:rsidR="00C20B97">
              <w:rPr>
                <w:rFonts w:ascii="Arial" w:hAnsi="Arial" w:cs="Arial"/>
                <w:sz w:val="20"/>
                <w:szCs w:val="20"/>
              </w:rPr>
              <w:t>–</w:t>
            </w:r>
            <w:r w:rsidRPr="007E1A95">
              <w:rPr>
                <w:rFonts w:ascii="Arial" w:hAnsi="Arial" w:cs="Arial"/>
                <w:sz w:val="20"/>
                <w:szCs w:val="20"/>
              </w:rPr>
              <w:t>2025</w:t>
            </w:r>
          </w:p>
        </w:tc>
        <w:tc>
          <w:tcPr>
            <w:tcW w:w="1813" w:type="dxa"/>
            <w:gridSpan w:val="2"/>
            <w:tcBorders>
              <w:left w:val="single" w:sz="4" w:space="0" w:color="auto"/>
              <w:right w:val="single" w:sz="4" w:space="0" w:color="auto"/>
            </w:tcBorders>
            <w:shd w:val="clear" w:color="auto" w:fill="EFF7FF"/>
            <w:vAlign w:val="center"/>
          </w:tcPr>
          <w:p w14:paraId="25D66F56" w14:textId="4B1330C8"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Izveden</w:t>
            </w:r>
            <w:r w:rsidR="00C20B97">
              <w:rPr>
                <w:rFonts w:ascii="Arial" w:hAnsi="Arial" w:cs="Arial"/>
                <w:sz w:val="20"/>
                <w:szCs w:val="20"/>
              </w:rPr>
              <w:t>i</w:t>
            </w:r>
            <w:r w:rsidRPr="007E1A95">
              <w:rPr>
                <w:rFonts w:ascii="Arial" w:hAnsi="Arial" w:cs="Arial"/>
                <w:sz w:val="20"/>
                <w:szCs w:val="20"/>
              </w:rPr>
              <w:t xml:space="preserve"> CRP</w:t>
            </w:r>
            <w:r w:rsidR="00C20B97">
              <w:rPr>
                <w:rFonts w:ascii="Arial" w:hAnsi="Arial" w:cs="Arial"/>
                <w:sz w:val="20"/>
                <w:szCs w:val="20"/>
              </w:rPr>
              <w:t>-</w:t>
            </w:r>
            <w:r w:rsidRPr="007E1A95">
              <w:rPr>
                <w:rFonts w:ascii="Arial" w:hAnsi="Arial" w:cs="Arial"/>
                <w:sz w:val="20"/>
                <w:szCs w:val="20"/>
              </w:rPr>
              <w:t>projekt</w:t>
            </w:r>
          </w:p>
        </w:tc>
        <w:tc>
          <w:tcPr>
            <w:tcW w:w="1641" w:type="dxa"/>
            <w:gridSpan w:val="2"/>
            <w:tcBorders>
              <w:left w:val="single" w:sz="4" w:space="0" w:color="auto"/>
              <w:right w:val="single" w:sz="4" w:space="0" w:color="auto"/>
            </w:tcBorders>
            <w:shd w:val="clear" w:color="auto" w:fill="EFF7FF"/>
            <w:vAlign w:val="center"/>
          </w:tcPr>
          <w:p w14:paraId="2E79FFD3" w14:textId="3D2CD69E"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MZ</w:t>
            </w:r>
          </w:p>
        </w:tc>
        <w:tc>
          <w:tcPr>
            <w:tcW w:w="2250" w:type="dxa"/>
            <w:gridSpan w:val="3"/>
            <w:tcBorders>
              <w:left w:val="single" w:sz="4" w:space="0" w:color="auto"/>
              <w:right w:val="single" w:sz="4" w:space="0" w:color="auto"/>
            </w:tcBorders>
            <w:shd w:val="clear" w:color="auto" w:fill="EFF7FF"/>
            <w:vAlign w:val="center"/>
          </w:tcPr>
          <w:p w14:paraId="1958035E" w14:textId="1A9F49D7" w:rsidR="00204B9D" w:rsidRPr="007E1A95" w:rsidRDefault="00204B9D" w:rsidP="00A7659D">
            <w:pPr>
              <w:spacing w:after="0" w:line="260" w:lineRule="exact"/>
              <w:rPr>
                <w:rFonts w:ascii="Arial" w:hAnsi="Arial" w:cs="Arial"/>
                <w:sz w:val="20"/>
                <w:szCs w:val="20"/>
              </w:rPr>
            </w:pPr>
            <w:r w:rsidRPr="007E1A95">
              <w:rPr>
                <w:rFonts w:ascii="Arial" w:hAnsi="Arial" w:cs="Arial"/>
                <w:sz w:val="20"/>
                <w:szCs w:val="20"/>
              </w:rPr>
              <w:t>AR</w:t>
            </w:r>
            <w:r>
              <w:rPr>
                <w:rFonts w:ascii="Arial" w:hAnsi="Arial" w:cs="Arial"/>
                <w:sz w:val="20"/>
                <w:szCs w:val="20"/>
              </w:rPr>
              <w:t>I</w:t>
            </w:r>
            <w:r w:rsidRPr="007E1A95">
              <w:rPr>
                <w:rFonts w:ascii="Arial" w:hAnsi="Arial" w:cs="Arial"/>
                <w:sz w:val="20"/>
                <w:szCs w:val="20"/>
              </w:rPr>
              <w:t>S (na podlagi javnega razpisa izbran</w:t>
            </w:r>
            <w:r w:rsidR="00C20B97">
              <w:rPr>
                <w:rFonts w:ascii="Arial" w:hAnsi="Arial" w:cs="Arial"/>
                <w:sz w:val="20"/>
                <w:szCs w:val="20"/>
              </w:rPr>
              <w:t>i</w:t>
            </w:r>
            <w:r w:rsidRPr="007E1A95">
              <w:rPr>
                <w:rFonts w:ascii="Arial" w:hAnsi="Arial" w:cs="Arial"/>
                <w:sz w:val="20"/>
                <w:szCs w:val="20"/>
              </w:rPr>
              <w:t xml:space="preserve"> izvajalec)</w:t>
            </w:r>
          </w:p>
        </w:tc>
        <w:tc>
          <w:tcPr>
            <w:tcW w:w="1819" w:type="dxa"/>
            <w:tcBorders>
              <w:left w:val="single" w:sz="4" w:space="0" w:color="auto"/>
              <w:right w:val="single" w:sz="4" w:space="0" w:color="auto"/>
            </w:tcBorders>
            <w:shd w:val="clear" w:color="auto" w:fill="EFF7FF"/>
            <w:vAlign w:val="center"/>
          </w:tcPr>
          <w:p w14:paraId="6085EC16" w14:textId="59F779E3" w:rsidR="00204B9D" w:rsidRPr="007E1A95" w:rsidRDefault="00204B9D" w:rsidP="00A7659D">
            <w:pPr>
              <w:spacing w:after="0" w:line="260" w:lineRule="exact"/>
              <w:rPr>
                <w:rFonts w:ascii="Arial" w:hAnsi="Arial" w:cs="Arial"/>
                <w:b/>
                <w:sz w:val="20"/>
                <w:szCs w:val="20"/>
              </w:rPr>
            </w:pPr>
            <w:r>
              <w:rPr>
                <w:rFonts w:ascii="Arial" w:hAnsi="Arial" w:cs="Arial"/>
                <w:b/>
                <w:sz w:val="20"/>
                <w:szCs w:val="20"/>
              </w:rPr>
              <w:t>*</w:t>
            </w:r>
          </w:p>
        </w:tc>
        <w:tc>
          <w:tcPr>
            <w:tcW w:w="1559" w:type="dxa"/>
            <w:tcBorders>
              <w:left w:val="single" w:sz="4" w:space="0" w:color="auto"/>
              <w:right w:val="single" w:sz="4" w:space="0" w:color="auto"/>
            </w:tcBorders>
            <w:shd w:val="clear" w:color="auto" w:fill="EFF7FF"/>
            <w:vAlign w:val="center"/>
          </w:tcPr>
          <w:p w14:paraId="0CBEF803" w14:textId="5DA15363" w:rsidR="00204B9D" w:rsidRPr="007E1A9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7D832F45" w14:textId="77777777" w:rsidTr="00123B99">
        <w:trPr>
          <w:cantSplit/>
          <w:trHeight w:val="553"/>
          <w:jc w:val="center"/>
        </w:trPr>
        <w:tc>
          <w:tcPr>
            <w:tcW w:w="1696" w:type="dxa"/>
            <w:tcBorders>
              <w:top w:val="single" w:sz="4" w:space="0" w:color="auto"/>
              <w:left w:val="single" w:sz="4" w:space="0" w:color="auto"/>
              <w:bottom w:val="single" w:sz="4" w:space="0" w:color="auto"/>
              <w:right w:val="single" w:sz="4" w:space="0" w:color="auto"/>
            </w:tcBorders>
            <w:shd w:val="clear" w:color="auto" w:fill="FFB7B9"/>
            <w:vAlign w:val="center"/>
            <w:hideMark/>
          </w:tcPr>
          <w:p w14:paraId="2D23C81B"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10.</w:t>
            </w:r>
          </w:p>
        </w:tc>
        <w:tc>
          <w:tcPr>
            <w:tcW w:w="14742" w:type="dxa"/>
            <w:gridSpan w:val="14"/>
            <w:tcBorders>
              <w:top w:val="single" w:sz="4" w:space="0" w:color="auto"/>
              <w:left w:val="single" w:sz="4" w:space="0" w:color="auto"/>
              <w:bottom w:val="single" w:sz="4" w:space="0" w:color="auto"/>
              <w:right w:val="single" w:sz="4" w:space="0" w:color="auto"/>
            </w:tcBorders>
            <w:shd w:val="clear" w:color="auto" w:fill="FFB7B9"/>
            <w:vAlign w:val="center"/>
            <w:hideMark/>
          </w:tcPr>
          <w:p w14:paraId="50C0857B" w14:textId="77777777" w:rsidR="00204B9D" w:rsidRPr="005C7DA5" w:rsidRDefault="00204B9D" w:rsidP="00A7659D">
            <w:pPr>
              <w:spacing w:after="0" w:line="260" w:lineRule="exact"/>
              <w:rPr>
                <w:rFonts w:ascii="Arial" w:hAnsi="Arial" w:cs="Arial"/>
                <w:b/>
                <w:sz w:val="20"/>
                <w:szCs w:val="20"/>
              </w:rPr>
            </w:pPr>
            <w:r w:rsidRPr="005C7DA5">
              <w:rPr>
                <w:rFonts w:ascii="Arial" w:hAnsi="Arial" w:cs="Arial"/>
                <w:b/>
                <w:sz w:val="20"/>
                <w:szCs w:val="20"/>
              </w:rPr>
              <w:t>Informiranje in ozaveščanje</w:t>
            </w:r>
          </w:p>
          <w:p w14:paraId="72362A82" w14:textId="3A434DE3" w:rsidR="00204B9D" w:rsidRDefault="00204B9D" w:rsidP="00A7659D">
            <w:pPr>
              <w:spacing w:after="0" w:line="260" w:lineRule="exact"/>
              <w:rPr>
                <w:rFonts w:ascii="Arial" w:hAnsi="Arial" w:cs="Arial"/>
                <w:color w:val="000000"/>
                <w:sz w:val="20"/>
                <w:szCs w:val="20"/>
              </w:rPr>
            </w:pPr>
            <w:r w:rsidRPr="005C7DA5">
              <w:rPr>
                <w:rFonts w:ascii="Arial" w:hAnsi="Arial" w:cs="Arial"/>
                <w:color w:val="000000"/>
                <w:sz w:val="20"/>
                <w:szCs w:val="20"/>
              </w:rPr>
              <w:t xml:space="preserve">V množici informacij je treba ljudem omogočiti dostop do verodostojnih, strokovnih in razumljivih informacij javnih ustanov in </w:t>
            </w:r>
            <w:r w:rsidR="009C13A1">
              <w:rPr>
                <w:rFonts w:ascii="Arial" w:hAnsi="Arial" w:cs="Arial"/>
                <w:color w:val="000000"/>
                <w:sz w:val="20"/>
                <w:szCs w:val="20"/>
              </w:rPr>
              <w:t>usposobljenih</w:t>
            </w:r>
            <w:r w:rsidRPr="005C7DA5">
              <w:rPr>
                <w:rFonts w:ascii="Arial" w:hAnsi="Arial" w:cs="Arial"/>
                <w:color w:val="000000"/>
                <w:sz w:val="20"/>
                <w:szCs w:val="20"/>
              </w:rPr>
              <w:t xml:space="preserve"> strokovnjakov.</w:t>
            </w:r>
          </w:p>
          <w:p w14:paraId="46CC2142" w14:textId="77777777" w:rsidR="00204B9D" w:rsidRDefault="00204B9D" w:rsidP="00A7659D">
            <w:pPr>
              <w:spacing w:after="0" w:line="260" w:lineRule="exact"/>
              <w:rPr>
                <w:rFonts w:ascii="Arial" w:hAnsi="Arial" w:cs="Arial"/>
                <w:color w:val="000000"/>
                <w:sz w:val="20"/>
                <w:szCs w:val="20"/>
              </w:rPr>
            </w:pPr>
          </w:p>
          <w:p w14:paraId="3C6D521B" w14:textId="77777777" w:rsidR="00204B9D" w:rsidRDefault="00204B9D" w:rsidP="00A7659D">
            <w:pPr>
              <w:spacing w:after="0" w:line="260" w:lineRule="exact"/>
              <w:rPr>
                <w:rFonts w:ascii="Arial" w:hAnsi="Arial" w:cs="Arial"/>
                <w:color w:val="000000"/>
                <w:sz w:val="20"/>
                <w:szCs w:val="20"/>
              </w:rPr>
            </w:pPr>
          </w:p>
          <w:p w14:paraId="48F3B305" w14:textId="77777777" w:rsidR="00204B9D" w:rsidRPr="009654DB" w:rsidRDefault="00204B9D" w:rsidP="00A7659D">
            <w:pPr>
              <w:spacing w:after="0" w:line="260" w:lineRule="exact"/>
              <w:jc w:val="both"/>
              <w:rPr>
                <w:rFonts w:ascii="Arial" w:eastAsia="Times New Roman" w:hAnsi="Arial" w:cs="Arial"/>
                <w:b/>
                <w:iCs/>
                <w:sz w:val="20"/>
                <w:szCs w:val="20"/>
              </w:rPr>
            </w:pPr>
            <w:r w:rsidRPr="009654DB">
              <w:rPr>
                <w:rFonts w:ascii="Arial" w:eastAsia="Times New Roman" w:hAnsi="Arial" w:cs="Arial"/>
                <w:b/>
                <w:iCs/>
                <w:sz w:val="20"/>
                <w:szCs w:val="20"/>
              </w:rPr>
              <w:t xml:space="preserve">Verodostojne in razumljive informacije </w:t>
            </w:r>
            <w:r>
              <w:rPr>
                <w:rFonts w:ascii="Arial" w:eastAsia="Times New Roman" w:hAnsi="Arial" w:cs="Arial"/>
                <w:b/>
                <w:iCs/>
                <w:sz w:val="20"/>
                <w:szCs w:val="20"/>
              </w:rPr>
              <w:t>potrošnikom omogočajo informirane odločitve</w:t>
            </w:r>
          </w:p>
          <w:p w14:paraId="48279F28" w14:textId="0BCBA007" w:rsidR="00204B9D" w:rsidRDefault="00204B9D" w:rsidP="00A7659D">
            <w:pPr>
              <w:spacing w:after="0" w:line="260" w:lineRule="exact"/>
              <w:jc w:val="both"/>
              <w:rPr>
                <w:rFonts w:ascii="Arial" w:eastAsia="Times New Roman" w:hAnsi="Arial" w:cs="Arial"/>
                <w:iCs/>
                <w:sz w:val="20"/>
                <w:szCs w:val="20"/>
              </w:rPr>
            </w:pPr>
            <w:r w:rsidRPr="001A7F2F">
              <w:rPr>
                <w:rFonts w:ascii="Arial" w:eastAsia="Times New Roman" w:hAnsi="Arial" w:cs="Arial"/>
                <w:iCs/>
                <w:sz w:val="20"/>
                <w:szCs w:val="20"/>
              </w:rPr>
              <w:t xml:space="preserve">S financiranjem delovanja </w:t>
            </w:r>
            <w:r w:rsidR="00691CDE">
              <w:rPr>
                <w:rFonts w:ascii="Arial" w:eastAsia="Times New Roman" w:hAnsi="Arial" w:cs="Arial"/>
                <w:iCs/>
                <w:sz w:val="20"/>
                <w:szCs w:val="20"/>
              </w:rPr>
              <w:t>verodostojnega</w:t>
            </w:r>
            <w:r w:rsidRPr="001A7F2F">
              <w:rPr>
                <w:rFonts w:ascii="Arial" w:eastAsia="Times New Roman" w:hAnsi="Arial" w:cs="Arial"/>
                <w:iCs/>
                <w:sz w:val="20"/>
                <w:szCs w:val="20"/>
              </w:rPr>
              <w:t xml:space="preserve"> portala</w:t>
            </w:r>
            <w:r w:rsidR="009C13A1">
              <w:rPr>
                <w:rFonts w:ascii="Arial" w:eastAsia="Times New Roman" w:hAnsi="Arial" w:cs="Arial"/>
                <w:iCs/>
                <w:sz w:val="20"/>
                <w:szCs w:val="20"/>
              </w:rPr>
              <w:t>,</w:t>
            </w:r>
            <w:r w:rsidRPr="001A7F2F">
              <w:rPr>
                <w:rFonts w:ascii="Arial" w:eastAsia="Times New Roman" w:hAnsi="Arial" w:cs="Arial"/>
                <w:iCs/>
                <w:sz w:val="20"/>
                <w:szCs w:val="20"/>
              </w:rPr>
              <w:t xml:space="preserve"> kjer so na voljo strokovne in </w:t>
            </w:r>
            <w:r w:rsidR="00691CDE">
              <w:rPr>
                <w:rFonts w:ascii="Arial" w:eastAsia="Times New Roman" w:hAnsi="Arial" w:cs="Arial"/>
                <w:iCs/>
                <w:sz w:val="20"/>
                <w:szCs w:val="20"/>
              </w:rPr>
              <w:t>preverjene</w:t>
            </w:r>
            <w:r w:rsidRPr="001A7F2F">
              <w:rPr>
                <w:rFonts w:ascii="Arial" w:eastAsia="Times New Roman" w:hAnsi="Arial" w:cs="Arial"/>
                <w:iCs/>
                <w:sz w:val="20"/>
                <w:szCs w:val="20"/>
              </w:rPr>
              <w:t xml:space="preserve"> informacije</w:t>
            </w:r>
            <w:r>
              <w:rPr>
                <w:rFonts w:ascii="Arial" w:eastAsia="Times New Roman" w:hAnsi="Arial" w:cs="Arial"/>
                <w:iCs/>
                <w:sz w:val="20"/>
                <w:szCs w:val="20"/>
              </w:rPr>
              <w:t>,</w:t>
            </w:r>
            <w:r w:rsidRPr="001A7F2F">
              <w:rPr>
                <w:rFonts w:ascii="Arial" w:eastAsia="Times New Roman" w:hAnsi="Arial" w:cs="Arial"/>
                <w:iCs/>
                <w:sz w:val="20"/>
                <w:szCs w:val="20"/>
              </w:rPr>
              <w:t xml:space="preserve"> prebivalcem omogočamo obveščenost</w:t>
            </w:r>
            <w:r>
              <w:rPr>
                <w:rFonts w:ascii="Arial" w:eastAsia="Times New Roman" w:hAnsi="Arial" w:cs="Arial"/>
                <w:iCs/>
                <w:sz w:val="20"/>
                <w:szCs w:val="20"/>
              </w:rPr>
              <w:t xml:space="preserve"> in razbijamo mite ter neustrezne prehranske prakse</w:t>
            </w:r>
            <w:r w:rsidRPr="001A7F2F">
              <w:rPr>
                <w:rFonts w:ascii="Arial" w:eastAsia="Times New Roman" w:hAnsi="Arial" w:cs="Arial"/>
                <w:iCs/>
                <w:sz w:val="20"/>
                <w:szCs w:val="20"/>
              </w:rPr>
              <w:t xml:space="preserve">. Ozaveščenost </w:t>
            </w:r>
            <w:r w:rsidR="009C13A1">
              <w:rPr>
                <w:rFonts w:ascii="Arial" w:eastAsia="Times New Roman" w:hAnsi="Arial" w:cs="Arial"/>
                <w:iCs/>
                <w:sz w:val="20"/>
                <w:szCs w:val="20"/>
              </w:rPr>
              <w:t>in</w:t>
            </w:r>
            <w:r w:rsidRPr="001A7F2F">
              <w:rPr>
                <w:rFonts w:ascii="Arial" w:eastAsia="Times New Roman" w:hAnsi="Arial" w:cs="Arial"/>
                <w:iCs/>
                <w:sz w:val="20"/>
                <w:szCs w:val="20"/>
              </w:rPr>
              <w:t xml:space="preserve"> dostopna ponudba, ki je cenovno sprejemljiva</w:t>
            </w:r>
            <w:r>
              <w:rPr>
                <w:rFonts w:ascii="Arial" w:eastAsia="Times New Roman" w:hAnsi="Arial" w:cs="Arial"/>
                <w:iCs/>
                <w:sz w:val="20"/>
                <w:szCs w:val="20"/>
              </w:rPr>
              <w:t>,</w:t>
            </w:r>
            <w:r w:rsidRPr="001A7F2F">
              <w:rPr>
                <w:rFonts w:ascii="Arial" w:eastAsia="Times New Roman" w:hAnsi="Arial" w:cs="Arial"/>
                <w:iCs/>
                <w:sz w:val="20"/>
                <w:szCs w:val="20"/>
              </w:rPr>
              <w:t xml:space="preserve"> vodi</w:t>
            </w:r>
            <w:r w:rsidR="009C13A1">
              <w:rPr>
                <w:rFonts w:ascii="Arial" w:eastAsia="Times New Roman" w:hAnsi="Arial" w:cs="Arial"/>
                <w:iCs/>
                <w:sz w:val="20"/>
                <w:szCs w:val="20"/>
              </w:rPr>
              <w:t>ta</w:t>
            </w:r>
            <w:r w:rsidRPr="001A7F2F">
              <w:rPr>
                <w:rFonts w:ascii="Arial" w:eastAsia="Times New Roman" w:hAnsi="Arial" w:cs="Arial"/>
                <w:iCs/>
                <w:sz w:val="20"/>
                <w:szCs w:val="20"/>
              </w:rPr>
              <w:t xml:space="preserve"> v boljše prehranjevanje in s tem zdravje prebivalcev. </w:t>
            </w:r>
            <w:r>
              <w:rPr>
                <w:rFonts w:ascii="Arial" w:eastAsia="Times New Roman" w:hAnsi="Arial" w:cs="Arial"/>
                <w:iCs/>
                <w:sz w:val="20"/>
                <w:szCs w:val="20"/>
              </w:rPr>
              <w:t>Omogočili smo</w:t>
            </w:r>
            <w:r w:rsidRPr="001A7F2F">
              <w:rPr>
                <w:rFonts w:ascii="Arial" w:eastAsia="Times New Roman" w:hAnsi="Arial" w:cs="Arial"/>
                <w:iCs/>
                <w:sz w:val="20"/>
                <w:szCs w:val="20"/>
              </w:rPr>
              <w:t xml:space="preserve"> tudi razvoj sodobne mobilne aplikacije, ki je v pomoč potrošnikom, manj vešči</w:t>
            </w:r>
            <w:r>
              <w:rPr>
                <w:rFonts w:ascii="Arial" w:eastAsia="Times New Roman" w:hAnsi="Arial" w:cs="Arial"/>
                <w:iCs/>
                <w:sz w:val="20"/>
                <w:szCs w:val="20"/>
              </w:rPr>
              <w:t>m</w:t>
            </w:r>
            <w:r w:rsidRPr="001A7F2F">
              <w:rPr>
                <w:rFonts w:ascii="Arial" w:eastAsia="Times New Roman" w:hAnsi="Arial" w:cs="Arial"/>
                <w:iCs/>
                <w:sz w:val="20"/>
                <w:szCs w:val="20"/>
              </w:rPr>
              <w:t xml:space="preserve"> branja označb in razbira</w:t>
            </w:r>
            <w:r>
              <w:rPr>
                <w:rFonts w:ascii="Arial" w:eastAsia="Times New Roman" w:hAnsi="Arial" w:cs="Arial"/>
                <w:iCs/>
                <w:sz w:val="20"/>
                <w:szCs w:val="20"/>
              </w:rPr>
              <w:t xml:space="preserve">nja podatkov iz hranilne </w:t>
            </w:r>
            <w:r w:rsidR="009C13A1">
              <w:rPr>
                <w:rFonts w:ascii="Arial" w:eastAsia="Times New Roman" w:hAnsi="Arial" w:cs="Arial"/>
                <w:iCs/>
                <w:sz w:val="20"/>
                <w:szCs w:val="20"/>
              </w:rPr>
              <w:t>preglednice</w:t>
            </w:r>
            <w:r>
              <w:rPr>
                <w:rFonts w:ascii="Arial" w:eastAsia="Times New Roman" w:hAnsi="Arial" w:cs="Arial"/>
                <w:iCs/>
                <w:sz w:val="20"/>
                <w:szCs w:val="20"/>
              </w:rPr>
              <w:t>.</w:t>
            </w:r>
          </w:p>
          <w:p w14:paraId="54D7FFF5" w14:textId="2024BCD7" w:rsidR="00204B9D" w:rsidRPr="005C7DA5" w:rsidRDefault="00204B9D" w:rsidP="00A7659D">
            <w:pPr>
              <w:spacing w:after="0" w:line="260" w:lineRule="exact"/>
              <w:rPr>
                <w:rFonts w:ascii="Arial" w:hAnsi="Arial" w:cs="Arial"/>
                <w:color w:val="000000"/>
                <w:sz w:val="20"/>
                <w:szCs w:val="20"/>
              </w:rPr>
            </w:pPr>
          </w:p>
        </w:tc>
      </w:tr>
      <w:tr w:rsidR="00204B9D" w:rsidRPr="005C7DA5" w14:paraId="59C46163" w14:textId="77777777" w:rsidTr="00123B99">
        <w:trPr>
          <w:cantSplit/>
          <w:trHeight w:val="1596"/>
          <w:jc w:val="center"/>
        </w:trPr>
        <w:tc>
          <w:tcPr>
            <w:tcW w:w="1696" w:type="dxa"/>
            <w:vMerge w:val="restart"/>
            <w:tcBorders>
              <w:left w:val="single" w:sz="4" w:space="0" w:color="auto"/>
              <w:right w:val="single" w:sz="4" w:space="0" w:color="auto"/>
            </w:tcBorders>
            <w:shd w:val="clear" w:color="auto" w:fill="FFEBEB"/>
            <w:vAlign w:val="center"/>
          </w:tcPr>
          <w:p w14:paraId="2CB96A7F" w14:textId="0BDD316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Okrepiti vrednote in povečati obveščenost in znanje prebivalcev o </w:t>
            </w:r>
            <w:r>
              <w:rPr>
                <w:rFonts w:ascii="Arial" w:hAnsi="Arial" w:cs="Arial"/>
                <w:sz w:val="20"/>
                <w:szCs w:val="20"/>
              </w:rPr>
              <w:lastRenderedPageBreak/>
              <w:t>koristih zdrave prehrane in telesne dejavnosti za zdravje</w:t>
            </w:r>
          </w:p>
        </w:tc>
        <w:tc>
          <w:tcPr>
            <w:tcW w:w="1796" w:type="dxa"/>
            <w:gridSpan w:val="2"/>
            <w:vMerge w:val="restart"/>
            <w:tcBorders>
              <w:top w:val="single" w:sz="4" w:space="0" w:color="auto"/>
              <w:left w:val="single" w:sz="4" w:space="0" w:color="auto"/>
              <w:right w:val="single" w:sz="4" w:space="0" w:color="auto"/>
            </w:tcBorders>
            <w:shd w:val="clear" w:color="auto" w:fill="FFEBEB"/>
            <w:vAlign w:val="center"/>
          </w:tcPr>
          <w:p w14:paraId="60374A80" w14:textId="39589F9E" w:rsidR="00204B9D" w:rsidRPr="005C7DA5" w:rsidRDefault="00204B9D" w:rsidP="00A7659D">
            <w:pPr>
              <w:spacing w:after="0" w:line="260" w:lineRule="exact"/>
              <w:rPr>
                <w:rFonts w:ascii="Arial" w:hAnsi="Arial" w:cs="Arial"/>
                <w:sz w:val="20"/>
                <w:szCs w:val="20"/>
              </w:rPr>
            </w:pPr>
            <w:r>
              <w:rPr>
                <w:rFonts w:ascii="Arial" w:hAnsi="Arial" w:cs="Arial"/>
                <w:sz w:val="20"/>
                <w:szCs w:val="20"/>
              </w:rPr>
              <w:lastRenderedPageBreak/>
              <w:t>Redn</w:t>
            </w:r>
            <w:r w:rsidR="009C13A1">
              <w:rPr>
                <w:rFonts w:ascii="Arial" w:hAnsi="Arial" w:cs="Arial"/>
                <w:sz w:val="20"/>
                <w:szCs w:val="20"/>
              </w:rPr>
              <w:t>o</w:t>
            </w:r>
            <w:r>
              <w:rPr>
                <w:rFonts w:ascii="Arial" w:hAnsi="Arial" w:cs="Arial"/>
                <w:sz w:val="20"/>
                <w:szCs w:val="20"/>
              </w:rPr>
              <w:t xml:space="preserve"> sistematičn</w:t>
            </w:r>
            <w:r w:rsidR="009C13A1">
              <w:rPr>
                <w:rFonts w:ascii="Arial" w:hAnsi="Arial" w:cs="Arial"/>
                <w:sz w:val="20"/>
                <w:szCs w:val="20"/>
              </w:rPr>
              <w:t>o</w:t>
            </w:r>
            <w:r>
              <w:rPr>
                <w:rFonts w:ascii="Arial" w:hAnsi="Arial" w:cs="Arial"/>
                <w:sz w:val="20"/>
                <w:szCs w:val="20"/>
              </w:rPr>
              <w:t xml:space="preserve"> komuni</w:t>
            </w:r>
            <w:r w:rsidR="009C13A1">
              <w:rPr>
                <w:rFonts w:ascii="Arial" w:hAnsi="Arial" w:cs="Arial"/>
                <w:sz w:val="20"/>
                <w:szCs w:val="20"/>
              </w:rPr>
              <w:t>ciranje</w:t>
            </w:r>
            <w:r>
              <w:rPr>
                <w:rFonts w:ascii="Arial" w:hAnsi="Arial" w:cs="Arial"/>
                <w:sz w:val="20"/>
                <w:szCs w:val="20"/>
              </w:rPr>
              <w:t xml:space="preserve">, vključno z izvedbo kampanj za ozaveščanje </w:t>
            </w:r>
            <w:r>
              <w:rPr>
                <w:rFonts w:ascii="Arial" w:hAnsi="Arial" w:cs="Arial"/>
                <w:sz w:val="20"/>
                <w:szCs w:val="20"/>
              </w:rPr>
              <w:lastRenderedPageBreak/>
              <w:t xml:space="preserve">in spodbujanje uživanja zdrave hrane in priprave obrokov ter redne telesne dejavnosti, zmanjševanje sedečega življenjskega sloga </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4431EB77" w14:textId="1A1E8B12" w:rsidR="00204B9D" w:rsidRPr="005C7DA5" w:rsidRDefault="00E439EF" w:rsidP="00A7659D">
            <w:pPr>
              <w:spacing w:after="0" w:line="260" w:lineRule="exact"/>
              <w:rPr>
                <w:rFonts w:ascii="Arial" w:hAnsi="Arial" w:cs="Arial"/>
                <w:sz w:val="20"/>
                <w:szCs w:val="20"/>
              </w:rPr>
            </w:pPr>
            <w:r>
              <w:rPr>
                <w:rFonts w:ascii="Arial" w:hAnsi="Arial" w:cs="Arial"/>
                <w:sz w:val="20"/>
                <w:szCs w:val="20"/>
              </w:rPr>
              <w:lastRenderedPageBreak/>
              <w:t xml:space="preserve">Promocija nacionalnega programa in njegovih ciljev </w:t>
            </w:r>
          </w:p>
        </w:tc>
        <w:tc>
          <w:tcPr>
            <w:tcW w:w="1733" w:type="dxa"/>
            <w:tcBorders>
              <w:top w:val="single" w:sz="4" w:space="0" w:color="auto"/>
              <w:left w:val="single" w:sz="4" w:space="0" w:color="auto"/>
              <w:right w:val="single" w:sz="4" w:space="0" w:color="auto"/>
            </w:tcBorders>
            <w:shd w:val="clear" w:color="auto" w:fill="FFEBEB"/>
            <w:vAlign w:val="center"/>
          </w:tcPr>
          <w:p w14:paraId="4A22FB56"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3B10FA8B"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Poročilo </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15687A58"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642A3F42" w14:textId="09CED6BD" w:rsidR="00204B9D" w:rsidRPr="005C7DA5" w:rsidRDefault="00E439EF" w:rsidP="00A7659D">
            <w:pPr>
              <w:spacing w:after="0" w:line="260" w:lineRule="exact"/>
              <w:rPr>
                <w:rFonts w:ascii="Arial" w:hAnsi="Arial" w:cs="Arial"/>
                <w:sz w:val="20"/>
                <w:szCs w:val="20"/>
              </w:rPr>
            </w:pPr>
            <w:r>
              <w:rPr>
                <w:rFonts w:ascii="Arial" w:hAnsi="Arial" w:cs="Arial"/>
                <w:sz w:val="20"/>
                <w:szCs w:val="20"/>
              </w:rPr>
              <w:t>**</w:t>
            </w:r>
            <w:r w:rsidR="00204B9D">
              <w:rPr>
                <w:rFonts w:ascii="Arial" w:hAnsi="Arial" w:cs="Arial"/>
                <w:sz w:val="20"/>
                <w:szCs w:val="20"/>
              </w:rPr>
              <w:t xml:space="preserve"> </w:t>
            </w:r>
          </w:p>
        </w:tc>
        <w:tc>
          <w:tcPr>
            <w:tcW w:w="1819" w:type="dxa"/>
            <w:tcBorders>
              <w:top w:val="single" w:sz="4" w:space="0" w:color="auto"/>
              <w:left w:val="single" w:sz="4" w:space="0" w:color="auto"/>
              <w:right w:val="single" w:sz="4" w:space="0" w:color="auto"/>
            </w:tcBorders>
            <w:shd w:val="clear" w:color="auto" w:fill="FFEBEB"/>
            <w:vAlign w:val="center"/>
          </w:tcPr>
          <w:p w14:paraId="43C9B725" w14:textId="5F10B6CC" w:rsidR="00204B9D" w:rsidRPr="005C7DA5" w:rsidRDefault="00204B9D" w:rsidP="00A7659D">
            <w:pPr>
              <w:spacing w:after="0" w:line="260" w:lineRule="exact"/>
              <w:rPr>
                <w:rFonts w:ascii="Arial" w:hAnsi="Arial" w:cs="Arial"/>
                <w:sz w:val="20"/>
                <w:szCs w:val="20"/>
                <w:highlight w:val="yellow"/>
              </w:rPr>
            </w:pPr>
            <w:r>
              <w:rPr>
                <w:rFonts w:ascii="Arial" w:hAnsi="Arial" w:cs="Arial"/>
                <w:sz w:val="20"/>
                <w:szCs w:val="20"/>
              </w:rPr>
              <w:t>*</w:t>
            </w:r>
            <w:r w:rsidR="00E439EF">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2C83DD0F"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0C3B4690" w14:textId="77777777" w:rsidTr="00123B99">
        <w:trPr>
          <w:cantSplit/>
          <w:trHeight w:val="1595"/>
          <w:jc w:val="center"/>
        </w:trPr>
        <w:tc>
          <w:tcPr>
            <w:tcW w:w="1696" w:type="dxa"/>
            <w:vMerge/>
            <w:tcBorders>
              <w:left w:val="single" w:sz="4" w:space="0" w:color="auto"/>
              <w:right w:val="single" w:sz="4" w:space="0" w:color="auto"/>
            </w:tcBorders>
            <w:shd w:val="clear" w:color="auto" w:fill="FFEBEB"/>
            <w:vAlign w:val="center"/>
          </w:tcPr>
          <w:p w14:paraId="23272FFE" w14:textId="77777777" w:rsidR="00204B9D"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3168E510" w14:textId="77777777" w:rsidR="00204B9D"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20285CB9" w14:textId="17F04452" w:rsidR="00204B9D" w:rsidRDefault="00204B9D" w:rsidP="00A7659D">
            <w:pPr>
              <w:spacing w:after="0" w:line="260" w:lineRule="exact"/>
              <w:rPr>
                <w:rFonts w:ascii="Arial" w:hAnsi="Arial" w:cs="Arial"/>
                <w:sz w:val="20"/>
                <w:szCs w:val="20"/>
              </w:rPr>
            </w:pPr>
            <w:r>
              <w:rPr>
                <w:rFonts w:ascii="Arial" w:hAnsi="Arial" w:cs="Arial"/>
                <w:sz w:val="20"/>
                <w:szCs w:val="20"/>
              </w:rPr>
              <w:t>V prispevke</w:t>
            </w:r>
            <w:r w:rsidR="0017723D">
              <w:rPr>
                <w:rFonts w:ascii="Arial" w:hAnsi="Arial" w:cs="Arial"/>
                <w:sz w:val="20"/>
                <w:szCs w:val="20"/>
              </w:rPr>
              <w:t>,</w:t>
            </w:r>
            <w:r>
              <w:rPr>
                <w:rFonts w:ascii="Arial" w:hAnsi="Arial" w:cs="Arial"/>
                <w:sz w:val="20"/>
                <w:szCs w:val="20"/>
              </w:rPr>
              <w:t xml:space="preserve"> namenjen</w:t>
            </w:r>
            <w:r w:rsidR="0017723D">
              <w:rPr>
                <w:rFonts w:ascii="Arial" w:hAnsi="Arial" w:cs="Arial"/>
                <w:sz w:val="20"/>
                <w:szCs w:val="20"/>
              </w:rPr>
              <w:t>e</w:t>
            </w:r>
            <w:r>
              <w:rPr>
                <w:rFonts w:ascii="Arial" w:hAnsi="Arial" w:cs="Arial"/>
                <w:sz w:val="20"/>
                <w:szCs w:val="20"/>
              </w:rPr>
              <w:t xml:space="preserve"> ozaveščanju o zdravi prehrani in telesni dejavnosti</w:t>
            </w:r>
            <w:r w:rsidR="0017723D">
              <w:rPr>
                <w:rFonts w:ascii="Arial" w:hAnsi="Arial" w:cs="Arial"/>
                <w:sz w:val="20"/>
                <w:szCs w:val="20"/>
              </w:rPr>
              <w:t>,</w:t>
            </w:r>
            <w:r>
              <w:rPr>
                <w:rFonts w:ascii="Arial" w:hAnsi="Arial" w:cs="Arial"/>
                <w:sz w:val="20"/>
                <w:szCs w:val="20"/>
              </w:rPr>
              <w:t xml:space="preserve"> se vključuje tudi vidik trajnosti</w:t>
            </w:r>
          </w:p>
        </w:tc>
        <w:tc>
          <w:tcPr>
            <w:tcW w:w="1733" w:type="dxa"/>
            <w:tcBorders>
              <w:left w:val="single" w:sz="4" w:space="0" w:color="auto"/>
              <w:right w:val="single" w:sz="4" w:space="0" w:color="auto"/>
            </w:tcBorders>
            <w:shd w:val="clear" w:color="auto" w:fill="FFEBEB"/>
            <w:vAlign w:val="center"/>
          </w:tcPr>
          <w:p w14:paraId="4779EABE" w14:textId="53AB8E62" w:rsidR="00204B9D" w:rsidRDefault="00204B9D" w:rsidP="00A7659D">
            <w:pPr>
              <w:spacing w:after="0" w:line="260" w:lineRule="exact"/>
              <w:rPr>
                <w:rFonts w:ascii="Arial" w:hAnsi="Arial" w:cs="Arial"/>
                <w:sz w:val="20"/>
                <w:szCs w:val="20"/>
              </w:rPr>
            </w:pPr>
            <w:r>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FEBEB"/>
            <w:vAlign w:val="center"/>
          </w:tcPr>
          <w:p w14:paraId="2B2F4415" w14:textId="43C377E6" w:rsidR="00204B9D" w:rsidRDefault="00204B9D" w:rsidP="00A7659D">
            <w:pPr>
              <w:spacing w:after="0" w:line="260" w:lineRule="exact"/>
              <w:rPr>
                <w:rFonts w:ascii="Arial" w:hAnsi="Arial" w:cs="Arial"/>
                <w:sz w:val="20"/>
                <w:szCs w:val="20"/>
              </w:rPr>
            </w:pPr>
            <w:r>
              <w:rPr>
                <w:rFonts w:ascii="Arial" w:hAnsi="Arial" w:cs="Arial"/>
                <w:sz w:val="20"/>
                <w:szCs w:val="20"/>
              </w:rPr>
              <w:t>Vključenost vidika trajnosti v sporočila za javnost in druge prispevke</w:t>
            </w:r>
          </w:p>
        </w:tc>
        <w:tc>
          <w:tcPr>
            <w:tcW w:w="1641" w:type="dxa"/>
            <w:gridSpan w:val="2"/>
            <w:tcBorders>
              <w:left w:val="single" w:sz="4" w:space="0" w:color="auto"/>
              <w:right w:val="single" w:sz="4" w:space="0" w:color="auto"/>
            </w:tcBorders>
            <w:shd w:val="clear" w:color="auto" w:fill="FFEBEB"/>
            <w:vAlign w:val="center"/>
          </w:tcPr>
          <w:p w14:paraId="4F5390ED" w14:textId="382B82B9" w:rsidR="00204B9D" w:rsidRDefault="00204B9D" w:rsidP="00A7659D">
            <w:pPr>
              <w:spacing w:after="0" w:line="260" w:lineRule="exact"/>
              <w:rPr>
                <w:rFonts w:ascii="Arial" w:hAnsi="Arial" w:cs="Arial"/>
                <w:sz w:val="20"/>
                <w:szCs w:val="20"/>
              </w:rPr>
            </w:pPr>
            <w:r>
              <w:rPr>
                <w:rFonts w:ascii="Arial" w:hAnsi="Arial" w:cs="Arial"/>
                <w:sz w:val="20"/>
                <w:szCs w:val="20"/>
              </w:rPr>
              <w:t>MZ, MOPE, MKGP</w:t>
            </w:r>
          </w:p>
        </w:tc>
        <w:tc>
          <w:tcPr>
            <w:tcW w:w="2250" w:type="dxa"/>
            <w:gridSpan w:val="3"/>
            <w:tcBorders>
              <w:left w:val="single" w:sz="4" w:space="0" w:color="auto"/>
              <w:right w:val="single" w:sz="4" w:space="0" w:color="auto"/>
            </w:tcBorders>
            <w:shd w:val="clear" w:color="auto" w:fill="FFEBEB"/>
            <w:vAlign w:val="center"/>
          </w:tcPr>
          <w:p w14:paraId="53EBAFE2" w14:textId="0D2BA32E" w:rsidR="00204B9D" w:rsidRDefault="0017723D" w:rsidP="00A7659D">
            <w:pPr>
              <w:spacing w:after="0" w:line="260" w:lineRule="exact"/>
              <w:rPr>
                <w:rFonts w:ascii="Arial" w:hAnsi="Arial" w:cs="Arial"/>
                <w:sz w:val="20"/>
                <w:szCs w:val="20"/>
              </w:rPr>
            </w:pPr>
            <w:r>
              <w:rPr>
                <w:rFonts w:ascii="Arial" w:hAnsi="Arial" w:cs="Arial"/>
                <w:sz w:val="20"/>
                <w:szCs w:val="20"/>
              </w:rPr>
              <w:t>Ustrezna</w:t>
            </w:r>
            <w:r w:rsidR="00204B9D">
              <w:rPr>
                <w:rFonts w:ascii="Arial" w:hAnsi="Arial" w:cs="Arial"/>
                <w:sz w:val="20"/>
                <w:szCs w:val="20"/>
              </w:rPr>
              <w:t xml:space="preserve"> ministrstva</w:t>
            </w:r>
          </w:p>
        </w:tc>
        <w:tc>
          <w:tcPr>
            <w:tcW w:w="1819" w:type="dxa"/>
            <w:tcBorders>
              <w:left w:val="single" w:sz="4" w:space="0" w:color="auto"/>
              <w:right w:val="single" w:sz="4" w:space="0" w:color="auto"/>
            </w:tcBorders>
            <w:shd w:val="clear" w:color="auto" w:fill="FFEBEB"/>
            <w:vAlign w:val="center"/>
          </w:tcPr>
          <w:p w14:paraId="13C75E80" w14:textId="3550FC13"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FEBEB"/>
            <w:vAlign w:val="center"/>
          </w:tcPr>
          <w:p w14:paraId="62810F77" w14:textId="6FF344CB" w:rsidR="00204B9D"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10455BDB" w14:textId="77777777" w:rsidTr="00123B99">
        <w:trPr>
          <w:cantSplit/>
          <w:trHeight w:val="2190"/>
          <w:jc w:val="center"/>
        </w:trPr>
        <w:tc>
          <w:tcPr>
            <w:tcW w:w="1696" w:type="dxa"/>
            <w:vMerge/>
            <w:tcBorders>
              <w:left w:val="single" w:sz="4" w:space="0" w:color="auto"/>
              <w:right w:val="single" w:sz="4" w:space="0" w:color="auto"/>
            </w:tcBorders>
            <w:shd w:val="clear" w:color="auto" w:fill="FFEBEB"/>
            <w:vAlign w:val="center"/>
          </w:tcPr>
          <w:p w14:paraId="5DD9041B" w14:textId="77777777"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EBEB"/>
            <w:vAlign w:val="center"/>
          </w:tcPr>
          <w:p w14:paraId="697F6449" w14:textId="2D6BD765" w:rsidR="00204B9D" w:rsidRDefault="00204B9D" w:rsidP="00A7659D">
            <w:pPr>
              <w:spacing w:after="0" w:line="260" w:lineRule="exact"/>
              <w:rPr>
                <w:rFonts w:ascii="Arial" w:hAnsi="Arial" w:cs="Arial"/>
                <w:sz w:val="20"/>
                <w:szCs w:val="20"/>
              </w:rPr>
            </w:pPr>
            <w:r>
              <w:rPr>
                <w:rFonts w:ascii="Arial" w:hAnsi="Arial" w:cs="Arial"/>
                <w:sz w:val="20"/>
                <w:szCs w:val="20"/>
              </w:rPr>
              <w:t xml:space="preserve">Vzpostavitev spletnega mesta, ki bo nudilo strokovne in razumljive informacije s področja prehrane in telesne dejavnosti </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5737349C" w14:textId="4365B31A" w:rsidR="00204B9D" w:rsidRDefault="00204B9D" w:rsidP="00A7659D">
            <w:pPr>
              <w:spacing w:after="0" w:line="260" w:lineRule="exact"/>
              <w:rPr>
                <w:rFonts w:ascii="Arial" w:hAnsi="Arial" w:cs="Arial"/>
                <w:sz w:val="20"/>
                <w:szCs w:val="20"/>
              </w:rPr>
            </w:pPr>
            <w:r>
              <w:rPr>
                <w:rFonts w:ascii="Arial" w:hAnsi="Arial" w:cs="Arial"/>
                <w:sz w:val="20"/>
                <w:szCs w:val="20"/>
              </w:rPr>
              <w:t xml:space="preserve">Urejanje spletnega portala </w:t>
            </w:r>
            <w:hyperlink r:id="rId22" w:history="1">
              <w:r w:rsidRPr="00B7667B">
                <w:rPr>
                  <w:rStyle w:val="Hiperpovezava"/>
                  <w:rFonts w:ascii="Arial" w:hAnsi="Arial" w:cs="Arial"/>
                  <w:color w:val="auto"/>
                  <w:sz w:val="20"/>
                  <w:szCs w:val="20"/>
                  <w:u w:val="none"/>
                </w:rPr>
                <w:t>www.dobertekslovenija.si</w:t>
              </w:r>
            </w:hyperlink>
          </w:p>
        </w:tc>
        <w:tc>
          <w:tcPr>
            <w:tcW w:w="1733" w:type="dxa"/>
            <w:tcBorders>
              <w:left w:val="single" w:sz="4" w:space="0" w:color="auto"/>
              <w:right w:val="single" w:sz="4" w:space="0" w:color="auto"/>
            </w:tcBorders>
            <w:shd w:val="clear" w:color="auto" w:fill="FFEBEB"/>
            <w:vAlign w:val="center"/>
          </w:tcPr>
          <w:p w14:paraId="7BEA3AAE" w14:textId="7782244F" w:rsidR="00204B9D" w:rsidRDefault="00204B9D" w:rsidP="00A7659D">
            <w:pPr>
              <w:spacing w:after="0" w:line="260" w:lineRule="exact"/>
              <w:rPr>
                <w:rFonts w:ascii="Arial" w:hAnsi="Arial" w:cs="Arial"/>
                <w:sz w:val="20"/>
                <w:szCs w:val="20"/>
              </w:rPr>
            </w:pPr>
            <w:r>
              <w:rPr>
                <w:rFonts w:ascii="Arial" w:hAnsi="Arial" w:cs="Arial"/>
                <w:sz w:val="20"/>
                <w:szCs w:val="20"/>
              </w:rPr>
              <w:t>2023 →</w:t>
            </w:r>
          </w:p>
        </w:tc>
        <w:tc>
          <w:tcPr>
            <w:tcW w:w="1813" w:type="dxa"/>
            <w:gridSpan w:val="2"/>
            <w:tcBorders>
              <w:left w:val="single" w:sz="4" w:space="0" w:color="auto"/>
              <w:right w:val="single" w:sz="4" w:space="0" w:color="auto"/>
            </w:tcBorders>
            <w:shd w:val="clear" w:color="auto" w:fill="FFEBEB"/>
            <w:vAlign w:val="center"/>
          </w:tcPr>
          <w:p w14:paraId="63DA28A2" w14:textId="411DE788" w:rsidR="00204B9D" w:rsidRDefault="00BB4117" w:rsidP="00A7659D">
            <w:pPr>
              <w:spacing w:after="0" w:line="260" w:lineRule="exact"/>
              <w:rPr>
                <w:rFonts w:ascii="Arial" w:hAnsi="Arial" w:cs="Arial"/>
                <w:sz w:val="20"/>
                <w:szCs w:val="20"/>
              </w:rPr>
            </w:pPr>
            <w:r>
              <w:rPr>
                <w:rFonts w:ascii="Arial" w:hAnsi="Arial" w:cs="Arial"/>
                <w:sz w:val="20"/>
                <w:szCs w:val="20"/>
              </w:rPr>
              <w:t>Posodabljanje</w:t>
            </w:r>
            <w:r w:rsidR="00204B9D">
              <w:rPr>
                <w:rFonts w:ascii="Arial" w:hAnsi="Arial" w:cs="Arial"/>
                <w:sz w:val="20"/>
                <w:szCs w:val="20"/>
              </w:rPr>
              <w:t xml:space="preserve"> portala </w:t>
            </w:r>
          </w:p>
        </w:tc>
        <w:tc>
          <w:tcPr>
            <w:tcW w:w="1641" w:type="dxa"/>
            <w:gridSpan w:val="2"/>
            <w:tcBorders>
              <w:left w:val="single" w:sz="4" w:space="0" w:color="auto"/>
              <w:right w:val="single" w:sz="4" w:space="0" w:color="auto"/>
            </w:tcBorders>
            <w:shd w:val="clear" w:color="auto" w:fill="FFEBEB"/>
            <w:vAlign w:val="center"/>
          </w:tcPr>
          <w:p w14:paraId="4355BFC5" w14:textId="77777777" w:rsidR="00204B9D"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left w:val="single" w:sz="4" w:space="0" w:color="auto"/>
              <w:right w:val="single" w:sz="4" w:space="0" w:color="auto"/>
            </w:tcBorders>
            <w:shd w:val="clear" w:color="auto" w:fill="FFEBEB"/>
            <w:vAlign w:val="center"/>
          </w:tcPr>
          <w:p w14:paraId="4BAAB824" w14:textId="5E1FD8A0" w:rsidR="00204B9D" w:rsidRDefault="00204B9D" w:rsidP="00A7659D">
            <w:pPr>
              <w:spacing w:after="0" w:line="260" w:lineRule="exact"/>
              <w:rPr>
                <w:rFonts w:ascii="Arial" w:hAnsi="Arial" w:cs="Arial"/>
                <w:sz w:val="20"/>
                <w:szCs w:val="20"/>
              </w:rPr>
            </w:pPr>
            <w:r>
              <w:rPr>
                <w:rFonts w:ascii="Arial" w:hAnsi="Arial" w:cs="Arial"/>
                <w:sz w:val="20"/>
                <w:szCs w:val="20"/>
              </w:rPr>
              <w:t>Deležniki nacionalnega programa</w:t>
            </w:r>
          </w:p>
        </w:tc>
        <w:tc>
          <w:tcPr>
            <w:tcW w:w="1819" w:type="dxa"/>
            <w:tcBorders>
              <w:left w:val="single" w:sz="4" w:space="0" w:color="auto"/>
              <w:right w:val="single" w:sz="4" w:space="0" w:color="auto"/>
            </w:tcBorders>
            <w:shd w:val="clear" w:color="auto" w:fill="FFEBEB"/>
            <w:vAlign w:val="center"/>
          </w:tcPr>
          <w:p w14:paraId="6F67132B"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right w:val="single" w:sz="4" w:space="0" w:color="auto"/>
            </w:tcBorders>
            <w:shd w:val="clear" w:color="auto" w:fill="FFEBEB"/>
            <w:vAlign w:val="center"/>
          </w:tcPr>
          <w:p w14:paraId="60574D82"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0D6C1AAE" w14:textId="77777777" w:rsidTr="00123B99">
        <w:trPr>
          <w:cantSplit/>
          <w:trHeight w:val="2299"/>
          <w:jc w:val="center"/>
        </w:trPr>
        <w:tc>
          <w:tcPr>
            <w:tcW w:w="1696" w:type="dxa"/>
            <w:vMerge w:val="restart"/>
            <w:tcBorders>
              <w:left w:val="single" w:sz="4" w:space="0" w:color="auto"/>
              <w:right w:val="single" w:sz="4" w:space="0" w:color="auto"/>
            </w:tcBorders>
            <w:shd w:val="clear" w:color="auto" w:fill="FFEBEB"/>
            <w:vAlign w:val="center"/>
          </w:tcPr>
          <w:p w14:paraId="4FE19C0D" w14:textId="42FCBABF"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Okrepiti vrednote in povečati obveščenost in znanje prebivalcev o koristih zdrave prehrane in </w:t>
            </w:r>
            <w:r>
              <w:rPr>
                <w:rFonts w:ascii="Arial" w:hAnsi="Arial" w:cs="Arial"/>
                <w:sz w:val="20"/>
                <w:szCs w:val="20"/>
              </w:rPr>
              <w:lastRenderedPageBreak/>
              <w:t>telesne dejavnosti za zdravje</w:t>
            </w:r>
          </w:p>
        </w:tc>
        <w:tc>
          <w:tcPr>
            <w:tcW w:w="1796" w:type="dxa"/>
            <w:gridSpan w:val="2"/>
            <w:vMerge/>
            <w:tcBorders>
              <w:left w:val="single" w:sz="4" w:space="0" w:color="auto"/>
              <w:bottom w:val="single" w:sz="4" w:space="0" w:color="auto"/>
              <w:right w:val="single" w:sz="4" w:space="0" w:color="auto"/>
            </w:tcBorders>
            <w:shd w:val="clear" w:color="auto" w:fill="FFEBEB"/>
            <w:vAlign w:val="center"/>
          </w:tcPr>
          <w:p w14:paraId="1D2C811B" w14:textId="77777777" w:rsidR="00204B9D"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4F61AF3E" w14:textId="77777777" w:rsidR="00204B9D" w:rsidRPr="00504DEA" w:rsidRDefault="00204B9D" w:rsidP="00A7659D">
            <w:pPr>
              <w:spacing w:after="0" w:line="260" w:lineRule="exact"/>
              <w:rPr>
                <w:rFonts w:ascii="Arial" w:hAnsi="Arial" w:cs="Arial"/>
                <w:sz w:val="20"/>
                <w:szCs w:val="20"/>
                <w:lang w:val="x-none"/>
              </w:rPr>
            </w:pPr>
            <w:r>
              <w:rPr>
                <w:rFonts w:ascii="Arial" w:hAnsi="Arial" w:cs="Arial"/>
                <w:sz w:val="20"/>
                <w:szCs w:val="20"/>
              </w:rPr>
              <w:t xml:space="preserve">Posodabljanje in vzdrževanje </w:t>
            </w:r>
            <w:r w:rsidRPr="005C7DA5">
              <w:rPr>
                <w:rFonts w:ascii="Arial" w:hAnsi="Arial" w:cs="Arial"/>
                <w:sz w:val="20"/>
                <w:szCs w:val="20"/>
              </w:rPr>
              <w:t>spletnega mesta za zagotavljanje strokovnih in razumljivih informacij s področja prehrane in telesne dejavnosti</w:t>
            </w:r>
          </w:p>
        </w:tc>
        <w:tc>
          <w:tcPr>
            <w:tcW w:w="1733" w:type="dxa"/>
            <w:tcBorders>
              <w:top w:val="single" w:sz="4" w:space="0" w:color="auto"/>
              <w:left w:val="single" w:sz="4" w:space="0" w:color="auto"/>
              <w:right w:val="single" w:sz="4" w:space="0" w:color="auto"/>
            </w:tcBorders>
            <w:shd w:val="clear" w:color="auto" w:fill="FFEBEB"/>
            <w:vAlign w:val="center"/>
          </w:tcPr>
          <w:p w14:paraId="718CAD78" w14:textId="3AB525E8" w:rsidR="00204B9D"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23</w:t>
            </w:r>
            <w:r w:rsidR="00DC1D4D">
              <w:rPr>
                <w:rFonts w:ascii="Arial" w:hAnsi="Arial" w:cs="Arial"/>
                <w:sz w:val="20"/>
                <w:szCs w:val="20"/>
              </w:rPr>
              <w:t>–2025</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3CE7CD87" w14:textId="3AD00B24" w:rsidR="00204B9D" w:rsidRDefault="00204B9D" w:rsidP="00A7659D">
            <w:pPr>
              <w:spacing w:after="0" w:line="260" w:lineRule="exact"/>
              <w:rPr>
                <w:rFonts w:ascii="Arial" w:hAnsi="Arial" w:cs="Arial"/>
                <w:sz w:val="20"/>
                <w:szCs w:val="20"/>
              </w:rPr>
            </w:pPr>
            <w:r>
              <w:rPr>
                <w:rFonts w:ascii="Arial" w:hAnsi="Arial" w:cs="Arial"/>
                <w:sz w:val="20"/>
                <w:szCs w:val="20"/>
              </w:rPr>
              <w:t xml:space="preserve">Posodabljanje </w:t>
            </w:r>
            <w:r w:rsidRPr="005C7DA5">
              <w:rPr>
                <w:rFonts w:ascii="Arial" w:hAnsi="Arial" w:cs="Arial"/>
                <w:sz w:val="20"/>
                <w:szCs w:val="20"/>
              </w:rPr>
              <w:t>portal</w:t>
            </w:r>
            <w:r>
              <w:rPr>
                <w:rFonts w:ascii="Arial" w:hAnsi="Arial" w:cs="Arial"/>
                <w:sz w:val="20"/>
                <w:szCs w:val="20"/>
              </w:rPr>
              <w:t>a</w:t>
            </w:r>
            <w:r w:rsidRPr="005C7DA5">
              <w:rPr>
                <w:rFonts w:ascii="Arial" w:hAnsi="Arial" w:cs="Arial"/>
                <w:sz w:val="20"/>
                <w:szCs w:val="20"/>
              </w:rPr>
              <w:t xml:space="preserve"> </w:t>
            </w:r>
            <w:r>
              <w:rPr>
                <w:rFonts w:ascii="Arial" w:hAnsi="Arial" w:cs="Arial"/>
                <w:sz w:val="20"/>
                <w:szCs w:val="20"/>
              </w:rPr>
              <w:t xml:space="preserve">Prehrana.si </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23C4947A" w14:textId="77777777" w:rsidR="00204B9D" w:rsidRDefault="00204B9D" w:rsidP="00A7659D">
            <w:pPr>
              <w:spacing w:after="0" w:line="260" w:lineRule="exact"/>
              <w:rPr>
                <w:rFonts w:ascii="Arial" w:hAnsi="Arial" w:cs="Arial"/>
                <w:sz w:val="20"/>
                <w:szCs w:val="20"/>
              </w:rPr>
            </w:pPr>
            <w:r w:rsidRPr="005C7DA5">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4780DD65" w14:textId="093DF203" w:rsidR="00204B9D" w:rsidRDefault="00204B9D" w:rsidP="00A7659D">
            <w:pPr>
              <w:spacing w:after="0" w:line="260" w:lineRule="exact"/>
              <w:rPr>
                <w:rFonts w:ascii="Arial" w:hAnsi="Arial" w:cs="Arial"/>
                <w:sz w:val="20"/>
                <w:szCs w:val="20"/>
              </w:rPr>
            </w:pPr>
            <w:r>
              <w:rPr>
                <w:rFonts w:ascii="Arial" w:hAnsi="Arial" w:cs="Arial"/>
                <w:sz w:val="20"/>
                <w:szCs w:val="20"/>
              </w:rPr>
              <w:t>Na podlagi javnega razpisa izbran</w:t>
            </w:r>
            <w:r w:rsidR="0017723D">
              <w:rPr>
                <w:rFonts w:ascii="Arial" w:hAnsi="Arial" w:cs="Arial"/>
                <w:sz w:val="20"/>
                <w:szCs w:val="20"/>
              </w:rPr>
              <w:t>i</w:t>
            </w:r>
            <w:r>
              <w:rPr>
                <w:rFonts w:ascii="Arial" w:hAnsi="Arial" w:cs="Arial"/>
                <w:sz w:val="20"/>
                <w:szCs w:val="20"/>
              </w:rPr>
              <w:t xml:space="preserve"> izvajalec</w:t>
            </w:r>
          </w:p>
        </w:tc>
        <w:tc>
          <w:tcPr>
            <w:tcW w:w="1819" w:type="dxa"/>
            <w:tcBorders>
              <w:top w:val="single" w:sz="4" w:space="0" w:color="auto"/>
              <w:left w:val="single" w:sz="4" w:space="0" w:color="auto"/>
              <w:right w:val="single" w:sz="4" w:space="0" w:color="auto"/>
            </w:tcBorders>
            <w:shd w:val="clear" w:color="auto" w:fill="FFEBEB"/>
            <w:vAlign w:val="center"/>
          </w:tcPr>
          <w:p w14:paraId="35BA33B3" w14:textId="77777777" w:rsidR="00204B9D"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435E22DC" w14:textId="77777777" w:rsidR="00204B9D" w:rsidRDefault="00204B9D" w:rsidP="00A7659D">
            <w:pPr>
              <w:spacing w:after="0" w:line="260" w:lineRule="exact"/>
              <w:rPr>
                <w:rFonts w:ascii="Arial" w:hAnsi="Arial" w:cs="Arial"/>
                <w:sz w:val="20"/>
                <w:szCs w:val="20"/>
              </w:rPr>
            </w:pPr>
            <w:r w:rsidRPr="005C7DA5">
              <w:rPr>
                <w:rFonts w:ascii="Arial" w:hAnsi="Arial" w:cs="Arial"/>
                <w:sz w:val="20"/>
                <w:szCs w:val="20"/>
              </w:rPr>
              <w:t>*</w:t>
            </w:r>
          </w:p>
        </w:tc>
      </w:tr>
      <w:tr w:rsidR="00204B9D" w:rsidRPr="005C7DA5" w14:paraId="2F6537D8" w14:textId="77777777" w:rsidTr="00123B99">
        <w:trPr>
          <w:cantSplit/>
          <w:trHeight w:val="2187"/>
          <w:jc w:val="center"/>
        </w:trPr>
        <w:tc>
          <w:tcPr>
            <w:tcW w:w="1696" w:type="dxa"/>
            <w:vMerge/>
            <w:tcBorders>
              <w:left w:val="single" w:sz="4" w:space="0" w:color="auto"/>
              <w:right w:val="single" w:sz="4" w:space="0" w:color="auto"/>
            </w:tcBorders>
            <w:shd w:val="clear" w:color="auto" w:fill="FFEBEB"/>
            <w:vAlign w:val="center"/>
          </w:tcPr>
          <w:p w14:paraId="07484700"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top w:val="single" w:sz="4" w:space="0" w:color="auto"/>
              <w:left w:val="single" w:sz="4" w:space="0" w:color="auto"/>
              <w:right w:val="single" w:sz="4" w:space="0" w:color="auto"/>
            </w:tcBorders>
            <w:shd w:val="clear" w:color="auto" w:fill="FFEBEB"/>
            <w:vAlign w:val="center"/>
          </w:tcPr>
          <w:p w14:paraId="7AD890E8" w14:textId="17CECA3D" w:rsidR="00204B9D" w:rsidRPr="005F4609" w:rsidRDefault="00204B9D" w:rsidP="00A7659D">
            <w:pPr>
              <w:spacing w:after="0" w:line="260" w:lineRule="exact"/>
              <w:rPr>
                <w:rFonts w:ascii="Arial" w:hAnsi="Arial" w:cs="Arial"/>
                <w:sz w:val="20"/>
                <w:szCs w:val="20"/>
              </w:rPr>
            </w:pPr>
            <w:r>
              <w:rPr>
                <w:rFonts w:ascii="Arial" w:hAnsi="Arial" w:cs="Arial"/>
                <w:sz w:val="20"/>
                <w:szCs w:val="20"/>
              </w:rPr>
              <w:t>Redna in sistematična kampanja</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613C002D" w14:textId="0790A0BC"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 xml:space="preserve">Izvedba </w:t>
            </w:r>
            <w:r w:rsidR="0017723D">
              <w:rPr>
                <w:rFonts w:ascii="Arial" w:hAnsi="Arial" w:cs="Arial"/>
                <w:sz w:val="20"/>
                <w:szCs w:val="20"/>
              </w:rPr>
              <w:t>e</w:t>
            </w:r>
            <w:r w:rsidRPr="006D1B1C">
              <w:rPr>
                <w:rFonts w:ascii="Arial" w:hAnsi="Arial" w:cs="Arial"/>
                <w:sz w:val="20"/>
                <w:szCs w:val="20"/>
              </w:rPr>
              <w:t xml:space="preserve">vropskega tedna športa </w:t>
            </w:r>
            <w:r w:rsidRPr="00721944">
              <w:rPr>
                <w:rFonts w:ascii="Arial" w:hAnsi="Arial" w:cs="Arial"/>
                <w:sz w:val="20"/>
                <w:szCs w:val="20"/>
              </w:rPr>
              <w:t xml:space="preserve">in </w:t>
            </w:r>
            <w:r w:rsidR="0017723D">
              <w:rPr>
                <w:rFonts w:ascii="Arial" w:hAnsi="Arial" w:cs="Arial"/>
                <w:sz w:val="20"/>
                <w:szCs w:val="20"/>
              </w:rPr>
              <w:t>d</w:t>
            </w:r>
            <w:r w:rsidRPr="00721944">
              <w:rPr>
                <w:rFonts w:ascii="Arial" w:hAnsi="Arial" w:cs="Arial"/>
                <w:sz w:val="20"/>
                <w:szCs w:val="20"/>
              </w:rPr>
              <w:t>neva slovenskega športa ter</w:t>
            </w:r>
            <w:r w:rsidRPr="006D1B1C">
              <w:rPr>
                <w:rFonts w:ascii="Arial" w:hAnsi="Arial" w:cs="Arial"/>
                <w:sz w:val="20"/>
                <w:szCs w:val="20"/>
              </w:rPr>
              <w:t xml:space="preserve"> </w:t>
            </w:r>
            <w:r w:rsidR="0017723D">
              <w:rPr>
                <w:rFonts w:ascii="Arial" w:hAnsi="Arial" w:cs="Arial"/>
                <w:sz w:val="20"/>
                <w:szCs w:val="20"/>
              </w:rPr>
              <w:t>priprava</w:t>
            </w:r>
            <w:r w:rsidRPr="006D1B1C">
              <w:rPr>
                <w:rFonts w:ascii="Arial" w:hAnsi="Arial" w:cs="Arial"/>
                <w:sz w:val="20"/>
                <w:szCs w:val="20"/>
              </w:rPr>
              <w:t xml:space="preserve"> strokovnega posveta ob </w:t>
            </w:r>
            <w:r w:rsidR="0017723D">
              <w:rPr>
                <w:rFonts w:ascii="Arial" w:hAnsi="Arial" w:cs="Arial"/>
                <w:sz w:val="20"/>
                <w:szCs w:val="20"/>
              </w:rPr>
              <w:t>e</w:t>
            </w:r>
            <w:r w:rsidRPr="006D1B1C">
              <w:rPr>
                <w:rFonts w:ascii="Arial" w:hAnsi="Arial" w:cs="Arial"/>
                <w:sz w:val="20"/>
                <w:szCs w:val="20"/>
              </w:rPr>
              <w:t xml:space="preserve">vropskem tednu športa </w:t>
            </w:r>
          </w:p>
        </w:tc>
        <w:tc>
          <w:tcPr>
            <w:tcW w:w="1733" w:type="dxa"/>
            <w:tcBorders>
              <w:top w:val="single" w:sz="4" w:space="0" w:color="auto"/>
              <w:left w:val="single" w:sz="4" w:space="0" w:color="auto"/>
              <w:right w:val="single" w:sz="4" w:space="0" w:color="auto"/>
            </w:tcBorders>
            <w:shd w:val="clear" w:color="auto" w:fill="FFEBEB"/>
            <w:vAlign w:val="center"/>
          </w:tcPr>
          <w:p w14:paraId="55DFADC4" w14:textId="76B7DFB0"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2023</w:t>
            </w:r>
            <w:r>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011A15DE" w14:textId="2821AE7B"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 xml:space="preserve">Poročila </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60C59B12" w14:textId="459F4C50" w:rsidR="00204B9D" w:rsidRPr="00AC3CFD" w:rsidRDefault="00204B9D" w:rsidP="00A7659D">
            <w:pPr>
              <w:spacing w:after="0" w:line="260" w:lineRule="exact"/>
              <w:rPr>
                <w:rFonts w:ascii="Arial" w:hAnsi="Arial" w:cs="Arial"/>
                <w:sz w:val="20"/>
                <w:szCs w:val="20"/>
              </w:rPr>
            </w:pPr>
            <w:r w:rsidRPr="00AC3CFD">
              <w:rPr>
                <w:rFonts w:ascii="Arial" w:hAnsi="Arial" w:cs="Arial"/>
                <w:sz w:val="20"/>
                <w:szCs w:val="20"/>
              </w:rPr>
              <w:t>MGTŠ</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17DAEEF0" w14:textId="0B3F6EB6" w:rsidR="00204B9D" w:rsidRPr="00AC3CFD" w:rsidRDefault="00204B9D" w:rsidP="00A7659D">
            <w:pPr>
              <w:spacing w:after="0" w:line="260" w:lineRule="exact"/>
              <w:rPr>
                <w:rFonts w:ascii="Arial" w:hAnsi="Arial" w:cs="Arial"/>
                <w:sz w:val="20"/>
                <w:szCs w:val="20"/>
              </w:rPr>
            </w:pPr>
            <w:r w:rsidRPr="00AC3CFD">
              <w:rPr>
                <w:rFonts w:ascii="Arial" w:hAnsi="Arial" w:cs="Arial"/>
                <w:sz w:val="20"/>
                <w:szCs w:val="20"/>
              </w:rPr>
              <w:t>OKS, MZ, MK, mreža CKZ</w:t>
            </w:r>
          </w:p>
        </w:tc>
        <w:tc>
          <w:tcPr>
            <w:tcW w:w="1819" w:type="dxa"/>
            <w:tcBorders>
              <w:top w:val="single" w:sz="4" w:space="0" w:color="auto"/>
              <w:left w:val="single" w:sz="4" w:space="0" w:color="auto"/>
              <w:right w:val="single" w:sz="4" w:space="0" w:color="auto"/>
            </w:tcBorders>
            <w:shd w:val="clear" w:color="auto" w:fill="FFEBEB"/>
            <w:vAlign w:val="center"/>
          </w:tcPr>
          <w:p w14:paraId="1F85D558" w14:textId="77777777" w:rsidR="00204B9D" w:rsidRPr="00AC3CFD" w:rsidRDefault="00204B9D" w:rsidP="00A7659D">
            <w:pPr>
              <w:spacing w:after="0" w:line="260" w:lineRule="exact"/>
              <w:rPr>
                <w:rFonts w:ascii="Arial" w:hAnsi="Arial" w:cs="Arial"/>
                <w:sz w:val="20"/>
                <w:szCs w:val="20"/>
              </w:rPr>
            </w:pPr>
            <w:r w:rsidRPr="00AC3CFD">
              <w:rPr>
                <w:rFonts w:ascii="Arial" w:hAnsi="Arial" w:cs="Arial"/>
                <w:sz w:val="20"/>
                <w:szCs w:val="20"/>
              </w:rPr>
              <w:t xml:space="preserve">Sredstva EK </w:t>
            </w:r>
          </w:p>
          <w:p w14:paraId="26822AB6" w14:textId="6FE266C1" w:rsidR="00204B9D" w:rsidRPr="00AC3CFD" w:rsidRDefault="00204B9D" w:rsidP="00A7659D">
            <w:pPr>
              <w:spacing w:after="0" w:line="260" w:lineRule="exact"/>
              <w:rPr>
                <w:rFonts w:ascii="Arial" w:hAnsi="Arial" w:cs="Arial"/>
                <w:sz w:val="20"/>
                <w:szCs w:val="20"/>
              </w:rPr>
            </w:pPr>
            <w:r w:rsidRPr="00AC3CFD">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45D82302" w14:textId="77777777" w:rsidR="00204B9D" w:rsidRPr="00AC3CFD" w:rsidRDefault="00204B9D" w:rsidP="00A7659D">
            <w:pPr>
              <w:spacing w:after="0" w:line="260" w:lineRule="exact"/>
              <w:rPr>
                <w:rFonts w:ascii="Arial" w:hAnsi="Arial" w:cs="Arial"/>
                <w:sz w:val="20"/>
                <w:szCs w:val="20"/>
              </w:rPr>
            </w:pPr>
            <w:r w:rsidRPr="00AC3CFD">
              <w:rPr>
                <w:rFonts w:ascii="Arial" w:hAnsi="Arial" w:cs="Arial"/>
                <w:sz w:val="20"/>
                <w:szCs w:val="20"/>
              </w:rPr>
              <w:t xml:space="preserve">Sredstva EK </w:t>
            </w:r>
          </w:p>
          <w:p w14:paraId="177CF239" w14:textId="2BDCC807" w:rsidR="00204B9D" w:rsidRPr="00AC3CFD" w:rsidRDefault="00204B9D" w:rsidP="00A7659D">
            <w:pPr>
              <w:spacing w:after="0" w:line="260" w:lineRule="exact"/>
              <w:rPr>
                <w:rFonts w:ascii="Arial" w:hAnsi="Arial" w:cs="Arial"/>
                <w:sz w:val="20"/>
                <w:szCs w:val="20"/>
              </w:rPr>
            </w:pPr>
            <w:r w:rsidRPr="00AC3CFD">
              <w:rPr>
                <w:rFonts w:ascii="Arial" w:hAnsi="Arial" w:cs="Arial"/>
                <w:sz w:val="20"/>
                <w:szCs w:val="20"/>
              </w:rPr>
              <w:t>*</w:t>
            </w:r>
          </w:p>
        </w:tc>
      </w:tr>
      <w:tr w:rsidR="00204B9D" w:rsidRPr="005C7DA5" w14:paraId="686250B2" w14:textId="77777777" w:rsidTr="00123B99">
        <w:trPr>
          <w:cantSplit/>
          <w:trHeight w:val="2187"/>
          <w:jc w:val="center"/>
        </w:trPr>
        <w:tc>
          <w:tcPr>
            <w:tcW w:w="1696" w:type="dxa"/>
            <w:vMerge w:val="restart"/>
            <w:tcBorders>
              <w:left w:val="single" w:sz="4" w:space="0" w:color="auto"/>
              <w:right w:val="single" w:sz="4" w:space="0" w:color="auto"/>
            </w:tcBorders>
            <w:shd w:val="clear" w:color="auto" w:fill="FFEBEB"/>
            <w:vAlign w:val="center"/>
          </w:tcPr>
          <w:p w14:paraId="591C29B7" w14:textId="09AC4494" w:rsidR="00204B9D" w:rsidRPr="005C7DA5" w:rsidRDefault="00204B9D" w:rsidP="00A7659D">
            <w:pPr>
              <w:spacing w:after="0" w:line="260" w:lineRule="exact"/>
              <w:rPr>
                <w:rFonts w:ascii="Arial" w:hAnsi="Arial" w:cs="Arial"/>
                <w:sz w:val="20"/>
                <w:szCs w:val="20"/>
              </w:rPr>
            </w:pPr>
            <w:r>
              <w:rPr>
                <w:rFonts w:ascii="Arial" w:hAnsi="Arial" w:cs="Arial"/>
                <w:sz w:val="20"/>
                <w:szCs w:val="20"/>
              </w:rPr>
              <w:t>Okrepiti vrednote in povečati obveščenost in znanje prebivalcev o koristih zdrave prehrane in telesne dejavnosti za zdravje</w:t>
            </w:r>
          </w:p>
        </w:tc>
        <w:tc>
          <w:tcPr>
            <w:tcW w:w="1796" w:type="dxa"/>
            <w:gridSpan w:val="2"/>
            <w:vMerge w:val="restart"/>
            <w:tcBorders>
              <w:left w:val="single" w:sz="4" w:space="0" w:color="auto"/>
              <w:right w:val="single" w:sz="4" w:space="0" w:color="auto"/>
            </w:tcBorders>
            <w:shd w:val="clear" w:color="auto" w:fill="FFEBEB"/>
            <w:vAlign w:val="center"/>
          </w:tcPr>
          <w:p w14:paraId="28793FED" w14:textId="04F8580C" w:rsidR="00204B9D" w:rsidRPr="005F4609" w:rsidRDefault="00204B9D" w:rsidP="00A7659D">
            <w:pPr>
              <w:spacing w:after="0" w:line="260" w:lineRule="exact"/>
              <w:rPr>
                <w:rFonts w:ascii="Arial" w:hAnsi="Arial" w:cs="Arial"/>
                <w:sz w:val="20"/>
                <w:szCs w:val="20"/>
              </w:rPr>
            </w:pPr>
            <w:r>
              <w:rPr>
                <w:rFonts w:ascii="Arial" w:hAnsi="Arial" w:cs="Arial"/>
                <w:sz w:val="20"/>
                <w:szCs w:val="20"/>
              </w:rPr>
              <w:t>Redna in sistematična kampanja</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4E9636E5" w14:textId="32340719"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 xml:space="preserve">Izvedba </w:t>
            </w:r>
            <w:r w:rsidR="0017723D">
              <w:rPr>
                <w:rFonts w:ascii="Arial" w:hAnsi="Arial" w:cs="Arial"/>
                <w:sz w:val="20"/>
                <w:szCs w:val="20"/>
              </w:rPr>
              <w:t>e</w:t>
            </w:r>
            <w:r w:rsidRPr="006D1B1C">
              <w:rPr>
                <w:rFonts w:ascii="Arial" w:hAnsi="Arial" w:cs="Arial"/>
                <w:sz w:val="20"/>
                <w:szCs w:val="20"/>
              </w:rPr>
              <w:t xml:space="preserve">vropskega tedna mobilnosti </w:t>
            </w:r>
            <w:r w:rsidRPr="00721944">
              <w:rPr>
                <w:rFonts w:ascii="Arial" w:hAnsi="Arial" w:cs="Arial"/>
                <w:sz w:val="20"/>
                <w:szCs w:val="20"/>
              </w:rPr>
              <w:t xml:space="preserve">in </w:t>
            </w:r>
            <w:r w:rsidR="0017723D">
              <w:rPr>
                <w:rFonts w:ascii="Arial" w:hAnsi="Arial" w:cs="Arial"/>
                <w:sz w:val="20"/>
                <w:szCs w:val="20"/>
              </w:rPr>
              <w:t>d</w:t>
            </w:r>
            <w:r w:rsidRPr="00721944">
              <w:rPr>
                <w:rFonts w:ascii="Arial" w:hAnsi="Arial" w:cs="Arial"/>
                <w:sz w:val="20"/>
                <w:szCs w:val="20"/>
              </w:rPr>
              <w:t>neva brez avtomobila</w:t>
            </w:r>
          </w:p>
        </w:tc>
        <w:tc>
          <w:tcPr>
            <w:tcW w:w="1733" w:type="dxa"/>
            <w:tcBorders>
              <w:top w:val="single" w:sz="4" w:space="0" w:color="auto"/>
              <w:left w:val="single" w:sz="4" w:space="0" w:color="auto"/>
              <w:right w:val="single" w:sz="4" w:space="0" w:color="auto"/>
            </w:tcBorders>
            <w:shd w:val="clear" w:color="auto" w:fill="FFEBEB"/>
            <w:vAlign w:val="center"/>
          </w:tcPr>
          <w:p w14:paraId="73C4DA30" w14:textId="788F2A81"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2023</w:t>
            </w:r>
            <w:r w:rsidR="00843CFE">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61F34BF6" w14:textId="130BB438"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 xml:space="preserve">Število sodelujočih občin </w:t>
            </w:r>
            <w:r w:rsidRPr="00721944">
              <w:rPr>
                <w:rFonts w:ascii="Arial" w:hAnsi="Arial" w:cs="Arial"/>
                <w:sz w:val="20"/>
                <w:szCs w:val="20"/>
              </w:rPr>
              <w:t>in poročilo</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4DB60531" w14:textId="773A1A1F"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M</w:t>
            </w:r>
            <w:r>
              <w:rPr>
                <w:rFonts w:ascii="Arial" w:hAnsi="Arial" w:cs="Arial"/>
                <w:sz w:val="20"/>
                <w:szCs w:val="20"/>
              </w:rPr>
              <w:t>OPE</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5AF2070F" w14:textId="334ACFE1"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 xml:space="preserve">MZ, MK, </w:t>
            </w:r>
            <w:r>
              <w:rPr>
                <w:rFonts w:ascii="Arial" w:hAnsi="Arial" w:cs="Arial"/>
                <w:sz w:val="20"/>
                <w:szCs w:val="20"/>
              </w:rPr>
              <w:t>MVI</w:t>
            </w:r>
            <w:r w:rsidRPr="006D1B1C">
              <w:rPr>
                <w:rFonts w:ascii="Arial" w:hAnsi="Arial" w:cs="Arial"/>
                <w:sz w:val="20"/>
                <w:szCs w:val="20"/>
              </w:rPr>
              <w:t xml:space="preserve">, AVP, </w:t>
            </w:r>
            <w:r w:rsidRPr="00721944">
              <w:rPr>
                <w:rFonts w:ascii="Arial" w:hAnsi="Arial" w:cs="Arial"/>
                <w:sz w:val="20"/>
                <w:szCs w:val="20"/>
              </w:rPr>
              <w:t>NIJZ</w:t>
            </w:r>
            <w:r w:rsidRPr="006D1B1C">
              <w:rPr>
                <w:rFonts w:ascii="Arial" w:hAnsi="Arial" w:cs="Arial"/>
                <w:sz w:val="20"/>
                <w:szCs w:val="20"/>
              </w:rPr>
              <w:t xml:space="preserve">, občine, </w:t>
            </w:r>
            <w:r w:rsidRPr="00721944">
              <w:rPr>
                <w:rFonts w:ascii="Arial" w:hAnsi="Arial" w:cs="Arial"/>
                <w:sz w:val="20"/>
                <w:szCs w:val="20"/>
              </w:rPr>
              <w:t>mreža</w:t>
            </w:r>
            <w:r w:rsidRPr="006D1B1C">
              <w:rPr>
                <w:rFonts w:ascii="Arial" w:hAnsi="Arial" w:cs="Arial"/>
                <w:sz w:val="20"/>
                <w:szCs w:val="20"/>
              </w:rPr>
              <w:t xml:space="preserve"> </w:t>
            </w:r>
            <w:r w:rsidRPr="00721944">
              <w:rPr>
                <w:rFonts w:ascii="Arial" w:hAnsi="Arial" w:cs="Arial"/>
                <w:sz w:val="20"/>
                <w:szCs w:val="20"/>
              </w:rPr>
              <w:t>CKZ</w:t>
            </w:r>
          </w:p>
        </w:tc>
        <w:tc>
          <w:tcPr>
            <w:tcW w:w="1819" w:type="dxa"/>
            <w:tcBorders>
              <w:top w:val="single" w:sz="4" w:space="0" w:color="auto"/>
              <w:left w:val="single" w:sz="4" w:space="0" w:color="auto"/>
              <w:right w:val="single" w:sz="4" w:space="0" w:color="auto"/>
            </w:tcBorders>
            <w:shd w:val="clear" w:color="auto" w:fill="FFEBEB"/>
            <w:vAlign w:val="center"/>
          </w:tcPr>
          <w:p w14:paraId="0A8682CA" w14:textId="68ADA570"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20.000,00</w:t>
            </w:r>
            <w:r w:rsidR="00B7667B">
              <w:rPr>
                <w:rFonts w:ascii="Arial" w:hAnsi="Arial" w:cs="Arial"/>
                <w:sz w:val="20"/>
                <w:szCs w:val="20"/>
              </w:rPr>
              <w:t xml:space="preserve"> </w:t>
            </w:r>
            <w:r w:rsidR="00F378B1">
              <w:rPr>
                <w:rFonts w:ascii="Arial" w:hAnsi="Arial" w:cs="Arial"/>
                <w:sz w:val="20"/>
                <w:szCs w:val="20"/>
              </w:rPr>
              <w:t>EUR</w:t>
            </w:r>
            <w:bookmarkStart w:id="16" w:name="_GoBack"/>
            <w:bookmarkEnd w:id="16"/>
          </w:p>
          <w:p w14:paraId="00621B31" w14:textId="4740E31B" w:rsidR="00204B9D" w:rsidRPr="006D1B1C" w:rsidRDefault="00204B9D" w:rsidP="00A7659D">
            <w:pPr>
              <w:spacing w:after="0" w:line="260" w:lineRule="exact"/>
              <w:rPr>
                <w:rFonts w:ascii="Arial" w:hAnsi="Arial" w:cs="Arial"/>
                <w:bCs/>
                <w:color w:val="000000"/>
                <w:sz w:val="20"/>
                <w:szCs w:val="20"/>
              </w:rPr>
            </w:pPr>
            <w:r w:rsidRPr="006D1B1C">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205D868C" w14:textId="77777777"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 xml:space="preserve">Sredstva EK </w:t>
            </w:r>
          </w:p>
          <w:p w14:paraId="4C8A155C" w14:textId="7C61CEB9" w:rsidR="00204B9D" w:rsidRPr="006D1B1C" w:rsidRDefault="00204B9D" w:rsidP="00A7659D">
            <w:pPr>
              <w:spacing w:after="0" w:line="260" w:lineRule="exact"/>
              <w:rPr>
                <w:rFonts w:ascii="Arial" w:hAnsi="Arial" w:cs="Arial"/>
                <w:bCs/>
                <w:color w:val="000000"/>
                <w:sz w:val="20"/>
                <w:szCs w:val="20"/>
              </w:rPr>
            </w:pPr>
            <w:r w:rsidRPr="006D1B1C">
              <w:rPr>
                <w:rFonts w:ascii="Arial" w:hAnsi="Arial" w:cs="Arial"/>
                <w:sz w:val="20"/>
                <w:szCs w:val="20"/>
              </w:rPr>
              <w:t>*</w:t>
            </w:r>
          </w:p>
        </w:tc>
      </w:tr>
      <w:tr w:rsidR="00204B9D" w:rsidRPr="005C7DA5" w14:paraId="19CD8B94" w14:textId="77777777" w:rsidTr="00123B99">
        <w:trPr>
          <w:cantSplit/>
          <w:trHeight w:val="1900"/>
          <w:jc w:val="center"/>
        </w:trPr>
        <w:tc>
          <w:tcPr>
            <w:tcW w:w="1696" w:type="dxa"/>
            <w:vMerge/>
            <w:tcBorders>
              <w:left w:val="single" w:sz="4" w:space="0" w:color="auto"/>
              <w:right w:val="single" w:sz="4" w:space="0" w:color="auto"/>
            </w:tcBorders>
            <w:shd w:val="clear" w:color="auto" w:fill="FFEBEB"/>
            <w:vAlign w:val="center"/>
          </w:tcPr>
          <w:p w14:paraId="47AF3335"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274C637A" w14:textId="77777777" w:rsidR="00204B9D" w:rsidRPr="005F4609"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38911663" w14:textId="14CE3A6E" w:rsidR="00204B9D" w:rsidRPr="006D1B1C" w:rsidRDefault="00204B9D" w:rsidP="00A7659D">
            <w:pPr>
              <w:spacing w:after="0" w:line="260" w:lineRule="exact"/>
              <w:rPr>
                <w:rFonts w:ascii="Arial" w:hAnsi="Arial" w:cs="Arial"/>
                <w:sz w:val="20"/>
                <w:szCs w:val="20"/>
              </w:rPr>
            </w:pPr>
            <w:proofErr w:type="spellStart"/>
            <w:r w:rsidRPr="00405EAC">
              <w:rPr>
                <w:rFonts w:ascii="Arial" w:hAnsi="Arial"/>
                <w:sz w:val="20"/>
              </w:rPr>
              <w:t>Obeležitev</w:t>
            </w:r>
            <w:proofErr w:type="spellEnd"/>
            <w:r w:rsidRPr="00405EAC">
              <w:rPr>
                <w:rFonts w:ascii="Arial" w:hAnsi="Arial"/>
                <w:sz w:val="20"/>
              </w:rPr>
              <w:t xml:space="preserve"> svetovnega dneva </w:t>
            </w:r>
            <w:r w:rsidRPr="00721944">
              <w:rPr>
                <w:rFonts w:ascii="Arial" w:hAnsi="Arial" w:cs="Arial"/>
                <w:sz w:val="20"/>
                <w:szCs w:val="20"/>
              </w:rPr>
              <w:t xml:space="preserve">spanja </w:t>
            </w:r>
          </w:p>
        </w:tc>
        <w:tc>
          <w:tcPr>
            <w:tcW w:w="1733" w:type="dxa"/>
            <w:tcBorders>
              <w:left w:val="single" w:sz="4" w:space="0" w:color="auto"/>
              <w:right w:val="single" w:sz="4" w:space="0" w:color="auto"/>
            </w:tcBorders>
            <w:shd w:val="clear" w:color="auto" w:fill="FFEBEB"/>
            <w:vAlign w:val="center"/>
          </w:tcPr>
          <w:p w14:paraId="3114B05A" w14:textId="385A3AD1" w:rsidR="00204B9D" w:rsidRPr="006D1B1C" w:rsidRDefault="00204B9D" w:rsidP="00A7659D">
            <w:pPr>
              <w:spacing w:after="0" w:line="260" w:lineRule="exact"/>
              <w:rPr>
                <w:rFonts w:ascii="Arial" w:hAnsi="Arial" w:cs="Arial"/>
                <w:sz w:val="20"/>
                <w:szCs w:val="20"/>
              </w:rPr>
            </w:pPr>
            <w:r w:rsidRPr="00405EAC">
              <w:rPr>
                <w:rFonts w:ascii="Arial" w:hAnsi="Arial"/>
                <w:sz w:val="20"/>
              </w:rPr>
              <w:t>2023</w:t>
            </w:r>
            <w:r w:rsidR="00843CFE">
              <w:rPr>
                <w:rFonts w:ascii="Arial" w:hAnsi="Arial"/>
                <w:sz w:val="20"/>
              </w:rPr>
              <w:t xml:space="preserve"> </w:t>
            </w:r>
            <w:r w:rsidRPr="00405EAC">
              <w:rPr>
                <w:rFonts w:ascii="Arial" w:hAnsi="Arial"/>
                <w:sz w:val="20"/>
              </w:rPr>
              <w:t>→</w:t>
            </w:r>
          </w:p>
        </w:tc>
        <w:tc>
          <w:tcPr>
            <w:tcW w:w="1813" w:type="dxa"/>
            <w:gridSpan w:val="2"/>
            <w:tcBorders>
              <w:left w:val="single" w:sz="4" w:space="0" w:color="auto"/>
              <w:right w:val="single" w:sz="4" w:space="0" w:color="auto"/>
            </w:tcBorders>
            <w:shd w:val="clear" w:color="auto" w:fill="FFEBEB"/>
            <w:vAlign w:val="center"/>
          </w:tcPr>
          <w:p w14:paraId="6DD1C19E" w14:textId="46A439B8" w:rsidR="00204B9D" w:rsidRPr="00721944" w:rsidRDefault="00204B9D" w:rsidP="00A7659D">
            <w:pPr>
              <w:spacing w:after="0" w:line="260" w:lineRule="exact"/>
              <w:rPr>
                <w:rFonts w:ascii="Arial" w:hAnsi="Arial" w:cs="Arial"/>
                <w:sz w:val="20"/>
                <w:szCs w:val="20"/>
              </w:rPr>
            </w:pPr>
            <w:r w:rsidRPr="00721944">
              <w:rPr>
                <w:rFonts w:ascii="Arial" w:hAnsi="Arial" w:cs="Arial"/>
                <w:sz w:val="20"/>
                <w:szCs w:val="20"/>
              </w:rPr>
              <w:t>Poročilo</w:t>
            </w:r>
          </w:p>
          <w:p w14:paraId="22FDB77F" w14:textId="77777777" w:rsidR="00204B9D" w:rsidRPr="00721944" w:rsidRDefault="00204B9D" w:rsidP="00A7659D">
            <w:pPr>
              <w:spacing w:after="0" w:line="260" w:lineRule="exact"/>
              <w:rPr>
                <w:rFonts w:ascii="Arial" w:hAnsi="Arial" w:cs="Arial"/>
                <w:sz w:val="20"/>
                <w:szCs w:val="20"/>
              </w:rPr>
            </w:pPr>
          </w:p>
          <w:p w14:paraId="01BE451D" w14:textId="7A754898"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Izvedba strokovnega srečanja</w:t>
            </w:r>
          </w:p>
        </w:tc>
        <w:tc>
          <w:tcPr>
            <w:tcW w:w="1641" w:type="dxa"/>
            <w:gridSpan w:val="2"/>
            <w:tcBorders>
              <w:left w:val="single" w:sz="4" w:space="0" w:color="auto"/>
              <w:right w:val="single" w:sz="4" w:space="0" w:color="auto"/>
            </w:tcBorders>
            <w:shd w:val="clear" w:color="auto" w:fill="FFEBEB"/>
            <w:vAlign w:val="center"/>
          </w:tcPr>
          <w:p w14:paraId="7B6E29E5" w14:textId="254724AF" w:rsidR="00204B9D" w:rsidRPr="006D1B1C" w:rsidRDefault="00204B9D" w:rsidP="00A7659D">
            <w:pPr>
              <w:spacing w:after="0" w:line="260" w:lineRule="exact"/>
              <w:rPr>
                <w:rFonts w:ascii="Arial" w:hAnsi="Arial" w:cs="Arial"/>
                <w:sz w:val="20"/>
                <w:szCs w:val="20"/>
              </w:rPr>
            </w:pPr>
            <w:r w:rsidRPr="00405EAC">
              <w:rPr>
                <w:rFonts w:ascii="Arial" w:hAnsi="Arial"/>
                <w:sz w:val="20"/>
              </w:rPr>
              <w:t>MZ</w:t>
            </w:r>
          </w:p>
        </w:tc>
        <w:tc>
          <w:tcPr>
            <w:tcW w:w="2250" w:type="dxa"/>
            <w:gridSpan w:val="3"/>
            <w:tcBorders>
              <w:left w:val="single" w:sz="4" w:space="0" w:color="auto"/>
              <w:right w:val="single" w:sz="4" w:space="0" w:color="auto"/>
            </w:tcBorders>
            <w:shd w:val="clear" w:color="auto" w:fill="FFEBEB"/>
            <w:vAlign w:val="center"/>
          </w:tcPr>
          <w:p w14:paraId="4C4A3785" w14:textId="35570313"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NIJZ v sodelovanju s partnersko mrežo</w:t>
            </w:r>
          </w:p>
        </w:tc>
        <w:tc>
          <w:tcPr>
            <w:tcW w:w="1819" w:type="dxa"/>
            <w:tcBorders>
              <w:left w:val="single" w:sz="4" w:space="0" w:color="auto"/>
              <w:right w:val="single" w:sz="4" w:space="0" w:color="auto"/>
            </w:tcBorders>
            <w:shd w:val="clear" w:color="auto" w:fill="FFEBEB"/>
            <w:vAlign w:val="center"/>
          </w:tcPr>
          <w:p w14:paraId="5640C780" w14:textId="4419E513"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w:t>
            </w:r>
          </w:p>
        </w:tc>
        <w:tc>
          <w:tcPr>
            <w:tcW w:w="1559" w:type="dxa"/>
            <w:tcBorders>
              <w:left w:val="single" w:sz="4" w:space="0" w:color="auto"/>
              <w:right w:val="single" w:sz="4" w:space="0" w:color="auto"/>
            </w:tcBorders>
            <w:shd w:val="clear" w:color="auto" w:fill="FFEBEB"/>
            <w:vAlign w:val="center"/>
          </w:tcPr>
          <w:p w14:paraId="0E325FB5" w14:textId="3075D7AE"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w:t>
            </w:r>
          </w:p>
        </w:tc>
      </w:tr>
      <w:tr w:rsidR="00204B9D" w:rsidRPr="005C7DA5" w14:paraId="4BD09A56" w14:textId="77777777" w:rsidTr="00123B99">
        <w:trPr>
          <w:cantSplit/>
          <w:trHeight w:val="1828"/>
          <w:jc w:val="center"/>
        </w:trPr>
        <w:tc>
          <w:tcPr>
            <w:tcW w:w="1696" w:type="dxa"/>
            <w:vMerge/>
            <w:tcBorders>
              <w:left w:val="single" w:sz="4" w:space="0" w:color="auto"/>
              <w:right w:val="single" w:sz="4" w:space="0" w:color="auto"/>
            </w:tcBorders>
            <w:shd w:val="clear" w:color="auto" w:fill="FFEBEB"/>
            <w:vAlign w:val="center"/>
          </w:tcPr>
          <w:p w14:paraId="1EBEBA8C"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16074655" w14:textId="77777777" w:rsidR="00204B9D" w:rsidRPr="005F4609"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3021EA92" w14:textId="1E0B2422" w:rsidR="00204B9D" w:rsidRPr="006D1B1C" w:rsidRDefault="00204B9D" w:rsidP="00A7659D">
            <w:pPr>
              <w:spacing w:after="0" w:line="260" w:lineRule="exact"/>
              <w:rPr>
                <w:rFonts w:ascii="Arial" w:hAnsi="Arial" w:cs="Arial"/>
                <w:sz w:val="20"/>
                <w:szCs w:val="20"/>
              </w:rPr>
            </w:pPr>
            <w:proofErr w:type="spellStart"/>
            <w:r w:rsidRPr="00721944">
              <w:rPr>
                <w:rFonts w:ascii="Arial" w:hAnsi="Arial" w:cs="Arial"/>
                <w:sz w:val="20"/>
                <w:szCs w:val="20"/>
              </w:rPr>
              <w:t>Obeležitev</w:t>
            </w:r>
            <w:proofErr w:type="spellEnd"/>
            <w:r w:rsidRPr="00721944">
              <w:rPr>
                <w:rFonts w:ascii="Arial" w:hAnsi="Arial" w:cs="Arial"/>
                <w:sz w:val="20"/>
                <w:szCs w:val="20"/>
              </w:rPr>
              <w:t xml:space="preserve"> svetovnega dneva hoje</w:t>
            </w:r>
          </w:p>
        </w:tc>
        <w:tc>
          <w:tcPr>
            <w:tcW w:w="1733" w:type="dxa"/>
            <w:tcBorders>
              <w:top w:val="single" w:sz="4" w:space="0" w:color="auto"/>
              <w:left w:val="single" w:sz="4" w:space="0" w:color="auto"/>
              <w:right w:val="single" w:sz="4" w:space="0" w:color="auto"/>
            </w:tcBorders>
            <w:shd w:val="clear" w:color="auto" w:fill="FFEBEB"/>
            <w:vAlign w:val="center"/>
          </w:tcPr>
          <w:p w14:paraId="2030A5A7" w14:textId="275E9B1D"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2023</w:t>
            </w:r>
            <w:r w:rsidR="00843CFE">
              <w:rPr>
                <w:rFonts w:ascii="Arial" w:hAnsi="Arial" w:cs="Arial"/>
                <w:sz w:val="20"/>
                <w:szCs w:val="20"/>
              </w:rPr>
              <w:t xml:space="preserve"> </w:t>
            </w:r>
            <w:r w:rsidRPr="00721944">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054FBD81" w14:textId="64F6A237"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Poročilo</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5F25BC6D" w14:textId="71C5C4FF"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45BA9523" w14:textId="3479F908"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M</w:t>
            </w:r>
            <w:r>
              <w:rPr>
                <w:rFonts w:ascii="Arial" w:hAnsi="Arial" w:cs="Arial"/>
                <w:sz w:val="20"/>
                <w:szCs w:val="20"/>
              </w:rPr>
              <w:t>OPE</w:t>
            </w:r>
            <w:r w:rsidRPr="00721944">
              <w:rPr>
                <w:rFonts w:ascii="Arial" w:hAnsi="Arial" w:cs="Arial"/>
                <w:sz w:val="20"/>
                <w:szCs w:val="20"/>
              </w:rPr>
              <w:t xml:space="preserve">, </w:t>
            </w:r>
            <w:r w:rsidRPr="00405EAC">
              <w:rPr>
                <w:rFonts w:ascii="Arial" w:hAnsi="Arial"/>
                <w:sz w:val="20"/>
              </w:rPr>
              <w:t>NIJZ</w:t>
            </w:r>
          </w:p>
        </w:tc>
        <w:tc>
          <w:tcPr>
            <w:tcW w:w="1819" w:type="dxa"/>
            <w:tcBorders>
              <w:top w:val="single" w:sz="4" w:space="0" w:color="auto"/>
              <w:left w:val="single" w:sz="4" w:space="0" w:color="auto"/>
              <w:right w:val="single" w:sz="4" w:space="0" w:color="auto"/>
            </w:tcBorders>
            <w:shd w:val="clear" w:color="auto" w:fill="FFEBEB"/>
            <w:vAlign w:val="center"/>
          </w:tcPr>
          <w:p w14:paraId="21F83D01" w14:textId="077FDFD7" w:rsidR="00204B9D" w:rsidRPr="006D1B1C" w:rsidDel="00855457"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4B49084F" w14:textId="4FBAF5D9"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5ABD3196" w14:textId="77777777" w:rsidTr="00123B99">
        <w:trPr>
          <w:cantSplit/>
          <w:trHeight w:val="2187"/>
          <w:jc w:val="center"/>
        </w:trPr>
        <w:tc>
          <w:tcPr>
            <w:tcW w:w="1696" w:type="dxa"/>
            <w:vMerge/>
            <w:tcBorders>
              <w:left w:val="single" w:sz="4" w:space="0" w:color="auto"/>
              <w:right w:val="single" w:sz="4" w:space="0" w:color="auto"/>
            </w:tcBorders>
            <w:shd w:val="clear" w:color="auto" w:fill="FFEBEB"/>
            <w:vAlign w:val="center"/>
          </w:tcPr>
          <w:p w14:paraId="1CBDB4B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34CA209A" w14:textId="77777777" w:rsidR="00204B9D" w:rsidRPr="005F4609"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49518B29" w14:textId="7056B003" w:rsidR="00204B9D" w:rsidRPr="006D1B1C" w:rsidRDefault="00DC1D4D" w:rsidP="00A7659D">
            <w:pPr>
              <w:spacing w:after="0" w:line="260" w:lineRule="exact"/>
              <w:rPr>
                <w:rFonts w:ascii="Arial" w:hAnsi="Arial" w:cs="Arial"/>
                <w:sz w:val="20"/>
                <w:szCs w:val="20"/>
              </w:rPr>
            </w:pPr>
            <w:r>
              <w:rPr>
                <w:rFonts w:ascii="Arial" w:hAnsi="Arial" w:cs="Arial"/>
                <w:sz w:val="20"/>
                <w:szCs w:val="20"/>
              </w:rPr>
              <w:t>P</w:t>
            </w:r>
            <w:r w:rsidR="00204B9D" w:rsidRPr="00721944">
              <w:rPr>
                <w:rFonts w:ascii="Arial" w:hAnsi="Arial" w:cs="Arial"/>
                <w:sz w:val="20"/>
                <w:szCs w:val="20"/>
              </w:rPr>
              <w:t>romocij</w:t>
            </w:r>
            <w:r>
              <w:rPr>
                <w:rFonts w:ascii="Arial" w:hAnsi="Arial" w:cs="Arial"/>
                <w:sz w:val="20"/>
                <w:szCs w:val="20"/>
              </w:rPr>
              <w:t>a</w:t>
            </w:r>
            <w:r w:rsidR="00204B9D" w:rsidRPr="00721944">
              <w:rPr>
                <w:rFonts w:ascii="Arial" w:hAnsi="Arial" w:cs="Arial"/>
                <w:sz w:val="20"/>
                <w:szCs w:val="20"/>
              </w:rPr>
              <w:t xml:space="preserve"> hoje kot zdravju koristne potovalne prakse </w:t>
            </w:r>
          </w:p>
        </w:tc>
        <w:tc>
          <w:tcPr>
            <w:tcW w:w="1733" w:type="dxa"/>
            <w:tcBorders>
              <w:top w:val="single" w:sz="4" w:space="0" w:color="auto"/>
              <w:left w:val="single" w:sz="4" w:space="0" w:color="auto"/>
              <w:right w:val="single" w:sz="4" w:space="0" w:color="auto"/>
            </w:tcBorders>
            <w:shd w:val="clear" w:color="auto" w:fill="FFEBEB"/>
            <w:vAlign w:val="center"/>
          </w:tcPr>
          <w:p w14:paraId="58548E37" w14:textId="5E968E29" w:rsidR="00204B9D" w:rsidRPr="00DC1D4D" w:rsidRDefault="00204B9D" w:rsidP="00A7659D">
            <w:pPr>
              <w:spacing w:after="0" w:line="260" w:lineRule="exact"/>
              <w:rPr>
                <w:rFonts w:ascii="Arial" w:hAnsi="Arial" w:cs="Arial"/>
                <w:sz w:val="20"/>
                <w:szCs w:val="20"/>
              </w:rPr>
            </w:pPr>
            <w:r w:rsidRPr="00DC1D4D">
              <w:rPr>
                <w:rFonts w:ascii="Arial" w:hAnsi="Arial" w:cs="Arial"/>
                <w:sz w:val="20"/>
                <w:szCs w:val="20"/>
              </w:rPr>
              <w:t>2024</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3EE0CA84" w14:textId="20D41E6B" w:rsidR="00204B9D" w:rsidRPr="00DC1D4D" w:rsidRDefault="00DC1D4D" w:rsidP="00A7659D">
            <w:pPr>
              <w:spacing w:after="0" w:line="260" w:lineRule="exact"/>
              <w:rPr>
                <w:rFonts w:ascii="Arial" w:hAnsi="Arial" w:cs="Arial"/>
                <w:sz w:val="20"/>
                <w:szCs w:val="20"/>
              </w:rPr>
            </w:pPr>
            <w:r w:rsidRPr="00DC1D4D">
              <w:rPr>
                <w:rFonts w:ascii="Arial" w:hAnsi="Arial" w:cs="Arial"/>
                <w:sz w:val="20"/>
                <w:szCs w:val="20"/>
              </w:rPr>
              <w:t>Priprava izhodišč za promocijo hoje kot zdravju koristne potovalne prakse</w:t>
            </w:r>
            <w:r w:rsidR="00204B9D" w:rsidRPr="00DC1D4D">
              <w:rPr>
                <w:rFonts w:ascii="Arial" w:hAnsi="Arial" w:cs="Arial"/>
                <w:sz w:val="20"/>
                <w:szCs w:val="20"/>
              </w:rPr>
              <w:t xml:space="preserve">, dogodki na lokalni ravni (tudi s promocijo </w:t>
            </w:r>
            <w:r w:rsidR="00826C5E" w:rsidRPr="00DC1D4D">
              <w:rPr>
                <w:rFonts w:ascii="Arial" w:hAnsi="Arial" w:cs="Arial"/>
                <w:sz w:val="20"/>
                <w:szCs w:val="20"/>
              </w:rPr>
              <w:t>k</w:t>
            </w:r>
            <w:r w:rsidR="00204B9D" w:rsidRPr="00DC1D4D">
              <w:rPr>
                <w:rFonts w:ascii="Arial" w:hAnsi="Arial" w:cs="Arial"/>
                <w:sz w:val="20"/>
                <w:szCs w:val="20"/>
              </w:rPr>
              <w:t>ulturnih paš in kolesarskih poti)</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50C6116E" w14:textId="5BEB00F5"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59977CE1" w14:textId="20417477"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 xml:space="preserve">NIJZ, </w:t>
            </w:r>
            <w:r>
              <w:rPr>
                <w:rFonts w:ascii="Arial" w:hAnsi="Arial" w:cs="Arial"/>
                <w:sz w:val="20"/>
                <w:szCs w:val="20"/>
              </w:rPr>
              <w:t xml:space="preserve">MOPE, </w:t>
            </w:r>
            <w:r w:rsidRPr="00721944">
              <w:rPr>
                <w:rFonts w:ascii="Arial" w:hAnsi="Arial" w:cs="Arial"/>
                <w:sz w:val="20"/>
                <w:szCs w:val="20"/>
              </w:rPr>
              <w:t xml:space="preserve">FŠ, NVO, </w:t>
            </w:r>
            <w:r>
              <w:rPr>
                <w:rFonts w:ascii="Arial" w:hAnsi="Arial" w:cs="Arial"/>
                <w:sz w:val="20"/>
                <w:szCs w:val="20"/>
              </w:rPr>
              <w:t xml:space="preserve">MK, </w:t>
            </w:r>
            <w:r w:rsidRPr="00721944">
              <w:rPr>
                <w:rFonts w:ascii="Arial" w:hAnsi="Arial" w:cs="Arial"/>
                <w:sz w:val="20"/>
                <w:szCs w:val="20"/>
              </w:rPr>
              <w:t xml:space="preserve">drugi zainteresirani deležniki </w:t>
            </w:r>
          </w:p>
        </w:tc>
        <w:tc>
          <w:tcPr>
            <w:tcW w:w="1819" w:type="dxa"/>
            <w:tcBorders>
              <w:top w:val="single" w:sz="4" w:space="0" w:color="auto"/>
              <w:left w:val="single" w:sz="4" w:space="0" w:color="auto"/>
              <w:right w:val="single" w:sz="4" w:space="0" w:color="auto"/>
            </w:tcBorders>
            <w:shd w:val="clear" w:color="auto" w:fill="FFEBEB"/>
            <w:vAlign w:val="center"/>
          </w:tcPr>
          <w:p w14:paraId="239EAE5D" w14:textId="3728F775" w:rsidR="00204B9D" w:rsidRPr="00DC1D4D" w:rsidRDefault="00204B9D" w:rsidP="00A7659D">
            <w:pPr>
              <w:spacing w:after="0" w:line="260" w:lineRule="exact"/>
              <w:rPr>
                <w:rFonts w:ascii="Arial" w:hAnsi="Arial" w:cs="Arial"/>
                <w:sz w:val="20"/>
                <w:szCs w:val="20"/>
              </w:rPr>
            </w:pPr>
            <w:r w:rsidRPr="00DC1D4D">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1993EB79" w14:textId="7DC7839C" w:rsidR="00204B9D" w:rsidRPr="00DC1D4D" w:rsidRDefault="00DC1D4D" w:rsidP="00A7659D">
            <w:pPr>
              <w:spacing w:after="0" w:line="260" w:lineRule="exact"/>
              <w:rPr>
                <w:rFonts w:ascii="Arial" w:hAnsi="Arial" w:cs="Arial"/>
                <w:sz w:val="20"/>
                <w:szCs w:val="20"/>
              </w:rPr>
            </w:pPr>
            <w:r w:rsidRPr="00DC1D4D">
              <w:rPr>
                <w:rFonts w:ascii="Arial" w:hAnsi="Arial" w:cs="Arial"/>
                <w:sz w:val="20"/>
                <w:szCs w:val="20"/>
              </w:rPr>
              <w:t>/</w:t>
            </w:r>
            <w:r w:rsidR="00204B9D" w:rsidRPr="00DC1D4D">
              <w:rPr>
                <w:rFonts w:ascii="Arial" w:hAnsi="Arial" w:cs="Arial"/>
                <w:sz w:val="20"/>
                <w:szCs w:val="20"/>
              </w:rPr>
              <w:t xml:space="preserve"> </w:t>
            </w:r>
          </w:p>
        </w:tc>
      </w:tr>
      <w:tr w:rsidR="00204B9D" w:rsidRPr="005C7DA5" w14:paraId="0F7ABCC1" w14:textId="77777777" w:rsidTr="00123B99">
        <w:trPr>
          <w:cantSplit/>
          <w:trHeight w:val="1985"/>
          <w:jc w:val="center"/>
        </w:trPr>
        <w:tc>
          <w:tcPr>
            <w:tcW w:w="1696" w:type="dxa"/>
            <w:vMerge w:val="restart"/>
            <w:tcBorders>
              <w:left w:val="single" w:sz="4" w:space="0" w:color="auto"/>
              <w:right w:val="single" w:sz="4" w:space="0" w:color="auto"/>
            </w:tcBorders>
            <w:shd w:val="clear" w:color="auto" w:fill="FFEBEB"/>
            <w:vAlign w:val="center"/>
          </w:tcPr>
          <w:p w14:paraId="3ABB2257" w14:textId="688A0A25" w:rsidR="00204B9D" w:rsidRPr="005C7DA5" w:rsidRDefault="00204B9D" w:rsidP="00A7659D">
            <w:pPr>
              <w:spacing w:after="0" w:line="260" w:lineRule="exact"/>
              <w:rPr>
                <w:rFonts w:ascii="Arial" w:hAnsi="Arial" w:cs="Arial"/>
                <w:sz w:val="20"/>
                <w:szCs w:val="20"/>
              </w:rPr>
            </w:pPr>
            <w:bookmarkStart w:id="17" w:name="_Hlk123898594"/>
            <w:r>
              <w:rPr>
                <w:rFonts w:ascii="Arial" w:hAnsi="Arial" w:cs="Arial"/>
                <w:sz w:val="20"/>
                <w:szCs w:val="20"/>
              </w:rPr>
              <w:t>Okrepiti vrednote in povečati obveščenost in znanje prebivalcev o koristih zdrave prehrane in telesne dejavnosti za zdravje</w:t>
            </w:r>
          </w:p>
        </w:tc>
        <w:tc>
          <w:tcPr>
            <w:tcW w:w="1796" w:type="dxa"/>
            <w:gridSpan w:val="2"/>
            <w:vMerge w:val="restart"/>
            <w:tcBorders>
              <w:left w:val="single" w:sz="4" w:space="0" w:color="auto"/>
              <w:right w:val="single" w:sz="4" w:space="0" w:color="auto"/>
            </w:tcBorders>
            <w:shd w:val="clear" w:color="auto" w:fill="FFEBEB"/>
            <w:vAlign w:val="center"/>
          </w:tcPr>
          <w:p w14:paraId="382125EB" w14:textId="1B0176C1" w:rsidR="00204B9D" w:rsidRPr="005F4609" w:rsidRDefault="00204B9D" w:rsidP="00A7659D">
            <w:pPr>
              <w:spacing w:after="0" w:line="260" w:lineRule="exact"/>
              <w:rPr>
                <w:rFonts w:ascii="Arial" w:hAnsi="Arial" w:cs="Arial"/>
                <w:sz w:val="20"/>
                <w:szCs w:val="20"/>
              </w:rPr>
            </w:pPr>
            <w:r>
              <w:rPr>
                <w:rFonts w:ascii="Arial" w:hAnsi="Arial" w:cs="Arial"/>
                <w:sz w:val="20"/>
                <w:szCs w:val="20"/>
              </w:rPr>
              <w:t>Redna in sistematična kampanja</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6AB878B1" w14:textId="110114A4" w:rsidR="00204B9D" w:rsidRPr="00D03674" w:rsidRDefault="00204B9D" w:rsidP="00A7659D">
            <w:pPr>
              <w:spacing w:after="0" w:line="260" w:lineRule="exact"/>
              <w:rPr>
                <w:rFonts w:cs="Calibri"/>
                <w:sz w:val="24"/>
                <w:szCs w:val="24"/>
              </w:rPr>
            </w:pPr>
            <w:r w:rsidRPr="00721944">
              <w:rPr>
                <w:rFonts w:ascii="Arial" w:hAnsi="Arial" w:cs="Arial"/>
                <w:sz w:val="20"/>
                <w:szCs w:val="20"/>
              </w:rPr>
              <w:t xml:space="preserve">Izvedba letne </w:t>
            </w:r>
            <w:r w:rsidRPr="006D1B1C">
              <w:rPr>
                <w:rFonts w:ascii="Arial" w:hAnsi="Arial" w:cs="Arial"/>
                <w:sz w:val="20"/>
                <w:szCs w:val="20"/>
              </w:rPr>
              <w:t>nacionalne</w:t>
            </w:r>
            <w:r w:rsidRPr="00721944">
              <w:rPr>
                <w:rFonts w:ascii="Arial" w:hAnsi="Arial" w:cs="Arial"/>
                <w:sz w:val="20"/>
                <w:szCs w:val="20"/>
              </w:rPr>
              <w:t xml:space="preserve"> kolesarske konference </w:t>
            </w:r>
          </w:p>
        </w:tc>
        <w:tc>
          <w:tcPr>
            <w:tcW w:w="1733" w:type="dxa"/>
            <w:tcBorders>
              <w:top w:val="single" w:sz="4" w:space="0" w:color="auto"/>
              <w:left w:val="single" w:sz="4" w:space="0" w:color="auto"/>
              <w:right w:val="single" w:sz="4" w:space="0" w:color="auto"/>
            </w:tcBorders>
            <w:shd w:val="clear" w:color="auto" w:fill="FFEBEB"/>
            <w:vAlign w:val="center"/>
          </w:tcPr>
          <w:p w14:paraId="41FB13B7" w14:textId="369C09E8" w:rsidR="00204B9D" w:rsidRPr="00D03674" w:rsidRDefault="00204B9D" w:rsidP="00A7659D">
            <w:pPr>
              <w:spacing w:after="0" w:line="260" w:lineRule="exact"/>
              <w:rPr>
                <w:rFonts w:ascii="Arial" w:hAnsi="Arial" w:cs="Arial"/>
                <w:sz w:val="20"/>
                <w:szCs w:val="20"/>
              </w:rPr>
            </w:pPr>
            <w:r w:rsidRPr="00721944">
              <w:rPr>
                <w:rFonts w:ascii="Arial" w:hAnsi="Arial" w:cs="Arial"/>
                <w:sz w:val="20"/>
                <w:szCs w:val="20"/>
              </w:rPr>
              <w:t>2023</w:t>
            </w:r>
            <w:r w:rsidR="00DC1D4D">
              <w:rPr>
                <w:rFonts w:ascii="Arial" w:hAnsi="Arial" w:cs="Arial"/>
                <w:sz w:val="20"/>
                <w:szCs w:val="20"/>
              </w:rPr>
              <w:t xml:space="preserve"> </w:t>
            </w:r>
            <w:r w:rsidRPr="00721944">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58301F28" w14:textId="0F36071B" w:rsidR="00204B9D" w:rsidRPr="00D03674" w:rsidRDefault="00204B9D" w:rsidP="00A7659D">
            <w:pPr>
              <w:spacing w:after="0" w:line="260" w:lineRule="exact"/>
              <w:rPr>
                <w:rFonts w:ascii="Arial" w:hAnsi="Arial" w:cs="Arial"/>
                <w:sz w:val="20"/>
                <w:szCs w:val="20"/>
              </w:rPr>
            </w:pPr>
            <w:r w:rsidRPr="00721944">
              <w:rPr>
                <w:rFonts w:ascii="Arial" w:hAnsi="Arial" w:cs="Arial"/>
                <w:sz w:val="20"/>
                <w:szCs w:val="20"/>
              </w:rPr>
              <w:t>Izvedena letna konferenca</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49282CE7" w14:textId="128D365E" w:rsidR="00204B9D" w:rsidRPr="00D03674" w:rsidRDefault="00204B9D" w:rsidP="00A7659D">
            <w:pPr>
              <w:spacing w:after="0" w:line="260" w:lineRule="exact"/>
              <w:rPr>
                <w:rFonts w:ascii="Arial" w:hAnsi="Arial" w:cs="Arial"/>
                <w:sz w:val="20"/>
                <w:szCs w:val="20"/>
              </w:rPr>
            </w:pPr>
            <w:r w:rsidRPr="00721944">
              <w:rPr>
                <w:rFonts w:ascii="Arial" w:hAnsi="Arial" w:cs="Arial"/>
                <w:sz w:val="20"/>
                <w:szCs w:val="20"/>
              </w:rPr>
              <w:t>M</w:t>
            </w:r>
            <w:r>
              <w:rPr>
                <w:rFonts w:ascii="Arial" w:hAnsi="Arial" w:cs="Arial"/>
                <w:sz w:val="20"/>
                <w:szCs w:val="20"/>
              </w:rPr>
              <w:t>OPE</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254F7EEC" w14:textId="06DE6626" w:rsidR="00204B9D" w:rsidRPr="00D03674" w:rsidRDefault="00204B9D" w:rsidP="00A7659D">
            <w:pPr>
              <w:spacing w:after="0" w:line="260" w:lineRule="exact"/>
              <w:rPr>
                <w:rFonts w:ascii="Arial" w:hAnsi="Arial" w:cs="Arial"/>
                <w:sz w:val="20"/>
                <w:szCs w:val="20"/>
              </w:rPr>
            </w:pPr>
            <w:r w:rsidRPr="00721944">
              <w:rPr>
                <w:rFonts w:ascii="Arial" w:hAnsi="Arial" w:cs="Arial"/>
                <w:sz w:val="20"/>
                <w:szCs w:val="20"/>
              </w:rPr>
              <w:t xml:space="preserve">MZ, NIJZ, zainteresirani deležniki </w:t>
            </w:r>
          </w:p>
        </w:tc>
        <w:tc>
          <w:tcPr>
            <w:tcW w:w="1819" w:type="dxa"/>
            <w:tcBorders>
              <w:top w:val="single" w:sz="4" w:space="0" w:color="auto"/>
              <w:left w:val="single" w:sz="4" w:space="0" w:color="auto"/>
              <w:right w:val="single" w:sz="4" w:space="0" w:color="auto"/>
            </w:tcBorders>
            <w:shd w:val="clear" w:color="auto" w:fill="FFEBEB"/>
            <w:vAlign w:val="center"/>
          </w:tcPr>
          <w:p w14:paraId="75C4F7E0" w14:textId="17585F3C" w:rsidR="00204B9D" w:rsidRPr="00D03674"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20664BE8" w14:textId="451DAEB0" w:rsidR="00204B9D" w:rsidRPr="00D03674" w:rsidRDefault="00204B9D" w:rsidP="00A7659D">
            <w:pPr>
              <w:spacing w:after="0" w:line="260" w:lineRule="exact"/>
              <w:rPr>
                <w:rFonts w:ascii="Arial" w:hAnsi="Arial" w:cs="Arial"/>
                <w:sz w:val="20"/>
                <w:szCs w:val="20"/>
              </w:rPr>
            </w:pPr>
            <w:r w:rsidRPr="00721944">
              <w:rPr>
                <w:rFonts w:ascii="Arial" w:hAnsi="Arial" w:cs="Arial"/>
                <w:sz w:val="20"/>
                <w:szCs w:val="20"/>
              </w:rPr>
              <w:t>**</w:t>
            </w:r>
          </w:p>
        </w:tc>
      </w:tr>
      <w:bookmarkEnd w:id="17"/>
      <w:tr w:rsidR="00204B9D" w:rsidRPr="005C7DA5" w14:paraId="6DBDE3D2" w14:textId="77777777" w:rsidTr="00123B99">
        <w:trPr>
          <w:cantSplit/>
          <w:trHeight w:val="2187"/>
          <w:jc w:val="center"/>
        </w:trPr>
        <w:tc>
          <w:tcPr>
            <w:tcW w:w="1696" w:type="dxa"/>
            <w:vMerge/>
            <w:tcBorders>
              <w:left w:val="single" w:sz="4" w:space="0" w:color="auto"/>
              <w:right w:val="single" w:sz="4" w:space="0" w:color="auto"/>
            </w:tcBorders>
            <w:shd w:val="clear" w:color="auto" w:fill="FFEBEB"/>
            <w:vAlign w:val="center"/>
          </w:tcPr>
          <w:p w14:paraId="72A7F7CD" w14:textId="53EA8F58"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30DA5C73" w14:textId="77777777" w:rsidR="00204B9D" w:rsidRPr="005F4609"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44196DAF" w14:textId="14160BF0" w:rsidR="00204B9D" w:rsidRPr="006D1B1C" w:rsidRDefault="00204B9D" w:rsidP="00A7659D">
            <w:pPr>
              <w:spacing w:after="0" w:line="260" w:lineRule="exact"/>
              <w:rPr>
                <w:rFonts w:ascii="Arial" w:hAnsi="Arial" w:cs="Arial"/>
                <w:sz w:val="20"/>
                <w:szCs w:val="20"/>
              </w:rPr>
            </w:pPr>
            <w:proofErr w:type="spellStart"/>
            <w:r w:rsidRPr="006D1B1C">
              <w:rPr>
                <w:rFonts w:ascii="Arial" w:hAnsi="Arial" w:cs="Arial"/>
                <w:sz w:val="20"/>
                <w:szCs w:val="20"/>
              </w:rPr>
              <w:t>Obeležitev</w:t>
            </w:r>
            <w:proofErr w:type="spellEnd"/>
            <w:r w:rsidRPr="006D1B1C">
              <w:rPr>
                <w:rFonts w:ascii="Arial" w:hAnsi="Arial" w:cs="Arial"/>
                <w:sz w:val="20"/>
                <w:szCs w:val="20"/>
              </w:rPr>
              <w:t xml:space="preserve"> svetovnega dneva kolesarjenja </w:t>
            </w:r>
          </w:p>
        </w:tc>
        <w:tc>
          <w:tcPr>
            <w:tcW w:w="1733" w:type="dxa"/>
            <w:tcBorders>
              <w:top w:val="single" w:sz="4" w:space="0" w:color="auto"/>
              <w:left w:val="single" w:sz="4" w:space="0" w:color="auto"/>
              <w:right w:val="single" w:sz="4" w:space="0" w:color="auto"/>
            </w:tcBorders>
            <w:shd w:val="clear" w:color="auto" w:fill="FFEBEB"/>
            <w:vAlign w:val="center"/>
          </w:tcPr>
          <w:p w14:paraId="1E91BE79" w14:textId="65EF7788"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2023</w:t>
            </w:r>
            <w:r>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5844F103" w14:textId="74733DE5"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Poročilo</w:t>
            </w:r>
            <w:r>
              <w:rPr>
                <w:rFonts w:ascii="Arial" w:hAnsi="Arial" w:cs="Arial"/>
                <w:sz w:val="20"/>
                <w:szCs w:val="20"/>
              </w:rPr>
              <w:t xml:space="preserve"> </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67DEDDC0" w14:textId="75BCED95"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M</w:t>
            </w:r>
            <w:r>
              <w:rPr>
                <w:rFonts w:ascii="Arial" w:hAnsi="Arial" w:cs="Arial"/>
                <w:sz w:val="20"/>
                <w:szCs w:val="20"/>
              </w:rPr>
              <w:t>OPE</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6BEDEA89" w14:textId="79AEBB38"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 xml:space="preserve"> MZ, NIJZ</w:t>
            </w:r>
          </w:p>
        </w:tc>
        <w:tc>
          <w:tcPr>
            <w:tcW w:w="1819" w:type="dxa"/>
            <w:tcBorders>
              <w:top w:val="single" w:sz="4" w:space="0" w:color="auto"/>
              <w:left w:val="single" w:sz="4" w:space="0" w:color="auto"/>
              <w:right w:val="single" w:sz="4" w:space="0" w:color="auto"/>
            </w:tcBorders>
            <w:shd w:val="clear" w:color="auto" w:fill="FFEBEB"/>
            <w:vAlign w:val="center"/>
          </w:tcPr>
          <w:p w14:paraId="214B772B" w14:textId="3F5153D9" w:rsidR="00204B9D" w:rsidRPr="006D1B1C" w:rsidDel="00855457" w:rsidRDefault="00204B9D" w:rsidP="00A7659D">
            <w:pPr>
              <w:spacing w:after="0" w:line="260" w:lineRule="exact"/>
              <w:rPr>
                <w:rFonts w:ascii="Arial" w:hAnsi="Arial" w:cs="Arial"/>
                <w:sz w:val="20"/>
                <w:szCs w:val="20"/>
              </w:rPr>
            </w:pPr>
            <w:r w:rsidRPr="006D1B1C">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67276796" w14:textId="2E0A7317"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w:t>
            </w:r>
          </w:p>
        </w:tc>
      </w:tr>
      <w:tr w:rsidR="00204B9D" w:rsidRPr="005C7DA5" w14:paraId="0497AB7E" w14:textId="77777777" w:rsidTr="00123B99">
        <w:trPr>
          <w:cantSplit/>
          <w:trHeight w:val="1914"/>
          <w:jc w:val="center"/>
        </w:trPr>
        <w:tc>
          <w:tcPr>
            <w:tcW w:w="1696" w:type="dxa"/>
            <w:vMerge/>
            <w:tcBorders>
              <w:left w:val="single" w:sz="4" w:space="0" w:color="auto"/>
              <w:right w:val="single" w:sz="4" w:space="0" w:color="auto"/>
            </w:tcBorders>
            <w:shd w:val="clear" w:color="auto" w:fill="FFEBEB"/>
            <w:vAlign w:val="center"/>
          </w:tcPr>
          <w:p w14:paraId="28D9D292" w14:textId="3EDCECFD"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476FF871" w14:textId="77777777" w:rsidR="00204B9D" w:rsidRPr="005F4609"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2D9AD2E1" w14:textId="25A2CFA6" w:rsidR="00204B9D" w:rsidRPr="006D1B1C" w:rsidRDefault="00204B9D" w:rsidP="00A7659D">
            <w:pPr>
              <w:spacing w:after="0" w:line="260" w:lineRule="exact"/>
              <w:rPr>
                <w:rFonts w:ascii="Arial" w:hAnsi="Arial" w:cs="Arial"/>
                <w:sz w:val="20"/>
                <w:szCs w:val="20"/>
              </w:rPr>
            </w:pPr>
            <w:proofErr w:type="spellStart"/>
            <w:r w:rsidRPr="006D1B1C">
              <w:rPr>
                <w:rFonts w:ascii="Arial" w:hAnsi="Arial" w:cs="Arial"/>
                <w:sz w:val="20"/>
                <w:szCs w:val="20"/>
              </w:rPr>
              <w:t>Obeležitev</w:t>
            </w:r>
            <w:proofErr w:type="spellEnd"/>
            <w:r w:rsidRPr="006D1B1C">
              <w:rPr>
                <w:rFonts w:ascii="Arial" w:hAnsi="Arial" w:cs="Arial"/>
                <w:sz w:val="20"/>
                <w:szCs w:val="20"/>
              </w:rPr>
              <w:t xml:space="preserve"> svetovnega dneva boja proti debelosti</w:t>
            </w:r>
            <w:r w:rsidR="00A7659D">
              <w:rPr>
                <w:rFonts w:ascii="Arial" w:hAnsi="Arial" w:cs="Arial"/>
                <w:sz w:val="20"/>
                <w:szCs w:val="20"/>
              </w:rPr>
              <w:t xml:space="preserve"> </w:t>
            </w:r>
          </w:p>
        </w:tc>
        <w:tc>
          <w:tcPr>
            <w:tcW w:w="1733" w:type="dxa"/>
            <w:tcBorders>
              <w:top w:val="single" w:sz="4" w:space="0" w:color="auto"/>
              <w:left w:val="single" w:sz="4" w:space="0" w:color="auto"/>
              <w:right w:val="single" w:sz="4" w:space="0" w:color="auto"/>
            </w:tcBorders>
            <w:shd w:val="clear" w:color="auto" w:fill="FFEBEB"/>
            <w:vAlign w:val="center"/>
          </w:tcPr>
          <w:p w14:paraId="2798D4B0" w14:textId="7BE687DB"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2023</w:t>
            </w:r>
            <w:r>
              <w:rPr>
                <w:rFonts w:ascii="Arial" w:hAnsi="Arial" w:cs="Arial"/>
                <w:sz w:val="20"/>
                <w:szCs w:val="20"/>
              </w:rPr>
              <w:t xml:space="preserve"> </w:t>
            </w:r>
            <w:r w:rsidRPr="006D1B1C">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2D241A56" w14:textId="0411A6C8"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Poročilo</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5D132A22" w14:textId="3263009C"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434452D6" w14:textId="1B1B3485"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NIJZ, zainteresirani deležniki</w:t>
            </w:r>
          </w:p>
        </w:tc>
        <w:tc>
          <w:tcPr>
            <w:tcW w:w="1819" w:type="dxa"/>
            <w:tcBorders>
              <w:top w:val="single" w:sz="4" w:space="0" w:color="auto"/>
              <w:left w:val="single" w:sz="4" w:space="0" w:color="auto"/>
              <w:right w:val="single" w:sz="4" w:space="0" w:color="auto"/>
            </w:tcBorders>
            <w:shd w:val="clear" w:color="auto" w:fill="FFEBEB"/>
            <w:vAlign w:val="center"/>
          </w:tcPr>
          <w:p w14:paraId="2F2AB894" w14:textId="7DBA8F9B"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14F7E1A1" w14:textId="79241D79" w:rsidR="00204B9D" w:rsidRPr="006D1B1C" w:rsidRDefault="00204B9D" w:rsidP="00A7659D">
            <w:pPr>
              <w:spacing w:after="0" w:line="260" w:lineRule="exact"/>
              <w:rPr>
                <w:rFonts w:ascii="Arial" w:hAnsi="Arial" w:cs="Arial"/>
                <w:sz w:val="20"/>
                <w:szCs w:val="20"/>
              </w:rPr>
            </w:pPr>
            <w:r w:rsidRPr="006D1B1C">
              <w:rPr>
                <w:rFonts w:ascii="Arial" w:hAnsi="Arial" w:cs="Arial"/>
                <w:sz w:val="20"/>
                <w:szCs w:val="20"/>
              </w:rPr>
              <w:t>**</w:t>
            </w:r>
          </w:p>
        </w:tc>
      </w:tr>
      <w:tr w:rsidR="00204B9D" w:rsidRPr="005C7DA5" w14:paraId="79C26B56" w14:textId="77777777" w:rsidTr="00123B99">
        <w:trPr>
          <w:cantSplit/>
          <w:trHeight w:val="1985"/>
          <w:jc w:val="center"/>
        </w:trPr>
        <w:tc>
          <w:tcPr>
            <w:tcW w:w="1696" w:type="dxa"/>
            <w:vMerge/>
            <w:tcBorders>
              <w:left w:val="single" w:sz="4" w:space="0" w:color="auto"/>
              <w:right w:val="single" w:sz="4" w:space="0" w:color="auto"/>
            </w:tcBorders>
            <w:shd w:val="clear" w:color="auto" w:fill="FFEBEB"/>
            <w:vAlign w:val="center"/>
          </w:tcPr>
          <w:p w14:paraId="6726150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3B0123F4" w14:textId="77777777" w:rsidR="00204B9D" w:rsidRPr="005F4609"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35CD17E4" w14:textId="6A7E7AFC" w:rsidR="00204B9D" w:rsidRPr="006D1B1C" w:rsidRDefault="00204B9D" w:rsidP="00A7659D">
            <w:pPr>
              <w:spacing w:after="0" w:line="260" w:lineRule="exact"/>
              <w:rPr>
                <w:rFonts w:ascii="Arial" w:hAnsi="Arial" w:cs="Arial"/>
                <w:sz w:val="20"/>
                <w:szCs w:val="20"/>
              </w:rPr>
            </w:pPr>
            <w:proofErr w:type="spellStart"/>
            <w:r>
              <w:rPr>
                <w:rFonts w:ascii="Arial" w:hAnsi="Arial" w:cs="Arial"/>
                <w:sz w:val="20"/>
                <w:szCs w:val="20"/>
              </w:rPr>
              <w:t>Obeležitev</w:t>
            </w:r>
            <w:proofErr w:type="spellEnd"/>
            <w:r>
              <w:rPr>
                <w:rFonts w:ascii="Arial" w:hAnsi="Arial" w:cs="Arial"/>
                <w:sz w:val="20"/>
                <w:szCs w:val="20"/>
              </w:rPr>
              <w:t xml:space="preserve"> dneva brez dvigal </w:t>
            </w:r>
          </w:p>
        </w:tc>
        <w:tc>
          <w:tcPr>
            <w:tcW w:w="1733" w:type="dxa"/>
            <w:tcBorders>
              <w:top w:val="single" w:sz="4" w:space="0" w:color="auto"/>
              <w:left w:val="single" w:sz="4" w:space="0" w:color="auto"/>
              <w:right w:val="single" w:sz="4" w:space="0" w:color="auto"/>
            </w:tcBorders>
            <w:shd w:val="clear" w:color="auto" w:fill="FFEBEB"/>
            <w:vAlign w:val="center"/>
          </w:tcPr>
          <w:p w14:paraId="181A4DE9" w14:textId="7714541E" w:rsidR="00204B9D" w:rsidRPr="006D1B1C" w:rsidRDefault="00204B9D" w:rsidP="00A7659D">
            <w:pPr>
              <w:spacing w:after="0" w:line="260" w:lineRule="exact"/>
              <w:rPr>
                <w:rFonts w:ascii="Arial" w:hAnsi="Arial" w:cs="Arial"/>
                <w:sz w:val="20"/>
                <w:szCs w:val="20"/>
              </w:rPr>
            </w:pPr>
            <w:r>
              <w:rPr>
                <w:rFonts w:ascii="Arial" w:hAnsi="Arial" w:cs="Arial"/>
                <w:sz w:val="20"/>
                <w:szCs w:val="20"/>
              </w:rPr>
              <w:t>202</w:t>
            </w:r>
            <w:r w:rsidR="00397832">
              <w:rPr>
                <w:rFonts w:ascii="Arial" w:hAnsi="Arial" w:cs="Arial"/>
                <w:sz w:val="20"/>
                <w:szCs w:val="20"/>
              </w:rPr>
              <w:t>5</w:t>
            </w:r>
            <w:r>
              <w:rPr>
                <w:rFonts w:ascii="Arial" w:hAnsi="Arial" w:cs="Arial"/>
                <w:sz w:val="20"/>
                <w:szCs w:val="20"/>
              </w:rPr>
              <w:t xml:space="preserve"> </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442BB371" w14:textId="786B3FED" w:rsidR="00204B9D" w:rsidRPr="00721944" w:rsidRDefault="00204B9D" w:rsidP="00A7659D">
            <w:pPr>
              <w:spacing w:after="0" w:line="260" w:lineRule="exact"/>
              <w:rPr>
                <w:rFonts w:ascii="Arial" w:hAnsi="Arial" w:cs="Arial"/>
                <w:sz w:val="20"/>
                <w:szCs w:val="20"/>
              </w:rPr>
            </w:pPr>
            <w:r>
              <w:rPr>
                <w:rFonts w:ascii="Arial" w:hAnsi="Arial" w:cs="Arial"/>
                <w:sz w:val="20"/>
                <w:szCs w:val="20"/>
              </w:rPr>
              <w:t>Izvedena skupna promocija</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5B8FE10C" w14:textId="00918CD3" w:rsidR="00204B9D" w:rsidRPr="006D1B1C" w:rsidRDefault="00204B9D" w:rsidP="00A7659D">
            <w:pPr>
              <w:spacing w:after="0" w:line="260" w:lineRule="exact"/>
              <w:rPr>
                <w:rFonts w:ascii="Arial" w:hAnsi="Arial" w:cs="Arial"/>
                <w:sz w:val="20"/>
                <w:szCs w:val="20"/>
              </w:rPr>
            </w:pPr>
            <w:r>
              <w:rPr>
                <w:rFonts w:ascii="Arial" w:hAnsi="Arial" w:cs="Arial"/>
                <w:sz w:val="20"/>
                <w:szCs w:val="20"/>
              </w:rPr>
              <w:t>MZ, MOPE</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39B971E3" w14:textId="4F67250F" w:rsidR="00204B9D" w:rsidRPr="006D1B1C" w:rsidRDefault="00204B9D" w:rsidP="00A7659D">
            <w:pPr>
              <w:spacing w:after="0" w:line="260" w:lineRule="exact"/>
              <w:rPr>
                <w:rFonts w:ascii="Arial" w:hAnsi="Arial" w:cs="Arial"/>
                <w:sz w:val="20"/>
                <w:szCs w:val="20"/>
              </w:rPr>
            </w:pPr>
            <w:r>
              <w:rPr>
                <w:rFonts w:ascii="Arial" w:hAnsi="Arial" w:cs="Arial"/>
                <w:sz w:val="20"/>
                <w:szCs w:val="20"/>
              </w:rPr>
              <w:t xml:space="preserve">MDDSZ, </w:t>
            </w:r>
            <w:r w:rsidR="00504B4A">
              <w:rPr>
                <w:rFonts w:ascii="Arial" w:hAnsi="Arial" w:cs="Arial"/>
                <w:sz w:val="20"/>
                <w:szCs w:val="20"/>
              </w:rPr>
              <w:t>MGTŠ</w:t>
            </w:r>
            <w:r>
              <w:rPr>
                <w:rFonts w:ascii="Arial" w:hAnsi="Arial" w:cs="Arial"/>
                <w:sz w:val="20"/>
                <w:szCs w:val="20"/>
              </w:rPr>
              <w:t>, MJU</w:t>
            </w:r>
          </w:p>
        </w:tc>
        <w:tc>
          <w:tcPr>
            <w:tcW w:w="1819" w:type="dxa"/>
            <w:tcBorders>
              <w:top w:val="single" w:sz="4" w:space="0" w:color="auto"/>
              <w:left w:val="single" w:sz="4" w:space="0" w:color="auto"/>
              <w:right w:val="single" w:sz="4" w:space="0" w:color="auto"/>
            </w:tcBorders>
            <w:shd w:val="clear" w:color="auto" w:fill="FFEBEB"/>
            <w:vAlign w:val="center"/>
          </w:tcPr>
          <w:p w14:paraId="1A52D3DB" w14:textId="368D6AC7" w:rsidR="00204B9D" w:rsidRPr="006D1B1C" w:rsidRDefault="00397832"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7696297C" w14:textId="324B36D9" w:rsidR="00204B9D" w:rsidRPr="006D1B1C"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3E778C3A" w14:textId="77777777" w:rsidTr="00123B99">
        <w:trPr>
          <w:cantSplit/>
          <w:trHeight w:val="1985"/>
          <w:jc w:val="center"/>
        </w:trPr>
        <w:tc>
          <w:tcPr>
            <w:tcW w:w="1696" w:type="dxa"/>
            <w:vMerge/>
            <w:tcBorders>
              <w:left w:val="single" w:sz="4" w:space="0" w:color="auto"/>
              <w:right w:val="single" w:sz="4" w:space="0" w:color="auto"/>
            </w:tcBorders>
            <w:shd w:val="clear" w:color="auto" w:fill="FFEBEB"/>
            <w:vAlign w:val="center"/>
          </w:tcPr>
          <w:p w14:paraId="499AB79F"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FEBEB"/>
            <w:vAlign w:val="center"/>
          </w:tcPr>
          <w:p w14:paraId="4F83271A" w14:textId="77777777" w:rsidR="00204B9D" w:rsidRPr="005F4609"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right w:val="single" w:sz="4" w:space="0" w:color="auto"/>
            </w:tcBorders>
            <w:shd w:val="clear" w:color="auto" w:fill="FFEBEB"/>
            <w:vAlign w:val="center"/>
          </w:tcPr>
          <w:p w14:paraId="757FF033" w14:textId="6A461913"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 xml:space="preserve">Mednarodni teden gibanja </w:t>
            </w:r>
          </w:p>
        </w:tc>
        <w:tc>
          <w:tcPr>
            <w:tcW w:w="1733" w:type="dxa"/>
            <w:tcBorders>
              <w:top w:val="single" w:sz="4" w:space="0" w:color="auto"/>
              <w:left w:val="single" w:sz="4" w:space="0" w:color="auto"/>
              <w:right w:val="single" w:sz="4" w:space="0" w:color="auto"/>
            </w:tcBorders>
            <w:shd w:val="clear" w:color="auto" w:fill="FFEBEB"/>
            <w:vAlign w:val="center"/>
          </w:tcPr>
          <w:p w14:paraId="482ED9F9" w14:textId="5D2D5931"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2023</w:t>
            </w:r>
            <w:r>
              <w:rPr>
                <w:rFonts w:ascii="Arial" w:hAnsi="Arial" w:cs="Arial"/>
                <w:sz w:val="20"/>
                <w:szCs w:val="20"/>
              </w:rPr>
              <w:t xml:space="preserve"> </w:t>
            </w:r>
            <w:r w:rsidRPr="00721944">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486D12A1" w14:textId="1A7917AB"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Poročilo</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1B7076EB" w14:textId="4703E764" w:rsidR="00204B9D" w:rsidRPr="006D1B1C" w:rsidRDefault="00204B9D" w:rsidP="00A7659D">
            <w:pPr>
              <w:spacing w:after="0" w:line="260" w:lineRule="exact"/>
              <w:rPr>
                <w:rFonts w:ascii="Arial" w:hAnsi="Arial" w:cs="Arial"/>
                <w:sz w:val="20"/>
                <w:szCs w:val="20"/>
              </w:rPr>
            </w:pPr>
            <w:r>
              <w:rPr>
                <w:rFonts w:ascii="Arial" w:hAnsi="Arial" w:cs="Arial"/>
                <w:sz w:val="20"/>
                <w:szCs w:val="20"/>
              </w:rPr>
              <w:t>MZ</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448ED356" w14:textId="52982E97"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 xml:space="preserve">ŠUS, NIJZ, ISCA, mreža CKZ </w:t>
            </w:r>
          </w:p>
        </w:tc>
        <w:tc>
          <w:tcPr>
            <w:tcW w:w="1819" w:type="dxa"/>
            <w:tcBorders>
              <w:top w:val="single" w:sz="4" w:space="0" w:color="auto"/>
              <w:left w:val="single" w:sz="4" w:space="0" w:color="auto"/>
              <w:right w:val="single" w:sz="4" w:space="0" w:color="auto"/>
            </w:tcBorders>
            <w:shd w:val="clear" w:color="auto" w:fill="FFEBEB"/>
            <w:vAlign w:val="center"/>
          </w:tcPr>
          <w:p w14:paraId="364E6C66" w14:textId="33403F3B"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79A15CF1" w14:textId="42C6953F" w:rsidR="00204B9D" w:rsidRPr="006D1B1C" w:rsidRDefault="00204B9D" w:rsidP="00A7659D">
            <w:pPr>
              <w:spacing w:after="0" w:line="260" w:lineRule="exact"/>
              <w:rPr>
                <w:rFonts w:ascii="Arial" w:hAnsi="Arial" w:cs="Arial"/>
                <w:sz w:val="20"/>
                <w:szCs w:val="20"/>
              </w:rPr>
            </w:pPr>
            <w:r w:rsidRPr="00721944">
              <w:rPr>
                <w:rFonts w:ascii="Arial" w:hAnsi="Arial" w:cs="Arial"/>
                <w:sz w:val="20"/>
                <w:szCs w:val="20"/>
              </w:rPr>
              <w:t>**</w:t>
            </w:r>
          </w:p>
        </w:tc>
      </w:tr>
      <w:tr w:rsidR="00204B9D" w:rsidRPr="005C7DA5" w14:paraId="493C17AE" w14:textId="77777777" w:rsidTr="00123B99">
        <w:trPr>
          <w:cantSplit/>
          <w:trHeight w:val="3939"/>
          <w:jc w:val="center"/>
        </w:trPr>
        <w:tc>
          <w:tcPr>
            <w:tcW w:w="1696" w:type="dxa"/>
            <w:vMerge/>
            <w:tcBorders>
              <w:left w:val="single" w:sz="4" w:space="0" w:color="auto"/>
              <w:right w:val="single" w:sz="4" w:space="0" w:color="auto"/>
            </w:tcBorders>
            <w:shd w:val="clear" w:color="auto" w:fill="FFEBEB"/>
            <w:vAlign w:val="center"/>
          </w:tcPr>
          <w:p w14:paraId="0B4B5E85" w14:textId="77777777" w:rsidR="00204B9D" w:rsidRPr="005C7DA5" w:rsidRDefault="00204B9D" w:rsidP="00A7659D">
            <w:pPr>
              <w:spacing w:after="0" w:line="260" w:lineRule="exact"/>
              <w:rPr>
                <w:rFonts w:ascii="Arial" w:hAnsi="Arial" w:cs="Arial"/>
                <w:sz w:val="20"/>
                <w:szCs w:val="20"/>
              </w:rPr>
            </w:pPr>
          </w:p>
        </w:tc>
        <w:tc>
          <w:tcPr>
            <w:tcW w:w="1796" w:type="dxa"/>
            <w:gridSpan w:val="2"/>
            <w:tcBorders>
              <w:left w:val="single" w:sz="4" w:space="0" w:color="auto"/>
              <w:right w:val="single" w:sz="4" w:space="0" w:color="auto"/>
            </w:tcBorders>
            <w:shd w:val="clear" w:color="auto" w:fill="FFEBEB"/>
            <w:vAlign w:val="center"/>
          </w:tcPr>
          <w:p w14:paraId="6575D8CD" w14:textId="5C7AB568" w:rsidR="00204B9D" w:rsidRPr="005F4609" w:rsidRDefault="00204B9D" w:rsidP="00A7659D">
            <w:pPr>
              <w:spacing w:after="0" w:line="260" w:lineRule="exact"/>
              <w:rPr>
                <w:rFonts w:ascii="Arial" w:hAnsi="Arial" w:cs="Arial"/>
                <w:sz w:val="20"/>
                <w:szCs w:val="20"/>
              </w:rPr>
            </w:pPr>
            <w:r>
              <w:rPr>
                <w:rFonts w:ascii="Arial" w:hAnsi="Arial" w:cs="Arial"/>
                <w:sz w:val="20"/>
                <w:szCs w:val="20"/>
              </w:rPr>
              <w:t>Sodelovanje z mediji za zagotavljanje medijskega prostora za predstavitev celostnih vsebin o prehrani in telesni dejavnosti za zdravje za različne skupine prebivalstva</w:t>
            </w:r>
          </w:p>
        </w:tc>
        <w:tc>
          <w:tcPr>
            <w:tcW w:w="2131" w:type="dxa"/>
            <w:gridSpan w:val="2"/>
            <w:vMerge w:val="restart"/>
            <w:tcBorders>
              <w:top w:val="single" w:sz="4" w:space="0" w:color="auto"/>
              <w:left w:val="single" w:sz="4" w:space="0" w:color="auto"/>
              <w:right w:val="single" w:sz="4" w:space="0" w:color="auto"/>
            </w:tcBorders>
            <w:shd w:val="clear" w:color="auto" w:fill="FFEBEB"/>
            <w:vAlign w:val="center"/>
          </w:tcPr>
          <w:p w14:paraId="750B0B0F" w14:textId="63D4ACAC" w:rsidR="00204B9D" w:rsidRPr="005F4609" w:rsidRDefault="00204B9D" w:rsidP="00A7659D">
            <w:pPr>
              <w:spacing w:after="0" w:line="260" w:lineRule="exact"/>
              <w:rPr>
                <w:rFonts w:ascii="Arial" w:hAnsi="Arial" w:cs="Arial"/>
                <w:sz w:val="20"/>
                <w:szCs w:val="20"/>
              </w:rPr>
            </w:pPr>
            <w:r w:rsidRPr="005F4609">
              <w:rPr>
                <w:rFonts w:ascii="Arial" w:hAnsi="Arial" w:cs="Arial"/>
                <w:sz w:val="20"/>
                <w:szCs w:val="20"/>
              </w:rPr>
              <w:t xml:space="preserve">Medresorska promocija programa Dober tek Slovenija na strokovnem usposabljanju Kulturni bazar </w:t>
            </w:r>
          </w:p>
        </w:tc>
        <w:tc>
          <w:tcPr>
            <w:tcW w:w="1733" w:type="dxa"/>
            <w:vMerge w:val="restart"/>
            <w:tcBorders>
              <w:top w:val="single" w:sz="4" w:space="0" w:color="auto"/>
              <w:left w:val="single" w:sz="4" w:space="0" w:color="auto"/>
              <w:right w:val="single" w:sz="4" w:space="0" w:color="auto"/>
            </w:tcBorders>
            <w:shd w:val="clear" w:color="auto" w:fill="FFEBEB"/>
            <w:vAlign w:val="center"/>
          </w:tcPr>
          <w:p w14:paraId="4E8D72ED" w14:textId="031BB2A6" w:rsidR="00204B9D" w:rsidRPr="005C7DA5" w:rsidRDefault="00204B9D" w:rsidP="00A7659D">
            <w:pPr>
              <w:spacing w:after="0" w:line="260" w:lineRule="exact"/>
              <w:rPr>
                <w:rFonts w:ascii="Arial" w:hAnsi="Arial" w:cs="Arial"/>
                <w:sz w:val="20"/>
                <w:szCs w:val="20"/>
              </w:rPr>
            </w:pPr>
          </w:p>
          <w:p w14:paraId="43B42F71" w14:textId="237EBD26"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728CD897" w14:textId="1966FBCD"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Izvedba medresorskega tematskega sklopa</w:t>
            </w:r>
            <w:r>
              <w:rPr>
                <w:rFonts w:ascii="Arial" w:hAnsi="Arial" w:cs="Arial"/>
                <w:sz w:val="20"/>
                <w:szCs w:val="20"/>
              </w:rPr>
              <w:t xml:space="preserve"> ter promocija kakovostnih kulturnih vsebin, ki spodbujajo izvajanje ciljev in ukrepov programa Dober tek</w:t>
            </w:r>
            <w:r w:rsidR="004F2236">
              <w:rPr>
                <w:rFonts w:ascii="Arial" w:hAnsi="Arial" w:cs="Arial"/>
                <w:sz w:val="20"/>
                <w:szCs w:val="20"/>
              </w:rPr>
              <w:t>,</w:t>
            </w:r>
            <w:r>
              <w:rPr>
                <w:rFonts w:ascii="Arial" w:hAnsi="Arial" w:cs="Arial"/>
                <w:sz w:val="20"/>
                <w:szCs w:val="20"/>
              </w:rPr>
              <w:t xml:space="preserve"> Slovenija</w:t>
            </w:r>
            <w:r w:rsidRPr="005C7DA5">
              <w:rPr>
                <w:rFonts w:ascii="Arial" w:hAnsi="Arial" w:cs="Arial"/>
                <w:sz w:val="20"/>
                <w:szCs w:val="20"/>
              </w:rPr>
              <w:t xml:space="preserve"> </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205E1131"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MK</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53C653D9" w14:textId="2C17BDF8"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 MKGP, M</w:t>
            </w:r>
            <w:r>
              <w:rPr>
                <w:rFonts w:ascii="Arial" w:hAnsi="Arial" w:cs="Arial"/>
                <w:sz w:val="20"/>
                <w:szCs w:val="20"/>
              </w:rPr>
              <w:t>VI</w:t>
            </w:r>
            <w:r w:rsidRPr="005C7DA5">
              <w:rPr>
                <w:rFonts w:ascii="Arial" w:hAnsi="Arial" w:cs="Arial"/>
                <w:sz w:val="20"/>
                <w:szCs w:val="20"/>
              </w:rPr>
              <w:t>, NIJZ</w:t>
            </w:r>
          </w:p>
        </w:tc>
        <w:tc>
          <w:tcPr>
            <w:tcW w:w="1819" w:type="dxa"/>
            <w:tcBorders>
              <w:top w:val="single" w:sz="4" w:space="0" w:color="auto"/>
              <w:left w:val="single" w:sz="4" w:space="0" w:color="auto"/>
              <w:right w:val="single" w:sz="4" w:space="0" w:color="auto"/>
            </w:tcBorders>
            <w:shd w:val="clear" w:color="auto" w:fill="FFEBEB"/>
            <w:vAlign w:val="center"/>
          </w:tcPr>
          <w:p w14:paraId="7A8B9DDF"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59345F62"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411C98" w:rsidRPr="005C7DA5" w14:paraId="2C133522" w14:textId="77777777" w:rsidTr="00123B99">
        <w:trPr>
          <w:cantSplit/>
          <w:trHeight w:val="2890"/>
          <w:jc w:val="center"/>
        </w:trPr>
        <w:tc>
          <w:tcPr>
            <w:tcW w:w="1696" w:type="dxa"/>
            <w:vMerge w:val="restart"/>
            <w:tcBorders>
              <w:left w:val="single" w:sz="4" w:space="0" w:color="auto"/>
              <w:right w:val="single" w:sz="4" w:space="0" w:color="auto"/>
            </w:tcBorders>
            <w:shd w:val="clear" w:color="auto" w:fill="FFEBEB"/>
            <w:vAlign w:val="center"/>
          </w:tcPr>
          <w:p w14:paraId="4F79C6F6" w14:textId="2586041D" w:rsidR="00411C98" w:rsidRPr="005C7DA5" w:rsidRDefault="00411C98" w:rsidP="00A7659D">
            <w:pPr>
              <w:spacing w:after="0" w:line="260" w:lineRule="exact"/>
              <w:rPr>
                <w:rFonts w:ascii="Arial" w:hAnsi="Arial" w:cs="Arial"/>
                <w:sz w:val="20"/>
                <w:szCs w:val="20"/>
              </w:rPr>
            </w:pPr>
            <w:r>
              <w:rPr>
                <w:rFonts w:ascii="Arial" w:hAnsi="Arial" w:cs="Arial"/>
                <w:sz w:val="20"/>
                <w:szCs w:val="20"/>
              </w:rPr>
              <w:t>Okrepiti vrednote in povečati obveščenost in znanje prebivalcev o koristih zdrave prehrane in telesne dejavnosti za zdravje</w:t>
            </w:r>
          </w:p>
        </w:tc>
        <w:tc>
          <w:tcPr>
            <w:tcW w:w="1796" w:type="dxa"/>
            <w:gridSpan w:val="2"/>
            <w:tcBorders>
              <w:left w:val="single" w:sz="4" w:space="0" w:color="auto"/>
              <w:right w:val="single" w:sz="4" w:space="0" w:color="auto"/>
            </w:tcBorders>
            <w:shd w:val="clear" w:color="auto" w:fill="FFEBEB"/>
            <w:vAlign w:val="center"/>
          </w:tcPr>
          <w:p w14:paraId="0DD29B65" w14:textId="77777777" w:rsidR="00411C98" w:rsidRPr="005F4609" w:rsidRDefault="00411C98" w:rsidP="00A7659D">
            <w:pPr>
              <w:spacing w:after="0" w:line="260" w:lineRule="exact"/>
              <w:rPr>
                <w:rFonts w:ascii="Arial" w:hAnsi="Arial" w:cs="Arial"/>
                <w:sz w:val="20"/>
                <w:szCs w:val="20"/>
              </w:rPr>
            </w:pPr>
          </w:p>
        </w:tc>
        <w:tc>
          <w:tcPr>
            <w:tcW w:w="2131" w:type="dxa"/>
            <w:gridSpan w:val="2"/>
            <w:vMerge/>
            <w:tcBorders>
              <w:left w:val="single" w:sz="4" w:space="0" w:color="auto"/>
              <w:right w:val="single" w:sz="4" w:space="0" w:color="auto"/>
            </w:tcBorders>
            <w:shd w:val="clear" w:color="auto" w:fill="FFEBEB"/>
            <w:vAlign w:val="center"/>
          </w:tcPr>
          <w:p w14:paraId="63A024DE" w14:textId="77777777" w:rsidR="00411C98" w:rsidRPr="005F4609" w:rsidRDefault="00411C98" w:rsidP="00A7659D">
            <w:pPr>
              <w:spacing w:after="0" w:line="260" w:lineRule="exact"/>
              <w:rPr>
                <w:rFonts w:ascii="Arial" w:hAnsi="Arial" w:cs="Arial"/>
                <w:sz w:val="20"/>
                <w:szCs w:val="20"/>
              </w:rPr>
            </w:pPr>
          </w:p>
        </w:tc>
        <w:tc>
          <w:tcPr>
            <w:tcW w:w="1733" w:type="dxa"/>
            <w:vMerge/>
            <w:tcBorders>
              <w:left w:val="single" w:sz="4" w:space="0" w:color="auto"/>
              <w:right w:val="single" w:sz="4" w:space="0" w:color="auto"/>
            </w:tcBorders>
            <w:shd w:val="clear" w:color="auto" w:fill="FFEBEB"/>
            <w:vAlign w:val="center"/>
          </w:tcPr>
          <w:p w14:paraId="11B334D0" w14:textId="2DD48F62" w:rsidR="00411C98" w:rsidRPr="005C7DA5" w:rsidRDefault="00411C98" w:rsidP="00A7659D">
            <w:pPr>
              <w:spacing w:after="0" w:line="260" w:lineRule="exact"/>
              <w:rPr>
                <w:rFonts w:ascii="Arial" w:hAnsi="Arial" w:cs="Arial"/>
                <w:sz w:val="20"/>
                <w:szCs w:val="20"/>
              </w:rPr>
            </w:pPr>
          </w:p>
        </w:tc>
        <w:tc>
          <w:tcPr>
            <w:tcW w:w="1813" w:type="dxa"/>
            <w:gridSpan w:val="2"/>
            <w:tcBorders>
              <w:top w:val="single" w:sz="4" w:space="0" w:color="auto"/>
              <w:left w:val="single" w:sz="4" w:space="0" w:color="auto"/>
              <w:right w:val="single" w:sz="4" w:space="0" w:color="auto"/>
            </w:tcBorders>
            <w:shd w:val="clear" w:color="auto" w:fill="FFEBEB"/>
            <w:vAlign w:val="center"/>
          </w:tcPr>
          <w:p w14:paraId="22FDD313" w14:textId="16527507" w:rsidR="00411C98" w:rsidRPr="005C7DA5" w:rsidRDefault="00411C98" w:rsidP="00A7659D">
            <w:pPr>
              <w:spacing w:after="0" w:line="260" w:lineRule="exact"/>
              <w:rPr>
                <w:rFonts w:ascii="Arial" w:hAnsi="Arial" w:cs="Arial"/>
                <w:sz w:val="20"/>
                <w:szCs w:val="20"/>
              </w:rPr>
            </w:pPr>
            <w:r>
              <w:rPr>
                <w:rFonts w:ascii="Arial" w:hAnsi="Arial" w:cs="Arial"/>
                <w:sz w:val="20"/>
                <w:szCs w:val="20"/>
              </w:rPr>
              <w:t xml:space="preserve">Priprava izbora priporočene literature na temo </w:t>
            </w:r>
            <w:proofErr w:type="spellStart"/>
            <w:r>
              <w:rPr>
                <w:rFonts w:ascii="Arial" w:hAnsi="Arial" w:cs="Arial"/>
                <w:sz w:val="20"/>
                <w:szCs w:val="20"/>
              </w:rPr>
              <w:t>pre</w:t>
            </w:r>
            <w:proofErr w:type="spellEnd"/>
            <w:r>
              <w:rPr>
                <w:rFonts w:ascii="Arial" w:hAnsi="Arial" w:cs="Arial"/>
                <w:sz w:val="20"/>
                <w:szCs w:val="20"/>
              </w:rPr>
              <w:t xml:space="preserve">(hrane), gibanja in športa – izbor kakovostne otroške, mladinske in strokovne literature </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7E974CA0" w14:textId="2771C3AF" w:rsidR="00411C98" w:rsidRPr="005C7DA5" w:rsidRDefault="00411C98" w:rsidP="00A7659D">
            <w:pPr>
              <w:spacing w:after="0" w:line="260" w:lineRule="exact"/>
              <w:rPr>
                <w:rFonts w:ascii="Arial" w:hAnsi="Arial" w:cs="Arial"/>
                <w:sz w:val="20"/>
                <w:szCs w:val="20"/>
              </w:rPr>
            </w:pPr>
            <w:r>
              <w:rPr>
                <w:rFonts w:ascii="Arial" w:hAnsi="Arial" w:cs="Arial"/>
                <w:sz w:val="20"/>
                <w:szCs w:val="20"/>
              </w:rPr>
              <w:t>MK</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0D639655" w14:textId="70F11C8C" w:rsidR="00411C98" w:rsidRPr="005C7DA5" w:rsidRDefault="00411C98" w:rsidP="00A7659D">
            <w:pPr>
              <w:spacing w:after="0" w:line="260" w:lineRule="exact"/>
              <w:rPr>
                <w:rFonts w:ascii="Arial" w:hAnsi="Arial" w:cs="Arial"/>
                <w:sz w:val="20"/>
                <w:szCs w:val="20"/>
              </w:rPr>
            </w:pPr>
            <w:r>
              <w:rPr>
                <w:rFonts w:ascii="Arial" w:hAnsi="Arial" w:cs="Arial"/>
                <w:sz w:val="20"/>
                <w:szCs w:val="20"/>
              </w:rPr>
              <w:t>Center za mladinsko književnost – Pionirska, MZ, MKGP, MVI, NIJZ, OKS-ZŠR, JAK</w:t>
            </w:r>
          </w:p>
        </w:tc>
        <w:tc>
          <w:tcPr>
            <w:tcW w:w="1819" w:type="dxa"/>
            <w:tcBorders>
              <w:top w:val="single" w:sz="4" w:space="0" w:color="auto"/>
              <w:left w:val="single" w:sz="4" w:space="0" w:color="auto"/>
              <w:right w:val="single" w:sz="4" w:space="0" w:color="auto"/>
            </w:tcBorders>
            <w:shd w:val="clear" w:color="auto" w:fill="FFEBEB"/>
            <w:vAlign w:val="center"/>
          </w:tcPr>
          <w:p w14:paraId="408AE643" w14:textId="7558B5CC" w:rsidR="00411C98" w:rsidRDefault="00411C98"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2BB078B3" w14:textId="20497321" w:rsidR="00411C98" w:rsidRDefault="00411C98"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0841CF1C" w14:textId="77777777" w:rsidTr="00123B99">
        <w:trPr>
          <w:cantSplit/>
          <w:trHeight w:val="3572"/>
          <w:jc w:val="center"/>
        </w:trPr>
        <w:tc>
          <w:tcPr>
            <w:tcW w:w="1696" w:type="dxa"/>
            <w:vMerge/>
            <w:tcBorders>
              <w:left w:val="single" w:sz="4" w:space="0" w:color="auto"/>
              <w:right w:val="single" w:sz="4" w:space="0" w:color="auto"/>
            </w:tcBorders>
            <w:shd w:val="clear" w:color="auto" w:fill="FFEBEB"/>
            <w:vAlign w:val="center"/>
          </w:tcPr>
          <w:p w14:paraId="21654953" w14:textId="3CDDD6CB" w:rsidR="00204B9D" w:rsidRPr="005C7DA5" w:rsidRDefault="00204B9D" w:rsidP="00A7659D">
            <w:pPr>
              <w:spacing w:after="0" w:line="260" w:lineRule="exact"/>
              <w:rPr>
                <w:rFonts w:ascii="Arial" w:hAnsi="Arial" w:cs="Arial"/>
                <w:sz w:val="20"/>
                <w:szCs w:val="20"/>
              </w:rPr>
            </w:pPr>
          </w:p>
        </w:tc>
        <w:tc>
          <w:tcPr>
            <w:tcW w:w="1796" w:type="dxa"/>
            <w:gridSpan w:val="2"/>
            <w:vMerge w:val="restart"/>
            <w:tcBorders>
              <w:left w:val="single" w:sz="4" w:space="0" w:color="auto"/>
              <w:right w:val="single" w:sz="4" w:space="0" w:color="auto"/>
            </w:tcBorders>
            <w:shd w:val="clear" w:color="auto" w:fill="FFEBEB"/>
            <w:vAlign w:val="center"/>
          </w:tcPr>
          <w:p w14:paraId="53D580F1" w14:textId="77777777" w:rsidR="00204B9D" w:rsidRDefault="00204B9D" w:rsidP="00A7659D">
            <w:pPr>
              <w:spacing w:after="0" w:line="260" w:lineRule="exact"/>
              <w:rPr>
                <w:rFonts w:ascii="Arial" w:hAnsi="Arial" w:cs="Arial"/>
                <w:sz w:val="20"/>
                <w:szCs w:val="20"/>
              </w:rPr>
            </w:pPr>
          </w:p>
          <w:p w14:paraId="29D46984" w14:textId="77777777" w:rsidR="00204B9D" w:rsidRDefault="00204B9D" w:rsidP="00A7659D">
            <w:pPr>
              <w:spacing w:after="0" w:line="260" w:lineRule="exact"/>
              <w:rPr>
                <w:rFonts w:ascii="Arial" w:hAnsi="Arial" w:cs="Arial"/>
                <w:sz w:val="20"/>
                <w:szCs w:val="20"/>
              </w:rPr>
            </w:pPr>
          </w:p>
          <w:p w14:paraId="15945DBC" w14:textId="77777777" w:rsidR="00204B9D" w:rsidRDefault="00204B9D" w:rsidP="00A7659D">
            <w:pPr>
              <w:spacing w:after="0" w:line="260" w:lineRule="exact"/>
              <w:rPr>
                <w:rFonts w:ascii="Arial" w:hAnsi="Arial" w:cs="Arial"/>
                <w:sz w:val="20"/>
                <w:szCs w:val="20"/>
              </w:rPr>
            </w:pPr>
          </w:p>
          <w:p w14:paraId="1CCDDDD3" w14:textId="491DC17B" w:rsidR="00204B9D" w:rsidRDefault="00204B9D" w:rsidP="00A7659D">
            <w:pPr>
              <w:spacing w:after="0" w:line="260" w:lineRule="exact"/>
              <w:rPr>
                <w:rFonts w:ascii="Arial" w:hAnsi="Arial" w:cs="Arial"/>
                <w:sz w:val="20"/>
                <w:szCs w:val="20"/>
              </w:rPr>
            </w:pPr>
            <w:r w:rsidRPr="005C7DA5">
              <w:rPr>
                <w:rFonts w:ascii="Arial" w:hAnsi="Arial" w:cs="Arial"/>
                <w:sz w:val="20"/>
                <w:szCs w:val="20"/>
              </w:rPr>
              <w:t>Sodelovanje z mediji za zagotavljanje medijskega prostora za predstavitev celostnih vsebin o prehrani in telesni dejavnosti za zdravje za različne skupine prebivalstva</w:t>
            </w:r>
          </w:p>
          <w:p w14:paraId="79958B02" w14:textId="77777777" w:rsidR="00204B9D" w:rsidRDefault="00204B9D" w:rsidP="00A7659D">
            <w:pPr>
              <w:spacing w:after="0" w:line="260" w:lineRule="exact"/>
              <w:rPr>
                <w:rFonts w:ascii="Arial" w:hAnsi="Arial" w:cs="Arial"/>
                <w:sz w:val="20"/>
                <w:szCs w:val="20"/>
              </w:rPr>
            </w:pPr>
          </w:p>
          <w:p w14:paraId="5DAD7026" w14:textId="77777777" w:rsidR="00204B9D" w:rsidRDefault="00204B9D" w:rsidP="00A7659D">
            <w:pPr>
              <w:spacing w:after="0" w:line="260" w:lineRule="exact"/>
              <w:rPr>
                <w:rFonts w:ascii="Arial" w:hAnsi="Arial" w:cs="Arial"/>
                <w:sz w:val="20"/>
                <w:szCs w:val="20"/>
              </w:rPr>
            </w:pPr>
          </w:p>
          <w:p w14:paraId="1426C32A" w14:textId="77777777" w:rsidR="00204B9D" w:rsidRDefault="00204B9D" w:rsidP="00A7659D">
            <w:pPr>
              <w:spacing w:after="0" w:line="260" w:lineRule="exact"/>
              <w:rPr>
                <w:rFonts w:ascii="Arial" w:hAnsi="Arial" w:cs="Arial"/>
                <w:sz w:val="20"/>
                <w:szCs w:val="20"/>
              </w:rPr>
            </w:pPr>
          </w:p>
          <w:p w14:paraId="4E148636" w14:textId="77777777" w:rsidR="00204B9D" w:rsidRDefault="00204B9D" w:rsidP="00A7659D">
            <w:pPr>
              <w:spacing w:after="0" w:line="260" w:lineRule="exact"/>
              <w:rPr>
                <w:rFonts w:ascii="Arial" w:hAnsi="Arial" w:cs="Arial"/>
                <w:sz w:val="20"/>
                <w:szCs w:val="20"/>
              </w:rPr>
            </w:pPr>
          </w:p>
          <w:p w14:paraId="61BCCFAC" w14:textId="77777777" w:rsidR="00204B9D" w:rsidRDefault="00204B9D" w:rsidP="00A7659D">
            <w:pPr>
              <w:spacing w:after="0" w:line="260" w:lineRule="exact"/>
              <w:rPr>
                <w:rFonts w:ascii="Arial" w:hAnsi="Arial" w:cs="Arial"/>
                <w:sz w:val="20"/>
                <w:szCs w:val="20"/>
              </w:rPr>
            </w:pPr>
          </w:p>
          <w:p w14:paraId="021EFFFA" w14:textId="77777777" w:rsidR="00204B9D" w:rsidRDefault="00204B9D" w:rsidP="00A7659D">
            <w:pPr>
              <w:spacing w:after="0" w:line="260" w:lineRule="exact"/>
              <w:rPr>
                <w:rFonts w:ascii="Arial" w:hAnsi="Arial" w:cs="Arial"/>
                <w:sz w:val="20"/>
                <w:szCs w:val="20"/>
              </w:rPr>
            </w:pPr>
          </w:p>
          <w:p w14:paraId="59F36651" w14:textId="77777777" w:rsidR="00204B9D" w:rsidRDefault="00204B9D" w:rsidP="00A7659D">
            <w:pPr>
              <w:spacing w:after="0" w:line="260" w:lineRule="exact"/>
              <w:rPr>
                <w:rFonts w:ascii="Arial" w:hAnsi="Arial" w:cs="Arial"/>
                <w:sz w:val="20"/>
                <w:szCs w:val="20"/>
              </w:rPr>
            </w:pPr>
          </w:p>
          <w:p w14:paraId="45BACA32" w14:textId="41FA3F12"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lastRenderedPageBreak/>
              <w:t>Sodelovanje z mediji za zagotavljanje medijskega prostora za predstavitev celostnih vsebin o prehrani in telesni dejavnosti za zdravje za različne skupine prebivalstva</w:t>
            </w:r>
          </w:p>
        </w:tc>
        <w:tc>
          <w:tcPr>
            <w:tcW w:w="2131" w:type="dxa"/>
            <w:gridSpan w:val="2"/>
            <w:tcBorders>
              <w:top w:val="single" w:sz="4" w:space="0" w:color="auto"/>
              <w:left w:val="single" w:sz="4" w:space="0" w:color="auto"/>
              <w:right w:val="single" w:sz="4" w:space="0" w:color="auto"/>
            </w:tcBorders>
            <w:shd w:val="clear" w:color="auto" w:fill="FFEBEB"/>
            <w:vAlign w:val="center"/>
          </w:tcPr>
          <w:p w14:paraId="7902275F" w14:textId="77777777" w:rsidR="00204B9D" w:rsidRDefault="00204B9D" w:rsidP="00A7659D">
            <w:pPr>
              <w:spacing w:after="0" w:line="260" w:lineRule="exact"/>
              <w:rPr>
                <w:rFonts w:ascii="Arial" w:hAnsi="Arial" w:cs="Arial"/>
                <w:sz w:val="20"/>
                <w:szCs w:val="20"/>
              </w:rPr>
            </w:pPr>
          </w:p>
          <w:p w14:paraId="29EBC039" w14:textId="1B8FA4A9" w:rsidR="00204B9D" w:rsidRPr="00721944" w:rsidRDefault="00204B9D" w:rsidP="00A7659D">
            <w:pPr>
              <w:spacing w:after="0" w:line="260" w:lineRule="exact"/>
              <w:rPr>
                <w:rFonts w:ascii="Arial" w:hAnsi="Arial"/>
                <w:sz w:val="20"/>
              </w:rPr>
            </w:pPr>
            <w:proofErr w:type="spellStart"/>
            <w:r>
              <w:rPr>
                <w:rFonts w:ascii="Arial" w:hAnsi="Arial" w:cs="Arial"/>
                <w:sz w:val="20"/>
                <w:szCs w:val="20"/>
              </w:rPr>
              <w:t>Obeležitev</w:t>
            </w:r>
            <w:proofErr w:type="spellEnd"/>
            <w:r>
              <w:rPr>
                <w:rFonts w:ascii="Arial" w:hAnsi="Arial" w:cs="Arial"/>
                <w:sz w:val="20"/>
                <w:szCs w:val="20"/>
              </w:rPr>
              <w:t xml:space="preserve"> svetovnega dne hrane, dojenja, dneva</w:t>
            </w:r>
            <w:r w:rsidRPr="00C64A9F">
              <w:rPr>
                <w:rFonts w:ascii="Arial" w:hAnsi="Arial" w:cs="Arial"/>
                <w:sz w:val="20"/>
                <w:szCs w:val="20"/>
              </w:rPr>
              <w:t> ozaveščanja o izgubah hrane in odpadni hrani </w:t>
            </w:r>
            <w:r w:rsidR="004D3ED9">
              <w:rPr>
                <w:rFonts w:ascii="Arial" w:hAnsi="Arial" w:cs="Arial"/>
                <w:sz w:val="20"/>
                <w:szCs w:val="20"/>
              </w:rPr>
              <w:t>ter</w:t>
            </w:r>
            <w:r>
              <w:rPr>
                <w:rFonts w:ascii="Arial" w:hAnsi="Arial" w:cs="Arial"/>
                <w:sz w:val="20"/>
                <w:szCs w:val="20"/>
              </w:rPr>
              <w:t xml:space="preserve"> drugih dni</w:t>
            </w:r>
            <w:r w:rsidR="004D3ED9">
              <w:rPr>
                <w:rFonts w:ascii="Arial" w:hAnsi="Arial" w:cs="Arial"/>
                <w:sz w:val="20"/>
                <w:szCs w:val="20"/>
              </w:rPr>
              <w:t>,</w:t>
            </w:r>
            <w:r>
              <w:rPr>
                <w:rFonts w:ascii="Arial" w:hAnsi="Arial" w:cs="Arial"/>
                <w:sz w:val="20"/>
                <w:szCs w:val="20"/>
              </w:rPr>
              <w:t xml:space="preserve"> povezanih s hrano in prehranjevanjem</w:t>
            </w:r>
          </w:p>
        </w:tc>
        <w:tc>
          <w:tcPr>
            <w:tcW w:w="1733" w:type="dxa"/>
            <w:tcBorders>
              <w:top w:val="single" w:sz="4" w:space="0" w:color="auto"/>
              <w:left w:val="single" w:sz="4" w:space="0" w:color="auto"/>
              <w:right w:val="single" w:sz="4" w:space="0" w:color="auto"/>
            </w:tcBorders>
            <w:shd w:val="clear" w:color="auto" w:fill="FFEBEB"/>
            <w:vAlign w:val="center"/>
          </w:tcPr>
          <w:p w14:paraId="543A1F4D" w14:textId="4356B88F" w:rsidR="00204B9D" w:rsidRPr="00721944" w:rsidRDefault="00204B9D" w:rsidP="00A7659D">
            <w:pPr>
              <w:spacing w:after="0" w:line="260" w:lineRule="exact"/>
              <w:rPr>
                <w:rFonts w:ascii="Arial" w:hAnsi="Arial"/>
                <w:sz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tcPr>
          <w:p w14:paraId="54CFA995" w14:textId="7CBB1059" w:rsidR="00204B9D" w:rsidRPr="00721944" w:rsidRDefault="00204B9D" w:rsidP="00A7659D">
            <w:pPr>
              <w:spacing w:after="0" w:line="260" w:lineRule="exact"/>
              <w:rPr>
                <w:rFonts w:ascii="Arial" w:hAnsi="Arial"/>
                <w:sz w:val="20"/>
              </w:rPr>
            </w:pPr>
            <w:r w:rsidRPr="005C7DA5">
              <w:rPr>
                <w:rFonts w:ascii="Arial" w:hAnsi="Arial" w:cs="Arial"/>
                <w:sz w:val="20"/>
                <w:szCs w:val="20"/>
              </w:rPr>
              <w:t>Objavljeni prispevki na spletu, število proslavitev</w:t>
            </w:r>
            <w:r>
              <w:rPr>
                <w:rFonts w:ascii="Arial" w:hAnsi="Arial" w:cs="Arial"/>
                <w:sz w:val="20"/>
                <w:szCs w:val="20"/>
              </w:rPr>
              <w:t xml:space="preserve">, strokovni posveti, regijske aktivnosti </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3DA9A673" w14:textId="15C87072" w:rsidR="00204B9D" w:rsidRPr="00721944" w:rsidRDefault="00204B9D" w:rsidP="00A7659D">
            <w:pPr>
              <w:spacing w:after="0" w:line="260" w:lineRule="exact"/>
              <w:rPr>
                <w:rFonts w:ascii="Arial" w:hAnsi="Arial"/>
                <w:sz w:val="20"/>
              </w:rPr>
            </w:pPr>
            <w:r w:rsidRPr="005C7DA5">
              <w:rPr>
                <w:rFonts w:ascii="Arial" w:hAnsi="Arial" w:cs="Arial"/>
                <w:sz w:val="20"/>
                <w:szCs w:val="20"/>
              </w:rPr>
              <w:t xml:space="preserve">MZ, MKGP, </w:t>
            </w:r>
            <w:r>
              <w:rPr>
                <w:rFonts w:ascii="Arial" w:hAnsi="Arial" w:cs="Arial"/>
                <w:sz w:val="20"/>
                <w:szCs w:val="20"/>
              </w:rPr>
              <w:t>MVI</w:t>
            </w:r>
            <w:r w:rsidRPr="005C7DA5">
              <w:rPr>
                <w:rFonts w:ascii="Arial" w:hAnsi="Arial" w:cs="Arial"/>
                <w:sz w:val="20"/>
                <w:szCs w:val="20"/>
              </w:rPr>
              <w:t xml:space="preserve">, MK, </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30636424" w14:textId="7764ECDC" w:rsidR="00204B9D" w:rsidRPr="00721944" w:rsidRDefault="00204B9D" w:rsidP="00A7659D">
            <w:pPr>
              <w:spacing w:after="0" w:line="260" w:lineRule="exact"/>
              <w:rPr>
                <w:rFonts w:ascii="Arial" w:hAnsi="Arial"/>
                <w:sz w:val="20"/>
              </w:rPr>
            </w:pPr>
            <w:r w:rsidRPr="005C7DA5">
              <w:rPr>
                <w:rFonts w:ascii="Arial" w:hAnsi="Arial" w:cs="Arial"/>
                <w:sz w:val="20"/>
                <w:szCs w:val="20"/>
              </w:rPr>
              <w:t>NIJZ</w:t>
            </w:r>
          </w:p>
        </w:tc>
        <w:tc>
          <w:tcPr>
            <w:tcW w:w="1819" w:type="dxa"/>
            <w:tcBorders>
              <w:top w:val="single" w:sz="4" w:space="0" w:color="auto"/>
              <w:left w:val="single" w:sz="4" w:space="0" w:color="auto"/>
              <w:right w:val="single" w:sz="4" w:space="0" w:color="auto"/>
            </w:tcBorders>
            <w:shd w:val="clear" w:color="auto" w:fill="FFEBEB"/>
            <w:vAlign w:val="center"/>
          </w:tcPr>
          <w:p w14:paraId="7005952A" w14:textId="40E90625" w:rsidR="00204B9D" w:rsidRPr="00721944" w:rsidRDefault="00204B9D" w:rsidP="00A7659D">
            <w:pPr>
              <w:spacing w:after="0" w:line="260" w:lineRule="exact"/>
              <w:rPr>
                <w:rFonts w:ascii="Arial" w:hAnsi="Arial"/>
                <w:sz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21384F2A" w14:textId="1BA4791B" w:rsidR="00204B9D" w:rsidRPr="00EF762F" w:rsidRDefault="00204B9D" w:rsidP="00A7659D">
            <w:pPr>
              <w:spacing w:after="0" w:line="260" w:lineRule="exact"/>
              <w:rPr>
                <w:rFonts w:ascii="Arial" w:hAnsi="Arial"/>
                <w:sz w:val="20"/>
              </w:rPr>
            </w:pPr>
            <w:r w:rsidRPr="005C7DA5">
              <w:rPr>
                <w:rFonts w:ascii="Arial" w:hAnsi="Arial" w:cs="Arial"/>
                <w:sz w:val="20"/>
                <w:szCs w:val="20"/>
              </w:rPr>
              <w:t>**</w:t>
            </w:r>
          </w:p>
        </w:tc>
      </w:tr>
      <w:tr w:rsidR="00204B9D" w:rsidRPr="005C7DA5" w14:paraId="3A25E68A" w14:textId="77777777" w:rsidTr="00123B99">
        <w:trPr>
          <w:cantSplit/>
          <w:trHeight w:val="1587"/>
          <w:jc w:val="center"/>
        </w:trPr>
        <w:tc>
          <w:tcPr>
            <w:tcW w:w="1696" w:type="dxa"/>
            <w:vMerge/>
            <w:tcBorders>
              <w:left w:val="single" w:sz="4" w:space="0" w:color="auto"/>
              <w:right w:val="single" w:sz="4" w:space="0" w:color="auto"/>
            </w:tcBorders>
            <w:shd w:val="clear" w:color="auto" w:fill="FFEBEB"/>
            <w:vAlign w:val="center"/>
          </w:tcPr>
          <w:p w14:paraId="64C25EA0"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right w:val="single" w:sz="4" w:space="0" w:color="auto"/>
            </w:tcBorders>
            <w:shd w:val="clear" w:color="auto" w:fill="FFEBEB"/>
            <w:vAlign w:val="center"/>
          </w:tcPr>
          <w:p w14:paraId="0FB50F8C"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30222528" w14:textId="77777777" w:rsidR="00204B9D" w:rsidRPr="00380C1B" w:rsidRDefault="00204B9D" w:rsidP="00A7659D">
            <w:pPr>
              <w:spacing w:after="0" w:line="260" w:lineRule="exact"/>
              <w:rPr>
                <w:rFonts w:ascii="Arial" w:hAnsi="Arial" w:cs="Arial"/>
                <w:sz w:val="20"/>
                <w:szCs w:val="20"/>
                <w:lang w:val="x-none"/>
              </w:rPr>
            </w:pPr>
            <w:r w:rsidRPr="005C7DA5">
              <w:rPr>
                <w:rFonts w:ascii="Arial" w:hAnsi="Arial" w:cs="Arial"/>
                <w:sz w:val="20"/>
                <w:szCs w:val="20"/>
              </w:rPr>
              <w:t>Predstavitev celostnih vsebin o prehrani in telesni dejavnosti za zdravje za različne skupine prebivalstva</w:t>
            </w:r>
            <w:r>
              <w:rPr>
                <w:rFonts w:ascii="Arial" w:hAnsi="Arial" w:cs="Arial"/>
                <w:sz w:val="20"/>
                <w:szCs w:val="20"/>
              </w:rPr>
              <w:t>, vključno s pomenom kakovostnega zadostnega spanca</w:t>
            </w:r>
          </w:p>
        </w:tc>
        <w:tc>
          <w:tcPr>
            <w:tcW w:w="1733" w:type="dxa"/>
            <w:tcBorders>
              <w:left w:val="single" w:sz="4" w:space="0" w:color="auto"/>
              <w:bottom w:val="single" w:sz="4" w:space="0" w:color="auto"/>
              <w:right w:val="single" w:sz="4" w:space="0" w:color="auto"/>
            </w:tcBorders>
            <w:shd w:val="clear" w:color="auto" w:fill="FFEBEB"/>
            <w:vAlign w:val="center"/>
          </w:tcPr>
          <w:p w14:paraId="28F84B52"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left w:val="single" w:sz="4" w:space="0" w:color="auto"/>
              <w:bottom w:val="single" w:sz="4" w:space="0" w:color="auto"/>
              <w:right w:val="single" w:sz="4" w:space="0" w:color="auto"/>
            </w:tcBorders>
            <w:shd w:val="clear" w:color="auto" w:fill="FFEBEB"/>
            <w:vAlign w:val="center"/>
          </w:tcPr>
          <w:p w14:paraId="586E4FD2" w14:textId="1FCB507D" w:rsidR="00204B9D" w:rsidRPr="005C7DA5" w:rsidRDefault="00397832" w:rsidP="00A7659D">
            <w:pPr>
              <w:spacing w:after="0" w:line="260" w:lineRule="exact"/>
              <w:rPr>
                <w:rFonts w:ascii="Arial" w:hAnsi="Arial" w:cs="Arial"/>
                <w:sz w:val="20"/>
                <w:szCs w:val="20"/>
              </w:rPr>
            </w:pPr>
            <w:r>
              <w:rPr>
                <w:rFonts w:ascii="Arial" w:hAnsi="Arial" w:cs="Arial"/>
                <w:sz w:val="20"/>
                <w:szCs w:val="20"/>
              </w:rPr>
              <w:t>Oddaje</w:t>
            </w:r>
            <w:r w:rsidR="00204B9D" w:rsidRPr="005C7DA5">
              <w:rPr>
                <w:rFonts w:ascii="Arial" w:hAnsi="Arial" w:cs="Arial"/>
                <w:sz w:val="20"/>
                <w:szCs w:val="20"/>
              </w:rPr>
              <w:t xml:space="preserve"> in </w:t>
            </w:r>
            <w:r>
              <w:rPr>
                <w:rFonts w:ascii="Arial" w:hAnsi="Arial" w:cs="Arial"/>
                <w:sz w:val="20"/>
                <w:szCs w:val="20"/>
              </w:rPr>
              <w:t>prispevki</w:t>
            </w:r>
            <w:r w:rsidR="00204B9D" w:rsidRPr="005C7DA5">
              <w:rPr>
                <w:rFonts w:ascii="Arial" w:hAnsi="Arial" w:cs="Arial"/>
                <w:sz w:val="20"/>
                <w:szCs w:val="20"/>
              </w:rPr>
              <w:t xml:space="preserve"> </w:t>
            </w:r>
            <w:r>
              <w:rPr>
                <w:rFonts w:ascii="Arial" w:hAnsi="Arial" w:cs="Arial"/>
                <w:sz w:val="20"/>
                <w:szCs w:val="20"/>
              </w:rPr>
              <w:t>v povezavi s tematiko ter</w:t>
            </w:r>
            <w:r w:rsidR="00204B9D" w:rsidRPr="005C7DA5">
              <w:rPr>
                <w:rFonts w:ascii="Arial" w:hAnsi="Arial" w:cs="Arial"/>
                <w:sz w:val="20"/>
                <w:szCs w:val="20"/>
              </w:rPr>
              <w:t xml:space="preserve"> </w:t>
            </w:r>
            <w:r w:rsidR="00204B9D" w:rsidRPr="0073763C">
              <w:rPr>
                <w:rFonts w:ascii="Arial" w:hAnsi="Arial" w:cs="Arial"/>
                <w:sz w:val="20"/>
                <w:szCs w:val="20"/>
              </w:rPr>
              <w:t>neodplačne</w:t>
            </w:r>
            <w:r w:rsidR="00204B9D" w:rsidRPr="00016F5F">
              <w:rPr>
                <w:rFonts w:ascii="Arial" w:hAnsi="Arial" w:cs="Arial"/>
                <w:sz w:val="20"/>
                <w:szCs w:val="20"/>
              </w:rPr>
              <w:t xml:space="preserve"> objave v televizijskih programih</w:t>
            </w:r>
            <w:r w:rsidR="00204B9D" w:rsidRPr="005F4609">
              <w:rPr>
                <w:rFonts w:ascii="Arial" w:hAnsi="Arial" w:cs="Arial"/>
                <w:sz w:val="20"/>
                <w:szCs w:val="20"/>
              </w:rPr>
              <w:t xml:space="preserve"> </w:t>
            </w:r>
          </w:p>
        </w:tc>
        <w:tc>
          <w:tcPr>
            <w:tcW w:w="1641" w:type="dxa"/>
            <w:gridSpan w:val="2"/>
            <w:tcBorders>
              <w:left w:val="single" w:sz="4" w:space="0" w:color="auto"/>
              <w:bottom w:val="single" w:sz="4" w:space="0" w:color="auto"/>
              <w:right w:val="single" w:sz="4" w:space="0" w:color="auto"/>
            </w:tcBorders>
            <w:shd w:val="clear" w:color="auto" w:fill="FFEBEB"/>
            <w:vAlign w:val="center"/>
          </w:tcPr>
          <w:p w14:paraId="1AF90CA0" w14:textId="26A7432C" w:rsidR="00204B9D" w:rsidRPr="005C7DA5" w:rsidRDefault="00411C98" w:rsidP="00A7659D">
            <w:pPr>
              <w:spacing w:after="0" w:line="260" w:lineRule="exact"/>
              <w:rPr>
                <w:rFonts w:ascii="Arial" w:hAnsi="Arial" w:cs="Arial"/>
                <w:sz w:val="20"/>
                <w:szCs w:val="20"/>
              </w:rPr>
            </w:pPr>
            <w:r w:rsidRPr="005C7DA5">
              <w:rPr>
                <w:rFonts w:ascii="Arial" w:hAnsi="Arial" w:cs="Arial"/>
                <w:sz w:val="20"/>
                <w:szCs w:val="20"/>
              </w:rPr>
              <w:t>MZ</w:t>
            </w:r>
            <w:r w:rsidRPr="006F133B">
              <w:rPr>
                <w:rFonts w:ascii="Arial" w:hAnsi="Arial" w:cs="Arial"/>
                <w:sz w:val="20"/>
                <w:szCs w:val="20"/>
              </w:rPr>
              <w:t xml:space="preserve">, </w:t>
            </w:r>
            <w:r>
              <w:rPr>
                <w:rFonts w:ascii="Arial" w:hAnsi="Arial" w:cs="Arial"/>
                <w:sz w:val="20"/>
                <w:szCs w:val="20"/>
              </w:rPr>
              <w:t>MK</w:t>
            </w:r>
            <w:r w:rsidR="00204B9D" w:rsidRPr="005C7DA5">
              <w:rPr>
                <w:rFonts w:ascii="Arial" w:hAnsi="Arial" w:cs="Arial"/>
                <w:sz w:val="20"/>
                <w:szCs w:val="20"/>
              </w:rPr>
              <w:t xml:space="preserve"> </w:t>
            </w:r>
          </w:p>
        </w:tc>
        <w:tc>
          <w:tcPr>
            <w:tcW w:w="2250" w:type="dxa"/>
            <w:gridSpan w:val="3"/>
            <w:tcBorders>
              <w:left w:val="single" w:sz="4" w:space="0" w:color="auto"/>
              <w:bottom w:val="single" w:sz="4" w:space="0" w:color="auto"/>
              <w:right w:val="single" w:sz="4" w:space="0" w:color="auto"/>
            </w:tcBorders>
            <w:shd w:val="clear" w:color="auto" w:fill="FFEBEB"/>
            <w:vAlign w:val="center"/>
          </w:tcPr>
          <w:p w14:paraId="5F6607BA"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RTV Slo, NIJZ, PSPJZ</w:t>
            </w:r>
          </w:p>
        </w:tc>
        <w:tc>
          <w:tcPr>
            <w:tcW w:w="1819" w:type="dxa"/>
            <w:tcBorders>
              <w:left w:val="single" w:sz="4" w:space="0" w:color="auto"/>
              <w:bottom w:val="single" w:sz="4" w:space="0" w:color="auto"/>
              <w:right w:val="single" w:sz="4" w:space="0" w:color="auto"/>
            </w:tcBorders>
            <w:shd w:val="clear" w:color="auto" w:fill="FFEBEB"/>
            <w:vAlign w:val="center"/>
          </w:tcPr>
          <w:p w14:paraId="68434DD9"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left w:val="single" w:sz="4" w:space="0" w:color="auto"/>
              <w:bottom w:val="single" w:sz="4" w:space="0" w:color="auto"/>
              <w:right w:val="single" w:sz="4" w:space="0" w:color="auto"/>
            </w:tcBorders>
            <w:shd w:val="clear" w:color="auto" w:fill="FFEBEB"/>
            <w:vAlign w:val="center"/>
          </w:tcPr>
          <w:p w14:paraId="790E7185"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3CD5D62A" w14:textId="77777777" w:rsidTr="00123B99">
        <w:trPr>
          <w:cantSplit/>
          <w:trHeight w:val="1384"/>
          <w:jc w:val="center"/>
        </w:trPr>
        <w:tc>
          <w:tcPr>
            <w:tcW w:w="1696" w:type="dxa"/>
            <w:vMerge/>
            <w:tcBorders>
              <w:left w:val="single" w:sz="4" w:space="0" w:color="auto"/>
              <w:right w:val="single" w:sz="4" w:space="0" w:color="auto"/>
            </w:tcBorders>
            <w:shd w:val="clear" w:color="auto" w:fill="FFEBEB"/>
            <w:vAlign w:val="center"/>
          </w:tcPr>
          <w:p w14:paraId="20E920C4" w14:textId="77777777" w:rsidR="00204B9D" w:rsidRPr="005C7DA5" w:rsidRDefault="00204B9D" w:rsidP="00A7659D">
            <w:pPr>
              <w:spacing w:after="0" w:line="260" w:lineRule="exact"/>
              <w:rPr>
                <w:rFonts w:ascii="Arial" w:hAnsi="Arial" w:cs="Arial"/>
                <w:sz w:val="20"/>
                <w:szCs w:val="20"/>
              </w:rPr>
            </w:pPr>
          </w:p>
        </w:tc>
        <w:tc>
          <w:tcPr>
            <w:tcW w:w="1796" w:type="dxa"/>
            <w:gridSpan w:val="2"/>
            <w:vMerge/>
            <w:tcBorders>
              <w:left w:val="single" w:sz="4" w:space="0" w:color="auto"/>
              <w:bottom w:val="single" w:sz="4" w:space="0" w:color="auto"/>
              <w:right w:val="single" w:sz="4" w:space="0" w:color="auto"/>
            </w:tcBorders>
            <w:shd w:val="clear" w:color="auto" w:fill="FFEBEB"/>
            <w:vAlign w:val="center"/>
          </w:tcPr>
          <w:p w14:paraId="2A9ABF1E" w14:textId="77777777" w:rsidR="00204B9D" w:rsidRPr="005C7DA5" w:rsidRDefault="00204B9D" w:rsidP="00A7659D">
            <w:pPr>
              <w:spacing w:after="0" w:line="260" w:lineRule="exact"/>
              <w:rPr>
                <w:rFonts w:ascii="Arial" w:hAnsi="Arial" w:cs="Arial"/>
                <w:sz w:val="20"/>
                <w:szCs w:val="20"/>
              </w:rPr>
            </w:pPr>
          </w:p>
        </w:tc>
        <w:tc>
          <w:tcPr>
            <w:tcW w:w="2131"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0DA2B96B" w14:textId="713D03D2" w:rsidR="00204B9D" w:rsidRDefault="00204B9D" w:rsidP="00A7659D">
            <w:pPr>
              <w:spacing w:after="0" w:line="260" w:lineRule="exact"/>
              <w:rPr>
                <w:rFonts w:ascii="Arial" w:hAnsi="Arial" w:cs="Arial"/>
                <w:sz w:val="20"/>
                <w:szCs w:val="20"/>
              </w:rPr>
            </w:pPr>
            <w:r>
              <w:rPr>
                <w:rFonts w:ascii="Arial" w:hAnsi="Arial" w:cs="Arial"/>
                <w:sz w:val="20"/>
                <w:szCs w:val="20"/>
              </w:rPr>
              <w:t>N</w:t>
            </w:r>
            <w:r w:rsidRPr="005C7DA5">
              <w:rPr>
                <w:rFonts w:ascii="Arial" w:hAnsi="Arial" w:cs="Arial"/>
                <w:sz w:val="20"/>
                <w:szCs w:val="20"/>
              </w:rPr>
              <w:t>adgradnja, vzdrževanje in promocija</w:t>
            </w:r>
            <w:r>
              <w:rPr>
                <w:rFonts w:ascii="Arial" w:hAnsi="Arial" w:cs="Arial"/>
                <w:sz w:val="20"/>
                <w:szCs w:val="20"/>
              </w:rPr>
              <w:t xml:space="preserve"> splošnega</w:t>
            </w:r>
            <w:r w:rsidRPr="005C7DA5">
              <w:rPr>
                <w:rFonts w:ascii="Arial" w:hAnsi="Arial" w:cs="Arial"/>
                <w:sz w:val="20"/>
                <w:szCs w:val="20"/>
              </w:rPr>
              <w:t xml:space="preserve"> spletnega mesta</w:t>
            </w:r>
            <w:r>
              <w:rPr>
                <w:rFonts w:ascii="Arial" w:hAnsi="Arial" w:cs="Arial"/>
                <w:sz w:val="20"/>
                <w:szCs w:val="20"/>
              </w:rPr>
              <w:t xml:space="preserve"> o telesni </w:t>
            </w:r>
            <w:r w:rsidRPr="005746E0">
              <w:rPr>
                <w:rFonts w:ascii="Arial" w:hAnsi="Arial" w:cs="Arial"/>
                <w:sz w:val="20"/>
                <w:szCs w:val="20"/>
              </w:rPr>
              <w:t>dejavnosti na spletnih straneh NIJZ ali vzpostavitev samostojnega portala</w:t>
            </w:r>
          </w:p>
        </w:tc>
        <w:tc>
          <w:tcPr>
            <w:tcW w:w="1733" w:type="dxa"/>
            <w:tcBorders>
              <w:top w:val="single" w:sz="4" w:space="0" w:color="auto"/>
              <w:left w:val="single" w:sz="4" w:space="0" w:color="auto"/>
              <w:bottom w:val="single" w:sz="4" w:space="0" w:color="auto"/>
              <w:right w:val="single" w:sz="4" w:space="0" w:color="auto"/>
            </w:tcBorders>
            <w:shd w:val="clear" w:color="auto" w:fill="FFEBEB"/>
            <w:vAlign w:val="center"/>
          </w:tcPr>
          <w:p w14:paraId="36AFF758"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2024 </w:t>
            </w:r>
            <w:r w:rsidRPr="005C7DA5">
              <w:rPr>
                <w:rFonts w:ascii="Arial" w:hAnsi="Arial" w:cs="Arial"/>
                <w:sz w:val="20"/>
                <w:szCs w:val="20"/>
              </w:rPr>
              <w:t>→</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17B0AAA9" w14:textId="66A4B49D"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Oblikovan</w:t>
            </w:r>
            <w:r w:rsidR="004D3ED9">
              <w:rPr>
                <w:rFonts w:ascii="Arial" w:hAnsi="Arial" w:cs="Arial"/>
                <w:sz w:val="20"/>
                <w:szCs w:val="20"/>
              </w:rPr>
              <w:t>i</w:t>
            </w:r>
            <w:r w:rsidRPr="005C7DA5">
              <w:rPr>
                <w:rFonts w:ascii="Arial" w:hAnsi="Arial" w:cs="Arial"/>
                <w:sz w:val="20"/>
                <w:szCs w:val="20"/>
              </w:rPr>
              <w:t xml:space="preserve"> portal (strokovne, verodostojne in preverjene informacije za ciljne skupine:</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6F8FD801" w14:textId="77777777" w:rsidR="00204B9D" w:rsidRPr="005C7DA5" w:rsidRDefault="00204B9D" w:rsidP="00A7659D">
            <w:pPr>
              <w:spacing w:after="0" w:line="260" w:lineRule="exact"/>
              <w:rPr>
                <w:rFonts w:ascii="Arial" w:hAnsi="Arial" w:cs="Arial"/>
                <w:sz w:val="20"/>
                <w:szCs w:val="20"/>
              </w:rPr>
            </w:pPr>
            <w:r>
              <w:rPr>
                <w:rFonts w:ascii="Arial" w:hAnsi="Arial" w:cs="Arial"/>
                <w:sz w:val="20"/>
                <w:szCs w:val="20"/>
              </w:rPr>
              <w:t xml:space="preserve">MZ </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EBEB"/>
            <w:vAlign w:val="center"/>
          </w:tcPr>
          <w:p w14:paraId="7C5E8A8E" w14:textId="77777777" w:rsidR="00204B9D" w:rsidRDefault="00204B9D" w:rsidP="00A7659D">
            <w:pPr>
              <w:spacing w:after="0" w:line="260" w:lineRule="exact"/>
              <w:rPr>
                <w:rFonts w:ascii="Arial" w:hAnsi="Arial" w:cs="Arial"/>
                <w:sz w:val="20"/>
                <w:szCs w:val="20"/>
              </w:rPr>
            </w:pPr>
            <w:r>
              <w:rPr>
                <w:rFonts w:ascii="Arial" w:hAnsi="Arial" w:cs="Arial"/>
                <w:sz w:val="20"/>
                <w:szCs w:val="20"/>
              </w:rPr>
              <w:t xml:space="preserve">NIJZ, drugi strokovnjaki </w:t>
            </w:r>
          </w:p>
        </w:tc>
        <w:tc>
          <w:tcPr>
            <w:tcW w:w="1819" w:type="dxa"/>
            <w:tcBorders>
              <w:top w:val="single" w:sz="4" w:space="0" w:color="auto"/>
              <w:left w:val="single" w:sz="4" w:space="0" w:color="auto"/>
              <w:bottom w:val="single" w:sz="4" w:space="0" w:color="auto"/>
              <w:right w:val="single" w:sz="4" w:space="0" w:color="auto"/>
            </w:tcBorders>
            <w:shd w:val="clear" w:color="auto" w:fill="FFEBEB"/>
            <w:vAlign w:val="center"/>
          </w:tcPr>
          <w:p w14:paraId="51F674E0" w14:textId="0C385645" w:rsidR="00204B9D" w:rsidRPr="00777326" w:rsidRDefault="00204B9D" w:rsidP="00A7659D">
            <w:pPr>
              <w:spacing w:after="0" w:line="260" w:lineRule="exact"/>
              <w:rPr>
                <w:rFonts w:ascii="Arial" w:hAnsi="Arial" w:cs="Arial"/>
                <w:sz w:val="20"/>
                <w:szCs w:val="20"/>
              </w:rPr>
            </w:pPr>
            <w:r w:rsidRPr="00777326">
              <w:rPr>
                <w:rFonts w:ascii="Arial" w:hAnsi="Arial" w:cs="Arial"/>
                <w:sz w:val="20"/>
                <w:szCs w:val="20"/>
              </w:rPr>
              <w:t>*</w:t>
            </w:r>
            <w:r w:rsidR="00DC1D4D">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EBEB"/>
            <w:vAlign w:val="center"/>
          </w:tcPr>
          <w:p w14:paraId="76EEA8FC" w14:textId="685248B1"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w:t>
            </w:r>
            <w:r w:rsidR="00DC1D4D">
              <w:rPr>
                <w:rFonts w:ascii="Arial" w:hAnsi="Arial" w:cs="Arial"/>
                <w:sz w:val="20"/>
                <w:szCs w:val="20"/>
              </w:rPr>
              <w:t>*</w:t>
            </w:r>
          </w:p>
        </w:tc>
      </w:tr>
      <w:tr w:rsidR="00204B9D" w:rsidRPr="005C7DA5" w14:paraId="2173633D" w14:textId="77777777" w:rsidTr="00123B99">
        <w:trPr>
          <w:trHeight w:val="1985"/>
          <w:jc w:val="center"/>
        </w:trPr>
        <w:tc>
          <w:tcPr>
            <w:tcW w:w="1696" w:type="dxa"/>
            <w:vMerge/>
            <w:tcBorders>
              <w:left w:val="single" w:sz="4" w:space="0" w:color="auto"/>
              <w:right w:val="single" w:sz="4" w:space="0" w:color="auto"/>
            </w:tcBorders>
            <w:shd w:val="clear" w:color="auto" w:fill="FFEBEB"/>
            <w:vAlign w:val="center"/>
          </w:tcPr>
          <w:p w14:paraId="7285E498" w14:textId="77777777" w:rsidR="00204B9D" w:rsidRPr="005746E0" w:rsidRDefault="00204B9D" w:rsidP="00A7659D">
            <w:pPr>
              <w:pStyle w:val="Odstavekseznama1"/>
              <w:spacing w:line="260" w:lineRule="exact"/>
              <w:ind w:left="0"/>
              <w:jc w:val="left"/>
              <w:rPr>
                <w:rFonts w:ascii="Arial" w:hAnsi="Arial" w:cs="Arial"/>
                <w:sz w:val="20"/>
                <w:szCs w:val="20"/>
                <w:lang w:val="sl-SI"/>
              </w:rPr>
            </w:pPr>
          </w:p>
        </w:tc>
        <w:tc>
          <w:tcPr>
            <w:tcW w:w="1796" w:type="dxa"/>
            <w:gridSpan w:val="2"/>
            <w:tcBorders>
              <w:top w:val="single" w:sz="4" w:space="0" w:color="auto"/>
              <w:left w:val="single" w:sz="4" w:space="0" w:color="auto"/>
              <w:right w:val="single" w:sz="4" w:space="0" w:color="auto"/>
            </w:tcBorders>
            <w:shd w:val="clear" w:color="auto" w:fill="FFEBEB"/>
            <w:vAlign w:val="center"/>
            <w:hideMark/>
          </w:tcPr>
          <w:p w14:paraId="159F852C" w14:textId="31AA4DFB"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Predsta</w:t>
            </w:r>
            <w:r w:rsidR="004D3ED9">
              <w:rPr>
                <w:rFonts w:ascii="Arial" w:hAnsi="Arial" w:cs="Arial"/>
                <w:sz w:val="20"/>
                <w:szCs w:val="20"/>
              </w:rPr>
              <w:t>vitev</w:t>
            </w:r>
            <w:r w:rsidRPr="005C7DA5">
              <w:rPr>
                <w:rFonts w:ascii="Arial" w:hAnsi="Arial" w:cs="Arial"/>
                <w:sz w:val="20"/>
                <w:szCs w:val="20"/>
              </w:rPr>
              <w:t xml:space="preserve"> vsebin nacionalnega programa 2015–2025 na konferencah</w:t>
            </w:r>
          </w:p>
        </w:tc>
        <w:tc>
          <w:tcPr>
            <w:tcW w:w="2131" w:type="dxa"/>
            <w:gridSpan w:val="2"/>
            <w:tcBorders>
              <w:top w:val="single" w:sz="4" w:space="0" w:color="auto"/>
              <w:left w:val="single" w:sz="4" w:space="0" w:color="auto"/>
              <w:right w:val="single" w:sz="4" w:space="0" w:color="auto"/>
            </w:tcBorders>
            <w:shd w:val="clear" w:color="auto" w:fill="FFEBEB"/>
            <w:vAlign w:val="center"/>
            <w:hideMark/>
          </w:tcPr>
          <w:p w14:paraId="23C49678" w14:textId="7D5FEF56" w:rsidR="00204B9D" w:rsidRPr="005C7DA5" w:rsidRDefault="00411C98" w:rsidP="00A7659D">
            <w:pPr>
              <w:spacing w:after="0" w:line="260" w:lineRule="exact"/>
              <w:rPr>
                <w:rFonts w:ascii="Arial" w:hAnsi="Arial" w:cs="Arial"/>
                <w:sz w:val="20"/>
                <w:szCs w:val="20"/>
              </w:rPr>
            </w:pPr>
            <w:r w:rsidRPr="005C7DA5">
              <w:rPr>
                <w:rFonts w:ascii="Arial" w:hAnsi="Arial" w:cs="Arial"/>
                <w:sz w:val="20"/>
                <w:szCs w:val="20"/>
              </w:rPr>
              <w:t>Organizacija konferenc</w:t>
            </w:r>
            <w:r w:rsidR="00244A00">
              <w:rPr>
                <w:rFonts w:ascii="Arial" w:hAnsi="Arial" w:cs="Arial"/>
                <w:sz w:val="20"/>
                <w:szCs w:val="20"/>
              </w:rPr>
              <w:t>,</w:t>
            </w:r>
            <w:r w:rsidR="00204B9D" w:rsidRPr="005C7DA5">
              <w:rPr>
                <w:rFonts w:ascii="Arial" w:hAnsi="Arial" w:cs="Arial"/>
                <w:sz w:val="20"/>
                <w:szCs w:val="20"/>
              </w:rPr>
              <w:t xml:space="preserve"> posvetov in dogodkov</w:t>
            </w:r>
            <w:r w:rsidR="00244A00">
              <w:rPr>
                <w:rFonts w:ascii="Arial" w:hAnsi="Arial" w:cs="Arial"/>
                <w:sz w:val="20"/>
                <w:szCs w:val="20"/>
              </w:rPr>
              <w:t xml:space="preserve"> na državni ravni</w:t>
            </w:r>
            <w:r w:rsidR="00204B9D" w:rsidRPr="005C7DA5">
              <w:rPr>
                <w:rFonts w:ascii="Arial" w:hAnsi="Arial" w:cs="Arial"/>
                <w:sz w:val="20"/>
                <w:szCs w:val="20"/>
              </w:rPr>
              <w:t xml:space="preserve"> </w:t>
            </w:r>
            <w:r w:rsidR="00244A00">
              <w:rPr>
                <w:rFonts w:ascii="Arial" w:hAnsi="Arial" w:cs="Arial"/>
                <w:sz w:val="20"/>
                <w:szCs w:val="20"/>
              </w:rPr>
              <w:t>o</w:t>
            </w:r>
            <w:r w:rsidR="00204B9D" w:rsidRPr="005C7DA5">
              <w:rPr>
                <w:rFonts w:ascii="Arial" w:hAnsi="Arial" w:cs="Arial"/>
                <w:sz w:val="20"/>
                <w:szCs w:val="20"/>
              </w:rPr>
              <w:t xml:space="preserve"> prehran</w:t>
            </w:r>
            <w:r w:rsidR="00244A00">
              <w:rPr>
                <w:rFonts w:ascii="Arial" w:hAnsi="Arial" w:cs="Arial"/>
                <w:sz w:val="20"/>
                <w:szCs w:val="20"/>
              </w:rPr>
              <w:t>i</w:t>
            </w:r>
            <w:r w:rsidR="00204B9D" w:rsidRPr="005C7DA5">
              <w:rPr>
                <w:rFonts w:ascii="Arial" w:hAnsi="Arial" w:cs="Arial"/>
                <w:sz w:val="20"/>
                <w:szCs w:val="20"/>
              </w:rPr>
              <w:t xml:space="preserve"> in telesn</w:t>
            </w:r>
            <w:r w:rsidR="00244A00">
              <w:rPr>
                <w:rFonts w:ascii="Arial" w:hAnsi="Arial" w:cs="Arial"/>
                <w:sz w:val="20"/>
                <w:szCs w:val="20"/>
              </w:rPr>
              <w:t>i</w:t>
            </w:r>
            <w:r w:rsidR="00204B9D" w:rsidRPr="005C7DA5">
              <w:rPr>
                <w:rFonts w:ascii="Arial" w:hAnsi="Arial" w:cs="Arial"/>
                <w:sz w:val="20"/>
                <w:szCs w:val="20"/>
              </w:rPr>
              <w:t xml:space="preserve"> dejavnosti </w:t>
            </w:r>
          </w:p>
        </w:tc>
        <w:tc>
          <w:tcPr>
            <w:tcW w:w="1733" w:type="dxa"/>
            <w:tcBorders>
              <w:top w:val="single" w:sz="4" w:space="0" w:color="auto"/>
              <w:left w:val="single" w:sz="4" w:space="0" w:color="auto"/>
              <w:right w:val="single" w:sz="4" w:space="0" w:color="auto"/>
            </w:tcBorders>
            <w:shd w:val="clear" w:color="auto" w:fill="FFEBEB"/>
            <w:vAlign w:val="center"/>
          </w:tcPr>
          <w:p w14:paraId="47CD36E3"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20</w:t>
            </w:r>
            <w:r>
              <w:rPr>
                <w:rFonts w:ascii="Arial" w:hAnsi="Arial" w:cs="Arial"/>
                <w:sz w:val="20"/>
                <w:szCs w:val="20"/>
              </w:rPr>
              <w:t xml:space="preserve">23 </w:t>
            </w:r>
            <w:r w:rsidRPr="005C7DA5">
              <w:rPr>
                <w:rFonts w:ascii="Arial" w:hAnsi="Arial" w:cs="Arial"/>
                <w:sz w:val="20"/>
                <w:szCs w:val="20"/>
              </w:rPr>
              <w:t>→</w:t>
            </w:r>
          </w:p>
        </w:tc>
        <w:tc>
          <w:tcPr>
            <w:tcW w:w="1813" w:type="dxa"/>
            <w:gridSpan w:val="2"/>
            <w:tcBorders>
              <w:top w:val="single" w:sz="4" w:space="0" w:color="auto"/>
              <w:left w:val="single" w:sz="4" w:space="0" w:color="auto"/>
              <w:right w:val="single" w:sz="4" w:space="0" w:color="auto"/>
            </w:tcBorders>
            <w:shd w:val="clear" w:color="auto" w:fill="FFEBEB"/>
            <w:vAlign w:val="center"/>
            <w:hideMark/>
          </w:tcPr>
          <w:p w14:paraId="26BF6C45" w14:textId="7AEF2560"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Število konferenc, posvetov, primeri dobre prakse, sklepne ugotovitve konferenc, posvetov s priporočili za nadaljnje aktivnosti</w:t>
            </w:r>
          </w:p>
        </w:tc>
        <w:tc>
          <w:tcPr>
            <w:tcW w:w="1641" w:type="dxa"/>
            <w:gridSpan w:val="2"/>
            <w:tcBorders>
              <w:top w:val="single" w:sz="4" w:space="0" w:color="auto"/>
              <w:left w:val="single" w:sz="4" w:space="0" w:color="auto"/>
              <w:right w:val="single" w:sz="4" w:space="0" w:color="auto"/>
            </w:tcBorders>
            <w:shd w:val="clear" w:color="auto" w:fill="FFEBEB"/>
            <w:vAlign w:val="center"/>
          </w:tcPr>
          <w:p w14:paraId="18A969B0"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MZ v sodelovanju z drugimi resorji</w:t>
            </w:r>
          </w:p>
        </w:tc>
        <w:tc>
          <w:tcPr>
            <w:tcW w:w="2250" w:type="dxa"/>
            <w:gridSpan w:val="3"/>
            <w:tcBorders>
              <w:top w:val="single" w:sz="4" w:space="0" w:color="auto"/>
              <w:left w:val="single" w:sz="4" w:space="0" w:color="auto"/>
              <w:right w:val="single" w:sz="4" w:space="0" w:color="auto"/>
            </w:tcBorders>
            <w:shd w:val="clear" w:color="auto" w:fill="FFEBEB"/>
            <w:vAlign w:val="center"/>
          </w:tcPr>
          <w:p w14:paraId="36483784" w14:textId="77777777" w:rsidR="00204B9D" w:rsidRPr="005C7DA5" w:rsidRDefault="00204B9D" w:rsidP="00A7659D">
            <w:pPr>
              <w:spacing w:after="0" w:line="260" w:lineRule="exact"/>
              <w:rPr>
                <w:rFonts w:ascii="Arial" w:hAnsi="Arial" w:cs="Arial"/>
                <w:sz w:val="20"/>
                <w:szCs w:val="20"/>
              </w:rPr>
            </w:pPr>
            <w:r w:rsidRPr="005C7DA5">
              <w:rPr>
                <w:rFonts w:ascii="Arial" w:hAnsi="Arial" w:cs="Arial"/>
                <w:sz w:val="20"/>
                <w:szCs w:val="20"/>
              </w:rPr>
              <w:t xml:space="preserve">Deležniki v okviru </w:t>
            </w:r>
            <w:r>
              <w:rPr>
                <w:rFonts w:ascii="Arial" w:hAnsi="Arial" w:cs="Arial"/>
                <w:sz w:val="20"/>
                <w:szCs w:val="20"/>
              </w:rPr>
              <w:t>r</w:t>
            </w:r>
            <w:r w:rsidRPr="005C7DA5">
              <w:rPr>
                <w:rFonts w:ascii="Arial" w:hAnsi="Arial" w:cs="Arial"/>
                <w:sz w:val="20"/>
                <w:szCs w:val="20"/>
              </w:rPr>
              <w:t>esolucije</w:t>
            </w:r>
          </w:p>
        </w:tc>
        <w:tc>
          <w:tcPr>
            <w:tcW w:w="1819" w:type="dxa"/>
            <w:tcBorders>
              <w:top w:val="single" w:sz="4" w:space="0" w:color="auto"/>
              <w:left w:val="single" w:sz="4" w:space="0" w:color="auto"/>
              <w:right w:val="single" w:sz="4" w:space="0" w:color="auto"/>
            </w:tcBorders>
            <w:shd w:val="clear" w:color="auto" w:fill="FFEBEB"/>
            <w:vAlign w:val="center"/>
          </w:tcPr>
          <w:p w14:paraId="0B868DBC" w14:textId="28A81D03"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c>
          <w:tcPr>
            <w:tcW w:w="1559" w:type="dxa"/>
            <w:tcBorders>
              <w:top w:val="single" w:sz="4" w:space="0" w:color="auto"/>
              <w:left w:val="single" w:sz="4" w:space="0" w:color="auto"/>
              <w:right w:val="single" w:sz="4" w:space="0" w:color="auto"/>
            </w:tcBorders>
            <w:shd w:val="clear" w:color="auto" w:fill="FFEBEB"/>
            <w:vAlign w:val="center"/>
          </w:tcPr>
          <w:p w14:paraId="43F8236A" w14:textId="1106078E" w:rsidR="00204B9D" w:rsidRPr="005C7DA5" w:rsidRDefault="00204B9D" w:rsidP="00A7659D">
            <w:pPr>
              <w:spacing w:after="0" w:line="260" w:lineRule="exact"/>
              <w:rPr>
                <w:rFonts w:ascii="Arial" w:hAnsi="Arial" w:cs="Arial"/>
                <w:sz w:val="20"/>
                <w:szCs w:val="20"/>
              </w:rPr>
            </w:pPr>
            <w:r>
              <w:rPr>
                <w:rFonts w:ascii="Arial" w:hAnsi="Arial" w:cs="Arial"/>
                <w:sz w:val="20"/>
                <w:szCs w:val="20"/>
              </w:rPr>
              <w:t>**</w:t>
            </w:r>
          </w:p>
        </w:tc>
      </w:tr>
      <w:tr w:rsidR="00204B9D" w:rsidRPr="005C7DA5" w14:paraId="2D44E7C9" w14:textId="77777777" w:rsidTr="00123B99">
        <w:trPr>
          <w:cantSplit/>
          <w:trHeight w:val="1985"/>
          <w:jc w:val="center"/>
        </w:trPr>
        <w:tc>
          <w:tcPr>
            <w:tcW w:w="1696" w:type="dxa"/>
            <w:vMerge w:val="restart"/>
            <w:tcBorders>
              <w:top w:val="single" w:sz="4" w:space="0" w:color="auto"/>
              <w:left w:val="single" w:sz="4" w:space="0" w:color="auto"/>
              <w:right w:val="single" w:sz="4" w:space="0" w:color="auto"/>
            </w:tcBorders>
            <w:shd w:val="clear" w:color="auto" w:fill="FFEBEB"/>
            <w:vAlign w:val="center"/>
          </w:tcPr>
          <w:p w14:paraId="5B517F00" w14:textId="618CB4E0"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lastRenderedPageBreak/>
              <w:t>Okrepiti vrednote in povečati obveščenost in znanje prebivalcev o koristih zdrave prehrane in telesne dejavnosti za zdravje</w:t>
            </w:r>
          </w:p>
        </w:tc>
        <w:tc>
          <w:tcPr>
            <w:tcW w:w="1796" w:type="dxa"/>
            <w:gridSpan w:val="2"/>
            <w:tcBorders>
              <w:top w:val="single" w:sz="4" w:space="0" w:color="auto"/>
              <w:left w:val="single" w:sz="4" w:space="0" w:color="auto"/>
              <w:right w:val="single" w:sz="4" w:space="0" w:color="auto"/>
            </w:tcBorders>
            <w:shd w:val="clear" w:color="auto" w:fill="FFEBEB"/>
            <w:vAlign w:val="center"/>
            <w:hideMark/>
          </w:tcPr>
          <w:p w14:paraId="60820933" w14:textId="263B6309"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 xml:space="preserve">Izvedba </w:t>
            </w:r>
            <w:r w:rsidR="00244A00">
              <w:rPr>
                <w:rFonts w:ascii="Arial" w:hAnsi="Arial" w:cs="Arial"/>
                <w:sz w:val="20"/>
                <w:szCs w:val="20"/>
              </w:rPr>
              <w:t>posebnih</w:t>
            </w:r>
            <w:r w:rsidRPr="008179C0">
              <w:rPr>
                <w:rFonts w:ascii="Arial" w:hAnsi="Arial" w:cs="Arial"/>
                <w:sz w:val="20"/>
                <w:szCs w:val="20"/>
              </w:rPr>
              <w:t xml:space="preserve"> in celovito zastavljenih institucionaliziranih promocijskih dejavnosti, ki bodo vključevale in povezovale starše, otroke, šolski sistem, zdravstveni sistem in lokalno okolje (</w:t>
            </w:r>
            <w:r w:rsidR="00244A00">
              <w:rPr>
                <w:rFonts w:ascii="Arial" w:hAnsi="Arial" w:cs="Arial"/>
                <w:sz w:val="20"/>
                <w:szCs w:val="20"/>
              </w:rPr>
              <w:t>d</w:t>
            </w:r>
            <w:r w:rsidRPr="008179C0">
              <w:rPr>
                <w:rFonts w:ascii="Arial" w:hAnsi="Arial" w:cs="Arial"/>
                <w:sz w:val="20"/>
                <w:szCs w:val="20"/>
              </w:rPr>
              <w:t xml:space="preserve">an slovenske hrane, </w:t>
            </w:r>
            <w:r w:rsidR="00244A00">
              <w:rPr>
                <w:rFonts w:ascii="Arial" w:hAnsi="Arial" w:cs="Arial"/>
                <w:sz w:val="20"/>
                <w:szCs w:val="20"/>
              </w:rPr>
              <w:t>t</w:t>
            </w:r>
            <w:r w:rsidRPr="008179C0">
              <w:rPr>
                <w:rFonts w:ascii="Arial" w:hAnsi="Arial" w:cs="Arial"/>
                <w:sz w:val="20"/>
                <w:szCs w:val="20"/>
              </w:rPr>
              <w:t>radicionalni slovenski zajtrk)</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EBEB"/>
            <w:vAlign w:val="center"/>
            <w:hideMark/>
          </w:tcPr>
          <w:p w14:paraId="77A7E06F" w14:textId="4F532769"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Strokovna in organizacijska podpora izvajanju projekt</w:t>
            </w:r>
            <w:r w:rsidR="00244A00">
              <w:rPr>
                <w:rFonts w:ascii="Arial" w:hAnsi="Arial" w:cs="Arial"/>
                <w:sz w:val="20"/>
                <w:szCs w:val="20"/>
              </w:rPr>
              <w:t>ov</w:t>
            </w:r>
            <w:r w:rsidRPr="008179C0">
              <w:rPr>
                <w:rFonts w:ascii="Arial" w:hAnsi="Arial" w:cs="Arial"/>
                <w:sz w:val="20"/>
                <w:szCs w:val="20"/>
              </w:rPr>
              <w:t xml:space="preserve"> Dan slovenske hrane, Tradicionalni slovenski zajtrk </w:t>
            </w:r>
          </w:p>
        </w:tc>
        <w:tc>
          <w:tcPr>
            <w:tcW w:w="1733" w:type="dxa"/>
            <w:tcBorders>
              <w:top w:val="single" w:sz="4" w:space="0" w:color="auto"/>
              <w:left w:val="single" w:sz="4" w:space="0" w:color="auto"/>
              <w:bottom w:val="single" w:sz="4" w:space="0" w:color="auto"/>
              <w:right w:val="single" w:sz="4" w:space="0" w:color="auto"/>
            </w:tcBorders>
            <w:shd w:val="clear" w:color="auto" w:fill="FFEBEB"/>
            <w:vAlign w:val="center"/>
            <w:hideMark/>
          </w:tcPr>
          <w:p w14:paraId="7E5A0CA3" w14:textId="77777777"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2023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5FA3D567" w14:textId="42E41107"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 xml:space="preserve">Sporočila za javnost (spletna stran Dober tek Slovenija, prispevki na spletni strani </w:t>
            </w:r>
            <w:hyperlink r:id="rId23" w:history="1">
              <w:r w:rsidRPr="00B7667B">
                <w:rPr>
                  <w:rStyle w:val="Hiperpovezava"/>
                  <w:rFonts w:ascii="Arial" w:hAnsi="Arial" w:cs="Arial"/>
                  <w:color w:val="auto"/>
                  <w:sz w:val="20"/>
                  <w:szCs w:val="20"/>
                  <w:u w:val="none"/>
                </w:rPr>
                <w:t>www.nasasuperhrana.si</w:t>
              </w:r>
            </w:hyperlink>
            <w:r w:rsidRPr="008179C0">
              <w:rPr>
                <w:rFonts w:ascii="Arial" w:hAnsi="Arial" w:cs="Arial"/>
                <w:sz w:val="20"/>
                <w:szCs w:val="20"/>
              </w:rPr>
              <w:t xml:space="preserve"> in Facebooku ter objave pri partnerjih): </w:t>
            </w:r>
          </w:p>
          <w:p w14:paraId="2DC8B74C" w14:textId="1C3097CD"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 xml:space="preserve"> </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FEBEB"/>
            <w:vAlign w:val="center"/>
            <w:hideMark/>
          </w:tcPr>
          <w:p w14:paraId="082CA977" w14:textId="27A99A5C"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 xml:space="preserve">MKGP, MZ, MVI, </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EBEB"/>
            <w:vAlign w:val="center"/>
          </w:tcPr>
          <w:p w14:paraId="346DFF51" w14:textId="77777777"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MK, NIJZ, KGZS, GZS – ZKŽP, Čebelarska zveza Slovenije, Zavod Republike Slovenije za šolstvo, NIJZ</w:t>
            </w:r>
          </w:p>
        </w:tc>
        <w:tc>
          <w:tcPr>
            <w:tcW w:w="1819" w:type="dxa"/>
            <w:tcBorders>
              <w:top w:val="single" w:sz="4" w:space="0" w:color="auto"/>
              <w:left w:val="single" w:sz="4" w:space="0" w:color="auto"/>
              <w:bottom w:val="single" w:sz="4" w:space="0" w:color="auto"/>
              <w:right w:val="single" w:sz="4" w:space="0" w:color="auto"/>
            </w:tcBorders>
            <w:shd w:val="clear" w:color="auto" w:fill="FFEBEB"/>
            <w:vAlign w:val="center"/>
          </w:tcPr>
          <w:p w14:paraId="7AE88C08" w14:textId="77777777" w:rsidR="00204B9D" w:rsidRPr="008179C0" w:rsidRDefault="00204B9D" w:rsidP="00A7659D">
            <w:pPr>
              <w:spacing w:after="0" w:line="260" w:lineRule="exact"/>
              <w:ind w:right="-423"/>
              <w:rPr>
                <w:rFonts w:ascii="Arial" w:hAnsi="Arial" w:cs="Arial"/>
                <w:sz w:val="20"/>
                <w:szCs w:val="20"/>
              </w:rPr>
            </w:pPr>
            <w:r w:rsidRPr="008179C0">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FFEBEB"/>
            <w:vAlign w:val="center"/>
          </w:tcPr>
          <w:p w14:paraId="4651054B" w14:textId="77777777"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w:t>
            </w:r>
          </w:p>
        </w:tc>
      </w:tr>
      <w:tr w:rsidR="00204B9D" w:rsidRPr="005C7DA5" w14:paraId="4075F9D7" w14:textId="77777777" w:rsidTr="00123B99">
        <w:trPr>
          <w:cantSplit/>
          <w:trHeight w:val="1956"/>
          <w:jc w:val="center"/>
        </w:trPr>
        <w:tc>
          <w:tcPr>
            <w:tcW w:w="1696" w:type="dxa"/>
            <w:vMerge/>
            <w:tcBorders>
              <w:left w:val="single" w:sz="4" w:space="0" w:color="auto"/>
              <w:bottom w:val="single" w:sz="4" w:space="0" w:color="auto"/>
              <w:right w:val="single" w:sz="4" w:space="0" w:color="auto"/>
            </w:tcBorders>
            <w:shd w:val="clear" w:color="auto" w:fill="FFEBEB"/>
            <w:vAlign w:val="center"/>
          </w:tcPr>
          <w:p w14:paraId="477CE62E" w14:textId="77777777" w:rsidR="00204B9D" w:rsidRPr="008179C0" w:rsidRDefault="00204B9D" w:rsidP="00A7659D">
            <w:pPr>
              <w:spacing w:after="0" w:line="260" w:lineRule="exact"/>
              <w:rPr>
                <w:rFonts w:ascii="Arial" w:hAnsi="Arial" w:cs="Arial"/>
                <w:sz w:val="20"/>
                <w:szCs w:val="20"/>
              </w:rPr>
            </w:pPr>
          </w:p>
        </w:tc>
        <w:tc>
          <w:tcPr>
            <w:tcW w:w="1796" w:type="dxa"/>
            <w:gridSpan w:val="2"/>
            <w:tcBorders>
              <w:left w:val="single" w:sz="4" w:space="0" w:color="auto"/>
              <w:bottom w:val="single" w:sz="4" w:space="0" w:color="auto"/>
              <w:right w:val="single" w:sz="4" w:space="0" w:color="auto"/>
            </w:tcBorders>
            <w:shd w:val="clear" w:color="auto" w:fill="FFEBEB"/>
            <w:vAlign w:val="center"/>
          </w:tcPr>
          <w:p w14:paraId="1D975C96" w14:textId="5C0CAA46"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Redn</w:t>
            </w:r>
            <w:r w:rsidR="00244A00">
              <w:rPr>
                <w:rFonts w:ascii="Arial" w:hAnsi="Arial" w:cs="Arial"/>
                <w:sz w:val="20"/>
                <w:szCs w:val="20"/>
              </w:rPr>
              <w:t>o</w:t>
            </w:r>
            <w:r w:rsidRPr="008179C0">
              <w:rPr>
                <w:rFonts w:ascii="Arial" w:hAnsi="Arial" w:cs="Arial"/>
                <w:sz w:val="20"/>
                <w:szCs w:val="20"/>
              </w:rPr>
              <w:t xml:space="preserve"> in sistematičn</w:t>
            </w:r>
            <w:r w:rsidR="00244A00">
              <w:rPr>
                <w:rFonts w:ascii="Arial" w:hAnsi="Arial" w:cs="Arial"/>
                <w:sz w:val="20"/>
                <w:szCs w:val="20"/>
              </w:rPr>
              <w:t>o</w:t>
            </w:r>
            <w:r w:rsidRPr="008179C0">
              <w:rPr>
                <w:rFonts w:ascii="Arial" w:hAnsi="Arial" w:cs="Arial"/>
                <w:sz w:val="20"/>
                <w:szCs w:val="20"/>
              </w:rPr>
              <w:t xml:space="preserve"> komuni</w:t>
            </w:r>
            <w:r w:rsidR="00244A00">
              <w:rPr>
                <w:rFonts w:ascii="Arial" w:hAnsi="Arial" w:cs="Arial"/>
                <w:sz w:val="20"/>
                <w:szCs w:val="20"/>
              </w:rPr>
              <w:t>ciranje</w:t>
            </w:r>
            <w:r w:rsidRPr="008179C0">
              <w:rPr>
                <w:rFonts w:ascii="Arial" w:hAnsi="Arial" w:cs="Arial"/>
                <w:sz w:val="20"/>
                <w:szCs w:val="20"/>
              </w:rPr>
              <w:t>, vključno z izvedbo kampanj za ozaveščanje in spodbujanje telesne dejavnosti ter zmanjševanje sedečega življenjskega sloga</w:t>
            </w:r>
          </w:p>
        </w:tc>
        <w:tc>
          <w:tcPr>
            <w:tcW w:w="2131"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080B21B0" w14:textId="77777777" w:rsidR="00204B9D" w:rsidRPr="008179C0" w:rsidRDefault="00204B9D" w:rsidP="00A7659D">
            <w:pPr>
              <w:spacing w:after="0" w:line="260" w:lineRule="exact"/>
              <w:rPr>
                <w:rFonts w:ascii="Arial" w:hAnsi="Arial" w:cs="Arial"/>
                <w:b/>
                <w:sz w:val="20"/>
                <w:szCs w:val="20"/>
              </w:rPr>
            </w:pPr>
            <w:r w:rsidRPr="008179C0">
              <w:rPr>
                <w:rFonts w:ascii="Arial" w:hAnsi="Arial" w:cs="Arial"/>
                <w:b/>
                <w:sz w:val="20"/>
                <w:szCs w:val="20"/>
              </w:rPr>
              <w:t>#</w:t>
            </w:r>
            <w:proofErr w:type="spellStart"/>
            <w:r w:rsidRPr="008179C0">
              <w:rPr>
                <w:rFonts w:ascii="Arial" w:hAnsi="Arial" w:cs="Arial"/>
                <w:b/>
                <w:sz w:val="20"/>
                <w:szCs w:val="20"/>
              </w:rPr>
              <w:t>Športajmo</w:t>
            </w:r>
            <w:proofErr w:type="spellEnd"/>
            <w:r w:rsidRPr="008179C0">
              <w:rPr>
                <w:rFonts w:ascii="Arial" w:hAnsi="Arial" w:cs="Arial"/>
                <w:b/>
                <w:sz w:val="20"/>
                <w:szCs w:val="20"/>
              </w:rPr>
              <w:t xml:space="preserve"> in berimo</w:t>
            </w:r>
          </w:p>
          <w:p w14:paraId="52C7B338" w14:textId="3DDD2639" w:rsidR="00204B9D" w:rsidRPr="008179C0" w:rsidRDefault="00204B9D" w:rsidP="00A7659D">
            <w:pPr>
              <w:spacing w:after="0" w:line="260" w:lineRule="exact"/>
              <w:rPr>
                <w:rFonts w:ascii="Arial" w:hAnsi="Arial" w:cs="Arial"/>
                <w:strike/>
                <w:sz w:val="20"/>
                <w:szCs w:val="20"/>
              </w:rPr>
            </w:pPr>
            <w:r w:rsidRPr="008179C0">
              <w:rPr>
                <w:rFonts w:ascii="Arial" w:hAnsi="Arial" w:cs="Arial"/>
                <w:sz w:val="20"/>
                <w:szCs w:val="20"/>
              </w:rPr>
              <w:t>Izvedba promocijskih dejavnosti, ki vključujejo in</w:t>
            </w:r>
            <w:r w:rsidR="00A7659D">
              <w:rPr>
                <w:rFonts w:ascii="Arial" w:hAnsi="Arial" w:cs="Arial"/>
                <w:sz w:val="20"/>
                <w:szCs w:val="20"/>
              </w:rPr>
              <w:t xml:space="preserve"> </w:t>
            </w:r>
            <w:r w:rsidRPr="008179C0">
              <w:rPr>
                <w:rFonts w:ascii="Arial" w:hAnsi="Arial" w:cs="Arial"/>
                <w:sz w:val="20"/>
                <w:szCs w:val="20"/>
              </w:rPr>
              <w:t xml:space="preserve">povezujejo šport, področje knjige in (spodbujanje branja) šolski sistem (šole) ter nagovarjajo k zdravemu načinu življenja </w:t>
            </w:r>
            <w:r w:rsidR="00875721">
              <w:rPr>
                <w:rFonts w:ascii="Arial" w:hAnsi="Arial" w:cs="Arial"/>
                <w:sz w:val="20"/>
                <w:szCs w:val="20"/>
              </w:rPr>
              <w:t>ter</w:t>
            </w:r>
            <w:r w:rsidRPr="008179C0">
              <w:rPr>
                <w:rFonts w:ascii="Arial" w:hAnsi="Arial" w:cs="Arial"/>
                <w:sz w:val="20"/>
                <w:szCs w:val="20"/>
              </w:rPr>
              <w:t xml:space="preserve"> uspešnemu razvoju otrok in mladostnikov</w:t>
            </w:r>
          </w:p>
        </w:tc>
        <w:tc>
          <w:tcPr>
            <w:tcW w:w="1733" w:type="dxa"/>
            <w:tcBorders>
              <w:top w:val="single" w:sz="4" w:space="0" w:color="auto"/>
              <w:left w:val="single" w:sz="4" w:space="0" w:color="auto"/>
              <w:bottom w:val="single" w:sz="4" w:space="0" w:color="auto"/>
              <w:right w:val="single" w:sz="4" w:space="0" w:color="auto"/>
            </w:tcBorders>
            <w:shd w:val="clear" w:color="auto" w:fill="FFEBEB"/>
            <w:vAlign w:val="center"/>
          </w:tcPr>
          <w:p w14:paraId="5233452F" w14:textId="2A2ECBEE" w:rsidR="00204B9D" w:rsidRPr="008179C0" w:rsidRDefault="00204B9D" w:rsidP="00A7659D">
            <w:pPr>
              <w:spacing w:after="0" w:line="260" w:lineRule="exact"/>
              <w:rPr>
                <w:rFonts w:ascii="Arial" w:hAnsi="Arial" w:cs="Arial"/>
                <w:strike/>
                <w:sz w:val="20"/>
                <w:szCs w:val="20"/>
              </w:rPr>
            </w:pPr>
            <w:r w:rsidRPr="008179C0">
              <w:rPr>
                <w:rFonts w:ascii="Arial" w:hAnsi="Arial" w:cs="Arial"/>
                <w:sz w:val="20"/>
                <w:szCs w:val="20"/>
              </w:rPr>
              <w:t>202</w:t>
            </w:r>
            <w:r>
              <w:rPr>
                <w:rFonts w:ascii="Arial" w:hAnsi="Arial" w:cs="Arial"/>
                <w:sz w:val="20"/>
                <w:szCs w:val="20"/>
              </w:rPr>
              <w:t>3</w:t>
            </w:r>
            <w:r w:rsidRPr="008179C0">
              <w:rPr>
                <w:rFonts w:ascii="Arial" w:hAnsi="Arial" w:cs="Arial"/>
                <w:sz w:val="20"/>
                <w:szCs w:val="20"/>
              </w:rPr>
              <w:t xml:space="preserve"> →</w:t>
            </w:r>
          </w:p>
        </w:tc>
        <w:tc>
          <w:tcPr>
            <w:tcW w:w="1813"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13F1EDC0" w14:textId="180E1AC4" w:rsidR="00204B9D" w:rsidRPr="008179C0" w:rsidRDefault="00204B9D" w:rsidP="00A7659D">
            <w:pPr>
              <w:spacing w:after="0" w:line="260" w:lineRule="exact"/>
              <w:rPr>
                <w:rFonts w:ascii="Arial" w:hAnsi="Arial" w:cs="Arial"/>
                <w:strike/>
                <w:sz w:val="20"/>
                <w:szCs w:val="20"/>
              </w:rPr>
            </w:pPr>
            <w:r w:rsidRPr="008179C0">
              <w:rPr>
                <w:rFonts w:ascii="Arial" w:hAnsi="Arial" w:cs="Arial"/>
                <w:sz w:val="20"/>
                <w:szCs w:val="20"/>
              </w:rPr>
              <w:t xml:space="preserve">Izvedeni promocijski dogodki </w:t>
            </w:r>
          </w:p>
        </w:tc>
        <w:tc>
          <w:tcPr>
            <w:tcW w:w="1641" w:type="dxa"/>
            <w:gridSpan w:val="2"/>
            <w:tcBorders>
              <w:top w:val="single" w:sz="4" w:space="0" w:color="auto"/>
              <w:left w:val="single" w:sz="4" w:space="0" w:color="auto"/>
              <w:bottom w:val="single" w:sz="4" w:space="0" w:color="auto"/>
              <w:right w:val="single" w:sz="4" w:space="0" w:color="auto"/>
            </w:tcBorders>
            <w:shd w:val="clear" w:color="auto" w:fill="FFEBEB"/>
            <w:vAlign w:val="center"/>
          </w:tcPr>
          <w:p w14:paraId="433A91C7" w14:textId="3BC8C327" w:rsidR="00204B9D" w:rsidRPr="008179C0" w:rsidRDefault="00204B9D" w:rsidP="00A7659D">
            <w:pPr>
              <w:spacing w:after="0" w:line="260" w:lineRule="exact"/>
              <w:rPr>
                <w:rFonts w:ascii="Arial" w:hAnsi="Arial" w:cs="Arial"/>
                <w:strike/>
                <w:sz w:val="20"/>
                <w:szCs w:val="20"/>
              </w:rPr>
            </w:pPr>
            <w:r w:rsidRPr="008179C0">
              <w:rPr>
                <w:rFonts w:ascii="Arial" w:hAnsi="Arial" w:cs="Arial"/>
                <w:sz w:val="20"/>
                <w:szCs w:val="20"/>
              </w:rPr>
              <w:t>MK</w:t>
            </w:r>
          </w:p>
        </w:tc>
        <w:tc>
          <w:tcPr>
            <w:tcW w:w="2250" w:type="dxa"/>
            <w:gridSpan w:val="3"/>
            <w:tcBorders>
              <w:top w:val="single" w:sz="4" w:space="0" w:color="auto"/>
              <w:left w:val="single" w:sz="4" w:space="0" w:color="auto"/>
              <w:bottom w:val="single" w:sz="4" w:space="0" w:color="auto"/>
              <w:right w:val="single" w:sz="4" w:space="0" w:color="auto"/>
            </w:tcBorders>
            <w:shd w:val="clear" w:color="auto" w:fill="FFEBEB"/>
            <w:vAlign w:val="center"/>
          </w:tcPr>
          <w:p w14:paraId="365FD740" w14:textId="77777777" w:rsidR="00204B9D" w:rsidRPr="008179C0" w:rsidRDefault="00204B9D" w:rsidP="00A7659D">
            <w:pPr>
              <w:spacing w:after="0" w:line="260" w:lineRule="exact"/>
              <w:rPr>
                <w:rFonts w:ascii="Arial" w:hAnsi="Arial" w:cs="Arial"/>
                <w:bCs/>
                <w:sz w:val="20"/>
                <w:szCs w:val="20"/>
              </w:rPr>
            </w:pPr>
            <w:r w:rsidRPr="008179C0">
              <w:rPr>
                <w:rFonts w:ascii="Arial" w:hAnsi="Arial" w:cs="Arial"/>
                <w:bCs/>
                <w:sz w:val="20"/>
                <w:szCs w:val="20"/>
              </w:rPr>
              <w:t>MGTŠ, MVI,</w:t>
            </w:r>
          </w:p>
          <w:p w14:paraId="38F74D85" w14:textId="5B9676FE" w:rsidR="00204B9D" w:rsidRPr="008179C0" w:rsidRDefault="00204B9D" w:rsidP="00A7659D">
            <w:pPr>
              <w:spacing w:after="0" w:line="260" w:lineRule="exact"/>
              <w:rPr>
                <w:rFonts w:ascii="Arial" w:hAnsi="Arial" w:cs="Arial"/>
                <w:strike/>
                <w:sz w:val="20"/>
                <w:szCs w:val="20"/>
              </w:rPr>
            </w:pPr>
            <w:r w:rsidRPr="008179C0">
              <w:rPr>
                <w:rFonts w:ascii="Arial" w:hAnsi="Arial" w:cs="Arial"/>
                <w:bCs/>
                <w:sz w:val="20"/>
                <w:szCs w:val="20"/>
              </w:rPr>
              <w:t>OKS, JAK RS, knjižnice, šole</w:t>
            </w:r>
          </w:p>
        </w:tc>
        <w:tc>
          <w:tcPr>
            <w:tcW w:w="1819" w:type="dxa"/>
            <w:tcBorders>
              <w:top w:val="single" w:sz="4" w:space="0" w:color="auto"/>
              <w:left w:val="single" w:sz="4" w:space="0" w:color="auto"/>
              <w:bottom w:val="single" w:sz="4" w:space="0" w:color="auto"/>
              <w:right w:val="single" w:sz="4" w:space="0" w:color="auto"/>
            </w:tcBorders>
            <w:shd w:val="clear" w:color="auto" w:fill="FFEBEB"/>
            <w:vAlign w:val="center"/>
          </w:tcPr>
          <w:p w14:paraId="54A26B06" w14:textId="3BFDA79C" w:rsidR="00204B9D" w:rsidRPr="008179C0" w:rsidRDefault="00204B9D" w:rsidP="00A7659D">
            <w:pPr>
              <w:spacing w:after="0" w:line="260" w:lineRule="exact"/>
              <w:ind w:right="-423"/>
              <w:rPr>
                <w:rFonts w:ascii="Arial" w:hAnsi="Arial" w:cs="Arial"/>
                <w:sz w:val="20"/>
                <w:szCs w:val="20"/>
              </w:rPr>
            </w:pPr>
            <w:r w:rsidRPr="008179C0">
              <w:rPr>
                <w:rFonts w:ascii="Arial" w:hAnsi="Arial" w:cs="Arial"/>
                <w:sz w:val="20"/>
                <w:szCs w:val="20"/>
              </w:rPr>
              <w:t>*</w:t>
            </w:r>
            <w:r w:rsidR="00A9371C">
              <w:rPr>
                <w:rFonts w:ascii="Arial" w:hAnsi="Arial" w:cs="Arial"/>
                <w:sz w:val="20"/>
                <w:szCs w:val="20"/>
              </w:rPr>
              <w:t>*</w:t>
            </w:r>
          </w:p>
          <w:p w14:paraId="2DEE5383" w14:textId="77777777" w:rsidR="00204B9D" w:rsidRPr="008179C0" w:rsidRDefault="00204B9D" w:rsidP="00A7659D">
            <w:pPr>
              <w:spacing w:after="0" w:line="260" w:lineRule="exact"/>
              <w:ind w:right="-423"/>
              <w:rPr>
                <w:rFonts w:ascii="Arial" w:hAnsi="Arial" w:cs="Arial"/>
                <w:sz w:val="20"/>
                <w:szCs w:val="20"/>
              </w:rPr>
            </w:pPr>
          </w:p>
          <w:p w14:paraId="0265B313" w14:textId="2A03F10F" w:rsidR="00204B9D" w:rsidRPr="008179C0" w:rsidRDefault="00204B9D" w:rsidP="00A7659D">
            <w:pPr>
              <w:spacing w:after="0" w:line="260" w:lineRule="exact"/>
              <w:ind w:right="-423"/>
              <w:rPr>
                <w:rFonts w:ascii="Arial" w:hAnsi="Arial" w:cs="Arial"/>
                <w:strike/>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EBEB"/>
            <w:vAlign w:val="center"/>
          </w:tcPr>
          <w:p w14:paraId="4DBB4996" w14:textId="0D13D1BC" w:rsidR="00204B9D" w:rsidRPr="008179C0" w:rsidRDefault="00204B9D" w:rsidP="00A7659D">
            <w:pPr>
              <w:spacing w:after="0" w:line="260" w:lineRule="exact"/>
              <w:rPr>
                <w:rFonts w:ascii="Arial" w:hAnsi="Arial" w:cs="Arial"/>
                <w:sz w:val="20"/>
                <w:szCs w:val="20"/>
              </w:rPr>
            </w:pPr>
            <w:r w:rsidRPr="008179C0">
              <w:rPr>
                <w:rFonts w:ascii="Arial" w:hAnsi="Arial" w:cs="Arial"/>
                <w:sz w:val="20"/>
                <w:szCs w:val="20"/>
              </w:rPr>
              <w:t>*</w:t>
            </w:r>
            <w:r w:rsidR="00A9371C">
              <w:rPr>
                <w:rFonts w:ascii="Arial" w:hAnsi="Arial" w:cs="Arial"/>
                <w:sz w:val="20"/>
                <w:szCs w:val="20"/>
              </w:rPr>
              <w:t>*</w:t>
            </w:r>
          </w:p>
          <w:p w14:paraId="12938585" w14:textId="74438E62" w:rsidR="00204B9D" w:rsidRPr="008179C0" w:rsidRDefault="00204B9D" w:rsidP="00A7659D">
            <w:pPr>
              <w:spacing w:after="0" w:line="260" w:lineRule="exact"/>
              <w:jc w:val="right"/>
              <w:rPr>
                <w:rFonts w:ascii="Arial" w:hAnsi="Arial" w:cs="Arial"/>
                <w:strike/>
                <w:sz w:val="20"/>
                <w:szCs w:val="20"/>
              </w:rPr>
            </w:pPr>
          </w:p>
        </w:tc>
      </w:tr>
    </w:tbl>
    <w:p w14:paraId="3CB26AEF" w14:textId="77777777" w:rsidR="001D25E4" w:rsidRDefault="001D25E4" w:rsidP="00A7659D">
      <w:pPr>
        <w:spacing w:after="0" w:line="260" w:lineRule="exact"/>
      </w:pPr>
    </w:p>
    <w:p w14:paraId="4B7B4508" w14:textId="77777777" w:rsidR="001D25E4" w:rsidRDefault="001D25E4" w:rsidP="00A7659D">
      <w:pPr>
        <w:spacing w:after="0" w:line="260" w:lineRule="exact"/>
        <w:rPr>
          <w:rFonts w:ascii="Arial" w:hAnsi="Arial" w:cs="Arial"/>
          <w:sz w:val="18"/>
          <w:szCs w:val="18"/>
        </w:rPr>
      </w:pPr>
    </w:p>
    <w:p w14:paraId="33EAD5F3" w14:textId="77777777" w:rsidR="001D25E4" w:rsidRDefault="001D25E4" w:rsidP="00A7659D">
      <w:pPr>
        <w:spacing w:after="0" w:line="260" w:lineRule="exact"/>
        <w:rPr>
          <w:rFonts w:ascii="Arial" w:hAnsi="Arial" w:cs="Arial"/>
          <w:sz w:val="18"/>
          <w:szCs w:val="18"/>
        </w:rPr>
      </w:pPr>
    </w:p>
    <w:p w14:paraId="24726748" w14:textId="2DAD58E7" w:rsidR="00AE6B15" w:rsidRDefault="00AE6B15" w:rsidP="00A7659D">
      <w:pPr>
        <w:spacing w:after="0" w:line="260" w:lineRule="exact"/>
        <w:rPr>
          <w:rFonts w:ascii="Arial" w:hAnsi="Arial" w:cs="Arial"/>
          <w:sz w:val="18"/>
          <w:szCs w:val="18"/>
        </w:rPr>
      </w:pPr>
      <w:r w:rsidRPr="00AE6B15">
        <w:rPr>
          <w:rFonts w:ascii="Arial" w:hAnsi="Arial" w:cs="Arial"/>
          <w:sz w:val="18"/>
          <w:szCs w:val="18"/>
        </w:rPr>
        <w:t>OPOMBE:</w:t>
      </w:r>
    </w:p>
    <w:p w14:paraId="69AA6488" w14:textId="4CBD55BB" w:rsidR="000D5470" w:rsidRPr="00AE6B15" w:rsidRDefault="000D5470" w:rsidP="00A7659D">
      <w:pPr>
        <w:spacing w:after="0" w:line="260" w:lineRule="exact"/>
        <w:jc w:val="both"/>
        <w:rPr>
          <w:rFonts w:ascii="Arial" w:hAnsi="Arial" w:cs="Arial"/>
          <w:sz w:val="18"/>
          <w:szCs w:val="18"/>
        </w:rPr>
      </w:pPr>
    </w:p>
    <w:p w14:paraId="53F1010F" w14:textId="77777777" w:rsidR="00AE6B15" w:rsidRPr="00AE6B15" w:rsidRDefault="00AE6B15" w:rsidP="00A7659D">
      <w:pPr>
        <w:spacing w:after="0" w:line="260" w:lineRule="exact"/>
        <w:rPr>
          <w:rFonts w:ascii="Arial" w:hAnsi="Arial" w:cs="Arial"/>
          <w:sz w:val="18"/>
          <w:szCs w:val="18"/>
        </w:rPr>
      </w:pPr>
      <w:r w:rsidRPr="00AE6B15">
        <w:rPr>
          <w:rFonts w:ascii="Arial" w:hAnsi="Arial" w:cs="Arial"/>
          <w:sz w:val="18"/>
          <w:szCs w:val="18"/>
        </w:rPr>
        <w:t xml:space="preserve">EK </w:t>
      </w:r>
      <w:r w:rsidR="00B006CD">
        <w:rPr>
          <w:rFonts w:ascii="Arial" w:hAnsi="Arial" w:cs="Arial"/>
          <w:sz w:val="18"/>
          <w:szCs w:val="18"/>
        </w:rPr>
        <w:t xml:space="preserve">– </w:t>
      </w:r>
      <w:r w:rsidRPr="00AE6B15">
        <w:rPr>
          <w:rFonts w:ascii="Arial" w:hAnsi="Arial" w:cs="Arial"/>
          <w:sz w:val="18"/>
          <w:szCs w:val="18"/>
        </w:rPr>
        <w:t xml:space="preserve">projektna sredstva razpisa Evropske komisije za </w:t>
      </w:r>
      <w:r w:rsidR="00872ADD">
        <w:rPr>
          <w:rFonts w:ascii="Arial" w:hAnsi="Arial" w:cs="Arial"/>
          <w:sz w:val="18"/>
          <w:szCs w:val="18"/>
        </w:rPr>
        <w:t>izvajanje</w:t>
      </w:r>
      <w:r w:rsidR="00872ADD" w:rsidRPr="00AE6B15">
        <w:rPr>
          <w:rFonts w:ascii="Arial" w:hAnsi="Arial" w:cs="Arial"/>
          <w:sz w:val="18"/>
          <w:szCs w:val="18"/>
        </w:rPr>
        <w:t xml:space="preserve"> </w:t>
      </w:r>
      <w:r w:rsidRPr="00AE6B15">
        <w:rPr>
          <w:rFonts w:ascii="Arial" w:hAnsi="Arial" w:cs="Arial"/>
          <w:sz w:val="18"/>
          <w:szCs w:val="18"/>
        </w:rPr>
        <w:t>najboljših praks posamezne države na rav</w:t>
      </w:r>
      <w:r w:rsidR="00872ADD">
        <w:rPr>
          <w:rFonts w:ascii="Arial" w:hAnsi="Arial" w:cs="Arial"/>
          <w:sz w:val="18"/>
          <w:szCs w:val="18"/>
        </w:rPr>
        <w:t>ni</w:t>
      </w:r>
      <w:r w:rsidRPr="00AE6B15">
        <w:rPr>
          <w:rFonts w:ascii="Arial" w:hAnsi="Arial" w:cs="Arial"/>
          <w:sz w:val="18"/>
          <w:szCs w:val="18"/>
        </w:rPr>
        <w:t xml:space="preserve"> EU</w:t>
      </w:r>
    </w:p>
    <w:p w14:paraId="5FC2765D" w14:textId="3C4CE926" w:rsidR="00AE6B15" w:rsidRPr="00AE6B15" w:rsidRDefault="00AE6B15" w:rsidP="00A7659D">
      <w:pPr>
        <w:spacing w:after="0" w:line="260" w:lineRule="exact"/>
        <w:ind w:left="426" w:hanging="426"/>
        <w:jc w:val="both"/>
        <w:rPr>
          <w:rFonts w:ascii="Arial" w:hAnsi="Arial" w:cs="Arial"/>
          <w:sz w:val="18"/>
          <w:szCs w:val="18"/>
        </w:rPr>
      </w:pPr>
      <w:bookmarkStart w:id="18" w:name="_Hlk129942242"/>
      <w:r w:rsidRPr="00AE6B15">
        <w:rPr>
          <w:rFonts w:ascii="Arial" w:hAnsi="Arial" w:cs="Arial"/>
          <w:sz w:val="18"/>
          <w:szCs w:val="18"/>
        </w:rPr>
        <w:t xml:space="preserve">ESS </w:t>
      </w:r>
      <w:r w:rsidR="00B006CD">
        <w:rPr>
          <w:rFonts w:ascii="Arial" w:hAnsi="Arial" w:cs="Arial"/>
          <w:sz w:val="18"/>
          <w:szCs w:val="18"/>
        </w:rPr>
        <w:t xml:space="preserve">– </w:t>
      </w:r>
      <w:r w:rsidR="00875721">
        <w:rPr>
          <w:rFonts w:ascii="Arial" w:hAnsi="Arial" w:cs="Arial"/>
          <w:sz w:val="18"/>
          <w:szCs w:val="18"/>
        </w:rPr>
        <w:t>p</w:t>
      </w:r>
      <w:r w:rsidRPr="00AE6B15">
        <w:rPr>
          <w:rFonts w:ascii="Arial" w:hAnsi="Arial" w:cs="Arial"/>
          <w:sz w:val="18"/>
          <w:szCs w:val="18"/>
        </w:rPr>
        <w:t xml:space="preserve">osodobitev organizacije vodenja in upravljanja podatkov v inovativnih učnih okoljih. Ocene sredstev za aplikacijo </w:t>
      </w:r>
      <w:r w:rsidR="001F4A3E">
        <w:rPr>
          <w:rFonts w:ascii="Arial" w:hAnsi="Arial" w:cs="Arial"/>
          <w:sz w:val="18"/>
          <w:szCs w:val="18"/>
        </w:rPr>
        <w:t>MVI</w:t>
      </w:r>
      <w:r w:rsidRPr="00AE6B15">
        <w:rPr>
          <w:rFonts w:ascii="Arial" w:hAnsi="Arial" w:cs="Arial"/>
          <w:sz w:val="18"/>
          <w:szCs w:val="18"/>
        </w:rPr>
        <w:t xml:space="preserve"> še ne more dati.</w:t>
      </w:r>
    </w:p>
    <w:p w14:paraId="4243A66D" w14:textId="77777777" w:rsidR="00AE6B15" w:rsidRPr="00AE6B15" w:rsidRDefault="00AE6B15" w:rsidP="00A7659D">
      <w:pPr>
        <w:spacing w:after="0" w:line="260" w:lineRule="exact"/>
        <w:ind w:left="426" w:hanging="426"/>
        <w:jc w:val="both"/>
        <w:rPr>
          <w:rFonts w:ascii="Arial" w:hAnsi="Arial" w:cs="Arial"/>
          <w:sz w:val="18"/>
          <w:szCs w:val="18"/>
        </w:rPr>
      </w:pPr>
      <w:r w:rsidRPr="00F95C9B">
        <w:rPr>
          <w:rFonts w:ascii="Arial" w:hAnsi="Arial" w:cs="Arial"/>
          <w:sz w:val="18"/>
          <w:szCs w:val="18"/>
        </w:rPr>
        <w:tab/>
      </w:r>
    </w:p>
    <w:p w14:paraId="385478DE" w14:textId="6D993A4F" w:rsidR="00AE6B15" w:rsidRPr="00AE6B15" w:rsidRDefault="00AE6B15" w:rsidP="00A7659D">
      <w:pPr>
        <w:spacing w:after="0" w:line="260" w:lineRule="exact"/>
        <w:jc w:val="both"/>
        <w:rPr>
          <w:rFonts w:ascii="Arial" w:hAnsi="Arial" w:cs="Arial"/>
          <w:sz w:val="18"/>
          <w:szCs w:val="18"/>
        </w:rPr>
      </w:pPr>
      <w:r>
        <w:rPr>
          <w:rFonts w:ascii="Arial" w:hAnsi="Arial" w:cs="Arial"/>
          <w:sz w:val="18"/>
          <w:szCs w:val="18"/>
        </w:rPr>
        <w:t>*</w:t>
      </w:r>
      <w:r>
        <w:rPr>
          <w:rFonts w:ascii="Arial" w:hAnsi="Arial" w:cs="Arial"/>
          <w:sz w:val="18"/>
          <w:szCs w:val="18"/>
        </w:rPr>
        <w:tab/>
      </w:r>
      <w:r w:rsidR="00875721">
        <w:rPr>
          <w:rFonts w:ascii="Arial" w:hAnsi="Arial" w:cs="Arial"/>
          <w:sz w:val="18"/>
          <w:szCs w:val="18"/>
        </w:rPr>
        <w:t>s</w:t>
      </w:r>
      <w:r w:rsidRPr="00AE6B15">
        <w:rPr>
          <w:rFonts w:ascii="Arial" w:hAnsi="Arial" w:cs="Arial"/>
          <w:sz w:val="18"/>
          <w:szCs w:val="18"/>
        </w:rPr>
        <w:t>redstva v okviru javnih razpisov/naročil</w:t>
      </w:r>
    </w:p>
    <w:p w14:paraId="1BADAB40" w14:textId="2A5ECAEF" w:rsidR="00AE6B15" w:rsidRPr="00AE6B15" w:rsidRDefault="00AE6B15" w:rsidP="00A7659D">
      <w:pPr>
        <w:spacing w:after="0" w:line="260" w:lineRule="exact"/>
        <w:ind w:left="426" w:hanging="426"/>
        <w:jc w:val="both"/>
        <w:rPr>
          <w:rFonts w:ascii="Arial" w:hAnsi="Arial" w:cs="Arial"/>
          <w:sz w:val="18"/>
          <w:szCs w:val="18"/>
        </w:rPr>
      </w:pPr>
      <w:r w:rsidRPr="00AE6B15">
        <w:rPr>
          <w:rFonts w:ascii="Arial" w:hAnsi="Arial" w:cs="Arial"/>
          <w:sz w:val="18"/>
          <w:szCs w:val="18"/>
        </w:rPr>
        <w:t xml:space="preserve">** </w:t>
      </w:r>
      <w:r w:rsidRPr="00AE6B15">
        <w:rPr>
          <w:rFonts w:ascii="Arial" w:hAnsi="Arial" w:cs="Arial"/>
          <w:sz w:val="18"/>
          <w:szCs w:val="18"/>
        </w:rPr>
        <w:tab/>
      </w:r>
      <w:r>
        <w:rPr>
          <w:rFonts w:ascii="Arial" w:hAnsi="Arial" w:cs="Arial"/>
          <w:sz w:val="18"/>
          <w:szCs w:val="18"/>
        </w:rPr>
        <w:tab/>
      </w:r>
      <w:r w:rsidR="00875721">
        <w:rPr>
          <w:rFonts w:ascii="Arial" w:hAnsi="Arial" w:cs="Arial"/>
          <w:sz w:val="18"/>
          <w:szCs w:val="18"/>
        </w:rPr>
        <w:t>a</w:t>
      </w:r>
      <w:r w:rsidRPr="00AE6B15">
        <w:rPr>
          <w:rFonts w:ascii="Arial" w:hAnsi="Arial" w:cs="Arial"/>
          <w:sz w:val="18"/>
          <w:szCs w:val="18"/>
        </w:rPr>
        <w:t>ktivnosti v okviru načrta rednih nalog</w:t>
      </w:r>
    </w:p>
    <w:p w14:paraId="708F7E7A" w14:textId="03BC6592" w:rsidR="00AE6B15" w:rsidRPr="00AE6B15" w:rsidRDefault="00AE6B15" w:rsidP="00A7659D">
      <w:pPr>
        <w:spacing w:after="0" w:line="260" w:lineRule="exact"/>
        <w:ind w:left="426" w:hanging="426"/>
        <w:jc w:val="both"/>
        <w:rPr>
          <w:rFonts w:ascii="Arial" w:hAnsi="Arial" w:cs="Arial"/>
          <w:sz w:val="18"/>
          <w:szCs w:val="18"/>
        </w:rPr>
      </w:pPr>
      <w:r w:rsidRPr="00AE6B15">
        <w:rPr>
          <w:rFonts w:ascii="Arial" w:hAnsi="Arial" w:cs="Arial"/>
          <w:sz w:val="18"/>
          <w:szCs w:val="18"/>
        </w:rPr>
        <w:t>***</w:t>
      </w:r>
      <w:r>
        <w:rPr>
          <w:rFonts w:ascii="Arial" w:hAnsi="Arial" w:cs="Arial"/>
          <w:sz w:val="18"/>
          <w:szCs w:val="18"/>
        </w:rPr>
        <w:tab/>
      </w:r>
      <w:r w:rsidR="00411C98">
        <w:rPr>
          <w:rFonts w:ascii="Arial" w:hAnsi="Arial" w:cs="Arial"/>
          <w:sz w:val="18"/>
          <w:szCs w:val="18"/>
        </w:rPr>
        <w:tab/>
      </w:r>
      <w:r w:rsidR="000F4B51" w:rsidRPr="00564ABB">
        <w:rPr>
          <w:rFonts w:ascii="Arial" w:hAnsi="Arial" w:cs="Arial"/>
          <w:sz w:val="18"/>
          <w:szCs w:val="18"/>
        </w:rPr>
        <w:t xml:space="preserve">sredstva </w:t>
      </w:r>
      <w:r w:rsidR="000F4B51">
        <w:rPr>
          <w:rFonts w:ascii="Arial" w:hAnsi="Arial" w:cs="Arial"/>
          <w:sz w:val="18"/>
          <w:szCs w:val="18"/>
        </w:rPr>
        <w:t xml:space="preserve">iz </w:t>
      </w:r>
      <w:r w:rsidR="000F4B51" w:rsidRPr="00564ABB">
        <w:rPr>
          <w:rFonts w:ascii="Arial" w:hAnsi="Arial" w:cs="Arial"/>
          <w:sz w:val="18"/>
          <w:szCs w:val="18"/>
        </w:rPr>
        <w:t>Program</w:t>
      </w:r>
      <w:r w:rsidR="000F4B51">
        <w:rPr>
          <w:rFonts w:ascii="Arial" w:hAnsi="Arial" w:cs="Arial"/>
          <w:sz w:val="18"/>
          <w:szCs w:val="18"/>
        </w:rPr>
        <w:t>a</w:t>
      </w:r>
      <w:r w:rsidR="000F4B51" w:rsidRPr="00564ABB">
        <w:rPr>
          <w:rFonts w:ascii="Arial" w:hAnsi="Arial" w:cs="Arial"/>
          <w:sz w:val="18"/>
          <w:szCs w:val="18"/>
        </w:rPr>
        <w:t> EU za zdravje za obdobje 2021–2027</w:t>
      </w:r>
      <w:r w:rsidR="000F4B51">
        <w:rPr>
          <w:rFonts w:ascii="Arial" w:hAnsi="Arial" w:cs="Arial"/>
          <w:sz w:val="18"/>
          <w:szCs w:val="18"/>
        </w:rPr>
        <w:t>: skupni ukrep</w:t>
      </w:r>
      <w:r w:rsidR="000F4B51" w:rsidRPr="00BB42E4">
        <w:rPr>
          <w:rFonts w:ascii="Arial" w:hAnsi="Arial" w:cs="Arial"/>
          <w:sz w:val="18"/>
          <w:szCs w:val="18"/>
        </w:rPr>
        <w:t xml:space="preserve"> </w:t>
      </w:r>
      <w:r w:rsidR="000F4B51" w:rsidRPr="00564ABB">
        <w:rPr>
          <w:rFonts w:ascii="Arial" w:hAnsi="Arial" w:cs="Arial"/>
          <w:sz w:val="18"/>
          <w:szCs w:val="18"/>
        </w:rPr>
        <w:t>JA Prevent NCD</w:t>
      </w:r>
      <w:r w:rsidR="000F4B51" w:rsidRPr="00BB42E4">
        <w:rPr>
          <w:rFonts w:ascii="Arial" w:hAnsi="Arial" w:cs="Arial"/>
          <w:sz w:val="18"/>
          <w:szCs w:val="18"/>
        </w:rPr>
        <w:t xml:space="preserve"> </w:t>
      </w:r>
    </w:p>
    <w:p w14:paraId="4BF4126B" w14:textId="7F50D7E0" w:rsidR="000C5569" w:rsidRDefault="00AE6B15" w:rsidP="00A7659D">
      <w:pPr>
        <w:spacing w:after="0" w:line="260" w:lineRule="exact"/>
        <w:ind w:left="426" w:hanging="426"/>
        <w:jc w:val="both"/>
        <w:rPr>
          <w:rFonts w:ascii="Arial" w:hAnsi="Arial" w:cs="Arial"/>
          <w:sz w:val="18"/>
          <w:szCs w:val="18"/>
        </w:rPr>
      </w:pPr>
      <w:r w:rsidRPr="00AE6B15">
        <w:rPr>
          <w:rFonts w:ascii="Arial" w:hAnsi="Arial" w:cs="Arial"/>
          <w:sz w:val="18"/>
          <w:szCs w:val="18"/>
        </w:rPr>
        <w:t>****</w:t>
      </w:r>
      <w:r w:rsidRPr="00AE6B15">
        <w:rPr>
          <w:rFonts w:ascii="Arial" w:hAnsi="Arial" w:cs="Arial"/>
          <w:sz w:val="18"/>
          <w:szCs w:val="18"/>
        </w:rPr>
        <w:tab/>
      </w:r>
      <w:r w:rsidR="00411C98">
        <w:rPr>
          <w:rFonts w:ascii="Arial" w:hAnsi="Arial" w:cs="Arial"/>
          <w:sz w:val="18"/>
          <w:szCs w:val="18"/>
        </w:rPr>
        <w:tab/>
      </w:r>
      <w:r w:rsidR="00A9371C">
        <w:rPr>
          <w:rFonts w:ascii="Arial" w:hAnsi="Arial" w:cs="Arial"/>
          <w:sz w:val="18"/>
          <w:szCs w:val="18"/>
        </w:rPr>
        <w:t>s</w:t>
      </w:r>
      <w:r w:rsidR="00A9371C" w:rsidRPr="00AE6B15">
        <w:rPr>
          <w:rFonts w:ascii="Arial" w:hAnsi="Arial" w:cs="Arial"/>
          <w:sz w:val="18"/>
          <w:szCs w:val="18"/>
        </w:rPr>
        <w:t xml:space="preserve">redstva </w:t>
      </w:r>
      <w:r w:rsidR="00F42AC4">
        <w:rPr>
          <w:rFonts w:ascii="Arial" w:hAnsi="Arial" w:cs="Arial"/>
          <w:sz w:val="18"/>
          <w:szCs w:val="18"/>
        </w:rPr>
        <w:t>zagotovljena</w:t>
      </w:r>
      <w:r w:rsidR="00A9371C">
        <w:rPr>
          <w:rFonts w:ascii="Arial" w:hAnsi="Arial" w:cs="Arial"/>
          <w:sz w:val="18"/>
          <w:szCs w:val="18"/>
        </w:rPr>
        <w:t xml:space="preserve"> z</w:t>
      </w:r>
      <w:r w:rsidR="00EF4793">
        <w:rPr>
          <w:rFonts w:ascii="Arial" w:hAnsi="Arial" w:cs="Arial"/>
          <w:sz w:val="18"/>
          <w:szCs w:val="18"/>
        </w:rPr>
        <w:t xml:space="preserve"> Uredbo o programih storitev obveznega zdravstvenega zavarovanja</w:t>
      </w:r>
      <w:r w:rsidR="00A9371C">
        <w:rPr>
          <w:rFonts w:ascii="Arial" w:hAnsi="Arial" w:cs="Arial"/>
          <w:sz w:val="18"/>
          <w:szCs w:val="18"/>
        </w:rPr>
        <w:t xml:space="preserve"> </w:t>
      </w:r>
      <w:r w:rsidR="00E32C48">
        <w:rPr>
          <w:rFonts w:ascii="Arial" w:hAnsi="Arial" w:cs="Arial"/>
          <w:sz w:val="18"/>
          <w:szCs w:val="18"/>
        </w:rPr>
        <w:t xml:space="preserve">oziroma splošnim dogovorom </w:t>
      </w:r>
      <w:r w:rsidR="00A9371C">
        <w:rPr>
          <w:rFonts w:ascii="Arial" w:hAnsi="Arial" w:cs="Arial"/>
          <w:sz w:val="18"/>
          <w:szCs w:val="18"/>
        </w:rPr>
        <w:t>za tekoče leto</w:t>
      </w:r>
      <w:r w:rsidRPr="00AE6B15">
        <w:rPr>
          <w:rFonts w:ascii="Arial" w:hAnsi="Arial" w:cs="Arial"/>
          <w:sz w:val="18"/>
          <w:szCs w:val="18"/>
        </w:rPr>
        <w:t>.</w:t>
      </w:r>
    </w:p>
    <w:p w14:paraId="6D7375B3" w14:textId="0D512EC6" w:rsidR="00632FC0" w:rsidRDefault="00632FC0" w:rsidP="00A7659D">
      <w:pPr>
        <w:spacing w:after="0" w:line="260" w:lineRule="exact"/>
        <w:ind w:left="705" w:hanging="705"/>
        <w:jc w:val="both"/>
        <w:rPr>
          <w:rFonts w:ascii="Arial" w:hAnsi="Arial" w:cs="Arial"/>
          <w:sz w:val="18"/>
          <w:szCs w:val="18"/>
        </w:rPr>
      </w:pPr>
      <w:r>
        <w:rPr>
          <w:rFonts w:ascii="Arial" w:hAnsi="Arial" w:cs="Arial"/>
          <w:sz w:val="18"/>
          <w:szCs w:val="18"/>
        </w:rPr>
        <w:t>*****</w:t>
      </w:r>
      <w:r w:rsidR="00BB42E4">
        <w:rPr>
          <w:rFonts w:ascii="Arial" w:hAnsi="Arial" w:cs="Arial"/>
          <w:sz w:val="18"/>
          <w:szCs w:val="18"/>
        </w:rPr>
        <w:t xml:space="preserve"> </w:t>
      </w:r>
      <w:r w:rsidR="00411C98">
        <w:rPr>
          <w:rFonts w:ascii="Arial" w:hAnsi="Arial" w:cs="Arial"/>
          <w:sz w:val="18"/>
          <w:szCs w:val="18"/>
        </w:rPr>
        <w:tab/>
      </w:r>
      <w:r w:rsidR="00411C98">
        <w:rPr>
          <w:rFonts w:ascii="Arial" w:hAnsi="Arial" w:cs="Arial"/>
          <w:sz w:val="18"/>
          <w:szCs w:val="18"/>
        </w:rPr>
        <w:tab/>
      </w:r>
      <w:r w:rsidR="00875721">
        <w:rPr>
          <w:rFonts w:ascii="Arial" w:hAnsi="Arial" w:cs="Arial"/>
          <w:sz w:val="18"/>
          <w:szCs w:val="18"/>
        </w:rPr>
        <w:t>s</w:t>
      </w:r>
      <w:r w:rsidRPr="00632FC0">
        <w:rPr>
          <w:rFonts w:ascii="Arial" w:hAnsi="Arial" w:cs="Arial"/>
          <w:sz w:val="18"/>
          <w:szCs w:val="18"/>
        </w:rPr>
        <w:t xml:space="preserve">ofinanciranje nacionalnega vozlišča bo, takoj ko bo </w:t>
      </w:r>
      <w:r w:rsidR="00875721">
        <w:rPr>
          <w:rFonts w:ascii="Arial" w:hAnsi="Arial" w:cs="Arial"/>
          <w:sz w:val="18"/>
          <w:szCs w:val="18"/>
        </w:rPr>
        <w:t xml:space="preserve">to </w:t>
      </w:r>
      <w:r w:rsidRPr="00632FC0">
        <w:rPr>
          <w:rFonts w:ascii="Arial" w:hAnsi="Arial" w:cs="Arial"/>
          <w:sz w:val="18"/>
          <w:szCs w:val="18"/>
        </w:rPr>
        <w:t>mogoče,</w:t>
      </w:r>
      <w:r w:rsidR="00886DF9">
        <w:rPr>
          <w:rFonts w:ascii="Arial" w:hAnsi="Arial" w:cs="Arial"/>
          <w:sz w:val="18"/>
          <w:szCs w:val="18"/>
        </w:rPr>
        <w:t xml:space="preserve"> </w:t>
      </w:r>
      <w:r w:rsidRPr="00632FC0">
        <w:rPr>
          <w:rFonts w:ascii="Arial" w:hAnsi="Arial" w:cs="Arial"/>
          <w:sz w:val="18"/>
          <w:szCs w:val="18"/>
        </w:rPr>
        <w:t xml:space="preserve">okrepljeno s sredstvi </w:t>
      </w:r>
      <w:r w:rsidR="00875721">
        <w:rPr>
          <w:rFonts w:ascii="Arial" w:hAnsi="Arial" w:cs="Arial"/>
          <w:sz w:val="18"/>
          <w:szCs w:val="18"/>
        </w:rPr>
        <w:t>s</w:t>
      </w:r>
      <w:r w:rsidRPr="00632FC0">
        <w:rPr>
          <w:rFonts w:ascii="Arial" w:hAnsi="Arial" w:cs="Arial"/>
          <w:sz w:val="18"/>
          <w:szCs w:val="18"/>
        </w:rPr>
        <w:t>trukturnih skladov.</w:t>
      </w:r>
      <w:r>
        <w:rPr>
          <w:rFonts w:ascii="Arial" w:hAnsi="Arial" w:cs="Arial"/>
          <w:sz w:val="18"/>
          <w:szCs w:val="18"/>
        </w:rPr>
        <w:t xml:space="preserve"> </w:t>
      </w:r>
      <w:r w:rsidRPr="00632FC0">
        <w:rPr>
          <w:rFonts w:ascii="Arial" w:hAnsi="Arial" w:cs="Arial"/>
          <w:sz w:val="18"/>
          <w:szCs w:val="18"/>
        </w:rPr>
        <w:t xml:space="preserve">Za obdobje do leta 2030 je ocena stroškov okoli 1 mio evrov letno, pri čemer bo polovica </w:t>
      </w:r>
      <w:r w:rsidR="00875721">
        <w:rPr>
          <w:rFonts w:ascii="Arial" w:hAnsi="Arial" w:cs="Arial"/>
          <w:sz w:val="18"/>
          <w:szCs w:val="18"/>
        </w:rPr>
        <w:t xml:space="preserve">namenjena </w:t>
      </w:r>
      <w:r w:rsidRPr="00632FC0">
        <w:rPr>
          <w:rFonts w:ascii="Arial" w:hAnsi="Arial" w:cs="Arial"/>
          <w:sz w:val="18"/>
          <w:szCs w:val="18"/>
        </w:rPr>
        <w:t>za nakup</w:t>
      </w:r>
      <w:r>
        <w:rPr>
          <w:rFonts w:ascii="Arial" w:hAnsi="Arial" w:cs="Arial"/>
          <w:sz w:val="18"/>
          <w:szCs w:val="18"/>
        </w:rPr>
        <w:t xml:space="preserve"> </w:t>
      </w:r>
      <w:r w:rsidRPr="00632FC0">
        <w:rPr>
          <w:rFonts w:ascii="Arial" w:hAnsi="Arial" w:cs="Arial"/>
          <w:sz w:val="18"/>
          <w:szCs w:val="18"/>
        </w:rPr>
        <w:t>opreme in drugih opredmetenih osnovnih sredstev, druga polovica pa za stroške plač</w:t>
      </w:r>
    </w:p>
    <w:p w14:paraId="481C218E" w14:textId="38CAB16B" w:rsidR="00B361EA" w:rsidRDefault="00B361EA" w:rsidP="00A7659D">
      <w:pPr>
        <w:spacing w:after="0" w:line="260" w:lineRule="exact"/>
        <w:ind w:left="426" w:hanging="426"/>
        <w:jc w:val="both"/>
        <w:rPr>
          <w:rFonts w:ascii="Arial" w:hAnsi="Arial" w:cs="Arial"/>
          <w:sz w:val="18"/>
          <w:szCs w:val="18"/>
        </w:rPr>
      </w:pPr>
      <w:r>
        <w:rPr>
          <w:rFonts w:ascii="Arial" w:hAnsi="Arial" w:cs="Arial"/>
          <w:sz w:val="18"/>
          <w:szCs w:val="18"/>
        </w:rPr>
        <w:t>******</w:t>
      </w:r>
      <w:r w:rsidR="00BB42E4">
        <w:rPr>
          <w:rFonts w:ascii="Arial" w:hAnsi="Arial" w:cs="Arial"/>
          <w:sz w:val="18"/>
          <w:szCs w:val="18"/>
        </w:rPr>
        <w:t xml:space="preserve"> </w:t>
      </w:r>
      <w:r w:rsidR="00411C98">
        <w:rPr>
          <w:rFonts w:ascii="Arial" w:hAnsi="Arial" w:cs="Arial"/>
          <w:sz w:val="18"/>
          <w:szCs w:val="18"/>
        </w:rPr>
        <w:tab/>
      </w:r>
      <w:r w:rsidR="00875721">
        <w:rPr>
          <w:rFonts w:ascii="Arial" w:hAnsi="Arial" w:cs="Arial"/>
          <w:sz w:val="18"/>
          <w:szCs w:val="18"/>
        </w:rPr>
        <w:t>s</w:t>
      </w:r>
      <w:r>
        <w:rPr>
          <w:rFonts w:ascii="Arial" w:hAnsi="Arial" w:cs="Arial"/>
          <w:sz w:val="18"/>
          <w:szCs w:val="18"/>
        </w:rPr>
        <w:t xml:space="preserve">redstva </w:t>
      </w:r>
      <w:r w:rsidR="00564ABB">
        <w:rPr>
          <w:rFonts w:ascii="Arial" w:hAnsi="Arial" w:cs="Arial"/>
          <w:sz w:val="18"/>
          <w:szCs w:val="18"/>
        </w:rPr>
        <w:t xml:space="preserve">EU </w:t>
      </w:r>
      <w:r>
        <w:rPr>
          <w:rFonts w:ascii="Arial" w:hAnsi="Arial" w:cs="Arial"/>
          <w:sz w:val="18"/>
          <w:szCs w:val="18"/>
        </w:rPr>
        <w:t xml:space="preserve">za okrevanje in odpornost </w:t>
      </w:r>
    </w:p>
    <w:p w14:paraId="24175DE3" w14:textId="7A567C8D" w:rsidR="00235CC8" w:rsidRDefault="00235CC8" w:rsidP="00A7659D">
      <w:pPr>
        <w:spacing w:after="0" w:line="260" w:lineRule="exact"/>
        <w:jc w:val="both"/>
        <w:rPr>
          <w:rFonts w:ascii="Arial" w:hAnsi="Arial" w:cs="Arial"/>
          <w:sz w:val="18"/>
          <w:szCs w:val="18"/>
        </w:rPr>
      </w:pPr>
      <w:r w:rsidRPr="00235CC8">
        <w:rPr>
          <w:rFonts w:ascii="Arial" w:hAnsi="Arial" w:cs="Arial"/>
          <w:sz w:val="18"/>
          <w:szCs w:val="18"/>
        </w:rPr>
        <w:t>*******</w:t>
      </w:r>
      <w:r>
        <w:rPr>
          <w:rFonts w:ascii="Arial" w:hAnsi="Arial" w:cs="Arial"/>
          <w:sz w:val="18"/>
          <w:szCs w:val="18"/>
        </w:rPr>
        <w:t xml:space="preserve"> </w:t>
      </w:r>
      <w:r w:rsidR="00411C98">
        <w:rPr>
          <w:rFonts w:ascii="Arial" w:hAnsi="Arial" w:cs="Arial"/>
          <w:sz w:val="18"/>
          <w:szCs w:val="18"/>
        </w:rPr>
        <w:tab/>
      </w:r>
      <w:r w:rsidR="00875721">
        <w:rPr>
          <w:rFonts w:ascii="Arial" w:hAnsi="Arial" w:cs="Arial"/>
          <w:sz w:val="18"/>
          <w:szCs w:val="18"/>
        </w:rPr>
        <w:t>s</w:t>
      </w:r>
      <w:r w:rsidRPr="00235CC8">
        <w:rPr>
          <w:rFonts w:ascii="Arial" w:hAnsi="Arial" w:cs="Arial"/>
          <w:sz w:val="18"/>
          <w:szCs w:val="18"/>
        </w:rPr>
        <w:t xml:space="preserve">redstva </w:t>
      </w:r>
      <w:r w:rsidR="00875721">
        <w:rPr>
          <w:rFonts w:ascii="Arial" w:hAnsi="Arial" w:cs="Arial"/>
          <w:sz w:val="18"/>
          <w:szCs w:val="18"/>
        </w:rPr>
        <w:t>e</w:t>
      </w:r>
      <w:r w:rsidRPr="00235CC8">
        <w:rPr>
          <w:rFonts w:ascii="Arial" w:hAnsi="Arial" w:cs="Arial"/>
          <w:sz w:val="18"/>
          <w:szCs w:val="18"/>
        </w:rPr>
        <w:t xml:space="preserve">vropskega sklada za regionalni razvoj ter </w:t>
      </w:r>
      <w:r w:rsidR="00875721">
        <w:rPr>
          <w:rFonts w:ascii="Arial" w:hAnsi="Arial" w:cs="Arial"/>
          <w:sz w:val="18"/>
          <w:szCs w:val="18"/>
        </w:rPr>
        <w:t>k</w:t>
      </w:r>
      <w:r w:rsidRPr="00235CC8">
        <w:rPr>
          <w:rFonts w:ascii="Arial" w:hAnsi="Arial" w:cs="Arial"/>
          <w:sz w:val="18"/>
          <w:szCs w:val="18"/>
        </w:rPr>
        <w:t>ohezijskega sklada za uresničevanje trajnostnih urbanih strategij</w:t>
      </w:r>
    </w:p>
    <w:p w14:paraId="6EE74C48" w14:textId="77777777" w:rsidR="00BB42E4" w:rsidRPr="00235CC8" w:rsidRDefault="00BB42E4" w:rsidP="00A7659D">
      <w:pPr>
        <w:spacing w:after="0" w:line="260" w:lineRule="exact"/>
        <w:ind w:left="426" w:hanging="426"/>
        <w:jc w:val="both"/>
        <w:rPr>
          <w:rFonts w:ascii="Arial" w:hAnsi="Arial" w:cs="Arial"/>
          <w:sz w:val="18"/>
          <w:szCs w:val="18"/>
        </w:rPr>
      </w:pPr>
    </w:p>
    <w:p w14:paraId="168ECF3D" w14:textId="4F8A2814" w:rsidR="00021129" w:rsidRDefault="00021129" w:rsidP="00A7659D">
      <w:pPr>
        <w:spacing w:after="0" w:line="260" w:lineRule="exact"/>
        <w:jc w:val="both"/>
        <w:rPr>
          <w:rFonts w:ascii="Arial" w:hAnsi="Arial" w:cs="Arial"/>
          <w:sz w:val="18"/>
          <w:szCs w:val="18"/>
        </w:rPr>
      </w:pPr>
      <w:r>
        <w:rPr>
          <w:rFonts w:ascii="Arial" w:hAnsi="Arial" w:cs="Arial"/>
          <w:sz w:val="18"/>
          <w:szCs w:val="18"/>
        </w:rPr>
        <w:t xml:space="preserve">V akcijskem načrtu so navedene aktivnosti posameznih </w:t>
      </w:r>
      <w:r w:rsidR="00505683">
        <w:rPr>
          <w:rFonts w:ascii="Arial" w:hAnsi="Arial" w:cs="Arial"/>
          <w:sz w:val="18"/>
          <w:szCs w:val="18"/>
        </w:rPr>
        <w:t>organov</w:t>
      </w:r>
      <w:r>
        <w:rPr>
          <w:rFonts w:ascii="Arial" w:hAnsi="Arial" w:cs="Arial"/>
          <w:sz w:val="18"/>
          <w:szCs w:val="18"/>
        </w:rPr>
        <w:t>, ki izhajajo iz njihovih strategij in drugih načrtov ter</w:t>
      </w:r>
      <w:r w:rsidR="00505683">
        <w:rPr>
          <w:rFonts w:ascii="Arial" w:hAnsi="Arial" w:cs="Arial"/>
          <w:sz w:val="18"/>
          <w:szCs w:val="18"/>
        </w:rPr>
        <w:t xml:space="preserve"> hkrati prispevajo</w:t>
      </w:r>
      <w:r>
        <w:rPr>
          <w:rFonts w:ascii="Arial" w:hAnsi="Arial" w:cs="Arial"/>
          <w:sz w:val="18"/>
          <w:szCs w:val="18"/>
        </w:rPr>
        <w:t xml:space="preserve"> k izvedbi ukrepov Resolucije o nacionalnem programu o prehrani in telesni dejavnosti za zdravje 2015</w:t>
      </w:r>
      <w:r w:rsidR="00505683">
        <w:rPr>
          <w:rFonts w:ascii="Arial" w:hAnsi="Arial" w:cs="Arial"/>
          <w:sz w:val="18"/>
          <w:szCs w:val="18"/>
        </w:rPr>
        <w:t>–</w:t>
      </w:r>
      <w:r>
        <w:rPr>
          <w:rFonts w:ascii="Arial" w:hAnsi="Arial" w:cs="Arial"/>
          <w:sz w:val="18"/>
          <w:szCs w:val="18"/>
        </w:rPr>
        <w:t xml:space="preserve">2025. Vsa navedena sredstva se nanašajo na utečene in predvidene ukrepe. Z navedenimi aktivnostmi sodelujočih </w:t>
      </w:r>
      <w:r w:rsidR="00505683">
        <w:rPr>
          <w:rFonts w:ascii="Arial" w:hAnsi="Arial" w:cs="Arial"/>
          <w:sz w:val="18"/>
          <w:szCs w:val="18"/>
        </w:rPr>
        <w:t>organov</w:t>
      </w:r>
      <w:r>
        <w:rPr>
          <w:rFonts w:ascii="Arial" w:hAnsi="Arial" w:cs="Arial"/>
          <w:sz w:val="18"/>
          <w:szCs w:val="18"/>
        </w:rPr>
        <w:t xml:space="preserve"> se ne prevzemajo nove proračunske obveznosti.</w:t>
      </w:r>
    </w:p>
    <w:p w14:paraId="1B6568E7" w14:textId="3A664B89" w:rsidR="00BB42E4" w:rsidRDefault="00BB42E4" w:rsidP="00A7659D">
      <w:pPr>
        <w:spacing w:after="0" w:line="260" w:lineRule="exact"/>
        <w:rPr>
          <w:rFonts w:ascii="Arial" w:hAnsi="Arial" w:cs="Arial"/>
          <w:sz w:val="20"/>
          <w:szCs w:val="20"/>
        </w:rPr>
      </w:pPr>
    </w:p>
    <w:bookmarkEnd w:id="18"/>
    <w:p w14:paraId="01774446" w14:textId="77777777" w:rsidR="00A150F4" w:rsidRPr="00AE6B15" w:rsidRDefault="00B40A9A" w:rsidP="00A7659D">
      <w:pPr>
        <w:spacing w:after="0" w:line="260" w:lineRule="exact"/>
        <w:ind w:left="426" w:hanging="426"/>
        <w:jc w:val="both"/>
        <w:rPr>
          <w:rFonts w:ascii="Arial" w:hAnsi="Arial" w:cs="Arial"/>
          <w:sz w:val="18"/>
          <w:szCs w:val="18"/>
        </w:rPr>
        <w:sectPr w:rsidR="00A150F4" w:rsidRPr="00AE6B15" w:rsidSect="00177EE9">
          <w:pgSz w:w="16838" w:h="11906" w:orient="landscape"/>
          <w:pgMar w:top="1418" w:right="1418" w:bottom="1418" w:left="1418" w:header="709" w:footer="709" w:gutter="0"/>
          <w:cols w:space="708"/>
          <w:docGrid w:linePitch="360"/>
        </w:sectPr>
      </w:pPr>
      <w:r>
        <w:rPr>
          <w:rFonts w:ascii="Arial" w:hAnsi="Arial" w:cs="Arial"/>
          <w:sz w:val="18"/>
          <w:szCs w:val="18"/>
        </w:rPr>
        <w:br w:type="page"/>
      </w:r>
    </w:p>
    <w:p w14:paraId="5782E8CD" w14:textId="77777777" w:rsidR="00F95C9B" w:rsidRDefault="00B40A9A" w:rsidP="00A7659D">
      <w:pPr>
        <w:spacing w:after="0" w:line="260" w:lineRule="exact"/>
        <w:jc w:val="both"/>
        <w:rPr>
          <w:rFonts w:ascii="Arial" w:hAnsi="Arial" w:cs="Arial"/>
          <w:sz w:val="20"/>
          <w:szCs w:val="20"/>
        </w:rPr>
      </w:pPr>
      <w:r w:rsidRPr="00A150F4">
        <w:rPr>
          <w:rFonts w:ascii="Arial" w:hAnsi="Arial" w:cs="Arial"/>
          <w:sz w:val="20"/>
          <w:szCs w:val="20"/>
        </w:rPr>
        <w:lastRenderedPageBreak/>
        <w:t>KRATICE</w:t>
      </w:r>
    </w:p>
    <w:p w14:paraId="5429E33A" w14:textId="77777777" w:rsidR="00B40A9A" w:rsidRPr="00A150F4" w:rsidRDefault="00B40A9A" w:rsidP="00A7659D">
      <w:pPr>
        <w:spacing w:after="0" w:line="260" w:lineRule="exact"/>
        <w:jc w:val="both"/>
        <w:rPr>
          <w:rFonts w:ascii="Arial" w:hAnsi="Arial" w:cs="Arial"/>
          <w:sz w:val="20"/>
          <w:szCs w:val="20"/>
        </w:rPr>
      </w:pPr>
    </w:p>
    <w:p w14:paraId="0D8958B2"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AKOS: Agencija za komunikacijska omrežja in storitve Republike Slovenije</w:t>
      </w:r>
    </w:p>
    <w:p w14:paraId="691C6E3E"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AKTRP: Agencija za kmetijske trge in razvoj podeželja</w:t>
      </w:r>
    </w:p>
    <w:p w14:paraId="02BE289A" w14:textId="541A5A1F"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ADM: </w:t>
      </w:r>
      <w:r w:rsidR="00505683">
        <w:rPr>
          <w:rFonts w:ascii="Arial" w:hAnsi="Arial" w:cs="Arial"/>
          <w:sz w:val="20"/>
          <w:szCs w:val="20"/>
        </w:rPr>
        <w:t>a</w:t>
      </w:r>
      <w:r w:rsidRPr="006D1B1C">
        <w:rPr>
          <w:rFonts w:ascii="Arial" w:hAnsi="Arial" w:cs="Arial"/>
          <w:sz w:val="20"/>
          <w:szCs w:val="20"/>
        </w:rPr>
        <w:t>mbulanta družinske medicine</w:t>
      </w:r>
    </w:p>
    <w:p w14:paraId="54285AE2" w14:textId="12002DE2"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AR</w:t>
      </w:r>
      <w:r w:rsidR="007D65F8">
        <w:rPr>
          <w:rFonts w:ascii="Arial" w:hAnsi="Arial" w:cs="Arial"/>
          <w:sz w:val="20"/>
          <w:szCs w:val="20"/>
        </w:rPr>
        <w:t>I</w:t>
      </w:r>
      <w:r w:rsidRPr="006D1B1C">
        <w:rPr>
          <w:rFonts w:ascii="Arial" w:hAnsi="Arial" w:cs="Arial"/>
          <w:sz w:val="20"/>
          <w:szCs w:val="20"/>
        </w:rPr>
        <w:t xml:space="preserve">S: </w:t>
      </w:r>
      <w:r w:rsidR="007D65F8">
        <w:rPr>
          <w:rFonts w:ascii="Arial" w:hAnsi="Arial" w:cs="Arial"/>
          <w:sz w:val="20"/>
          <w:szCs w:val="20"/>
        </w:rPr>
        <w:t>J</w:t>
      </w:r>
      <w:r w:rsidR="007D65F8" w:rsidRPr="007D65F8">
        <w:rPr>
          <w:rFonts w:ascii="Arial" w:hAnsi="Arial" w:cs="Arial"/>
          <w:sz w:val="20"/>
          <w:szCs w:val="20"/>
        </w:rPr>
        <w:t>avna agencija za znanstvenoraziskovalno in inovacijsko dejavnost Republike Slovenije</w:t>
      </w:r>
    </w:p>
    <w:p w14:paraId="2B338020"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AVP: Agencija za varnost prometa</w:t>
      </w:r>
    </w:p>
    <w:p w14:paraId="71C704F1"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BIC: Biotehniški izobraževalni center</w:t>
      </w:r>
    </w:p>
    <w:p w14:paraId="7B159007" w14:textId="3ACD82FD" w:rsid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CINDI </w:t>
      </w:r>
      <w:r w:rsidRPr="00C36F14">
        <w:rPr>
          <w:rFonts w:ascii="Arial" w:hAnsi="Arial" w:cs="Arial"/>
          <w:sz w:val="20"/>
          <w:szCs w:val="20"/>
        </w:rPr>
        <w:t xml:space="preserve">raziskava: </w:t>
      </w:r>
      <w:proofErr w:type="spellStart"/>
      <w:r w:rsidRPr="00C36F14">
        <w:rPr>
          <w:rFonts w:ascii="Arial" w:hAnsi="Arial" w:cs="Arial"/>
          <w:sz w:val="20"/>
          <w:szCs w:val="20"/>
        </w:rPr>
        <w:t>Country-wide</w:t>
      </w:r>
      <w:proofErr w:type="spellEnd"/>
      <w:r w:rsidRPr="00C36F14">
        <w:rPr>
          <w:rFonts w:ascii="Arial" w:hAnsi="Arial" w:cs="Arial"/>
          <w:sz w:val="20"/>
          <w:szCs w:val="20"/>
        </w:rPr>
        <w:t xml:space="preserve"> </w:t>
      </w:r>
      <w:proofErr w:type="spellStart"/>
      <w:r w:rsidRPr="00C36F14">
        <w:rPr>
          <w:rFonts w:ascii="Arial" w:hAnsi="Arial" w:cs="Arial"/>
          <w:sz w:val="20"/>
          <w:szCs w:val="20"/>
        </w:rPr>
        <w:t>Integrated</w:t>
      </w:r>
      <w:proofErr w:type="spellEnd"/>
      <w:r w:rsidRPr="00C36F14">
        <w:rPr>
          <w:rFonts w:ascii="Arial" w:hAnsi="Arial" w:cs="Arial"/>
          <w:sz w:val="20"/>
          <w:szCs w:val="20"/>
        </w:rPr>
        <w:t xml:space="preserve"> </w:t>
      </w:r>
      <w:proofErr w:type="spellStart"/>
      <w:r w:rsidRPr="00C36F14">
        <w:rPr>
          <w:rFonts w:ascii="Arial" w:hAnsi="Arial" w:cs="Arial"/>
          <w:sz w:val="20"/>
          <w:szCs w:val="20"/>
        </w:rPr>
        <w:t>Noncommunicable</w:t>
      </w:r>
      <w:proofErr w:type="spellEnd"/>
      <w:r w:rsidRPr="00C36F14">
        <w:rPr>
          <w:rFonts w:ascii="Arial" w:hAnsi="Arial" w:cs="Arial"/>
          <w:sz w:val="20"/>
          <w:szCs w:val="20"/>
        </w:rPr>
        <w:t xml:space="preserve"> </w:t>
      </w:r>
      <w:proofErr w:type="spellStart"/>
      <w:r w:rsidRPr="00C36F14">
        <w:rPr>
          <w:rFonts w:ascii="Arial" w:hAnsi="Arial" w:cs="Arial"/>
          <w:sz w:val="20"/>
          <w:szCs w:val="20"/>
        </w:rPr>
        <w:t>Diseases</w:t>
      </w:r>
      <w:proofErr w:type="spellEnd"/>
      <w:r w:rsidRPr="00C36F14">
        <w:rPr>
          <w:rFonts w:ascii="Arial" w:hAnsi="Arial" w:cs="Arial"/>
          <w:sz w:val="20"/>
          <w:szCs w:val="20"/>
        </w:rPr>
        <w:t xml:space="preserve"> </w:t>
      </w:r>
      <w:proofErr w:type="spellStart"/>
      <w:r w:rsidRPr="00C36F14">
        <w:rPr>
          <w:rFonts w:ascii="Arial" w:hAnsi="Arial" w:cs="Arial"/>
          <w:sz w:val="20"/>
          <w:szCs w:val="20"/>
        </w:rPr>
        <w:t>Intervention</w:t>
      </w:r>
      <w:proofErr w:type="spellEnd"/>
      <w:r w:rsidRPr="00C36F14">
        <w:rPr>
          <w:rFonts w:ascii="Arial" w:hAnsi="Arial" w:cs="Arial"/>
          <w:sz w:val="20"/>
          <w:szCs w:val="20"/>
        </w:rPr>
        <w:t xml:space="preserve">; </w:t>
      </w:r>
      <w:r w:rsidR="00244A00" w:rsidRPr="00C36F14">
        <w:rPr>
          <w:rFonts w:ascii="Arial" w:hAnsi="Arial" w:cs="Arial"/>
          <w:sz w:val="20"/>
          <w:szCs w:val="20"/>
        </w:rPr>
        <w:t>r</w:t>
      </w:r>
      <w:r w:rsidRPr="00C36F14">
        <w:rPr>
          <w:rFonts w:ascii="Arial" w:hAnsi="Arial" w:cs="Arial"/>
          <w:sz w:val="20"/>
          <w:szCs w:val="20"/>
        </w:rPr>
        <w:t>aziskava Z zdravjem</w:t>
      </w:r>
      <w:r w:rsidRPr="006D1B1C">
        <w:rPr>
          <w:rFonts w:ascii="Arial" w:hAnsi="Arial" w:cs="Arial"/>
          <w:sz w:val="20"/>
          <w:szCs w:val="20"/>
        </w:rPr>
        <w:t xml:space="preserve"> povezan vedenjski slog </w:t>
      </w:r>
    </w:p>
    <w:p w14:paraId="05434DC3" w14:textId="79270863"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CKZ: </w:t>
      </w:r>
      <w:r w:rsidR="00244A00">
        <w:rPr>
          <w:rFonts w:ascii="Arial" w:hAnsi="Arial" w:cs="Arial"/>
          <w:sz w:val="20"/>
          <w:szCs w:val="20"/>
        </w:rPr>
        <w:t>c</w:t>
      </w:r>
      <w:r w:rsidRPr="006D1B1C">
        <w:rPr>
          <w:rFonts w:ascii="Arial" w:hAnsi="Arial" w:cs="Arial"/>
          <w:sz w:val="20"/>
          <w:szCs w:val="20"/>
        </w:rPr>
        <w:t>enter za krepitev zdravja</w:t>
      </w:r>
    </w:p>
    <w:p w14:paraId="020AF701" w14:textId="6979AE0E"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CRP: </w:t>
      </w:r>
      <w:r w:rsidR="00505683">
        <w:rPr>
          <w:rFonts w:ascii="Arial" w:hAnsi="Arial" w:cs="Arial"/>
          <w:sz w:val="20"/>
          <w:szCs w:val="20"/>
        </w:rPr>
        <w:t>c</w:t>
      </w:r>
      <w:r w:rsidRPr="006D1B1C">
        <w:rPr>
          <w:rFonts w:ascii="Arial" w:hAnsi="Arial" w:cs="Arial"/>
          <w:sz w:val="20"/>
          <w:szCs w:val="20"/>
        </w:rPr>
        <w:t>iljani raziskovalni projekt</w:t>
      </w:r>
    </w:p>
    <w:p w14:paraId="79B28793" w14:textId="65553891" w:rsid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CŠOD: Center šolskih in obšolskih dejavnosti</w:t>
      </w:r>
    </w:p>
    <w:p w14:paraId="1167FE5A" w14:textId="0A0CBC37" w:rsidR="00235CC8" w:rsidRPr="006D1B1C" w:rsidRDefault="00235CC8" w:rsidP="00A7659D">
      <w:pPr>
        <w:spacing w:after="0" w:line="260" w:lineRule="exact"/>
        <w:jc w:val="both"/>
        <w:rPr>
          <w:rFonts w:ascii="Arial" w:hAnsi="Arial" w:cs="Arial"/>
          <w:sz w:val="20"/>
          <w:szCs w:val="20"/>
        </w:rPr>
      </w:pPr>
      <w:r>
        <w:rPr>
          <w:rFonts w:ascii="Arial" w:hAnsi="Arial" w:cs="Arial"/>
          <w:sz w:val="20"/>
          <w:szCs w:val="20"/>
        </w:rPr>
        <w:t xml:space="preserve">CTN: </w:t>
      </w:r>
      <w:r w:rsidR="00505683">
        <w:rPr>
          <w:rFonts w:ascii="Arial" w:hAnsi="Arial" w:cs="Arial"/>
          <w:sz w:val="20"/>
          <w:szCs w:val="20"/>
        </w:rPr>
        <w:t>m</w:t>
      </w:r>
      <w:r>
        <w:rPr>
          <w:rFonts w:ascii="Arial" w:hAnsi="Arial" w:cs="Arial"/>
          <w:sz w:val="20"/>
          <w:szCs w:val="20"/>
        </w:rPr>
        <w:t xml:space="preserve">ehanizem celostne teritorialne naložbe (CTN) je namenjen uresničevanju trajnostnih urbanih strategij mestnih občin s sredstvi </w:t>
      </w:r>
      <w:r w:rsidR="00505683">
        <w:rPr>
          <w:rFonts w:ascii="Arial" w:hAnsi="Arial" w:cs="Arial"/>
          <w:sz w:val="20"/>
          <w:szCs w:val="20"/>
        </w:rPr>
        <w:t>e</w:t>
      </w:r>
      <w:r>
        <w:rPr>
          <w:rFonts w:ascii="Arial" w:hAnsi="Arial" w:cs="Arial"/>
          <w:sz w:val="20"/>
          <w:szCs w:val="20"/>
        </w:rPr>
        <w:t xml:space="preserve">vropskega sklada za regionalni razvoj </w:t>
      </w:r>
      <w:r w:rsidR="00244A00">
        <w:rPr>
          <w:rFonts w:ascii="Arial" w:hAnsi="Arial" w:cs="Arial"/>
          <w:sz w:val="20"/>
          <w:szCs w:val="20"/>
        </w:rPr>
        <w:t>in</w:t>
      </w:r>
      <w:r>
        <w:rPr>
          <w:rFonts w:ascii="Arial" w:hAnsi="Arial" w:cs="Arial"/>
          <w:sz w:val="20"/>
          <w:szCs w:val="20"/>
        </w:rPr>
        <w:t xml:space="preserve"> </w:t>
      </w:r>
      <w:r w:rsidR="00505683">
        <w:rPr>
          <w:rFonts w:ascii="Arial" w:hAnsi="Arial" w:cs="Arial"/>
          <w:sz w:val="20"/>
          <w:szCs w:val="20"/>
        </w:rPr>
        <w:t>k</w:t>
      </w:r>
      <w:r>
        <w:rPr>
          <w:rFonts w:ascii="Arial" w:hAnsi="Arial" w:cs="Arial"/>
          <w:sz w:val="20"/>
          <w:szCs w:val="20"/>
        </w:rPr>
        <w:t>ohezijskega sklada</w:t>
      </w:r>
    </w:p>
    <w:p w14:paraId="510804AB" w14:textId="259D39DD" w:rsid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DHP: </w:t>
      </w:r>
      <w:r w:rsidR="00505683">
        <w:rPr>
          <w:rFonts w:ascii="Arial" w:hAnsi="Arial" w:cs="Arial"/>
          <w:sz w:val="20"/>
          <w:szCs w:val="20"/>
        </w:rPr>
        <w:t>d</w:t>
      </w:r>
      <w:r w:rsidRPr="006D1B1C">
        <w:rPr>
          <w:rFonts w:ascii="Arial" w:hAnsi="Arial" w:cs="Arial"/>
          <w:sz w:val="20"/>
          <w:szCs w:val="20"/>
        </w:rPr>
        <w:t>obra higienska praksa</w:t>
      </w:r>
    </w:p>
    <w:p w14:paraId="0B6F1698" w14:textId="3297F82F" w:rsidR="00892EAE" w:rsidRPr="006D1B1C" w:rsidRDefault="00892EAE" w:rsidP="00A7659D">
      <w:pPr>
        <w:spacing w:after="0" w:line="260" w:lineRule="exact"/>
        <w:jc w:val="both"/>
        <w:rPr>
          <w:rFonts w:ascii="Arial" w:hAnsi="Arial" w:cs="Arial"/>
          <w:sz w:val="20"/>
          <w:szCs w:val="20"/>
        </w:rPr>
      </w:pPr>
      <w:r>
        <w:rPr>
          <w:rFonts w:ascii="Arial" w:hAnsi="Arial" w:cs="Arial"/>
          <w:sz w:val="20"/>
          <w:szCs w:val="20"/>
        </w:rPr>
        <w:t xml:space="preserve">DUJPP: </w:t>
      </w:r>
      <w:r w:rsidRPr="00892EAE">
        <w:rPr>
          <w:rFonts w:ascii="Arial" w:hAnsi="Arial" w:cs="Arial"/>
          <w:sz w:val="20"/>
          <w:szCs w:val="20"/>
        </w:rPr>
        <w:t>Družba za upravljanje javnega potniškega prometa, d. o. o.</w:t>
      </w:r>
    </w:p>
    <w:p w14:paraId="3BA8050A"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EK: Evropska komisija</w:t>
      </w:r>
    </w:p>
    <w:p w14:paraId="37D62035"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EFSA: Evropska agencija za varno hrano</w:t>
      </w:r>
    </w:p>
    <w:p w14:paraId="2C9E6759" w14:textId="1BC18963"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ETŠ: </w:t>
      </w:r>
      <w:r w:rsidR="00505683">
        <w:rPr>
          <w:rFonts w:ascii="Arial" w:hAnsi="Arial" w:cs="Arial"/>
          <w:sz w:val="20"/>
          <w:szCs w:val="20"/>
        </w:rPr>
        <w:t>e</w:t>
      </w:r>
      <w:r w:rsidRPr="006D1B1C">
        <w:rPr>
          <w:rFonts w:ascii="Arial" w:hAnsi="Arial" w:cs="Arial"/>
          <w:sz w:val="20"/>
          <w:szCs w:val="20"/>
        </w:rPr>
        <w:t>vropski teden športa</w:t>
      </w:r>
    </w:p>
    <w:p w14:paraId="53EF8FDB" w14:textId="6AC053FC"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ETM: </w:t>
      </w:r>
      <w:r w:rsidR="00505683">
        <w:rPr>
          <w:rFonts w:ascii="Arial" w:hAnsi="Arial" w:cs="Arial"/>
          <w:sz w:val="20"/>
          <w:szCs w:val="20"/>
        </w:rPr>
        <w:t>e</w:t>
      </w:r>
      <w:r w:rsidRPr="006D1B1C">
        <w:rPr>
          <w:rFonts w:ascii="Arial" w:hAnsi="Arial" w:cs="Arial"/>
          <w:sz w:val="20"/>
          <w:szCs w:val="20"/>
        </w:rPr>
        <w:t>vropski teden mobilnosti</w:t>
      </w:r>
    </w:p>
    <w:p w14:paraId="286EAC30"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FŠ: Fakulteta za šport</w:t>
      </w:r>
    </w:p>
    <w:p w14:paraId="38D068EE"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GZS: Gospodarska zbornica Slovenije</w:t>
      </w:r>
    </w:p>
    <w:p w14:paraId="2E5654D8"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GZS – ZKŽP: Gospodarska zbornica Slovenije – Zbornica kmetijskih in živilskih podjetij</w:t>
      </w:r>
    </w:p>
    <w:p w14:paraId="4101A8E7"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GZS –TGZS: Gospodarska zbornica Slovenije –Turistično gostinska zbornica </w:t>
      </w:r>
    </w:p>
    <w:p w14:paraId="77B975DD" w14:textId="2DFF1DF7" w:rsidR="006D1B1C" w:rsidRPr="00C36F14" w:rsidRDefault="006D1B1C" w:rsidP="00A7659D">
      <w:pPr>
        <w:spacing w:after="0" w:line="260" w:lineRule="exact"/>
        <w:jc w:val="both"/>
        <w:rPr>
          <w:rFonts w:ascii="Arial" w:hAnsi="Arial" w:cs="Arial"/>
          <w:sz w:val="20"/>
          <w:szCs w:val="20"/>
        </w:rPr>
      </w:pPr>
      <w:r w:rsidRPr="006D1B1C">
        <w:rPr>
          <w:rFonts w:ascii="Arial" w:hAnsi="Arial" w:cs="Arial"/>
          <w:sz w:val="20"/>
          <w:szCs w:val="20"/>
        </w:rPr>
        <w:t>HBSC</w:t>
      </w:r>
      <w:r w:rsidR="00244A00">
        <w:rPr>
          <w:rFonts w:ascii="Arial" w:hAnsi="Arial" w:cs="Arial"/>
          <w:sz w:val="20"/>
          <w:szCs w:val="20"/>
        </w:rPr>
        <w:t xml:space="preserve"> –</w:t>
      </w:r>
      <w:r w:rsidRPr="006D1B1C">
        <w:rPr>
          <w:rFonts w:ascii="Arial" w:hAnsi="Arial" w:cs="Arial"/>
          <w:sz w:val="20"/>
          <w:szCs w:val="20"/>
        </w:rPr>
        <w:t xml:space="preserve"> </w:t>
      </w:r>
      <w:r w:rsidRPr="00C36F14">
        <w:rPr>
          <w:rFonts w:ascii="Arial" w:hAnsi="Arial" w:cs="Arial"/>
          <w:sz w:val="20"/>
          <w:szCs w:val="20"/>
        </w:rPr>
        <w:t>raziskava</w:t>
      </w:r>
      <w:r w:rsidR="00244A00" w:rsidRPr="00C36F14">
        <w:rPr>
          <w:rFonts w:ascii="Arial" w:hAnsi="Arial" w:cs="Arial"/>
          <w:sz w:val="20"/>
          <w:szCs w:val="20"/>
        </w:rPr>
        <w:t xml:space="preserve"> </w:t>
      </w:r>
      <w:proofErr w:type="spellStart"/>
      <w:r w:rsidRPr="00C36F14">
        <w:rPr>
          <w:rFonts w:ascii="Arial" w:hAnsi="Arial" w:cs="Arial"/>
          <w:sz w:val="20"/>
          <w:szCs w:val="20"/>
        </w:rPr>
        <w:t>Health</w:t>
      </w:r>
      <w:proofErr w:type="spellEnd"/>
      <w:r w:rsidRPr="00C36F14">
        <w:rPr>
          <w:rFonts w:ascii="Arial" w:hAnsi="Arial" w:cs="Arial"/>
          <w:sz w:val="20"/>
          <w:szCs w:val="20"/>
        </w:rPr>
        <w:t xml:space="preserve"> </w:t>
      </w:r>
      <w:proofErr w:type="spellStart"/>
      <w:r w:rsidRPr="00C36F14">
        <w:rPr>
          <w:rFonts w:ascii="Arial" w:hAnsi="Arial" w:cs="Arial"/>
          <w:sz w:val="20"/>
          <w:szCs w:val="20"/>
        </w:rPr>
        <w:t>Behaviour</w:t>
      </w:r>
      <w:proofErr w:type="spellEnd"/>
      <w:r w:rsidRPr="00C36F14">
        <w:rPr>
          <w:rFonts w:ascii="Arial" w:hAnsi="Arial" w:cs="Arial"/>
          <w:sz w:val="20"/>
          <w:szCs w:val="20"/>
        </w:rPr>
        <w:t xml:space="preserve"> in </w:t>
      </w:r>
      <w:proofErr w:type="spellStart"/>
      <w:r w:rsidRPr="00C36F14">
        <w:rPr>
          <w:rFonts w:ascii="Arial" w:hAnsi="Arial" w:cs="Arial"/>
          <w:sz w:val="20"/>
          <w:szCs w:val="20"/>
        </w:rPr>
        <w:t>School</w:t>
      </w:r>
      <w:proofErr w:type="spellEnd"/>
      <w:r w:rsidRPr="00C36F14">
        <w:rPr>
          <w:rFonts w:ascii="Arial" w:hAnsi="Arial" w:cs="Arial"/>
          <w:sz w:val="20"/>
          <w:szCs w:val="20"/>
        </w:rPr>
        <w:t xml:space="preserve"> </w:t>
      </w:r>
      <w:proofErr w:type="spellStart"/>
      <w:r w:rsidRPr="00C36F14">
        <w:rPr>
          <w:rFonts w:ascii="Arial" w:hAnsi="Arial" w:cs="Arial"/>
          <w:sz w:val="20"/>
          <w:szCs w:val="20"/>
        </w:rPr>
        <w:t>Aged</w:t>
      </w:r>
      <w:proofErr w:type="spellEnd"/>
      <w:r w:rsidRPr="00C36F14">
        <w:rPr>
          <w:rFonts w:ascii="Arial" w:hAnsi="Arial" w:cs="Arial"/>
          <w:sz w:val="20"/>
          <w:szCs w:val="20"/>
        </w:rPr>
        <w:t xml:space="preserve"> </w:t>
      </w:r>
      <w:proofErr w:type="spellStart"/>
      <w:r w:rsidRPr="00C36F14">
        <w:rPr>
          <w:rFonts w:ascii="Arial" w:hAnsi="Arial" w:cs="Arial"/>
          <w:sz w:val="20"/>
          <w:szCs w:val="20"/>
        </w:rPr>
        <w:t>Children</w:t>
      </w:r>
      <w:proofErr w:type="spellEnd"/>
      <w:r w:rsidRPr="00C36F14">
        <w:rPr>
          <w:rFonts w:ascii="Arial" w:hAnsi="Arial" w:cs="Arial"/>
          <w:sz w:val="20"/>
          <w:szCs w:val="20"/>
        </w:rPr>
        <w:t>; Z zdravjem povezano vedenje v šolskem obdobju</w:t>
      </w:r>
      <w:r w:rsidR="00244A00" w:rsidRPr="00C36F14">
        <w:rPr>
          <w:rFonts w:ascii="Arial" w:hAnsi="Arial" w:cs="Arial"/>
          <w:sz w:val="20"/>
          <w:szCs w:val="20"/>
        </w:rPr>
        <w:t xml:space="preserve"> </w:t>
      </w:r>
    </w:p>
    <w:p w14:paraId="20EB9839" w14:textId="23D2EC56" w:rsidR="006D1B1C" w:rsidRDefault="006D1B1C" w:rsidP="00A7659D">
      <w:pPr>
        <w:spacing w:after="0" w:line="260" w:lineRule="exact"/>
        <w:jc w:val="both"/>
        <w:rPr>
          <w:rFonts w:ascii="Arial" w:hAnsi="Arial" w:cs="Arial"/>
          <w:sz w:val="20"/>
          <w:szCs w:val="20"/>
        </w:rPr>
      </w:pPr>
      <w:r w:rsidRPr="00C36F14">
        <w:rPr>
          <w:rFonts w:ascii="Arial" w:hAnsi="Arial" w:cs="Arial"/>
          <w:sz w:val="20"/>
          <w:szCs w:val="20"/>
        </w:rPr>
        <w:t xml:space="preserve">ISCA: </w:t>
      </w:r>
      <w:proofErr w:type="spellStart"/>
      <w:r w:rsidRPr="00C36F14">
        <w:rPr>
          <w:rFonts w:ascii="Arial" w:hAnsi="Arial" w:cs="Arial"/>
          <w:sz w:val="20"/>
          <w:szCs w:val="20"/>
        </w:rPr>
        <w:t>International</w:t>
      </w:r>
      <w:proofErr w:type="spellEnd"/>
      <w:r w:rsidRPr="00C36F14">
        <w:rPr>
          <w:rFonts w:ascii="Arial" w:hAnsi="Arial" w:cs="Arial"/>
          <w:sz w:val="20"/>
          <w:szCs w:val="20"/>
        </w:rPr>
        <w:t xml:space="preserve"> </w:t>
      </w:r>
      <w:proofErr w:type="spellStart"/>
      <w:r w:rsidRPr="00C36F14">
        <w:rPr>
          <w:rFonts w:ascii="Arial" w:hAnsi="Arial" w:cs="Arial"/>
          <w:sz w:val="20"/>
          <w:szCs w:val="20"/>
        </w:rPr>
        <w:t>Sports</w:t>
      </w:r>
      <w:proofErr w:type="spellEnd"/>
      <w:r w:rsidRPr="00C36F14">
        <w:rPr>
          <w:rFonts w:ascii="Arial" w:hAnsi="Arial" w:cs="Arial"/>
          <w:sz w:val="20"/>
          <w:szCs w:val="20"/>
        </w:rPr>
        <w:t xml:space="preserve"> </w:t>
      </w:r>
      <w:proofErr w:type="spellStart"/>
      <w:r w:rsidRPr="00C36F14">
        <w:rPr>
          <w:rFonts w:ascii="Arial" w:hAnsi="Arial" w:cs="Arial"/>
          <w:sz w:val="20"/>
          <w:szCs w:val="20"/>
        </w:rPr>
        <w:t>and</w:t>
      </w:r>
      <w:proofErr w:type="spellEnd"/>
      <w:r w:rsidRPr="00C36F14">
        <w:rPr>
          <w:rFonts w:ascii="Arial" w:hAnsi="Arial" w:cs="Arial"/>
          <w:sz w:val="20"/>
          <w:szCs w:val="20"/>
        </w:rPr>
        <w:t xml:space="preserve"> </w:t>
      </w:r>
      <w:proofErr w:type="spellStart"/>
      <w:r w:rsidRPr="00C36F14">
        <w:rPr>
          <w:rFonts w:ascii="Arial" w:hAnsi="Arial" w:cs="Arial"/>
          <w:sz w:val="20"/>
          <w:szCs w:val="20"/>
        </w:rPr>
        <w:t>Culture</w:t>
      </w:r>
      <w:proofErr w:type="spellEnd"/>
      <w:r w:rsidRPr="00C36F14">
        <w:rPr>
          <w:rFonts w:ascii="Arial" w:hAnsi="Arial" w:cs="Arial"/>
          <w:sz w:val="20"/>
          <w:szCs w:val="20"/>
        </w:rPr>
        <w:t xml:space="preserve"> </w:t>
      </w:r>
      <w:proofErr w:type="spellStart"/>
      <w:r w:rsidRPr="00C36F14">
        <w:rPr>
          <w:rFonts w:ascii="Arial" w:hAnsi="Arial" w:cs="Arial"/>
          <w:sz w:val="20"/>
          <w:szCs w:val="20"/>
        </w:rPr>
        <w:t>Association</w:t>
      </w:r>
      <w:proofErr w:type="spellEnd"/>
      <w:r w:rsidR="00C36F14" w:rsidRPr="00C36F14">
        <w:rPr>
          <w:rFonts w:ascii="Arial" w:hAnsi="Arial" w:cs="Arial"/>
          <w:sz w:val="20"/>
          <w:szCs w:val="20"/>
        </w:rPr>
        <w:t>; Mednarodno združenja za šport in kulturo</w:t>
      </w:r>
    </w:p>
    <w:p w14:paraId="3086A16A" w14:textId="02823FF3" w:rsidR="00CD2400" w:rsidRPr="006D1B1C" w:rsidRDefault="00CD2400" w:rsidP="00A7659D">
      <w:pPr>
        <w:spacing w:after="0" w:line="260" w:lineRule="exact"/>
        <w:jc w:val="both"/>
        <w:rPr>
          <w:rFonts w:ascii="Arial" w:hAnsi="Arial" w:cs="Arial"/>
          <w:sz w:val="20"/>
          <w:szCs w:val="20"/>
        </w:rPr>
      </w:pPr>
      <w:r>
        <w:rPr>
          <w:rFonts w:ascii="Arial" w:hAnsi="Arial" w:cs="Arial"/>
          <w:sz w:val="20"/>
          <w:szCs w:val="20"/>
        </w:rPr>
        <w:t xml:space="preserve">JAK: Javna agencija </w:t>
      </w:r>
      <w:r w:rsidR="00505683">
        <w:rPr>
          <w:rFonts w:ascii="Arial" w:hAnsi="Arial" w:cs="Arial"/>
          <w:sz w:val="20"/>
          <w:szCs w:val="20"/>
        </w:rPr>
        <w:t>Republike Slovenije</w:t>
      </w:r>
      <w:r>
        <w:rPr>
          <w:rFonts w:ascii="Arial" w:hAnsi="Arial" w:cs="Arial"/>
          <w:sz w:val="20"/>
          <w:szCs w:val="20"/>
        </w:rPr>
        <w:t xml:space="preserve"> za knjigo</w:t>
      </w:r>
    </w:p>
    <w:p w14:paraId="093B7CC8"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KGZ: Kmetijsko gozdarska zbornica</w:t>
      </w:r>
    </w:p>
    <w:p w14:paraId="4A2EAF5D" w14:textId="3A6F58E5"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MDDSZ: Ministrstvo za delo, družino, socialne zadeve in enake možnosti</w:t>
      </w:r>
      <w:r w:rsidR="00244A00">
        <w:rPr>
          <w:rFonts w:ascii="Arial" w:hAnsi="Arial" w:cs="Arial"/>
          <w:sz w:val="20"/>
          <w:szCs w:val="20"/>
        </w:rPr>
        <w:t xml:space="preserve"> </w:t>
      </w:r>
    </w:p>
    <w:p w14:paraId="7C0A7127" w14:textId="7A80CE18" w:rsid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MF: Ministrstvo za finance</w:t>
      </w:r>
      <w:r w:rsidR="00505683">
        <w:rPr>
          <w:rFonts w:ascii="Arial" w:hAnsi="Arial" w:cs="Arial"/>
          <w:sz w:val="20"/>
          <w:szCs w:val="20"/>
        </w:rPr>
        <w:t xml:space="preserve"> </w:t>
      </w:r>
    </w:p>
    <w:p w14:paraId="7CA3E8DE" w14:textId="69C20A84" w:rsidR="00940280" w:rsidRPr="006D1B1C" w:rsidRDefault="00940280" w:rsidP="00A7659D">
      <w:pPr>
        <w:spacing w:after="0" w:line="260" w:lineRule="exact"/>
        <w:jc w:val="both"/>
        <w:rPr>
          <w:rFonts w:ascii="Arial" w:hAnsi="Arial" w:cs="Arial"/>
          <w:sz w:val="20"/>
          <w:szCs w:val="20"/>
        </w:rPr>
      </w:pPr>
      <w:r>
        <w:rPr>
          <w:rFonts w:ascii="Arial" w:hAnsi="Arial" w:cs="Arial"/>
          <w:sz w:val="20"/>
          <w:szCs w:val="20"/>
        </w:rPr>
        <w:t>MF</w:t>
      </w:r>
      <w:r w:rsidR="00244A00">
        <w:rPr>
          <w:rFonts w:ascii="Arial" w:hAnsi="Arial" w:cs="Arial"/>
          <w:sz w:val="20"/>
          <w:szCs w:val="20"/>
        </w:rPr>
        <w:t xml:space="preserve"> – </w:t>
      </w:r>
      <w:r>
        <w:rPr>
          <w:rFonts w:ascii="Arial" w:hAnsi="Arial" w:cs="Arial"/>
          <w:sz w:val="20"/>
          <w:szCs w:val="20"/>
        </w:rPr>
        <w:t>UNI</w:t>
      </w:r>
      <w:r w:rsidR="00244A00">
        <w:rPr>
          <w:rFonts w:ascii="Arial" w:hAnsi="Arial" w:cs="Arial"/>
          <w:sz w:val="20"/>
          <w:szCs w:val="20"/>
        </w:rPr>
        <w:t xml:space="preserve"> – </w:t>
      </w:r>
      <w:r>
        <w:rPr>
          <w:rFonts w:ascii="Arial" w:hAnsi="Arial" w:cs="Arial"/>
          <w:sz w:val="20"/>
          <w:szCs w:val="20"/>
        </w:rPr>
        <w:t>LJ: Medicinska fakulteta Univerze v Ljubljani</w:t>
      </w:r>
    </w:p>
    <w:p w14:paraId="37A3D45D" w14:textId="1E88A078" w:rsidR="006D1B1C" w:rsidRPr="006D1B1C" w:rsidRDefault="009B10B1" w:rsidP="00A7659D">
      <w:pPr>
        <w:spacing w:after="0" w:line="260" w:lineRule="exact"/>
        <w:jc w:val="both"/>
        <w:rPr>
          <w:rFonts w:ascii="Arial" w:hAnsi="Arial" w:cs="Arial"/>
          <w:sz w:val="20"/>
          <w:szCs w:val="20"/>
        </w:rPr>
      </w:pPr>
      <w:r>
        <w:rPr>
          <w:rFonts w:ascii="Arial" w:hAnsi="Arial" w:cs="Arial"/>
          <w:sz w:val="20"/>
          <w:szCs w:val="20"/>
        </w:rPr>
        <w:t>MGT</w:t>
      </w:r>
      <w:r w:rsidR="00504B4A">
        <w:rPr>
          <w:rFonts w:ascii="Arial" w:hAnsi="Arial" w:cs="Arial"/>
          <w:sz w:val="20"/>
          <w:szCs w:val="20"/>
        </w:rPr>
        <w:t>Š</w:t>
      </w:r>
      <w:r w:rsidR="006D1B1C" w:rsidRPr="006D1B1C">
        <w:rPr>
          <w:rFonts w:ascii="Arial" w:hAnsi="Arial" w:cs="Arial"/>
          <w:sz w:val="20"/>
          <w:szCs w:val="20"/>
        </w:rPr>
        <w:t xml:space="preserve">: Ministrstvo za </w:t>
      </w:r>
      <w:r w:rsidR="00892EAE">
        <w:rPr>
          <w:rFonts w:ascii="Arial" w:hAnsi="Arial" w:cs="Arial"/>
          <w:sz w:val="20"/>
          <w:szCs w:val="20"/>
        </w:rPr>
        <w:t>gospodarstvo, turizem in šport</w:t>
      </w:r>
      <w:r w:rsidR="00244A00">
        <w:rPr>
          <w:rFonts w:ascii="Arial" w:hAnsi="Arial" w:cs="Arial"/>
          <w:sz w:val="20"/>
          <w:szCs w:val="20"/>
        </w:rPr>
        <w:t xml:space="preserve"> </w:t>
      </w:r>
    </w:p>
    <w:p w14:paraId="3A4BE249" w14:textId="524790BE" w:rsidR="006D1B1C" w:rsidRDefault="006D1B1C" w:rsidP="00A7659D">
      <w:pPr>
        <w:spacing w:after="0" w:line="260" w:lineRule="exact"/>
        <w:jc w:val="both"/>
        <w:rPr>
          <w:rFonts w:ascii="Arial" w:hAnsi="Arial" w:cs="Arial"/>
          <w:sz w:val="20"/>
          <w:szCs w:val="20"/>
        </w:rPr>
      </w:pPr>
      <w:r w:rsidRPr="00892EAE">
        <w:rPr>
          <w:rFonts w:ascii="Arial" w:hAnsi="Arial" w:cs="Arial"/>
          <w:sz w:val="20"/>
          <w:szCs w:val="20"/>
        </w:rPr>
        <w:t>M</w:t>
      </w:r>
      <w:r w:rsidR="00892EAE" w:rsidRPr="00892EAE">
        <w:rPr>
          <w:rFonts w:ascii="Arial" w:hAnsi="Arial" w:cs="Arial"/>
          <w:sz w:val="20"/>
          <w:szCs w:val="20"/>
        </w:rPr>
        <w:t>VI</w:t>
      </w:r>
      <w:r w:rsidRPr="00892EAE">
        <w:rPr>
          <w:rFonts w:ascii="Arial" w:hAnsi="Arial" w:cs="Arial"/>
          <w:sz w:val="20"/>
          <w:szCs w:val="20"/>
        </w:rPr>
        <w:t xml:space="preserve">: Ministrstvo za </w:t>
      </w:r>
      <w:r w:rsidR="00892EAE" w:rsidRPr="00892EAE">
        <w:rPr>
          <w:rFonts w:ascii="Arial" w:hAnsi="Arial" w:cs="Arial"/>
          <w:sz w:val="20"/>
          <w:szCs w:val="20"/>
        </w:rPr>
        <w:t xml:space="preserve">vzgojo in </w:t>
      </w:r>
      <w:r w:rsidRPr="00892EAE">
        <w:rPr>
          <w:rFonts w:ascii="Arial" w:hAnsi="Arial" w:cs="Arial"/>
          <w:sz w:val="20"/>
          <w:szCs w:val="20"/>
        </w:rPr>
        <w:t>izobraževanje</w:t>
      </w:r>
      <w:r w:rsidR="00244A00">
        <w:rPr>
          <w:rFonts w:ascii="Arial" w:hAnsi="Arial" w:cs="Arial"/>
          <w:sz w:val="20"/>
          <w:szCs w:val="20"/>
        </w:rPr>
        <w:t xml:space="preserve"> </w:t>
      </w:r>
    </w:p>
    <w:p w14:paraId="11FA329F" w14:textId="084E73BE" w:rsidR="00892EAE" w:rsidRPr="006D1B1C" w:rsidRDefault="00892EAE" w:rsidP="00A7659D">
      <w:pPr>
        <w:spacing w:after="0" w:line="260" w:lineRule="exact"/>
        <w:jc w:val="both"/>
        <w:rPr>
          <w:rFonts w:ascii="Arial" w:hAnsi="Arial" w:cs="Arial"/>
          <w:sz w:val="20"/>
          <w:szCs w:val="20"/>
        </w:rPr>
      </w:pPr>
      <w:r>
        <w:rPr>
          <w:rFonts w:ascii="Arial" w:hAnsi="Arial" w:cs="Arial"/>
          <w:sz w:val="20"/>
          <w:szCs w:val="20"/>
        </w:rPr>
        <w:t>MVZ</w:t>
      </w:r>
      <w:r w:rsidR="00940280">
        <w:rPr>
          <w:rFonts w:ascii="Arial" w:hAnsi="Arial" w:cs="Arial"/>
          <w:sz w:val="20"/>
          <w:szCs w:val="20"/>
        </w:rPr>
        <w:t>I</w:t>
      </w:r>
      <w:r>
        <w:rPr>
          <w:rFonts w:ascii="Arial" w:hAnsi="Arial" w:cs="Arial"/>
          <w:sz w:val="20"/>
          <w:szCs w:val="20"/>
        </w:rPr>
        <w:t xml:space="preserve">: </w:t>
      </w:r>
      <w:r w:rsidR="00940280">
        <w:rPr>
          <w:rFonts w:ascii="Arial" w:hAnsi="Arial" w:cs="Arial"/>
          <w:sz w:val="20"/>
          <w:szCs w:val="20"/>
        </w:rPr>
        <w:t>M</w:t>
      </w:r>
      <w:r>
        <w:rPr>
          <w:rFonts w:ascii="Arial" w:hAnsi="Arial" w:cs="Arial"/>
          <w:sz w:val="20"/>
          <w:szCs w:val="20"/>
        </w:rPr>
        <w:t>inistrstvo za visoko šolstvo</w:t>
      </w:r>
      <w:r w:rsidR="00940280">
        <w:rPr>
          <w:rFonts w:ascii="Arial" w:hAnsi="Arial" w:cs="Arial"/>
          <w:sz w:val="20"/>
          <w:szCs w:val="20"/>
        </w:rPr>
        <w:t>, znanost in inovacije</w:t>
      </w:r>
      <w:r w:rsidR="00244A00">
        <w:rPr>
          <w:rFonts w:ascii="Arial" w:hAnsi="Arial" w:cs="Arial"/>
          <w:sz w:val="20"/>
          <w:szCs w:val="20"/>
        </w:rPr>
        <w:t xml:space="preserve"> </w:t>
      </w:r>
    </w:p>
    <w:p w14:paraId="0C34D06E" w14:textId="44BAEDF4"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MJU: Ministrstvo za javno upravo </w:t>
      </w:r>
    </w:p>
    <w:p w14:paraId="612CD17E" w14:textId="5585C7CA"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MKGP: Ministrstvo za kmetijstvo, gozdarstvo in prehrano</w:t>
      </w:r>
      <w:r w:rsidR="00EF7B7C">
        <w:rPr>
          <w:rFonts w:ascii="Arial" w:hAnsi="Arial" w:cs="Arial"/>
          <w:sz w:val="20"/>
          <w:szCs w:val="20"/>
        </w:rPr>
        <w:t xml:space="preserve"> </w:t>
      </w:r>
    </w:p>
    <w:p w14:paraId="0F6DBE32" w14:textId="31639CDE"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MK: Ministrstvo za kulturo</w:t>
      </w:r>
      <w:r w:rsidR="00EF7B7C">
        <w:rPr>
          <w:rFonts w:ascii="Arial" w:hAnsi="Arial" w:cs="Arial"/>
          <w:sz w:val="20"/>
          <w:szCs w:val="20"/>
        </w:rPr>
        <w:t xml:space="preserve"> </w:t>
      </w:r>
    </w:p>
    <w:p w14:paraId="55C3F9A7" w14:textId="05D93B21" w:rsid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MNA: </w:t>
      </w:r>
      <w:r w:rsidRPr="005011CE">
        <w:rPr>
          <w:rFonts w:ascii="Arial" w:hAnsi="Arial" w:cs="Arial"/>
          <w:iCs/>
          <w:sz w:val="20"/>
          <w:szCs w:val="20"/>
        </w:rPr>
        <w:t xml:space="preserve">mini </w:t>
      </w:r>
      <w:proofErr w:type="spellStart"/>
      <w:r w:rsidRPr="005011CE">
        <w:rPr>
          <w:rFonts w:ascii="Arial" w:hAnsi="Arial" w:cs="Arial"/>
          <w:iCs/>
          <w:sz w:val="20"/>
          <w:szCs w:val="20"/>
        </w:rPr>
        <w:t>nutritional</w:t>
      </w:r>
      <w:proofErr w:type="spellEnd"/>
      <w:r w:rsidRPr="005011CE">
        <w:rPr>
          <w:rFonts w:ascii="Arial" w:hAnsi="Arial" w:cs="Arial"/>
          <w:iCs/>
          <w:sz w:val="20"/>
          <w:szCs w:val="20"/>
        </w:rPr>
        <w:t xml:space="preserve"> </w:t>
      </w:r>
      <w:proofErr w:type="spellStart"/>
      <w:r w:rsidRPr="005011CE">
        <w:rPr>
          <w:rFonts w:ascii="Arial" w:hAnsi="Arial" w:cs="Arial"/>
          <w:iCs/>
          <w:sz w:val="20"/>
          <w:szCs w:val="20"/>
        </w:rPr>
        <w:t>assement</w:t>
      </w:r>
      <w:proofErr w:type="spellEnd"/>
      <w:r w:rsidR="00EF7B7C">
        <w:rPr>
          <w:rFonts w:ascii="Arial" w:hAnsi="Arial" w:cs="Arial"/>
          <w:i/>
          <w:sz w:val="20"/>
          <w:szCs w:val="20"/>
        </w:rPr>
        <w:t xml:space="preserve"> </w:t>
      </w:r>
      <w:r w:rsidRPr="006D1B1C">
        <w:rPr>
          <w:rFonts w:ascii="Arial" w:hAnsi="Arial" w:cs="Arial"/>
          <w:sz w:val="20"/>
          <w:szCs w:val="20"/>
        </w:rPr>
        <w:t xml:space="preserve">(mini prehranska obravnava </w:t>
      </w:r>
      <w:r w:rsidR="005011CE">
        <w:rPr>
          <w:rFonts w:ascii="Arial" w:hAnsi="Arial" w:cs="Arial"/>
          <w:sz w:val="20"/>
          <w:szCs w:val="20"/>
        </w:rPr>
        <w:t>-</w:t>
      </w:r>
      <w:r w:rsidRPr="006D1B1C">
        <w:rPr>
          <w:rFonts w:ascii="Arial" w:hAnsi="Arial" w:cs="Arial"/>
          <w:sz w:val="20"/>
          <w:szCs w:val="20"/>
        </w:rPr>
        <w:t xml:space="preserve"> orodje za starejše)</w:t>
      </w:r>
    </w:p>
    <w:p w14:paraId="65687761" w14:textId="79EF36E8" w:rsidR="00940280" w:rsidRPr="006D1B1C" w:rsidRDefault="00940280" w:rsidP="00A7659D">
      <w:pPr>
        <w:spacing w:after="0" w:line="260" w:lineRule="exact"/>
        <w:jc w:val="both"/>
        <w:rPr>
          <w:rFonts w:ascii="Arial" w:hAnsi="Arial" w:cs="Arial"/>
          <w:sz w:val="20"/>
          <w:szCs w:val="20"/>
        </w:rPr>
      </w:pPr>
      <w:r>
        <w:rPr>
          <w:rFonts w:ascii="Arial" w:hAnsi="Arial" w:cs="Arial"/>
          <w:sz w:val="20"/>
          <w:szCs w:val="20"/>
        </w:rPr>
        <w:t>MNVP: Ministrstvo za naravne vire in prostor</w:t>
      </w:r>
      <w:r w:rsidR="000F58E2">
        <w:rPr>
          <w:rFonts w:ascii="Arial" w:hAnsi="Arial" w:cs="Arial"/>
          <w:sz w:val="20"/>
          <w:szCs w:val="20"/>
        </w:rPr>
        <w:t xml:space="preserve"> Republike Slovenije</w:t>
      </w:r>
    </w:p>
    <w:p w14:paraId="5A4D6910" w14:textId="7C8264D8"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MORS: Ministrstvo za obrambo</w:t>
      </w:r>
      <w:r w:rsidR="000F58E2">
        <w:rPr>
          <w:rFonts w:ascii="Arial" w:hAnsi="Arial" w:cs="Arial"/>
          <w:sz w:val="20"/>
          <w:szCs w:val="20"/>
        </w:rPr>
        <w:t xml:space="preserve"> </w:t>
      </w:r>
    </w:p>
    <w:p w14:paraId="66C47A87" w14:textId="4789061F" w:rsidR="006D1B1C" w:rsidRPr="006D1B1C" w:rsidRDefault="006D1B1C" w:rsidP="00A7659D">
      <w:pPr>
        <w:spacing w:after="0" w:line="260" w:lineRule="exact"/>
        <w:jc w:val="both"/>
        <w:rPr>
          <w:rFonts w:ascii="Arial" w:hAnsi="Arial" w:cs="Arial"/>
          <w:sz w:val="20"/>
          <w:szCs w:val="20"/>
        </w:rPr>
      </w:pPr>
      <w:r w:rsidRPr="00892EAE">
        <w:rPr>
          <w:rFonts w:ascii="Arial" w:hAnsi="Arial" w:cs="Arial"/>
          <w:sz w:val="20"/>
          <w:szCs w:val="20"/>
        </w:rPr>
        <w:t>MOP</w:t>
      </w:r>
      <w:r w:rsidR="00892EAE" w:rsidRPr="00892EAE">
        <w:rPr>
          <w:rFonts w:ascii="Arial" w:hAnsi="Arial" w:cs="Arial"/>
          <w:sz w:val="20"/>
          <w:szCs w:val="20"/>
        </w:rPr>
        <w:t>E</w:t>
      </w:r>
      <w:r w:rsidRPr="00892EAE">
        <w:rPr>
          <w:rFonts w:ascii="Arial" w:hAnsi="Arial" w:cs="Arial"/>
          <w:sz w:val="20"/>
          <w:szCs w:val="20"/>
        </w:rPr>
        <w:t>: Ministrstvo za okolje</w:t>
      </w:r>
      <w:r w:rsidR="00892EAE" w:rsidRPr="00892EAE">
        <w:rPr>
          <w:rFonts w:ascii="Arial" w:hAnsi="Arial" w:cs="Arial"/>
          <w:sz w:val="20"/>
          <w:szCs w:val="20"/>
        </w:rPr>
        <w:t>,</w:t>
      </w:r>
      <w:r w:rsidRPr="00892EAE">
        <w:rPr>
          <w:rFonts w:ascii="Arial" w:hAnsi="Arial" w:cs="Arial"/>
          <w:sz w:val="20"/>
          <w:szCs w:val="20"/>
        </w:rPr>
        <w:t xml:space="preserve"> </w:t>
      </w:r>
      <w:r w:rsidR="00940280">
        <w:rPr>
          <w:rFonts w:ascii="Arial" w:hAnsi="Arial" w:cs="Arial"/>
          <w:sz w:val="20"/>
          <w:szCs w:val="20"/>
        </w:rPr>
        <w:t>podnebje</w:t>
      </w:r>
      <w:r w:rsidRPr="00892EAE">
        <w:rPr>
          <w:rFonts w:ascii="Arial" w:hAnsi="Arial" w:cs="Arial"/>
          <w:sz w:val="20"/>
          <w:szCs w:val="20"/>
        </w:rPr>
        <w:t xml:space="preserve"> </w:t>
      </w:r>
      <w:r w:rsidR="00892EAE" w:rsidRPr="00892EAE">
        <w:rPr>
          <w:rFonts w:ascii="Arial" w:hAnsi="Arial" w:cs="Arial"/>
          <w:sz w:val="20"/>
          <w:szCs w:val="20"/>
        </w:rPr>
        <w:t xml:space="preserve">in </w:t>
      </w:r>
      <w:r w:rsidR="00940280">
        <w:rPr>
          <w:rFonts w:ascii="Arial" w:hAnsi="Arial" w:cs="Arial"/>
          <w:sz w:val="20"/>
          <w:szCs w:val="20"/>
        </w:rPr>
        <w:t>energijo</w:t>
      </w:r>
      <w:r w:rsidR="005C7897">
        <w:rPr>
          <w:rFonts w:ascii="Arial" w:hAnsi="Arial" w:cs="Arial"/>
          <w:sz w:val="20"/>
          <w:szCs w:val="20"/>
        </w:rPr>
        <w:t xml:space="preserve"> </w:t>
      </w:r>
    </w:p>
    <w:p w14:paraId="1A9D8694" w14:textId="14AB79E1" w:rsid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MP: Ministrstvo za pravosodje</w:t>
      </w:r>
      <w:r w:rsidR="005C7897">
        <w:rPr>
          <w:rFonts w:ascii="Arial" w:hAnsi="Arial" w:cs="Arial"/>
          <w:sz w:val="20"/>
          <w:szCs w:val="20"/>
        </w:rPr>
        <w:t xml:space="preserve"> </w:t>
      </w:r>
    </w:p>
    <w:p w14:paraId="7E7A873B" w14:textId="116F7905" w:rsidR="004C036D" w:rsidRPr="006D1B1C" w:rsidRDefault="004C036D" w:rsidP="00A7659D">
      <w:pPr>
        <w:spacing w:after="0" w:line="260" w:lineRule="exact"/>
        <w:jc w:val="both"/>
        <w:rPr>
          <w:rFonts w:ascii="Arial" w:hAnsi="Arial" w:cs="Arial"/>
          <w:sz w:val="20"/>
          <w:szCs w:val="20"/>
        </w:rPr>
      </w:pPr>
      <w:r>
        <w:rPr>
          <w:rFonts w:ascii="Arial" w:hAnsi="Arial" w:cs="Arial"/>
          <w:sz w:val="20"/>
          <w:szCs w:val="20"/>
        </w:rPr>
        <w:t>MSP: Ministrstvo za solidarno prihodnost</w:t>
      </w:r>
      <w:r w:rsidR="00975906">
        <w:rPr>
          <w:rFonts w:ascii="Arial" w:hAnsi="Arial" w:cs="Arial"/>
          <w:sz w:val="20"/>
          <w:szCs w:val="20"/>
        </w:rPr>
        <w:t xml:space="preserve"> </w:t>
      </w:r>
    </w:p>
    <w:p w14:paraId="53562612" w14:textId="068FE34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MZ: Ministrstvo za zdravje</w:t>
      </w:r>
      <w:r w:rsidR="00975906">
        <w:rPr>
          <w:rFonts w:ascii="Arial" w:hAnsi="Arial" w:cs="Arial"/>
          <w:sz w:val="20"/>
          <w:szCs w:val="20"/>
        </w:rPr>
        <w:t xml:space="preserve"> Republike Slovenije</w:t>
      </w:r>
    </w:p>
    <w:p w14:paraId="4D617EB9" w14:textId="63153113" w:rsidR="00940280" w:rsidRPr="006D1B1C" w:rsidRDefault="00940280" w:rsidP="00A7659D">
      <w:pPr>
        <w:spacing w:after="0" w:line="260" w:lineRule="exact"/>
        <w:jc w:val="both"/>
        <w:rPr>
          <w:rFonts w:ascii="Arial" w:hAnsi="Arial" w:cs="Arial"/>
          <w:sz w:val="20"/>
          <w:szCs w:val="20"/>
        </w:rPr>
      </w:pPr>
      <w:r w:rsidRPr="00940280">
        <w:rPr>
          <w:rFonts w:ascii="Arial" w:hAnsi="Arial" w:cs="Arial"/>
          <w:sz w:val="20"/>
          <w:szCs w:val="20"/>
        </w:rPr>
        <w:t>MZI: Ministrstvo za infrastrukturo</w:t>
      </w:r>
      <w:r w:rsidR="005C7897">
        <w:rPr>
          <w:rFonts w:ascii="Arial" w:hAnsi="Arial" w:cs="Arial"/>
          <w:sz w:val="20"/>
          <w:szCs w:val="20"/>
        </w:rPr>
        <w:t xml:space="preserve"> </w:t>
      </w:r>
    </w:p>
    <w:p w14:paraId="2AFF53C9"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NIB: Nacionalni inštitut za biologijo</w:t>
      </w:r>
    </w:p>
    <w:p w14:paraId="203E184B"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NIJZ: Nacionalni inštitut za javno zdravje</w:t>
      </w:r>
    </w:p>
    <w:p w14:paraId="0936B9A9" w14:textId="10F8613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OKS</w:t>
      </w:r>
      <w:r w:rsidR="000F58E2">
        <w:rPr>
          <w:rFonts w:ascii="Arial" w:hAnsi="Arial" w:cs="Arial"/>
          <w:sz w:val="20"/>
          <w:szCs w:val="20"/>
        </w:rPr>
        <w:t xml:space="preserve"> – </w:t>
      </w:r>
      <w:r w:rsidRPr="006D1B1C">
        <w:rPr>
          <w:rFonts w:ascii="Arial" w:hAnsi="Arial" w:cs="Arial"/>
          <w:sz w:val="20"/>
          <w:szCs w:val="20"/>
        </w:rPr>
        <w:t>ZŠZ: Olimpijski komite Slovenije – združenje športnih zvez</w:t>
      </w:r>
    </w:p>
    <w:p w14:paraId="137D35A7" w14:textId="52193EC4"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OZS: Obrtna</w:t>
      </w:r>
      <w:r w:rsidR="00B7667B">
        <w:rPr>
          <w:rFonts w:ascii="Arial" w:hAnsi="Arial" w:cs="Arial"/>
          <w:sz w:val="20"/>
          <w:szCs w:val="20"/>
        </w:rPr>
        <w:t>-podjetniška</w:t>
      </w:r>
      <w:r w:rsidRPr="006D1B1C">
        <w:rPr>
          <w:rFonts w:ascii="Arial" w:hAnsi="Arial" w:cs="Arial"/>
          <w:sz w:val="20"/>
          <w:szCs w:val="20"/>
        </w:rPr>
        <w:t xml:space="preserve"> zbornica Slovenije</w:t>
      </w:r>
    </w:p>
    <w:p w14:paraId="4580166B" w14:textId="216B75CC"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lastRenderedPageBreak/>
        <w:t xml:space="preserve">PSPJZ: </w:t>
      </w:r>
      <w:r w:rsidR="00975906">
        <w:rPr>
          <w:rFonts w:ascii="Arial" w:hAnsi="Arial" w:cs="Arial"/>
          <w:sz w:val="20"/>
          <w:szCs w:val="20"/>
        </w:rPr>
        <w:t>p</w:t>
      </w:r>
      <w:r w:rsidRPr="006D1B1C">
        <w:rPr>
          <w:rFonts w:ascii="Arial" w:hAnsi="Arial" w:cs="Arial"/>
          <w:sz w:val="20"/>
          <w:szCs w:val="20"/>
        </w:rPr>
        <w:t xml:space="preserve">rogramska skupina </w:t>
      </w:r>
      <w:r w:rsidR="00EF7B7C">
        <w:rPr>
          <w:rFonts w:ascii="Arial" w:hAnsi="Arial" w:cs="Arial"/>
          <w:sz w:val="20"/>
          <w:szCs w:val="20"/>
        </w:rPr>
        <w:t xml:space="preserve">za </w:t>
      </w:r>
      <w:r w:rsidRPr="006D1B1C">
        <w:rPr>
          <w:rFonts w:ascii="Arial" w:hAnsi="Arial" w:cs="Arial"/>
          <w:sz w:val="20"/>
          <w:szCs w:val="20"/>
        </w:rPr>
        <w:t>prehran</w:t>
      </w:r>
      <w:r w:rsidR="00EF7B7C">
        <w:rPr>
          <w:rFonts w:ascii="Arial" w:hAnsi="Arial" w:cs="Arial"/>
          <w:sz w:val="20"/>
          <w:szCs w:val="20"/>
        </w:rPr>
        <w:t>o</w:t>
      </w:r>
      <w:r w:rsidRPr="006D1B1C">
        <w:rPr>
          <w:rFonts w:ascii="Arial" w:hAnsi="Arial" w:cs="Arial"/>
          <w:sz w:val="20"/>
          <w:szCs w:val="20"/>
        </w:rPr>
        <w:t xml:space="preserve"> in javno zdravje</w:t>
      </w:r>
    </w:p>
    <w:p w14:paraId="5DE8DD0A"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SEM: Slovenski etnografski muzej</w:t>
      </w:r>
    </w:p>
    <w:p w14:paraId="49749E20"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STO: Slovenska turistična organizacija</w:t>
      </w:r>
    </w:p>
    <w:p w14:paraId="19E31522"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SVP: Svet za preventivo in vzgojo v cestnem prometu</w:t>
      </w:r>
    </w:p>
    <w:p w14:paraId="37AE7538" w14:textId="1C1E35E5" w:rsid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SVRK: Služba Vlade R</w:t>
      </w:r>
      <w:r w:rsidR="009C2541">
        <w:rPr>
          <w:rFonts w:ascii="Arial" w:hAnsi="Arial" w:cs="Arial"/>
          <w:sz w:val="20"/>
          <w:szCs w:val="20"/>
        </w:rPr>
        <w:t xml:space="preserve">epublike </w:t>
      </w:r>
      <w:r w:rsidRPr="006D1B1C">
        <w:rPr>
          <w:rFonts w:ascii="Arial" w:hAnsi="Arial" w:cs="Arial"/>
          <w:sz w:val="20"/>
          <w:szCs w:val="20"/>
        </w:rPr>
        <w:t>S</w:t>
      </w:r>
      <w:r w:rsidR="009C2541">
        <w:rPr>
          <w:rFonts w:ascii="Arial" w:hAnsi="Arial" w:cs="Arial"/>
          <w:sz w:val="20"/>
          <w:szCs w:val="20"/>
        </w:rPr>
        <w:t>lovenije</w:t>
      </w:r>
      <w:r w:rsidRPr="006D1B1C">
        <w:rPr>
          <w:rFonts w:ascii="Arial" w:hAnsi="Arial" w:cs="Arial"/>
          <w:sz w:val="20"/>
          <w:szCs w:val="20"/>
        </w:rPr>
        <w:t xml:space="preserve"> za razvoj in evropsko kohezijo</w:t>
      </w:r>
    </w:p>
    <w:p w14:paraId="0F8BC603" w14:textId="40DAA5D6" w:rsidR="00B61F54" w:rsidRPr="006D1B1C" w:rsidRDefault="00B61F54" w:rsidP="00A7659D">
      <w:pPr>
        <w:spacing w:after="0" w:line="260" w:lineRule="exact"/>
        <w:jc w:val="both"/>
        <w:rPr>
          <w:rFonts w:ascii="Arial" w:hAnsi="Arial" w:cs="Arial"/>
          <w:sz w:val="20"/>
          <w:szCs w:val="20"/>
        </w:rPr>
      </w:pPr>
      <w:r>
        <w:rPr>
          <w:rFonts w:ascii="Arial" w:hAnsi="Arial" w:cs="Arial"/>
          <w:sz w:val="20"/>
          <w:szCs w:val="20"/>
        </w:rPr>
        <w:t>SSP: strateški svet za prehrano</w:t>
      </w:r>
    </w:p>
    <w:p w14:paraId="3AD3C434"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SZO: Svetovna zdravstvena organizacija</w:t>
      </w:r>
    </w:p>
    <w:p w14:paraId="691AD714" w14:textId="3292C96F"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SZZ: </w:t>
      </w:r>
      <w:r w:rsidR="00EF7B7C">
        <w:rPr>
          <w:rFonts w:ascii="Arial" w:hAnsi="Arial" w:cs="Arial"/>
          <w:sz w:val="20"/>
          <w:szCs w:val="20"/>
        </w:rPr>
        <w:t>p</w:t>
      </w:r>
      <w:r w:rsidRPr="006D1B1C">
        <w:rPr>
          <w:rFonts w:ascii="Arial" w:hAnsi="Arial" w:cs="Arial"/>
          <w:sz w:val="20"/>
          <w:szCs w:val="20"/>
        </w:rPr>
        <w:t>rogram integrirane preventive kroničnih bolezni Skupaj za zdravje</w:t>
      </w:r>
    </w:p>
    <w:p w14:paraId="45BA1273"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ŠUS: Športna unija Slovenije </w:t>
      </w:r>
    </w:p>
    <w:p w14:paraId="0E62AD1B" w14:textId="382094D3" w:rsid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TGZ: Turistično gostinska zbornica Slovenije</w:t>
      </w:r>
    </w:p>
    <w:p w14:paraId="54FA378C" w14:textId="250385F5" w:rsidR="008D4FD4" w:rsidRPr="006D1B1C" w:rsidRDefault="008D4FD4" w:rsidP="00A7659D">
      <w:pPr>
        <w:spacing w:after="0" w:line="260" w:lineRule="exact"/>
        <w:jc w:val="both"/>
        <w:rPr>
          <w:rFonts w:ascii="Arial" w:hAnsi="Arial" w:cs="Arial"/>
          <w:sz w:val="20"/>
          <w:szCs w:val="20"/>
        </w:rPr>
      </w:pPr>
      <w:r>
        <w:rPr>
          <w:rFonts w:ascii="Arial" w:hAnsi="Arial" w:cs="Arial"/>
          <w:sz w:val="20"/>
          <w:szCs w:val="20"/>
        </w:rPr>
        <w:t xml:space="preserve">TSI: </w:t>
      </w:r>
      <w:proofErr w:type="spellStart"/>
      <w:r>
        <w:rPr>
          <w:rFonts w:ascii="Arial" w:hAnsi="Arial" w:cs="Arial"/>
          <w:sz w:val="20"/>
          <w:szCs w:val="20"/>
        </w:rPr>
        <w:t>Technical</w:t>
      </w:r>
      <w:proofErr w:type="spellEnd"/>
      <w:r>
        <w:rPr>
          <w:rFonts w:ascii="Arial" w:hAnsi="Arial" w:cs="Arial"/>
          <w:sz w:val="20"/>
          <w:szCs w:val="20"/>
        </w:rPr>
        <w:t xml:space="preserve"> </w:t>
      </w:r>
      <w:proofErr w:type="spellStart"/>
      <w:r>
        <w:rPr>
          <w:rFonts w:ascii="Arial" w:hAnsi="Arial" w:cs="Arial"/>
          <w:sz w:val="20"/>
          <w:szCs w:val="20"/>
        </w:rPr>
        <w:t>support</w:t>
      </w:r>
      <w:proofErr w:type="spellEnd"/>
      <w:r>
        <w:rPr>
          <w:rFonts w:ascii="Arial" w:hAnsi="Arial" w:cs="Arial"/>
          <w:sz w:val="20"/>
          <w:szCs w:val="20"/>
        </w:rPr>
        <w:t xml:space="preserve"> instrument</w:t>
      </w:r>
      <w:r w:rsidR="0047169F">
        <w:rPr>
          <w:rFonts w:ascii="Arial" w:hAnsi="Arial" w:cs="Arial"/>
          <w:sz w:val="20"/>
          <w:szCs w:val="20"/>
        </w:rPr>
        <w:t xml:space="preserve"> – program zagotavljanja tehničnega znanja za izvajanje reform</w:t>
      </w:r>
    </w:p>
    <w:p w14:paraId="7A97AACA"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TZS: Turistična zveza Slovenije</w:t>
      </w:r>
    </w:p>
    <w:p w14:paraId="277FFA40"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UP: Univerza na Primorskem</w:t>
      </w:r>
    </w:p>
    <w:p w14:paraId="73B02E42"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UIRS: Urbanistični inštitut Republike Slovenije</w:t>
      </w:r>
    </w:p>
    <w:p w14:paraId="48EB7EFB"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VF: Veterinarska fakulteta</w:t>
      </w:r>
    </w:p>
    <w:p w14:paraId="0D733755" w14:textId="44467540"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VIZ: </w:t>
      </w:r>
      <w:r w:rsidR="009C2541">
        <w:rPr>
          <w:rFonts w:ascii="Arial" w:hAnsi="Arial" w:cs="Arial"/>
          <w:sz w:val="20"/>
          <w:szCs w:val="20"/>
        </w:rPr>
        <w:t>v</w:t>
      </w:r>
      <w:r w:rsidRPr="006D1B1C">
        <w:rPr>
          <w:rFonts w:ascii="Arial" w:hAnsi="Arial" w:cs="Arial"/>
          <w:sz w:val="20"/>
          <w:szCs w:val="20"/>
        </w:rPr>
        <w:t>zgojno-izobraževalni zavod</w:t>
      </w:r>
    </w:p>
    <w:p w14:paraId="181E6AAF"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VSGT: Višja strokovna šola za gostinstvo in turizem Maribor</w:t>
      </w:r>
    </w:p>
    <w:p w14:paraId="61EF74E5" w14:textId="5E0CEE7E"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ZDAJ: </w:t>
      </w:r>
      <w:r w:rsidR="009C2541">
        <w:rPr>
          <w:rFonts w:ascii="Arial" w:hAnsi="Arial" w:cs="Arial"/>
          <w:sz w:val="20"/>
          <w:szCs w:val="20"/>
        </w:rPr>
        <w:t>p</w:t>
      </w:r>
      <w:r w:rsidRPr="006D1B1C">
        <w:rPr>
          <w:rFonts w:ascii="Arial" w:hAnsi="Arial" w:cs="Arial"/>
          <w:sz w:val="20"/>
          <w:szCs w:val="20"/>
        </w:rPr>
        <w:t>rogram preventivnega zdravstvenega varstva otrok in mladostnikov</w:t>
      </w:r>
    </w:p>
    <w:p w14:paraId="3A644D4F" w14:textId="2834DB1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 xml:space="preserve">ZVC: </w:t>
      </w:r>
      <w:r w:rsidR="005011CE">
        <w:rPr>
          <w:rFonts w:ascii="Arial" w:hAnsi="Arial" w:cs="Arial"/>
          <w:sz w:val="20"/>
          <w:szCs w:val="20"/>
        </w:rPr>
        <w:t>z</w:t>
      </w:r>
      <w:r w:rsidR="005011CE" w:rsidRPr="006D1B1C">
        <w:rPr>
          <w:rFonts w:ascii="Arial" w:hAnsi="Arial" w:cs="Arial"/>
          <w:sz w:val="20"/>
          <w:szCs w:val="20"/>
        </w:rPr>
        <w:t>dravstveno</w:t>
      </w:r>
      <w:r w:rsidR="005011CE">
        <w:rPr>
          <w:rFonts w:ascii="Arial" w:hAnsi="Arial" w:cs="Arial"/>
          <w:sz w:val="20"/>
          <w:szCs w:val="20"/>
        </w:rPr>
        <w:t>-</w:t>
      </w:r>
      <w:r w:rsidR="005011CE" w:rsidRPr="006D1B1C">
        <w:rPr>
          <w:rFonts w:ascii="Arial" w:hAnsi="Arial" w:cs="Arial"/>
          <w:sz w:val="20"/>
          <w:szCs w:val="20"/>
        </w:rPr>
        <w:t>vzgojni</w:t>
      </w:r>
      <w:r w:rsidRPr="006D1B1C">
        <w:rPr>
          <w:rFonts w:ascii="Arial" w:hAnsi="Arial" w:cs="Arial"/>
          <w:sz w:val="20"/>
          <w:szCs w:val="20"/>
        </w:rPr>
        <w:t xml:space="preserve"> centri</w:t>
      </w:r>
    </w:p>
    <w:p w14:paraId="34F69A8E"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ZVDKS: Zavod za varstvo kulturne dediščine Slovenije</w:t>
      </w:r>
    </w:p>
    <w:p w14:paraId="7393FEAB" w14:textId="77777777" w:rsidR="006D1B1C" w:rsidRPr="006D1B1C" w:rsidRDefault="006D1B1C" w:rsidP="00A7659D">
      <w:pPr>
        <w:spacing w:after="0" w:line="260" w:lineRule="exact"/>
        <w:jc w:val="both"/>
        <w:rPr>
          <w:rFonts w:ascii="Arial" w:hAnsi="Arial" w:cs="Arial"/>
          <w:sz w:val="20"/>
          <w:szCs w:val="20"/>
        </w:rPr>
      </w:pPr>
      <w:r w:rsidRPr="006D1B1C">
        <w:rPr>
          <w:rFonts w:ascii="Arial" w:hAnsi="Arial" w:cs="Arial"/>
          <w:sz w:val="20"/>
          <w:szCs w:val="20"/>
        </w:rPr>
        <w:t>ZRSŠ: Zavod Republike Slovenije za šolstvo</w:t>
      </w:r>
    </w:p>
    <w:p w14:paraId="0F9DD219" w14:textId="77777777" w:rsidR="006D1B1C" w:rsidRPr="006D1B1C" w:rsidRDefault="006D1B1C" w:rsidP="00A7659D">
      <w:pPr>
        <w:spacing w:after="0" w:line="260" w:lineRule="exact"/>
        <w:jc w:val="both"/>
        <w:rPr>
          <w:rFonts w:ascii="Arial" w:hAnsi="Arial" w:cs="Arial"/>
          <w:sz w:val="20"/>
          <w:szCs w:val="20"/>
        </w:rPr>
      </w:pPr>
    </w:p>
    <w:p w14:paraId="12CC1749" w14:textId="77777777" w:rsidR="006D1B1C" w:rsidRDefault="006D1B1C" w:rsidP="00A7659D">
      <w:pPr>
        <w:spacing w:after="0" w:line="260" w:lineRule="exact"/>
        <w:jc w:val="both"/>
        <w:rPr>
          <w:rFonts w:ascii="Arial" w:hAnsi="Arial" w:cs="Arial"/>
          <w:sz w:val="20"/>
          <w:szCs w:val="20"/>
        </w:rPr>
      </w:pPr>
    </w:p>
    <w:p w14:paraId="16EBD265" w14:textId="5F755FF0" w:rsidR="009640B9" w:rsidRPr="00A150F4" w:rsidRDefault="009640B9" w:rsidP="00A7659D">
      <w:pPr>
        <w:spacing w:after="0" w:line="260" w:lineRule="exact"/>
        <w:jc w:val="both"/>
        <w:rPr>
          <w:rFonts w:ascii="Arial" w:hAnsi="Arial" w:cs="Arial"/>
          <w:sz w:val="20"/>
          <w:szCs w:val="20"/>
        </w:rPr>
      </w:pPr>
    </w:p>
    <w:sectPr w:rsidR="009640B9" w:rsidRPr="00A150F4" w:rsidSect="00A150F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CB5F2" w14:textId="77777777" w:rsidR="00B3487A" w:rsidRDefault="00B3487A" w:rsidP="00416ED5">
      <w:pPr>
        <w:spacing w:after="0" w:line="240" w:lineRule="auto"/>
      </w:pPr>
      <w:r>
        <w:separator/>
      </w:r>
    </w:p>
  </w:endnote>
  <w:endnote w:type="continuationSeparator" w:id="0">
    <w:p w14:paraId="7B117167" w14:textId="77777777" w:rsidR="00B3487A" w:rsidRDefault="00B3487A" w:rsidP="00416ED5">
      <w:pPr>
        <w:spacing w:after="0" w:line="240" w:lineRule="auto"/>
      </w:pPr>
      <w:r>
        <w:continuationSeparator/>
      </w:r>
    </w:p>
  </w:endnote>
  <w:endnote w:type="continuationNotice" w:id="1">
    <w:p w14:paraId="7A8AEEAE" w14:textId="77777777" w:rsidR="00B3487A" w:rsidRDefault="00B34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ource Sans Pro">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CentennialM-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03C2A" w14:textId="07E38CF6" w:rsidR="005842EA" w:rsidRPr="007D7972" w:rsidRDefault="005842EA">
    <w:pPr>
      <w:pStyle w:val="Noga"/>
      <w:jc w:val="right"/>
      <w:rPr>
        <w:rFonts w:ascii="Arial" w:hAnsi="Arial" w:cs="Arial"/>
        <w:sz w:val="20"/>
        <w:szCs w:val="20"/>
      </w:rPr>
    </w:pPr>
    <w:r w:rsidRPr="007D7972">
      <w:rPr>
        <w:rFonts w:ascii="Arial" w:hAnsi="Arial" w:cs="Arial"/>
        <w:sz w:val="20"/>
        <w:szCs w:val="20"/>
      </w:rPr>
      <w:fldChar w:fldCharType="begin"/>
    </w:r>
    <w:r w:rsidRPr="007D7972">
      <w:rPr>
        <w:rFonts w:ascii="Arial" w:hAnsi="Arial" w:cs="Arial"/>
        <w:sz w:val="20"/>
        <w:szCs w:val="20"/>
      </w:rPr>
      <w:instrText>PAGE   \* MERGEFORMAT</w:instrText>
    </w:r>
    <w:r w:rsidRPr="007D7972">
      <w:rPr>
        <w:rFonts w:ascii="Arial" w:hAnsi="Arial" w:cs="Arial"/>
        <w:sz w:val="20"/>
        <w:szCs w:val="20"/>
      </w:rPr>
      <w:fldChar w:fldCharType="separate"/>
    </w:r>
    <w:r w:rsidR="00F378B1">
      <w:rPr>
        <w:rFonts w:ascii="Arial" w:hAnsi="Arial" w:cs="Arial"/>
        <w:noProof/>
        <w:sz w:val="20"/>
        <w:szCs w:val="20"/>
      </w:rPr>
      <w:t>108</w:t>
    </w:r>
    <w:r w:rsidRPr="007D7972">
      <w:rPr>
        <w:rFonts w:ascii="Arial" w:hAnsi="Arial" w:cs="Arial"/>
        <w:sz w:val="20"/>
        <w:szCs w:val="20"/>
      </w:rPr>
      <w:fldChar w:fldCharType="end"/>
    </w:r>
  </w:p>
  <w:p w14:paraId="3590E496" w14:textId="77777777" w:rsidR="005842EA" w:rsidRDefault="005842E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FBF7C" w14:textId="77777777" w:rsidR="00B3487A" w:rsidRDefault="00B3487A" w:rsidP="00416ED5">
      <w:pPr>
        <w:spacing w:after="0" w:line="240" w:lineRule="auto"/>
      </w:pPr>
      <w:r>
        <w:separator/>
      </w:r>
    </w:p>
  </w:footnote>
  <w:footnote w:type="continuationSeparator" w:id="0">
    <w:p w14:paraId="53540568" w14:textId="77777777" w:rsidR="00B3487A" w:rsidRDefault="00B3487A" w:rsidP="00416ED5">
      <w:pPr>
        <w:spacing w:after="0" w:line="240" w:lineRule="auto"/>
      </w:pPr>
      <w:r>
        <w:continuationSeparator/>
      </w:r>
    </w:p>
  </w:footnote>
  <w:footnote w:type="continuationNotice" w:id="1">
    <w:p w14:paraId="5F39A74D" w14:textId="77777777" w:rsidR="00B3487A" w:rsidRDefault="00B3487A">
      <w:pPr>
        <w:spacing w:after="0" w:line="240" w:lineRule="auto"/>
      </w:pPr>
    </w:p>
  </w:footnote>
  <w:footnote w:id="2">
    <w:p w14:paraId="4B36F8F6" w14:textId="0E929F16" w:rsidR="005842EA" w:rsidRPr="0014785F" w:rsidRDefault="005842EA" w:rsidP="0014785F">
      <w:pPr>
        <w:spacing w:after="0" w:line="260" w:lineRule="exact"/>
        <w:jc w:val="both"/>
        <w:rPr>
          <w:rFonts w:ascii="Arial" w:eastAsia="Times New Roman" w:hAnsi="Arial" w:cs="Arial"/>
          <w:sz w:val="16"/>
          <w:szCs w:val="16"/>
          <w:lang w:val="en-US" w:eastAsia="en-US"/>
        </w:rPr>
      </w:pPr>
      <w:r w:rsidRPr="0014785F">
        <w:rPr>
          <w:rStyle w:val="Sprotnaopomba-sklic"/>
          <w:rFonts w:ascii="Arial" w:hAnsi="Arial" w:cs="Arial"/>
          <w:sz w:val="18"/>
          <w:szCs w:val="18"/>
        </w:rPr>
        <w:footnoteRef/>
      </w:r>
      <w:r w:rsidRPr="0014785F">
        <w:rPr>
          <w:rFonts w:ascii="Arial" w:hAnsi="Arial" w:cs="Arial"/>
          <w:sz w:val="18"/>
          <w:szCs w:val="18"/>
        </w:rPr>
        <w:t xml:space="preserve"> </w:t>
      </w:r>
      <w:proofErr w:type="spellStart"/>
      <w:r w:rsidRPr="0014785F">
        <w:rPr>
          <w:rFonts w:ascii="Arial" w:eastAsia="Times New Roman" w:hAnsi="Arial" w:cs="Arial"/>
          <w:color w:val="000000"/>
          <w:sz w:val="16"/>
          <w:szCs w:val="16"/>
          <w:shd w:val="clear" w:color="auto" w:fill="FFFFFF"/>
          <w:lang w:val="en-US" w:eastAsia="en-US"/>
        </w:rPr>
        <w:t>Svetovna</w:t>
      </w:r>
      <w:proofErr w:type="spellEnd"/>
      <w:r w:rsidRPr="0014785F">
        <w:rPr>
          <w:rFonts w:ascii="Arial" w:eastAsia="Times New Roman" w:hAnsi="Arial" w:cs="Arial"/>
          <w:color w:val="000000"/>
          <w:sz w:val="16"/>
          <w:szCs w:val="16"/>
          <w:shd w:val="clear" w:color="auto" w:fill="FFFFFF"/>
          <w:lang w:val="en-US" w:eastAsia="en-US"/>
        </w:rPr>
        <w:t xml:space="preserve"> </w:t>
      </w:r>
      <w:proofErr w:type="spellStart"/>
      <w:r w:rsidRPr="0014785F">
        <w:rPr>
          <w:rFonts w:ascii="Arial" w:eastAsia="Times New Roman" w:hAnsi="Arial" w:cs="Arial"/>
          <w:color w:val="000000"/>
          <w:sz w:val="16"/>
          <w:szCs w:val="16"/>
          <w:shd w:val="clear" w:color="auto" w:fill="FFFFFF"/>
          <w:lang w:val="en-US" w:eastAsia="en-US"/>
        </w:rPr>
        <w:t>zdravstvena</w:t>
      </w:r>
      <w:proofErr w:type="spellEnd"/>
      <w:r w:rsidRPr="0014785F">
        <w:rPr>
          <w:rFonts w:ascii="Arial" w:eastAsia="Times New Roman" w:hAnsi="Arial" w:cs="Arial"/>
          <w:color w:val="000000"/>
          <w:sz w:val="16"/>
          <w:szCs w:val="16"/>
          <w:shd w:val="clear" w:color="auto" w:fill="FFFFFF"/>
          <w:lang w:val="en-US" w:eastAsia="en-US"/>
        </w:rPr>
        <w:t xml:space="preserve"> </w:t>
      </w:r>
      <w:proofErr w:type="spellStart"/>
      <w:r w:rsidRPr="0014785F">
        <w:rPr>
          <w:rFonts w:ascii="Arial" w:eastAsia="Times New Roman" w:hAnsi="Arial" w:cs="Arial"/>
          <w:color w:val="000000"/>
          <w:sz w:val="16"/>
          <w:szCs w:val="16"/>
          <w:shd w:val="clear" w:color="auto" w:fill="FFFFFF"/>
          <w:lang w:val="en-US" w:eastAsia="en-US"/>
        </w:rPr>
        <w:t>organizacija</w:t>
      </w:r>
      <w:proofErr w:type="spellEnd"/>
      <w:r w:rsidRPr="0014785F">
        <w:rPr>
          <w:rFonts w:ascii="Arial" w:eastAsia="Times New Roman" w:hAnsi="Arial" w:cs="Arial"/>
          <w:color w:val="000000"/>
          <w:sz w:val="16"/>
          <w:szCs w:val="16"/>
          <w:shd w:val="clear" w:color="auto" w:fill="FFFFFF"/>
          <w:lang w:val="en-US" w:eastAsia="en-US"/>
        </w:rPr>
        <w:t xml:space="preserve"> (2020). </w:t>
      </w:r>
      <w:proofErr w:type="spellStart"/>
      <w:r w:rsidRPr="0014785F">
        <w:rPr>
          <w:rFonts w:ascii="Arial" w:eastAsia="Times New Roman" w:hAnsi="Arial" w:cs="Arial"/>
          <w:color w:val="000000"/>
          <w:sz w:val="16"/>
          <w:szCs w:val="16"/>
          <w:shd w:val="clear" w:color="auto" w:fill="FFFFFF"/>
          <w:lang w:val="en-US" w:eastAsia="en-US"/>
        </w:rPr>
        <w:t>Smernice</w:t>
      </w:r>
      <w:proofErr w:type="spellEnd"/>
      <w:r w:rsidRPr="0014785F">
        <w:rPr>
          <w:rFonts w:ascii="Arial" w:eastAsia="Times New Roman" w:hAnsi="Arial" w:cs="Arial"/>
          <w:color w:val="000000"/>
          <w:sz w:val="16"/>
          <w:szCs w:val="16"/>
          <w:shd w:val="clear" w:color="auto" w:fill="FFFFFF"/>
          <w:lang w:val="en-US" w:eastAsia="en-US"/>
        </w:rPr>
        <w:t xml:space="preserve"> SZO </w:t>
      </w:r>
      <w:proofErr w:type="spellStart"/>
      <w:r w:rsidRPr="0014785F">
        <w:rPr>
          <w:rFonts w:ascii="Arial" w:eastAsia="Times New Roman" w:hAnsi="Arial" w:cs="Arial"/>
          <w:color w:val="000000"/>
          <w:sz w:val="16"/>
          <w:szCs w:val="16"/>
          <w:shd w:val="clear" w:color="auto" w:fill="FFFFFF"/>
          <w:lang w:val="en-US" w:eastAsia="en-US"/>
        </w:rPr>
        <w:t>glede</w:t>
      </w:r>
      <w:proofErr w:type="spellEnd"/>
      <w:r w:rsidRPr="0014785F">
        <w:rPr>
          <w:rFonts w:ascii="Arial" w:eastAsia="Times New Roman" w:hAnsi="Arial" w:cs="Arial"/>
          <w:color w:val="000000"/>
          <w:sz w:val="16"/>
          <w:szCs w:val="16"/>
          <w:shd w:val="clear" w:color="auto" w:fill="FFFFFF"/>
          <w:lang w:val="en-US" w:eastAsia="en-US"/>
        </w:rPr>
        <w:t xml:space="preserve"> </w:t>
      </w:r>
      <w:proofErr w:type="spellStart"/>
      <w:r w:rsidRPr="0014785F">
        <w:rPr>
          <w:rFonts w:ascii="Arial" w:eastAsia="Times New Roman" w:hAnsi="Arial" w:cs="Arial"/>
          <w:color w:val="000000"/>
          <w:sz w:val="16"/>
          <w:szCs w:val="16"/>
          <w:shd w:val="clear" w:color="auto" w:fill="FFFFFF"/>
          <w:lang w:val="en-US" w:eastAsia="en-US"/>
        </w:rPr>
        <w:t>telesne</w:t>
      </w:r>
      <w:proofErr w:type="spellEnd"/>
      <w:r w:rsidRPr="0014785F">
        <w:rPr>
          <w:rFonts w:ascii="Arial" w:eastAsia="Times New Roman" w:hAnsi="Arial" w:cs="Arial"/>
          <w:color w:val="000000"/>
          <w:sz w:val="16"/>
          <w:szCs w:val="16"/>
          <w:shd w:val="clear" w:color="auto" w:fill="FFFFFF"/>
          <w:lang w:val="en-US" w:eastAsia="en-US"/>
        </w:rPr>
        <w:t xml:space="preserve"> </w:t>
      </w:r>
      <w:proofErr w:type="spellStart"/>
      <w:r w:rsidRPr="0014785F">
        <w:rPr>
          <w:rFonts w:ascii="Arial" w:eastAsia="Times New Roman" w:hAnsi="Arial" w:cs="Arial"/>
          <w:color w:val="000000"/>
          <w:sz w:val="16"/>
          <w:szCs w:val="16"/>
          <w:shd w:val="clear" w:color="auto" w:fill="FFFFFF"/>
          <w:lang w:val="en-US" w:eastAsia="en-US"/>
        </w:rPr>
        <w:t>dejavnosti</w:t>
      </w:r>
      <w:proofErr w:type="spellEnd"/>
      <w:r w:rsidRPr="0014785F">
        <w:rPr>
          <w:rFonts w:ascii="Arial" w:eastAsia="Times New Roman" w:hAnsi="Arial" w:cs="Arial"/>
          <w:color w:val="000000"/>
          <w:sz w:val="16"/>
          <w:szCs w:val="16"/>
          <w:shd w:val="clear" w:color="auto" w:fill="FFFFFF"/>
          <w:lang w:val="en-US" w:eastAsia="en-US"/>
        </w:rPr>
        <w:t xml:space="preserve"> in </w:t>
      </w:r>
      <w:proofErr w:type="spellStart"/>
      <w:r w:rsidRPr="0014785F">
        <w:rPr>
          <w:rFonts w:ascii="Arial" w:eastAsia="Times New Roman" w:hAnsi="Arial" w:cs="Arial"/>
          <w:color w:val="000000"/>
          <w:sz w:val="16"/>
          <w:szCs w:val="16"/>
          <w:shd w:val="clear" w:color="auto" w:fill="FFFFFF"/>
          <w:lang w:val="en-US" w:eastAsia="en-US"/>
        </w:rPr>
        <w:t>sedentarnega</w:t>
      </w:r>
      <w:proofErr w:type="spellEnd"/>
      <w:r w:rsidRPr="0014785F">
        <w:rPr>
          <w:rFonts w:ascii="Arial" w:eastAsia="Times New Roman" w:hAnsi="Arial" w:cs="Arial"/>
          <w:color w:val="000000"/>
          <w:sz w:val="16"/>
          <w:szCs w:val="16"/>
          <w:shd w:val="clear" w:color="auto" w:fill="FFFFFF"/>
          <w:lang w:val="en-US" w:eastAsia="en-US"/>
        </w:rPr>
        <w:t xml:space="preserve"> </w:t>
      </w:r>
      <w:proofErr w:type="spellStart"/>
      <w:r w:rsidRPr="0014785F">
        <w:rPr>
          <w:rFonts w:ascii="Arial" w:eastAsia="Times New Roman" w:hAnsi="Arial" w:cs="Arial"/>
          <w:color w:val="000000"/>
          <w:sz w:val="16"/>
          <w:szCs w:val="16"/>
          <w:shd w:val="clear" w:color="auto" w:fill="FFFFFF"/>
          <w:lang w:val="en-US" w:eastAsia="en-US"/>
        </w:rPr>
        <w:t>življenjskega</w:t>
      </w:r>
      <w:proofErr w:type="spellEnd"/>
      <w:r w:rsidRPr="0014785F">
        <w:rPr>
          <w:rFonts w:ascii="Arial" w:eastAsia="Times New Roman" w:hAnsi="Arial" w:cs="Arial"/>
          <w:color w:val="000000"/>
          <w:sz w:val="16"/>
          <w:szCs w:val="16"/>
          <w:shd w:val="clear" w:color="auto" w:fill="FFFFFF"/>
          <w:lang w:val="en-US" w:eastAsia="en-US"/>
        </w:rPr>
        <w:t xml:space="preserve"> </w:t>
      </w:r>
      <w:proofErr w:type="spellStart"/>
      <w:r w:rsidRPr="0014785F">
        <w:rPr>
          <w:rFonts w:ascii="Arial" w:eastAsia="Times New Roman" w:hAnsi="Arial" w:cs="Arial"/>
          <w:color w:val="000000"/>
          <w:sz w:val="16"/>
          <w:szCs w:val="16"/>
          <w:shd w:val="clear" w:color="auto" w:fill="FFFFFF"/>
          <w:lang w:val="en-US" w:eastAsia="en-US"/>
        </w:rPr>
        <w:t>sloga</w:t>
      </w:r>
      <w:proofErr w:type="spellEnd"/>
      <w:r w:rsidRPr="0014785F">
        <w:rPr>
          <w:rFonts w:ascii="Arial" w:eastAsia="Times New Roman" w:hAnsi="Arial" w:cs="Arial"/>
          <w:color w:val="000000"/>
          <w:sz w:val="16"/>
          <w:szCs w:val="16"/>
          <w:shd w:val="clear" w:color="auto" w:fill="FFFFFF"/>
          <w:lang w:val="en-US" w:eastAsia="en-US"/>
        </w:rPr>
        <w:t xml:space="preserve"> (</w:t>
      </w:r>
      <w:r w:rsidRPr="0014785F">
        <w:rPr>
          <w:rFonts w:ascii="Arial" w:eastAsia="Times New Roman" w:hAnsi="Arial" w:cs="Arial"/>
          <w:i/>
          <w:iCs/>
          <w:color w:val="000000"/>
          <w:sz w:val="16"/>
          <w:szCs w:val="16"/>
          <w:lang w:val="en-US" w:eastAsia="en-US"/>
        </w:rPr>
        <w:t xml:space="preserve">WHO guidelines on physical activity and sedentary </w:t>
      </w:r>
      <w:proofErr w:type="spellStart"/>
      <w:r w:rsidRPr="0014785F">
        <w:rPr>
          <w:rFonts w:ascii="Arial" w:eastAsia="Times New Roman" w:hAnsi="Arial" w:cs="Arial"/>
          <w:i/>
          <w:iCs/>
          <w:color w:val="000000"/>
          <w:sz w:val="16"/>
          <w:szCs w:val="16"/>
          <w:lang w:val="en-US" w:eastAsia="en-US"/>
        </w:rPr>
        <w:t>behaviour</w:t>
      </w:r>
      <w:proofErr w:type="spellEnd"/>
      <w:r w:rsidRPr="0014785F">
        <w:rPr>
          <w:rFonts w:ascii="Arial" w:eastAsia="Times New Roman" w:hAnsi="Arial" w:cs="Arial"/>
          <w:color w:val="000000"/>
          <w:sz w:val="16"/>
          <w:szCs w:val="16"/>
          <w:shd w:val="clear" w:color="auto" w:fill="FFFFFF"/>
          <w:lang w:val="en-US" w:eastAsia="en-US"/>
        </w:rPr>
        <w:t>)</w:t>
      </w:r>
    </w:p>
  </w:footnote>
  <w:footnote w:id="3">
    <w:p w14:paraId="79135CB8" w14:textId="419BBBE2" w:rsidR="005842EA" w:rsidRPr="0014785F" w:rsidRDefault="005842EA" w:rsidP="0014785F">
      <w:pPr>
        <w:pStyle w:val="Sprotnaopomba-besedilo"/>
        <w:spacing w:after="0" w:line="260" w:lineRule="exact"/>
        <w:jc w:val="both"/>
        <w:rPr>
          <w:rFonts w:ascii="Arial" w:hAnsi="Arial" w:cs="Arial"/>
          <w:sz w:val="16"/>
          <w:szCs w:val="16"/>
        </w:rPr>
      </w:pPr>
      <w:r w:rsidRPr="0014785F">
        <w:rPr>
          <w:rStyle w:val="Sprotnaopomba-sklic"/>
          <w:rFonts w:ascii="Arial" w:hAnsi="Arial" w:cs="Arial"/>
          <w:sz w:val="16"/>
          <w:szCs w:val="16"/>
        </w:rPr>
        <w:footnoteRef/>
      </w:r>
      <w:r w:rsidRPr="0014785F">
        <w:rPr>
          <w:rFonts w:ascii="Arial" w:hAnsi="Arial" w:cs="Arial"/>
          <w:sz w:val="16"/>
          <w:szCs w:val="16"/>
        </w:rPr>
        <w:t xml:space="preserve"> Sklepi Sveta EU in predstavnikov vlad držav članic, ki so se sestali v okviru sveta o vseživljenjski telesni dejavnosti. Dostopno na: https://eur-lex.europa.eu/legal-content/SL/TXT/HTML/?uri=CELEX:52021XG1213(01).</w:t>
      </w:r>
    </w:p>
  </w:footnote>
  <w:footnote w:id="4">
    <w:p w14:paraId="7A5EC158" w14:textId="4A62C56B" w:rsidR="005842EA" w:rsidRPr="0014785F" w:rsidRDefault="005842EA" w:rsidP="0014785F">
      <w:pPr>
        <w:spacing w:after="0" w:line="260" w:lineRule="exact"/>
        <w:jc w:val="both"/>
        <w:rPr>
          <w:rFonts w:ascii="Arial" w:eastAsia="Times New Roman" w:hAnsi="Arial" w:cs="Arial"/>
          <w:sz w:val="16"/>
          <w:szCs w:val="16"/>
          <w:lang w:eastAsia="en-US"/>
        </w:rPr>
      </w:pPr>
      <w:r w:rsidRPr="0014785F">
        <w:rPr>
          <w:rStyle w:val="Sprotnaopomba-sklic"/>
          <w:rFonts w:ascii="Arial" w:hAnsi="Arial" w:cs="Arial"/>
          <w:sz w:val="16"/>
          <w:szCs w:val="16"/>
        </w:rPr>
        <w:footnoteRef/>
      </w:r>
      <w:r w:rsidRPr="0014785F">
        <w:rPr>
          <w:rFonts w:ascii="Arial" w:hAnsi="Arial" w:cs="Arial"/>
          <w:sz w:val="16"/>
          <w:szCs w:val="16"/>
        </w:rPr>
        <w:t xml:space="preserve"> </w:t>
      </w:r>
      <w:r w:rsidRPr="0014785F">
        <w:rPr>
          <w:rFonts w:ascii="Arial" w:eastAsia="Times New Roman" w:hAnsi="Arial" w:cs="Arial"/>
          <w:color w:val="000000"/>
          <w:sz w:val="16"/>
          <w:szCs w:val="16"/>
          <w:shd w:val="clear" w:color="auto" w:fill="FFFFFF"/>
          <w:lang w:eastAsia="en-US"/>
        </w:rPr>
        <w:t xml:space="preserve">Poročilo Evropske komisije o izvajanju Priporočila Sveta o spodbujanju zdravju koristnih telesnih dejavnosti v različnih sektorjih, COM/2019/ 565 </w:t>
      </w:r>
      <w:proofErr w:type="spellStart"/>
      <w:r w:rsidRPr="0014785F">
        <w:rPr>
          <w:rFonts w:ascii="Arial" w:eastAsia="Times New Roman" w:hAnsi="Arial" w:cs="Arial"/>
          <w:color w:val="000000"/>
          <w:sz w:val="16"/>
          <w:szCs w:val="16"/>
          <w:shd w:val="clear" w:color="auto" w:fill="FFFFFF"/>
          <w:lang w:eastAsia="en-US"/>
        </w:rPr>
        <w:t>final</w:t>
      </w:r>
      <w:proofErr w:type="spellEnd"/>
      <w:r w:rsidRPr="0014785F">
        <w:rPr>
          <w:rFonts w:ascii="Arial" w:eastAsia="Times New Roman" w:hAnsi="Arial" w:cs="Arial"/>
          <w:color w:val="000000"/>
          <w:sz w:val="16"/>
          <w:szCs w:val="16"/>
          <w:shd w:val="clear" w:color="auto" w:fill="FFFFFF"/>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BF52" w14:textId="24C457D7" w:rsidR="005842EA" w:rsidRPr="007A43B3" w:rsidRDefault="005842EA" w:rsidP="007A43B3">
    <w:pPr>
      <w:pStyle w:val="Glava"/>
      <w:tabs>
        <w:tab w:val="clear" w:pos="4536"/>
        <w:tab w:val="clear" w:pos="9072"/>
        <w:tab w:val="left" w:pos="5114"/>
        <w:tab w:val="left" w:pos="8641"/>
      </w:tabs>
      <w:spacing w:line="240" w:lineRule="exact"/>
      <w:rPr>
        <w:rFonts w:ascii="Arial" w:hAnsi="Arial" w:cs="Arial"/>
        <w:sz w:val="16"/>
      </w:rPr>
    </w:pPr>
  </w:p>
  <w:p w14:paraId="7A2AB35D" w14:textId="77777777" w:rsidR="005842EA" w:rsidRDefault="005842E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8D007" w14:textId="77777777" w:rsidR="005842EA" w:rsidRPr="00A9231D" w:rsidRDefault="005842EA" w:rsidP="007A43B3">
    <w:pPr>
      <w:pStyle w:val="Glava"/>
      <w:tabs>
        <w:tab w:val="clear" w:pos="4536"/>
        <w:tab w:val="clear" w:pos="9072"/>
        <w:tab w:val="left" w:pos="5112"/>
        <w:tab w:val="left" w:pos="8641"/>
      </w:tabs>
      <w:spacing w:before="340" w:line="240" w:lineRule="exact"/>
      <w:ind w:left="-765"/>
      <w:rPr>
        <w:rFonts w:cs="Arial"/>
        <w:sz w:val="16"/>
      </w:rPr>
    </w:pPr>
    <w:r w:rsidRPr="00CE234E">
      <w:rPr>
        <w:noProof/>
      </w:rPr>
      <w:drawing>
        <wp:inline distT="0" distB="0" distL="0" distR="0" wp14:anchorId="61A3650C" wp14:editId="54685ACB">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51A17A04" w14:textId="77777777" w:rsidR="005842EA" w:rsidRPr="007A43B3" w:rsidRDefault="005842EA" w:rsidP="007A43B3">
    <w:pPr>
      <w:pStyle w:val="Glava"/>
      <w:tabs>
        <w:tab w:val="clear" w:pos="4536"/>
        <w:tab w:val="clear" w:pos="9072"/>
        <w:tab w:val="left" w:pos="5114"/>
        <w:tab w:val="left" w:pos="8641"/>
      </w:tabs>
      <w:spacing w:after="0" w:line="260" w:lineRule="exact"/>
      <w:rPr>
        <w:rFonts w:ascii="Arial" w:hAnsi="Arial" w:cs="Arial"/>
        <w:sz w:val="16"/>
      </w:rPr>
    </w:pPr>
    <w:r w:rsidRPr="007A43B3">
      <w:rPr>
        <w:rFonts w:ascii="Arial" w:hAnsi="Arial" w:cs="Arial"/>
        <w:sz w:val="16"/>
      </w:rPr>
      <w:t>Gregorčičeva ulica 20–25, 1000 Ljubljana</w:t>
    </w:r>
    <w:r w:rsidRPr="007A43B3">
      <w:rPr>
        <w:rFonts w:ascii="Arial" w:hAnsi="Arial" w:cs="Arial"/>
        <w:sz w:val="16"/>
      </w:rPr>
      <w:tab/>
      <w:t>T: +386 1 478 1000</w:t>
    </w:r>
  </w:p>
  <w:p w14:paraId="3AD2C900" w14:textId="77777777" w:rsidR="005842EA" w:rsidRPr="007A43B3" w:rsidRDefault="005842EA" w:rsidP="007A43B3">
    <w:pPr>
      <w:pStyle w:val="Glava"/>
      <w:tabs>
        <w:tab w:val="clear" w:pos="4536"/>
        <w:tab w:val="clear" w:pos="9072"/>
        <w:tab w:val="left" w:pos="5114"/>
        <w:tab w:val="left" w:pos="8641"/>
      </w:tabs>
      <w:spacing w:after="0" w:line="260" w:lineRule="exact"/>
      <w:rPr>
        <w:rFonts w:ascii="Arial" w:hAnsi="Arial" w:cs="Arial"/>
        <w:sz w:val="16"/>
      </w:rPr>
    </w:pPr>
    <w:r w:rsidRPr="007A43B3">
      <w:rPr>
        <w:rFonts w:ascii="Arial" w:hAnsi="Arial" w:cs="Arial"/>
        <w:sz w:val="16"/>
      </w:rPr>
      <w:tab/>
      <w:t>F: +386 1 478 1607</w:t>
    </w:r>
  </w:p>
  <w:p w14:paraId="4375E98E" w14:textId="77777777" w:rsidR="005842EA" w:rsidRPr="007A43B3" w:rsidRDefault="005842EA" w:rsidP="007A43B3">
    <w:pPr>
      <w:pStyle w:val="Glava"/>
      <w:tabs>
        <w:tab w:val="clear" w:pos="4536"/>
        <w:tab w:val="clear" w:pos="9072"/>
        <w:tab w:val="left" w:pos="5114"/>
        <w:tab w:val="left" w:pos="8641"/>
      </w:tabs>
      <w:spacing w:after="0" w:line="260" w:lineRule="exact"/>
      <w:rPr>
        <w:rFonts w:ascii="Arial" w:hAnsi="Arial" w:cs="Arial"/>
        <w:sz w:val="16"/>
      </w:rPr>
    </w:pPr>
    <w:r w:rsidRPr="007A43B3">
      <w:rPr>
        <w:rFonts w:ascii="Arial" w:hAnsi="Arial" w:cs="Arial"/>
        <w:sz w:val="16"/>
      </w:rPr>
      <w:tab/>
      <w:t>E: gp.gs@gov.si</w:t>
    </w:r>
  </w:p>
  <w:p w14:paraId="1D8DBD49" w14:textId="77777777" w:rsidR="005842EA" w:rsidRPr="007A43B3" w:rsidRDefault="005842EA" w:rsidP="007A43B3">
    <w:pPr>
      <w:pStyle w:val="Glava"/>
      <w:tabs>
        <w:tab w:val="clear" w:pos="4536"/>
        <w:tab w:val="clear" w:pos="9072"/>
        <w:tab w:val="left" w:pos="5114"/>
        <w:tab w:val="left" w:pos="8641"/>
      </w:tabs>
      <w:spacing w:after="0" w:line="260" w:lineRule="exact"/>
      <w:rPr>
        <w:rFonts w:ascii="Arial" w:hAnsi="Arial" w:cs="Arial"/>
        <w:sz w:val="16"/>
      </w:rPr>
    </w:pPr>
    <w:r w:rsidRPr="007A43B3">
      <w:rPr>
        <w:rFonts w:ascii="Arial" w:hAnsi="Arial" w:cs="Arial"/>
        <w:sz w:val="16"/>
      </w:rPr>
      <w:tab/>
      <w:t>http://www.vlada.si/</w:t>
    </w:r>
  </w:p>
  <w:p w14:paraId="0EDAF8B1" w14:textId="77777777" w:rsidR="005842EA" w:rsidRDefault="005842E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9pt;visibility:visible" o:bullet="t">
        <v:imagedata r:id="rId1" o:title=""/>
      </v:shape>
    </w:pict>
  </w:numPicBullet>
  <w:abstractNum w:abstractNumId="0" w15:restartNumberingAfterBreak="0">
    <w:nsid w:val="007F3144"/>
    <w:multiLevelType w:val="hybridMultilevel"/>
    <w:tmpl w:val="70BE8B7A"/>
    <w:lvl w:ilvl="0" w:tplc="3BF6BA66">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25165FB"/>
    <w:multiLevelType w:val="hybridMultilevel"/>
    <w:tmpl w:val="1DEC6776"/>
    <w:lvl w:ilvl="0" w:tplc="BB16AA50">
      <w:start w:val="1"/>
      <w:numFmt w:val="bullet"/>
      <w:lvlText w:val=""/>
      <w:lvlPicBulletId w:val="0"/>
      <w:lvlJc w:val="left"/>
      <w:pPr>
        <w:tabs>
          <w:tab w:val="num" w:pos="720"/>
        </w:tabs>
        <w:ind w:left="720" w:hanging="360"/>
      </w:pPr>
      <w:rPr>
        <w:rFonts w:ascii="Symbol" w:hAnsi="Symbol" w:hint="default"/>
      </w:rPr>
    </w:lvl>
    <w:lvl w:ilvl="1" w:tplc="47EED69E" w:tentative="1">
      <w:start w:val="1"/>
      <w:numFmt w:val="bullet"/>
      <w:lvlText w:val=""/>
      <w:lvlJc w:val="left"/>
      <w:pPr>
        <w:tabs>
          <w:tab w:val="num" w:pos="1440"/>
        </w:tabs>
        <w:ind w:left="1440" w:hanging="360"/>
      </w:pPr>
      <w:rPr>
        <w:rFonts w:ascii="Symbol" w:hAnsi="Symbol" w:hint="default"/>
      </w:rPr>
    </w:lvl>
    <w:lvl w:ilvl="2" w:tplc="F3F4847A" w:tentative="1">
      <w:start w:val="1"/>
      <w:numFmt w:val="bullet"/>
      <w:lvlText w:val=""/>
      <w:lvlJc w:val="left"/>
      <w:pPr>
        <w:tabs>
          <w:tab w:val="num" w:pos="2160"/>
        </w:tabs>
        <w:ind w:left="2160" w:hanging="360"/>
      </w:pPr>
      <w:rPr>
        <w:rFonts w:ascii="Symbol" w:hAnsi="Symbol" w:hint="default"/>
      </w:rPr>
    </w:lvl>
    <w:lvl w:ilvl="3" w:tplc="CB94909E" w:tentative="1">
      <w:start w:val="1"/>
      <w:numFmt w:val="bullet"/>
      <w:lvlText w:val=""/>
      <w:lvlJc w:val="left"/>
      <w:pPr>
        <w:tabs>
          <w:tab w:val="num" w:pos="2880"/>
        </w:tabs>
        <w:ind w:left="2880" w:hanging="360"/>
      </w:pPr>
      <w:rPr>
        <w:rFonts w:ascii="Symbol" w:hAnsi="Symbol" w:hint="default"/>
      </w:rPr>
    </w:lvl>
    <w:lvl w:ilvl="4" w:tplc="86C46FFE" w:tentative="1">
      <w:start w:val="1"/>
      <w:numFmt w:val="bullet"/>
      <w:lvlText w:val=""/>
      <w:lvlJc w:val="left"/>
      <w:pPr>
        <w:tabs>
          <w:tab w:val="num" w:pos="3600"/>
        </w:tabs>
        <w:ind w:left="3600" w:hanging="360"/>
      </w:pPr>
      <w:rPr>
        <w:rFonts w:ascii="Symbol" w:hAnsi="Symbol" w:hint="default"/>
      </w:rPr>
    </w:lvl>
    <w:lvl w:ilvl="5" w:tplc="CF08EF70" w:tentative="1">
      <w:start w:val="1"/>
      <w:numFmt w:val="bullet"/>
      <w:lvlText w:val=""/>
      <w:lvlJc w:val="left"/>
      <w:pPr>
        <w:tabs>
          <w:tab w:val="num" w:pos="4320"/>
        </w:tabs>
        <w:ind w:left="4320" w:hanging="360"/>
      </w:pPr>
      <w:rPr>
        <w:rFonts w:ascii="Symbol" w:hAnsi="Symbol" w:hint="default"/>
      </w:rPr>
    </w:lvl>
    <w:lvl w:ilvl="6" w:tplc="26307D48" w:tentative="1">
      <w:start w:val="1"/>
      <w:numFmt w:val="bullet"/>
      <w:lvlText w:val=""/>
      <w:lvlJc w:val="left"/>
      <w:pPr>
        <w:tabs>
          <w:tab w:val="num" w:pos="5040"/>
        </w:tabs>
        <w:ind w:left="5040" w:hanging="360"/>
      </w:pPr>
      <w:rPr>
        <w:rFonts w:ascii="Symbol" w:hAnsi="Symbol" w:hint="default"/>
      </w:rPr>
    </w:lvl>
    <w:lvl w:ilvl="7" w:tplc="CEA89A50" w:tentative="1">
      <w:start w:val="1"/>
      <w:numFmt w:val="bullet"/>
      <w:lvlText w:val=""/>
      <w:lvlJc w:val="left"/>
      <w:pPr>
        <w:tabs>
          <w:tab w:val="num" w:pos="5760"/>
        </w:tabs>
        <w:ind w:left="5760" w:hanging="360"/>
      </w:pPr>
      <w:rPr>
        <w:rFonts w:ascii="Symbol" w:hAnsi="Symbol" w:hint="default"/>
      </w:rPr>
    </w:lvl>
    <w:lvl w:ilvl="8" w:tplc="7A347CB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7020D4"/>
    <w:multiLevelType w:val="hybridMultilevel"/>
    <w:tmpl w:val="5A7CB2B0"/>
    <w:lvl w:ilvl="0" w:tplc="9AE48E52">
      <w:start w:val="5"/>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BFB2B90"/>
    <w:multiLevelType w:val="hybridMultilevel"/>
    <w:tmpl w:val="B888B540"/>
    <w:lvl w:ilvl="0" w:tplc="1010BA0A">
      <w:start w:val="1"/>
      <w:numFmt w:val="bullet"/>
      <w:lvlText w:val="‒"/>
      <w:lvlJc w:val="left"/>
      <w:pPr>
        <w:ind w:left="357" w:hanging="357"/>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Arial"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Arial"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Arial" w:hint="default"/>
      </w:rPr>
    </w:lvl>
    <w:lvl w:ilvl="8" w:tplc="04240005">
      <w:start w:val="1"/>
      <w:numFmt w:val="bullet"/>
      <w:lvlText w:val=""/>
      <w:lvlJc w:val="left"/>
      <w:pPr>
        <w:ind w:left="7200" w:hanging="360"/>
      </w:pPr>
      <w:rPr>
        <w:rFonts w:ascii="Wingdings" w:hAnsi="Wingdings" w:hint="default"/>
      </w:rPr>
    </w:lvl>
  </w:abstractNum>
  <w:abstractNum w:abstractNumId="4" w15:restartNumberingAfterBreak="0">
    <w:nsid w:val="1E043461"/>
    <w:multiLevelType w:val="multilevel"/>
    <w:tmpl w:val="5F7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D0447"/>
    <w:multiLevelType w:val="hybridMultilevel"/>
    <w:tmpl w:val="8D600DAE"/>
    <w:lvl w:ilvl="0" w:tplc="C1CE9C2C">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B56732"/>
    <w:multiLevelType w:val="hybridMultilevel"/>
    <w:tmpl w:val="9BD815CA"/>
    <w:lvl w:ilvl="0" w:tplc="4BC2CF12">
      <w:numFmt w:val="bullet"/>
      <w:lvlText w:val="–"/>
      <w:lvlJc w:val="left"/>
      <w:pPr>
        <w:ind w:left="357" w:hanging="357"/>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7" w15:restartNumberingAfterBreak="0">
    <w:nsid w:val="32F17DD1"/>
    <w:multiLevelType w:val="hybridMultilevel"/>
    <w:tmpl w:val="262E3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53664C"/>
    <w:multiLevelType w:val="hybridMultilevel"/>
    <w:tmpl w:val="620A7C18"/>
    <w:lvl w:ilvl="0" w:tplc="21D2E9DA">
      <w:start w:val="1"/>
      <w:numFmt w:val="bullet"/>
      <w:lvlText w:val=""/>
      <w:lvlPicBulletId w:val="0"/>
      <w:lvlJc w:val="left"/>
      <w:pPr>
        <w:tabs>
          <w:tab w:val="num" w:pos="720"/>
        </w:tabs>
        <w:ind w:left="720" w:hanging="360"/>
      </w:pPr>
      <w:rPr>
        <w:rFonts w:ascii="Symbol" w:hAnsi="Symbol" w:hint="default"/>
      </w:rPr>
    </w:lvl>
    <w:lvl w:ilvl="1" w:tplc="D20818C6" w:tentative="1">
      <w:start w:val="1"/>
      <w:numFmt w:val="bullet"/>
      <w:lvlText w:val=""/>
      <w:lvlJc w:val="left"/>
      <w:pPr>
        <w:tabs>
          <w:tab w:val="num" w:pos="1440"/>
        </w:tabs>
        <w:ind w:left="1440" w:hanging="360"/>
      </w:pPr>
      <w:rPr>
        <w:rFonts w:ascii="Symbol" w:hAnsi="Symbol" w:hint="default"/>
      </w:rPr>
    </w:lvl>
    <w:lvl w:ilvl="2" w:tplc="DF1024C6" w:tentative="1">
      <w:start w:val="1"/>
      <w:numFmt w:val="bullet"/>
      <w:lvlText w:val=""/>
      <w:lvlJc w:val="left"/>
      <w:pPr>
        <w:tabs>
          <w:tab w:val="num" w:pos="2160"/>
        </w:tabs>
        <w:ind w:left="2160" w:hanging="360"/>
      </w:pPr>
      <w:rPr>
        <w:rFonts w:ascii="Symbol" w:hAnsi="Symbol" w:hint="default"/>
      </w:rPr>
    </w:lvl>
    <w:lvl w:ilvl="3" w:tplc="35DC802C" w:tentative="1">
      <w:start w:val="1"/>
      <w:numFmt w:val="bullet"/>
      <w:lvlText w:val=""/>
      <w:lvlJc w:val="left"/>
      <w:pPr>
        <w:tabs>
          <w:tab w:val="num" w:pos="2880"/>
        </w:tabs>
        <w:ind w:left="2880" w:hanging="360"/>
      </w:pPr>
      <w:rPr>
        <w:rFonts w:ascii="Symbol" w:hAnsi="Symbol" w:hint="default"/>
      </w:rPr>
    </w:lvl>
    <w:lvl w:ilvl="4" w:tplc="7BC01652" w:tentative="1">
      <w:start w:val="1"/>
      <w:numFmt w:val="bullet"/>
      <w:lvlText w:val=""/>
      <w:lvlJc w:val="left"/>
      <w:pPr>
        <w:tabs>
          <w:tab w:val="num" w:pos="3600"/>
        </w:tabs>
        <w:ind w:left="3600" w:hanging="360"/>
      </w:pPr>
      <w:rPr>
        <w:rFonts w:ascii="Symbol" w:hAnsi="Symbol" w:hint="default"/>
      </w:rPr>
    </w:lvl>
    <w:lvl w:ilvl="5" w:tplc="914487AC" w:tentative="1">
      <w:start w:val="1"/>
      <w:numFmt w:val="bullet"/>
      <w:lvlText w:val=""/>
      <w:lvlJc w:val="left"/>
      <w:pPr>
        <w:tabs>
          <w:tab w:val="num" w:pos="4320"/>
        </w:tabs>
        <w:ind w:left="4320" w:hanging="360"/>
      </w:pPr>
      <w:rPr>
        <w:rFonts w:ascii="Symbol" w:hAnsi="Symbol" w:hint="default"/>
      </w:rPr>
    </w:lvl>
    <w:lvl w:ilvl="6" w:tplc="44086166" w:tentative="1">
      <w:start w:val="1"/>
      <w:numFmt w:val="bullet"/>
      <w:lvlText w:val=""/>
      <w:lvlJc w:val="left"/>
      <w:pPr>
        <w:tabs>
          <w:tab w:val="num" w:pos="5040"/>
        </w:tabs>
        <w:ind w:left="5040" w:hanging="360"/>
      </w:pPr>
      <w:rPr>
        <w:rFonts w:ascii="Symbol" w:hAnsi="Symbol" w:hint="default"/>
      </w:rPr>
    </w:lvl>
    <w:lvl w:ilvl="7" w:tplc="0C9AAB0C" w:tentative="1">
      <w:start w:val="1"/>
      <w:numFmt w:val="bullet"/>
      <w:lvlText w:val=""/>
      <w:lvlJc w:val="left"/>
      <w:pPr>
        <w:tabs>
          <w:tab w:val="num" w:pos="5760"/>
        </w:tabs>
        <w:ind w:left="5760" w:hanging="360"/>
      </w:pPr>
      <w:rPr>
        <w:rFonts w:ascii="Symbol" w:hAnsi="Symbol" w:hint="default"/>
      </w:rPr>
    </w:lvl>
    <w:lvl w:ilvl="8" w:tplc="555C3B4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203215C"/>
    <w:multiLevelType w:val="hybridMultilevel"/>
    <w:tmpl w:val="DE0C3296"/>
    <w:lvl w:ilvl="0" w:tplc="9A8427F8">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6183E5E"/>
    <w:multiLevelType w:val="hybridMultilevel"/>
    <w:tmpl w:val="DF289C7A"/>
    <w:lvl w:ilvl="0" w:tplc="C1CE9C2C">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5012751"/>
    <w:multiLevelType w:val="hybridMultilevel"/>
    <w:tmpl w:val="B86C7CD6"/>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7D484A"/>
    <w:multiLevelType w:val="hybridMultilevel"/>
    <w:tmpl w:val="EF9E484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A11E3C"/>
    <w:multiLevelType w:val="hybridMultilevel"/>
    <w:tmpl w:val="48FC6EAC"/>
    <w:lvl w:ilvl="0" w:tplc="42AE6F18">
      <w:start w:val="1"/>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696D463D"/>
    <w:multiLevelType w:val="hybridMultilevel"/>
    <w:tmpl w:val="1302B110"/>
    <w:lvl w:ilvl="0" w:tplc="4BC2CF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974465E"/>
    <w:multiLevelType w:val="hybridMultilevel"/>
    <w:tmpl w:val="369EC370"/>
    <w:lvl w:ilvl="0" w:tplc="4BC2CF1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C10361"/>
    <w:multiLevelType w:val="hybridMultilevel"/>
    <w:tmpl w:val="AE627F80"/>
    <w:lvl w:ilvl="0" w:tplc="C1CE9C2C">
      <w:start w:val="5"/>
      <w:numFmt w:val="bullet"/>
      <w:lvlText w:val="-"/>
      <w:lvlJc w:val="left"/>
      <w:pPr>
        <w:ind w:left="360" w:hanging="36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C982D50"/>
    <w:multiLevelType w:val="hybridMultilevel"/>
    <w:tmpl w:val="0324B4CE"/>
    <w:lvl w:ilvl="0" w:tplc="0424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5"/>
  </w:num>
  <w:num w:numId="4">
    <w:abstractNumId w:val="10"/>
  </w:num>
  <w:num w:numId="5">
    <w:abstractNumId w:val="14"/>
  </w:num>
  <w:num w:numId="6">
    <w:abstractNumId w:val="0"/>
  </w:num>
  <w:num w:numId="7">
    <w:abstractNumId w:val="3"/>
  </w:num>
  <w:num w:numId="8">
    <w:abstractNumId w:val="16"/>
  </w:num>
  <w:num w:numId="9">
    <w:abstractNumId w:val="17"/>
  </w:num>
  <w:num w:numId="10">
    <w:abstractNumId w:val="7"/>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5"/>
  </w:num>
  <w:num w:numId="14">
    <w:abstractNumId w:val="11"/>
  </w:num>
  <w:num w:numId="15">
    <w:abstractNumId w:val="12"/>
  </w:num>
  <w:num w:numId="16">
    <w:abstractNumId w:val="8"/>
  </w:num>
  <w:num w:numId="17">
    <w:abstractNumId w:val="1"/>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0"/>
  <w:activeWritingStyle w:appName="MSWord" w:lang="en-GB" w:vendorID="64" w:dllVersion="0" w:nlCheck="1" w:checkStyle="0"/>
  <w:activeWritingStyle w:appName="MSWord" w:lang="it-IT" w:vendorID="64" w:dllVersion="0" w:nlCheck="1" w:checkStyle="0"/>
  <w:activeWritingStyle w:appName="MSWord" w:lang="en-US"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6" w:nlCheck="1" w:checkStyle="1"/>
  <w:activeWritingStyle w:appName="MSWord" w:lang="fr-FR" w:vendorID="64" w:dllVersion="0" w:nlCheck="1" w:checkStyle="0"/>
  <w:activeWritingStyle w:appName="MSWord" w:lang="en-US" w:vendorID="64" w:dllVersion="131078" w:nlCheck="1" w:checkStyle="1"/>
  <w:activeWritingStyle w:appName="MSWord" w:lang="it-IT"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8C"/>
    <w:rsid w:val="0000047C"/>
    <w:rsid w:val="00000B4A"/>
    <w:rsid w:val="00000F0A"/>
    <w:rsid w:val="000030F9"/>
    <w:rsid w:val="000036A2"/>
    <w:rsid w:val="000058AA"/>
    <w:rsid w:val="00005920"/>
    <w:rsid w:val="00005A16"/>
    <w:rsid w:val="0000697C"/>
    <w:rsid w:val="00007D9C"/>
    <w:rsid w:val="0001047B"/>
    <w:rsid w:val="00010AED"/>
    <w:rsid w:val="000130BB"/>
    <w:rsid w:val="00013672"/>
    <w:rsid w:val="00015688"/>
    <w:rsid w:val="0001667D"/>
    <w:rsid w:val="000169AC"/>
    <w:rsid w:val="00016F5F"/>
    <w:rsid w:val="00021129"/>
    <w:rsid w:val="00023214"/>
    <w:rsid w:val="00024431"/>
    <w:rsid w:val="000249F0"/>
    <w:rsid w:val="00025B45"/>
    <w:rsid w:val="00025C23"/>
    <w:rsid w:val="000265C2"/>
    <w:rsid w:val="00027FF6"/>
    <w:rsid w:val="000303CE"/>
    <w:rsid w:val="000308B0"/>
    <w:rsid w:val="00030FD0"/>
    <w:rsid w:val="00031078"/>
    <w:rsid w:val="0003171A"/>
    <w:rsid w:val="000319E9"/>
    <w:rsid w:val="00031BAB"/>
    <w:rsid w:val="00031F81"/>
    <w:rsid w:val="0003319C"/>
    <w:rsid w:val="00033309"/>
    <w:rsid w:val="00033662"/>
    <w:rsid w:val="00033E19"/>
    <w:rsid w:val="00033F6C"/>
    <w:rsid w:val="000351E3"/>
    <w:rsid w:val="00036145"/>
    <w:rsid w:val="00036F8A"/>
    <w:rsid w:val="00037E5C"/>
    <w:rsid w:val="0004045D"/>
    <w:rsid w:val="0004057C"/>
    <w:rsid w:val="000408FF"/>
    <w:rsid w:val="000444B3"/>
    <w:rsid w:val="000452C7"/>
    <w:rsid w:val="00046438"/>
    <w:rsid w:val="00046944"/>
    <w:rsid w:val="00047BFA"/>
    <w:rsid w:val="00051290"/>
    <w:rsid w:val="00051EBE"/>
    <w:rsid w:val="00052D43"/>
    <w:rsid w:val="0005329A"/>
    <w:rsid w:val="0005349F"/>
    <w:rsid w:val="0005417D"/>
    <w:rsid w:val="0005432C"/>
    <w:rsid w:val="00054D8E"/>
    <w:rsid w:val="00056420"/>
    <w:rsid w:val="00056F4E"/>
    <w:rsid w:val="00057104"/>
    <w:rsid w:val="00057DA1"/>
    <w:rsid w:val="00060239"/>
    <w:rsid w:val="00060FA6"/>
    <w:rsid w:val="000617F1"/>
    <w:rsid w:val="000629DF"/>
    <w:rsid w:val="0006313D"/>
    <w:rsid w:val="00065677"/>
    <w:rsid w:val="00065A54"/>
    <w:rsid w:val="00065D3A"/>
    <w:rsid w:val="00071A9B"/>
    <w:rsid w:val="0007461B"/>
    <w:rsid w:val="00074A1C"/>
    <w:rsid w:val="00076535"/>
    <w:rsid w:val="00076681"/>
    <w:rsid w:val="000777E9"/>
    <w:rsid w:val="00080FEB"/>
    <w:rsid w:val="0008118A"/>
    <w:rsid w:val="0008198B"/>
    <w:rsid w:val="00081D4B"/>
    <w:rsid w:val="00082D98"/>
    <w:rsid w:val="000831AF"/>
    <w:rsid w:val="000848A2"/>
    <w:rsid w:val="000856C0"/>
    <w:rsid w:val="00085963"/>
    <w:rsid w:val="00085B95"/>
    <w:rsid w:val="000863C3"/>
    <w:rsid w:val="000905B3"/>
    <w:rsid w:val="000911D5"/>
    <w:rsid w:val="000918F2"/>
    <w:rsid w:val="0009377C"/>
    <w:rsid w:val="000945B3"/>
    <w:rsid w:val="00095DFF"/>
    <w:rsid w:val="000961D8"/>
    <w:rsid w:val="00096EC0"/>
    <w:rsid w:val="000A041F"/>
    <w:rsid w:val="000A0465"/>
    <w:rsid w:val="000A0C63"/>
    <w:rsid w:val="000A13BD"/>
    <w:rsid w:val="000A1C3F"/>
    <w:rsid w:val="000A2515"/>
    <w:rsid w:val="000A273F"/>
    <w:rsid w:val="000A3B72"/>
    <w:rsid w:val="000A5176"/>
    <w:rsid w:val="000A6866"/>
    <w:rsid w:val="000B07B2"/>
    <w:rsid w:val="000B0ECE"/>
    <w:rsid w:val="000B0F9A"/>
    <w:rsid w:val="000B10BF"/>
    <w:rsid w:val="000B1701"/>
    <w:rsid w:val="000B517F"/>
    <w:rsid w:val="000B5536"/>
    <w:rsid w:val="000B5E82"/>
    <w:rsid w:val="000B639D"/>
    <w:rsid w:val="000B6B1D"/>
    <w:rsid w:val="000B6C21"/>
    <w:rsid w:val="000B6E90"/>
    <w:rsid w:val="000B7548"/>
    <w:rsid w:val="000B7599"/>
    <w:rsid w:val="000B7A0F"/>
    <w:rsid w:val="000C098A"/>
    <w:rsid w:val="000C0FFF"/>
    <w:rsid w:val="000C298A"/>
    <w:rsid w:val="000C2ADE"/>
    <w:rsid w:val="000C2D10"/>
    <w:rsid w:val="000C37D1"/>
    <w:rsid w:val="000C4D74"/>
    <w:rsid w:val="000C5569"/>
    <w:rsid w:val="000C6E2C"/>
    <w:rsid w:val="000C6F77"/>
    <w:rsid w:val="000C7408"/>
    <w:rsid w:val="000D0E1D"/>
    <w:rsid w:val="000D171F"/>
    <w:rsid w:val="000D3161"/>
    <w:rsid w:val="000D4045"/>
    <w:rsid w:val="000D486D"/>
    <w:rsid w:val="000D5470"/>
    <w:rsid w:val="000D60B1"/>
    <w:rsid w:val="000E06B9"/>
    <w:rsid w:val="000E1A01"/>
    <w:rsid w:val="000E3094"/>
    <w:rsid w:val="000E32E6"/>
    <w:rsid w:val="000E3CA1"/>
    <w:rsid w:val="000E47A3"/>
    <w:rsid w:val="000E57E2"/>
    <w:rsid w:val="000E60A8"/>
    <w:rsid w:val="000E78B8"/>
    <w:rsid w:val="000E7BE6"/>
    <w:rsid w:val="000F0158"/>
    <w:rsid w:val="000F0DA2"/>
    <w:rsid w:val="000F1BDF"/>
    <w:rsid w:val="000F2184"/>
    <w:rsid w:val="000F25EC"/>
    <w:rsid w:val="000F3CA4"/>
    <w:rsid w:val="000F4B51"/>
    <w:rsid w:val="000F58E2"/>
    <w:rsid w:val="000F5C49"/>
    <w:rsid w:val="000F6639"/>
    <w:rsid w:val="000F66F2"/>
    <w:rsid w:val="0010031C"/>
    <w:rsid w:val="00100510"/>
    <w:rsid w:val="0010214A"/>
    <w:rsid w:val="00103B5C"/>
    <w:rsid w:val="00104447"/>
    <w:rsid w:val="00104AF2"/>
    <w:rsid w:val="0010573F"/>
    <w:rsid w:val="00106A94"/>
    <w:rsid w:val="0011073C"/>
    <w:rsid w:val="00110D2D"/>
    <w:rsid w:val="001116E7"/>
    <w:rsid w:val="001117EF"/>
    <w:rsid w:val="001119A3"/>
    <w:rsid w:val="001122F6"/>
    <w:rsid w:val="00112CCD"/>
    <w:rsid w:val="00113B0C"/>
    <w:rsid w:val="00116002"/>
    <w:rsid w:val="00117F0C"/>
    <w:rsid w:val="00120129"/>
    <w:rsid w:val="001204D9"/>
    <w:rsid w:val="0012094B"/>
    <w:rsid w:val="0012158E"/>
    <w:rsid w:val="0012195F"/>
    <w:rsid w:val="00121A25"/>
    <w:rsid w:val="001228E5"/>
    <w:rsid w:val="00123B99"/>
    <w:rsid w:val="00124065"/>
    <w:rsid w:val="00125921"/>
    <w:rsid w:val="00125BDC"/>
    <w:rsid w:val="00126778"/>
    <w:rsid w:val="00127AB4"/>
    <w:rsid w:val="0013031C"/>
    <w:rsid w:val="00130C6A"/>
    <w:rsid w:val="0013149C"/>
    <w:rsid w:val="00131995"/>
    <w:rsid w:val="001344F8"/>
    <w:rsid w:val="00134926"/>
    <w:rsid w:val="00135551"/>
    <w:rsid w:val="00135B24"/>
    <w:rsid w:val="00136B15"/>
    <w:rsid w:val="00136FA4"/>
    <w:rsid w:val="00137013"/>
    <w:rsid w:val="00140E68"/>
    <w:rsid w:val="00144AA5"/>
    <w:rsid w:val="00145E66"/>
    <w:rsid w:val="0014785F"/>
    <w:rsid w:val="00147958"/>
    <w:rsid w:val="0015038F"/>
    <w:rsid w:val="0015146A"/>
    <w:rsid w:val="00151FA0"/>
    <w:rsid w:val="0015225F"/>
    <w:rsid w:val="00152655"/>
    <w:rsid w:val="0015366D"/>
    <w:rsid w:val="0015395D"/>
    <w:rsid w:val="00153D2C"/>
    <w:rsid w:val="00154321"/>
    <w:rsid w:val="00155CC7"/>
    <w:rsid w:val="001617E8"/>
    <w:rsid w:val="00161881"/>
    <w:rsid w:val="0016230E"/>
    <w:rsid w:val="00164B3B"/>
    <w:rsid w:val="00165C5B"/>
    <w:rsid w:val="00165D11"/>
    <w:rsid w:val="0016724A"/>
    <w:rsid w:val="00167502"/>
    <w:rsid w:val="00167B54"/>
    <w:rsid w:val="00170BE6"/>
    <w:rsid w:val="0017336D"/>
    <w:rsid w:val="0017393F"/>
    <w:rsid w:val="001742C5"/>
    <w:rsid w:val="0017436D"/>
    <w:rsid w:val="00174EA0"/>
    <w:rsid w:val="00174EC3"/>
    <w:rsid w:val="001760D3"/>
    <w:rsid w:val="0017723D"/>
    <w:rsid w:val="001776B7"/>
    <w:rsid w:val="00177EE9"/>
    <w:rsid w:val="00180340"/>
    <w:rsid w:val="00180A1E"/>
    <w:rsid w:val="001821AB"/>
    <w:rsid w:val="001833AA"/>
    <w:rsid w:val="0018617E"/>
    <w:rsid w:val="00187822"/>
    <w:rsid w:val="001907C7"/>
    <w:rsid w:val="00190B01"/>
    <w:rsid w:val="00191C9A"/>
    <w:rsid w:val="00192EB5"/>
    <w:rsid w:val="0019341B"/>
    <w:rsid w:val="00193A39"/>
    <w:rsid w:val="0019457F"/>
    <w:rsid w:val="00195E05"/>
    <w:rsid w:val="00195E52"/>
    <w:rsid w:val="00197CA6"/>
    <w:rsid w:val="001A083E"/>
    <w:rsid w:val="001A08D9"/>
    <w:rsid w:val="001A12BD"/>
    <w:rsid w:val="001A1DA5"/>
    <w:rsid w:val="001A31D8"/>
    <w:rsid w:val="001A4C59"/>
    <w:rsid w:val="001A54EB"/>
    <w:rsid w:val="001A5A39"/>
    <w:rsid w:val="001A5AE5"/>
    <w:rsid w:val="001A656A"/>
    <w:rsid w:val="001B02C5"/>
    <w:rsid w:val="001B1D46"/>
    <w:rsid w:val="001B21D7"/>
    <w:rsid w:val="001B2F05"/>
    <w:rsid w:val="001B307D"/>
    <w:rsid w:val="001B48E4"/>
    <w:rsid w:val="001B65E8"/>
    <w:rsid w:val="001B68EB"/>
    <w:rsid w:val="001C0112"/>
    <w:rsid w:val="001C0C56"/>
    <w:rsid w:val="001C1079"/>
    <w:rsid w:val="001C1433"/>
    <w:rsid w:val="001C17A3"/>
    <w:rsid w:val="001C1905"/>
    <w:rsid w:val="001C1BB4"/>
    <w:rsid w:val="001C2547"/>
    <w:rsid w:val="001C418A"/>
    <w:rsid w:val="001C4F47"/>
    <w:rsid w:val="001C5794"/>
    <w:rsid w:val="001C5926"/>
    <w:rsid w:val="001C7368"/>
    <w:rsid w:val="001C7529"/>
    <w:rsid w:val="001D0DB5"/>
    <w:rsid w:val="001D2247"/>
    <w:rsid w:val="001D25E4"/>
    <w:rsid w:val="001D2D4E"/>
    <w:rsid w:val="001D44A8"/>
    <w:rsid w:val="001D47BC"/>
    <w:rsid w:val="001D4BD8"/>
    <w:rsid w:val="001D50B8"/>
    <w:rsid w:val="001D5897"/>
    <w:rsid w:val="001D6E02"/>
    <w:rsid w:val="001D7890"/>
    <w:rsid w:val="001D7E94"/>
    <w:rsid w:val="001E0463"/>
    <w:rsid w:val="001E0D6B"/>
    <w:rsid w:val="001E0F04"/>
    <w:rsid w:val="001E0F3D"/>
    <w:rsid w:val="001E0F4D"/>
    <w:rsid w:val="001E100E"/>
    <w:rsid w:val="001E122F"/>
    <w:rsid w:val="001E31A0"/>
    <w:rsid w:val="001E367D"/>
    <w:rsid w:val="001E3CC0"/>
    <w:rsid w:val="001F090F"/>
    <w:rsid w:val="001F1239"/>
    <w:rsid w:val="001F183A"/>
    <w:rsid w:val="001F1C72"/>
    <w:rsid w:val="001F4714"/>
    <w:rsid w:val="001F493D"/>
    <w:rsid w:val="001F4A3E"/>
    <w:rsid w:val="001F4B0D"/>
    <w:rsid w:val="001F51EB"/>
    <w:rsid w:val="001F5C86"/>
    <w:rsid w:val="001F5E23"/>
    <w:rsid w:val="001F64A4"/>
    <w:rsid w:val="001F6A4E"/>
    <w:rsid w:val="001F7871"/>
    <w:rsid w:val="002000AC"/>
    <w:rsid w:val="0020017E"/>
    <w:rsid w:val="00200D64"/>
    <w:rsid w:val="00200EC7"/>
    <w:rsid w:val="0020169A"/>
    <w:rsid w:val="002018F9"/>
    <w:rsid w:val="00202217"/>
    <w:rsid w:val="002040A2"/>
    <w:rsid w:val="00204A6B"/>
    <w:rsid w:val="00204B9D"/>
    <w:rsid w:val="00205A13"/>
    <w:rsid w:val="00205BF1"/>
    <w:rsid w:val="00207134"/>
    <w:rsid w:val="002075DF"/>
    <w:rsid w:val="00207AD1"/>
    <w:rsid w:val="0021022A"/>
    <w:rsid w:val="0021067E"/>
    <w:rsid w:val="00211900"/>
    <w:rsid w:val="002123AA"/>
    <w:rsid w:val="00213009"/>
    <w:rsid w:val="00213F15"/>
    <w:rsid w:val="00214BB7"/>
    <w:rsid w:val="00215D00"/>
    <w:rsid w:val="0021701E"/>
    <w:rsid w:val="002210E4"/>
    <w:rsid w:val="002234D6"/>
    <w:rsid w:val="00223571"/>
    <w:rsid w:val="00225A56"/>
    <w:rsid w:val="0022625D"/>
    <w:rsid w:val="002267F8"/>
    <w:rsid w:val="00226A2F"/>
    <w:rsid w:val="00230344"/>
    <w:rsid w:val="00231435"/>
    <w:rsid w:val="00231C8F"/>
    <w:rsid w:val="00232AB2"/>
    <w:rsid w:val="00233118"/>
    <w:rsid w:val="0023357D"/>
    <w:rsid w:val="00233CD5"/>
    <w:rsid w:val="002342D1"/>
    <w:rsid w:val="00234BF2"/>
    <w:rsid w:val="00235509"/>
    <w:rsid w:val="00235CC8"/>
    <w:rsid w:val="0023698F"/>
    <w:rsid w:val="00237809"/>
    <w:rsid w:val="00237A7B"/>
    <w:rsid w:val="00240530"/>
    <w:rsid w:val="00240EA4"/>
    <w:rsid w:val="0024107C"/>
    <w:rsid w:val="00241B2D"/>
    <w:rsid w:val="00244A00"/>
    <w:rsid w:val="00244AD3"/>
    <w:rsid w:val="00244E5F"/>
    <w:rsid w:val="002463AE"/>
    <w:rsid w:val="002476AE"/>
    <w:rsid w:val="0024784B"/>
    <w:rsid w:val="002479D8"/>
    <w:rsid w:val="0025068F"/>
    <w:rsid w:val="00251062"/>
    <w:rsid w:val="0025158B"/>
    <w:rsid w:val="00252779"/>
    <w:rsid w:val="00253C49"/>
    <w:rsid w:val="0025458C"/>
    <w:rsid w:val="002547B4"/>
    <w:rsid w:val="00255D6B"/>
    <w:rsid w:val="00260D77"/>
    <w:rsid w:val="00261B62"/>
    <w:rsid w:val="0026268A"/>
    <w:rsid w:val="00262E36"/>
    <w:rsid w:val="002642EE"/>
    <w:rsid w:val="002650EC"/>
    <w:rsid w:val="002661A8"/>
    <w:rsid w:val="00266779"/>
    <w:rsid w:val="002679B7"/>
    <w:rsid w:val="00270CD7"/>
    <w:rsid w:val="00272575"/>
    <w:rsid w:val="00272FF7"/>
    <w:rsid w:val="00273248"/>
    <w:rsid w:val="0027354E"/>
    <w:rsid w:val="00273C59"/>
    <w:rsid w:val="0027452C"/>
    <w:rsid w:val="002754E5"/>
    <w:rsid w:val="0027560B"/>
    <w:rsid w:val="00275611"/>
    <w:rsid w:val="0027624F"/>
    <w:rsid w:val="00277963"/>
    <w:rsid w:val="00277A5B"/>
    <w:rsid w:val="00277F3F"/>
    <w:rsid w:val="002820DF"/>
    <w:rsid w:val="002821F4"/>
    <w:rsid w:val="00284D7D"/>
    <w:rsid w:val="0028665E"/>
    <w:rsid w:val="00286864"/>
    <w:rsid w:val="00286A38"/>
    <w:rsid w:val="00286E3B"/>
    <w:rsid w:val="00290080"/>
    <w:rsid w:val="00290E3D"/>
    <w:rsid w:val="00292E3C"/>
    <w:rsid w:val="002932A7"/>
    <w:rsid w:val="002945C9"/>
    <w:rsid w:val="00295201"/>
    <w:rsid w:val="00296184"/>
    <w:rsid w:val="00297062"/>
    <w:rsid w:val="00297533"/>
    <w:rsid w:val="00297676"/>
    <w:rsid w:val="002A01C4"/>
    <w:rsid w:val="002A0C6E"/>
    <w:rsid w:val="002A27C8"/>
    <w:rsid w:val="002A31A5"/>
    <w:rsid w:val="002A4627"/>
    <w:rsid w:val="002A49BC"/>
    <w:rsid w:val="002A4E3C"/>
    <w:rsid w:val="002A4F1D"/>
    <w:rsid w:val="002A5635"/>
    <w:rsid w:val="002A563D"/>
    <w:rsid w:val="002A5800"/>
    <w:rsid w:val="002A58EE"/>
    <w:rsid w:val="002A603E"/>
    <w:rsid w:val="002A62CB"/>
    <w:rsid w:val="002A6A31"/>
    <w:rsid w:val="002A78B0"/>
    <w:rsid w:val="002A7FA1"/>
    <w:rsid w:val="002B17C2"/>
    <w:rsid w:val="002B2662"/>
    <w:rsid w:val="002B3DB6"/>
    <w:rsid w:val="002B4241"/>
    <w:rsid w:val="002B60B9"/>
    <w:rsid w:val="002B6AC0"/>
    <w:rsid w:val="002B6E3D"/>
    <w:rsid w:val="002B7435"/>
    <w:rsid w:val="002C05B2"/>
    <w:rsid w:val="002C0B2B"/>
    <w:rsid w:val="002C0D01"/>
    <w:rsid w:val="002C1132"/>
    <w:rsid w:val="002C15D3"/>
    <w:rsid w:val="002C25DA"/>
    <w:rsid w:val="002C3AE0"/>
    <w:rsid w:val="002C3B56"/>
    <w:rsid w:val="002C3D68"/>
    <w:rsid w:val="002D03A3"/>
    <w:rsid w:val="002D228A"/>
    <w:rsid w:val="002D2338"/>
    <w:rsid w:val="002D3834"/>
    <w:rsid w:val="002D3F32"/>
    <w:rsid w:val="002D3FEC"/>
    <w:rsid w:val="002D4E0F"/>
    <w:rsid w:val="002D54D8"/>
    <w:rsid w:val="002D59B5"/>
    <w:rsid w:val="002D5F5F"/>
    <w:rsid w:val="002D6970"/>
    <w:rsid w:val="002D6CCE"/>
    <w:rsid w:val="002D6EEC"/>
    <w:rsid w:val="002E0712"/>
    <w:rsid w:val="002E08C7"/>
    <w:rsid w:val="002E1438"/>
    <w:rsid w:val="002E18CA"/>
    <w:rsid w:val="002E46EC"/>
    <w:rsid w:val="002E4B5F"/>
    <w:rsid w:val="002E52B1"/>
    <w:rsid w:val="002E54E5"/>
    <w:rsid w:val="002E601D"/>
    <w:rsid w:val="002E61CA"/>
    <w:rsid w:val="002E639A"/>
    <w:rsid w:val="002E7A06"/>
    <w:rsid w:val="002F001A"/>
    <w:rsid w:val="002F0075"/>
    <w:rsid w:val="002F0D48"/>
    <w:rsid w:val="002F11BD"/>
    <w:rsid w:val="002F1BFE"/>
    <w:rsid w:val="002F26C6"/>
    <w:rsid w:val="002F3992"/>
    <w:rsid w:val="002F4CC8"/>
    <w:rsid w:val="002F4D15"/>
    <w:rsid w:val="002F5854"/>
    <w:rsid w:val="002F5DF5"/>
    <w:rsid w:val="002F6AC5"/>
    <w:rsid w:val="002F725C"/>
    <w:rsid w:val="002F78D7"/>
    <w:rsid w:val="00300258"/>
    <w:rsid w:val="00300548"/>
    <w:rsid w:val="0030104A"/>
    <w:rsid w:val="00301EC3"/>
    <w:rsid w:val="00303197"/>
    <w:rsid w:val="003053DE"/>
    <w:rsid w:val="0030743F"/>
    <w:rsid w:val="00312BB8"/>
    <w:rsid w:val="003131BE"/>
    <w:rsid w:val="003133EC"/>
    <w:rsid w:val="00313A05"/>
    <w:rsid w:val="00314003"/>
    <w:rsid w:val="00314C2E"/>
    <w:rsid w:val="003154DC"/>
    <w:rsid w:val="00315BC0"/>
    <w:rsid w:val="00315D21"/>
    <w:rsid w:val="00316EFC"/>
    <w:rsid w:val="00317BDB"/>
    <w:rsid w:val="003200E1"/>
    <w:rsid w:val="0032071F"/>
    <w:rsid w:val="00320DD1"/>
    <w:rsid w:val="00320FEC"/>
    <w:rsid w:val="003224FF"/>
    <w:rsid w:val="00322BFC"/>
    <w:rsid w:val="00323CFB"/>
    <w:rsid w:val="003263B7"/>
    <w:rsid w:val="00326833"/>
    <w:rsid w:val="003271C1"/>
    <w:rsid w:val="003307AF"/>
    <w:rsid w:val="003309EE"/>
    <w:rsid w:val="00331AFE"/>
    <w:rsid w:val="003337A8"/>
    <w:rsid w:val="003338A8"/>
    <w:rsid w:val="00333F86"/>
    <w:rsid w:val="00334DBB"/>
    <w:rsid w:val="003351A7"/>
    <w:rsid w:val="003366B9"/>
    <w:rsid w:val="003376AB"/>
    <w:rsid w:val="00337CD1"/>
    <w:rsid w:val="00340807"/>
    <w:rsid w:val="003415C7"/>
    <w:rsid w:val="00344007"/>
    <w:rsid w:val="0034401D"/>
    <w:rsid w:val="00344105"/>
    <w:rsid w:val="00344C7B"/>
    <w:rsid w:val="00344E90"/>
    <w:rsid w:val="00345233"/>
    <w:rsid w:val="0034709C"/>
    <w:rsid w:val="003473C4"/>
    <w:rsid w:val="00353143"/>
    <w:rsid w:val="0035336A"/>
    <w:rsid w:val="00353A24"/>
    <w:rsid w:val="00353E91"/>
    <w:rsid w:val="003556ED"/>
    <w:rsid w:val="00355BAB"/>
    <w:rsid w:val="00355C8C"/>
    <w:rsid w:val="003572E8"/>
    <w:rsid w:val="00357581"/>
    <w:rsid w:val="00357C4B"/>
    <w:rsid w:val="00360F51"/>
    <w:rsid w:val="00365A96"/>
    <w:rsid w:val="00366FDA"/>
    <w:rsid w:val="00367932"/>
    <w:rsid w:val="00367CF5"/>
    <w:rsid w:val="003710FB"/>
    <w:rsid w:val="0037214F"/>
    <w:rsid w:val="00372A3C"/>
    <w:rsid w:val="003733B2"/>
    <w:rsid w:val="00374F06"/>
    <w:rsid w:val="00375DEB"/>
    <w:rsid w:val="00377D6E"/>
    <w:rsid w:val="00380177"/>
    <w:rsid w:val="00380C1B"/>
    <w:rsid w:val="00381131"/>
    <w:rsid w:val="00381A60"/>
    <w:rsid w:val="00382265"/>
    <w:rsid w:val="003827CD"/>
    <w:rsid w:val="00382B7A"/>
    <w:rsid w:val="00383D81"/>
    <w:rsid w:val="00383DB1"/>
    <w:rsid w:val="00384285"/>
    <w:rsid w:val="00384984"/>
    <w:rsid w:val="00387A86"/>
    <w:rsid w:val="00387E3C"/>
    <w:rsid w:val="003905C4"/>
    <w:rsid w:val="00392BE9"/>
    <w:rsid w:val="00392DC8"/>
    <w:rsid w:val="00392FAB"/>
    <w:rsid w:val="0039382B"/>
    <w:rsid w:val="0039421E"/>
    <w:rsid w:val="003951A2"/>
    <w:rsid w:val="003957BA"/>
    <w:rsid w:val="00395A3E"/>
    <w:rsid w:val="00395B18"/>
    <w:rsid w:val="0039604D"/>
    <w:rsid w:val="003965DB"/>
    <w:rsid w:val="003968EC"/>
    <w:rsid w:val="003971A7"/>
    <w:rsid w:val="00397832"/>
    <w:rsid w:val="00397A17"/>
    <w:rsid w:val="003A0993"/>
    <w:rsid w:val="003A1BEA"/>
    <w:rsid w:val="003A2170"/>
    <w:rsid w:val="003A2C6F"/>
    <w:rsid w:val="003A399E"/>
    <w:rsid w:val="003A4FEE"/>
    <w:rsid w:val="003A5371"/>
    <w:rsid w:val="003A5C2F"/>
    <w:rsid w:val="003A63CC"/>
    <w:rsid w:val="003A6EC4"/>
    <w:rsid w:val="003A7341"/>
    <w:rsid w:val="003A785B"/>
    <w:rsid w:val="003A7A9A"/>
    <w:rsid w:val="003A7F30"/>
    <w:rsid w:val="003B0283"/>
    <w:rsid w:val="003B077F"/>
    <w:rsid w:val="003B0C73"/>
    <w:rsid w:val="003B186F"/>
    <w:rsid w:val="003B2144"/>
    <w:rsid w:val="003B2662"/>
    <w:rsid w:val="003B345F"/>
    <w:rsid w:val="003B4414"/>
    <w:rsid w:val="003B4AA5"/>
    <w:rsid w:val="003C092B"/>
    <w:rsid w:val="003C1051"/>
    <w:rsid w:val="003C1E35"/>
    <w:rsid w:val="003C215D"/>
    <w:rsid w:val="003C21FE"/>
    <w:rsid w:val="003C2ADA"/>
    <w:rsid w:val="003C5F96"/>
    <w:rsid w:val="003C6DBD"/>
    <w:rsid w:val="003C6EA8"/>
    <w:rsid w:val="003C7849"/>
    <w:rsid w:val="003D0129"/>
    <w:rsid w:val="003D1085"/>
    <w:rsid w:val="003D1242"/>
    <w:rsid w:val="003D180A"/>
    <w:rsid w:val="003D2354"/>
    <w:rsid w:val="003D41B6"/>
    <w:rsid w:val="003D4B3C"/>
    <w:rsid w:val="003D4D88"/>
    <w:rsid w:val="003D4E64"/>
    <w:rsid w:val="003D53D9"/>
    <w:rsid w:val="003D6585"/>
    <w:rsid w:val="003D6C24"/>
    <w:rsid w:val="003D7182"/>
    <w:rsid w:val="003D79BB"/>
    <w:rsid w:val="003E07AE"/>
    <w:rsid w:val="003E08CF"/>
    <w:rsid w:val="003E08D7"/>
    <w:rsid w:val="003E1BC9"/>
    <w:rsid w:val="003E2102"/>
    <w:rsid w:val="003E2204"/>
    <w:rsid w:val="003E37F1"/>
    <w:rsid w:val="003E398A"/>
    <w:rsid w:val="003E3C32"/>
    <w:rsid w:val="003E4610"/>
    <w:rsid w:val="003E46B7"/>
    <w:rsid w:val="003E4D63"/>
    <w:rsid w:val="003E4DCA"/>
    <w:rsid w:val="003E4ECB"/>
    <w:rsid w:val="003E5FDD"/>
    <w:rsid w:val="003E64EC"/>
    <w:rsid w:val="003E7413"/>
    <w:rsid w:val="003F2386"/>
    <w:rsid w:val="003F283D"/>
    <w:rsid w:val="003F32A1"/>
    <w:rsid w:val="003F40E1"/>
    <w:rsid w:val="003F60A2"/>
    <w:rsid w:val="003F7406"/>
    <w:rsid w:val="003F7817"/>
    <w:rsid w:val="003F793A"/>
    <w:rsid w:val="003F7CA3"/>
    <w:rsid w:val="004035BB"/>
    <w:rsid w:val="00403976"/>
    <w:rsid w:val="00403AA7"/>
    <w:rsid w:val="0040456A"/>
    <w:rsid w:val="00405EAC"/>
    <w:rsid w:val="0040605F"/>
    <w:rsid w:val="004063E0"/>
    <w:rsid w:val="00406675"/>
    <w:rsid w:val="00406875"/>
    <w:rsid w:val="00407E10"/>
    <w:rsid w:val="00410069"/>
    <w:rsid w:val="00410327"/>
    <w:rsid w:val="00411324"/>
    <w:rsid w:val="00411C98"/>
    <w:rsid w:val="00411F02"/>
    <w:rsid w:val="00411FCA"/>
    <w:rsid w:val="00414136"/>
    <w:rsid w:val="00414554"/>
    <w:rsid w:val="0041483F"/>
    <w:rsid w:val="0041506C"/>
    <w:rsid w:val="0041544A"/>
    <w:rsid w:val="004154D0"/>
    <w:rsid w:val="00415D57"/>
    <w:rsid w:val="0041662D"/>
    <w:rsid w:val="00416EC4"/>
    <w:rsid w:val="00416ED5"/>
    <w:rsid w:val="004205A6"/>
    <w:rsid w:val="0042123B"/>
    <w:rsid w:val="00421C82"/>
    <w:rsid w:val="00421DD1"/>
    <w:rsid w:val="0042372C"/>
    <w:rsid w:val="00423A74"/>
    <w:rsid w:val="00423F87"/>
    <w:rsid w:val="004245F6"/>
    <w:rsid w:val="004259B1"/>
    <w:rsid w:val="00425B5D"/>
    <w:rsid w:val="00426F60"/>
    <w:rsid w:val="00427355"/>
    <w:rsid w:val="00430BCB"/>
    <w:rsid w:val="00431107"/>
    <w:rsid w:val="00431227"/>
    <w:rsid w:val="00431C80"/>
    <w:rsid w:val="00432B21"/>
    <w:rsid w:val="00432E05"/>
    <w:rsid w:val="00434DF4"/>
    <w:rsid w:val="00434E57"/>
    <w:rsid w:val="0043521B"/>
    <w:rsid w:val="004354F1"/>
    <w:rsid w:val="00437034"/>
    <w:rsid w:val="00437790"/>
    <w:rsid w:val="004456CB"/>
    <w:rsid w:val="00446661"/>
    <w:rsid w:val="004500A7"/>
    <w:rsid w:val="0045049A"/>
    <w:rsid w:val="004506DA"/>
    <w:rsid w:val="0045090C"/>
    <w:rsid w:val="004520D9"/>
    <w:rsid w:val="004522C9"/>
    <w:rsid w:val="004527C5"/>
    <w:rsid w:val="004533C3"/>
    <w:rsid w:val="00455050"/>
    <w:rsid w:val="004552F9"/>
    <w:rsid w:val="004554B2"/>
    <w:rsid w:val="004562A7"/>
    <w:rsid w:val="00456CAC"/>
    <w:rsid w:val="004574EF"/>
    <w:rsid w:val="00457777"/>
    <w:rsid w:val="0046379B"/>
    <w:rsid w:val="0046400F"/>
    <w:rsid w:val="004643C5"/>
    <w:rsid w:val="00464C1E"/>
    <w:rsid w:val="004651AE"/>
    <w:rsid w:val="00465491"/>
    <w:rsid w:val="00465660"/>
    <w:rsid w:val="004663D6"/>
    <w:rsid w:val="00466E3A"/>
    <w:rsid w:val="00467DAF"/>
    <w:rsid w:val="00467E0E"/>
    <w:rsid w:val="004709B9"/>
    <w:rsid w:val="0047169F"/>
    <w:rsid w:val="00471797"/>
    <w:rsid w:val="004722E6"/>
    <w:rsid w:val="00472774"/>
    <w:rsid w:val="00472EC7"/>
    <w:rsid w:val="004743B9"/>
    <w:rsid w:val="0047494D"/>
    <w:rsid w:val="00475705"/>
    <w:rsid w:val="004766E9"/>
    <w:rsid w:val="0047772C"/>
    <w:rsid w:val="00480011"/>
    <w:rsid w:val="00480132"/>
    <w:rsid w:val="004812BF"/>
    <w:rsid w:val="00481F66"/>
    <w:rsid w:val="0048248C"/>
    <w:rsid w:val="00483E72"/>
    <w:rsid w:val="00484239"/>
    <w:rsid w:val="0048552B"/>
    <w:rsid w:val="004905F3"/>
    <w:rsid w:val="004915C2"/>
    <w:rsid w:val="00492202"/>
    <w:rsid w:val="0049305C"/>
    <w:rsid w:val="00494819"/>
    <w:rsid w:val="00494AB4"/>
    <w:rsid w:val="004954AE"/>
    <w:rsid w:val="00495C47"/>
    <w:rsid w:val="004964C9"/>
    <w:rsid w:val="0049680F"/>
    <w:rsid w:val="00497189"/>
    <w:rsid w:val="004A0FE6"/>
    <w:rsid w:val="004A13F0"/>
    <w:rsid w:val="004A200B"/>
    <w:rsid w:val="004A3588"/>
    <w:rsid w:val="004A3F00"/>
    <w:rsid w:val="004A420C"/>
    <w:rsid w:val="004A55F3"/>
    <w:rsid w:val="004A5F32"/>
    <w:rsid w:val="004A66A6"/>
    <w:rsid w:val="004A6AFA"/>
    <w:rsid w:val="004B2B83"/>
    <w:rsid w:val="004B30EA"/>
    <w:rsid w:val="004B45BD"/>
    <w:rsid w:val="004B4EBA"/>
    <w:rsid w:val="004B5B15"/>
    <w:rsid w:val="004B775A"/>
    <w:rsid w:val="004C036D"/>
    <w:rsid w:val="004C0937"/>
    <w:rsid w:val="004C19BF"/>
    <w:rsid w:val="004C38E1"/>
    <w:rsid w:val="004C4237"/>
    <w:rsid w:val="004C5490"/>
    <w:rsid w:val="004C54F9"/>
    <w:rsid w:val="004C65C0"/>
    <w:rsid w:val="004C7106"/>
    <w:rsid w:val="004C76A4"/>
    <w:rsid w:val="004D055F"/>
    <w:rsid w:val="004D0A42"/>
    <w:rsid w:val="004D1199"/>
    <w:rsid w:val="004D1496"/>
    <w:rsid w:val="004D2204"/>
    <w:rsid w:val="004D225E"/>
    <w:rsid w:val="004D2376"/>
    <w:rsid w:val="004D3628"/>
    <w:rsid w:val="004D3ED9"/>
    <w:rsid w:val="004D4B26"/>
    <w:rsid w:val="004D4B4B"/>
    <w:rsid w:val="004D5FBD"/>
    <w:rsid w:val="004D7228"/>
    <w:rsid w:val="004D74E5"/>
    <w:rsid w:val="004D7A98"/>
    <w:rsid w:val="004E0868"/>
    <w:rsid w:val="004E2881"/>
    <w:rsid w:val="004E5143"/>
    <w:rsid w:val="004E7595"/>
    <w:rsid w:val="004F10A4"/>
    <w:rsid w:val="004F2236"/>
    <w:rsid w:val="004F4D14"/>
    <w:rsid w:val="004F4EDB"/>
    <w:rsid w:val="004F534B"/>
    <w:rsid w:val="004F55A2"/>
    <w:rsid w:val="004F6361"/>
    <w:rsid w:val="004F73D7"/>
    <w:rsid w:val="004F7559"/>
    <w:rsid w:val="004F7D7B"/>
    <w:rsid w:val="005011CE"/>
    <w:rsid w:val="0050125A"/>
    <w:rsid w:val="0050154E"/>
    <w:rsid w:val="00501AE3"/>
    <w:rsid w:val="00501E2C"/>
    <w:rsid w:val="0050269B"/>
    <w:rsid w:val="00502C9A"/>
    <w:rsid w:val="00502F22"/>
    <w:rsid w:val="005039D7"/>
    <w:rsid w:val="0050428D"/>
    <w:rsid w:val="00504B4A"/>
    <w:rsid w:val="00504DEA"/>
    <w:rsid w:val="00505683"/>
    <w:rsid w:val="005069B9"/>
    <w:rsid w:val="00507CC5"/>
    <w:rsid w:val="00511339"/>
    <w:rsid w:val="005119F8"/>
    <w:rsid w:val="005128CF"/>
    <w:rsid w:val="00512CCC"/>
    <w:rsid w:val="00513746"/>
    <w:rsid w:val="0051388A"/>
    <w:rsid w:val="005171D1"/>
    <w:rsid w:val="005175DB"/>
    <w:rsid w:val="00517BC3"/>
    <w:rsid w:val="00520253"/>
    <w:rsid w:val="005202E3"/>
    <w:rsid w:val="00520F80"/>
    <w:rsid w:val="00521964"/>
    <w:rsid w:val="00523262"/>
    <w:rsid w:val="005237EB"/>
    <w:rsid w:val="00524CD9"/>
    <w:rsid w:val="00524FF2"/>
    <w:rsid w:val="0052508B"/>
    <w:rsid w:val="00525201"/>
    <w:rsid w:val="005267EC"/>
    <w:rsid w:val="00530422"/>
    <w:rsid w:val="00530970"/>
    <w:rsid w:val="00530A30"/>
    <w:rsid w:val="0053407F"/>
    <w:rsid w:val="00534C2A"/>
    <w:rsid w:val="005352F1"/>
    <w:rsid w:val="00535A98"/>
    <w:rsid w:val="00535F0E"/>
    <w:rsid w:val="005374FF"/>
    <w:rsid w:val="00537879"/>
    <w:rsid w:val="00537A26"/>
    <w:rsid w:val="00540E16"/>
    <w:rsid w:val="00542831"/>
    <w:rsid w:val="00542C5C"/>
    <w:rsid w:val="0054621B"/>
    <w:rsid w:val="00546D34"/>
    <w:rsid w:val="00550A11"/>
    <w:rsid w:val="00551272"/>
    <w:rsid w:val="00552B3E"/>
    <w:rsid w:val="0055335D"/>
    <w:rsid w:val="00553A00"/>
    <w:rsid w:val="00553E6C"/>
    <w:rsid w:val="00554298"/>
    <w:rsid w:val="005542EA"/>
    <w:rsid w:val="00555684"/>
    <w:rsid w:val="0055709A"/>
    <w:rsid w:val="00560458"/>
    <w:rsid w:val="005605B1"/>
    <w:rsid w:val="00560DE0"/>
    <w:rsid w:val="00561203"/>
    <w:rsid w:val="0056140F"/>
    <w:rsid w:val="005615E6"/>
    <w:rsid w:val="00561931"/>
    <w:rsid w:val="00562BC0"/>
    <w:rsid w:val="005631D4"/>
    <w:rsid w:val="0056330E"/>
    <w:rsid w:val="00564ABB"/>
    <w:rsid w:val="0056669C"/>
    <w:rsid w:val="00566A1E"/>
    <w:rsid w:val="00570E45"/>
    <w:rsid w:val="0057329B"/>
    <w:rsid w:val="005746E0"/>
    <w:rsid w:val="00575A7C"/>
    <w:rsid w:val="005767B8"/>
    <w:rsid w:val="005771F5"/>
    <w:rsid w:val="00580D26"/>
    <w:rsid w:val="00581342"/>
    <w:rsid w:val="0058152F"/>
    <w:rsid w:val="00583F23"/>
    <w:rsid w:val="005842EA"/>
    <w:rsid w:val="005842EC"/>
    <w:rsid w:val="00584723"/>
    <w:rsid w:val="00584A71"/>
    <w:rsid w:val="005857EA"/>
    <w:rsid w:val="0058793B"/>
    <w:rsid w:val="00587DF0"/>
    <w:rsid w:val="00590E31"/>
    <w:rsid w:val="00593008"/>
    <w:rsid w:val="005936CD"/>
    <w:rsid w:val="00594B08"/>
    <w:rsid w:val="00594B68"/>
    <w:rsid w:val="00594C69"/>
    <w:rsid w:val="00594E98"/>
    <w:rsid w:val="00596171"/>
    <w:rsid w:val="005A0362"/>
    <w:rsid w:val="005A13D1"/>
    <w:rsid w:val="005A14C3"/>
    <w:rsid w:val="005A3794"/>
    <w:rsid w:val="005A4DED"/>
    <w:rsid w:val="005A58A0"/>
    <w:rsid w:val="005A5F34"/>
    <w:rsid w:val="005A6F36"/>
    <w:rsid w:val="005A7D6D"/>
    <w:rsid w:val="005B0427"/>
    <w:rsid w:val="005B04DD"/>
    <w:rsid w:val="005B2546"/>
    <w:rsid w:val="005B2D37"/>
    <w:rsid w:val="005B3B49"/>
    <w:rsid w:val="005B49EB"/>
    <w:rsid w:val="005B57FD"/>
    <w:rsid w:val="005B632A"/>
    <w:rsid w:val="005B6436"/>
    <w:rsid w:val="005C0022"/>
    <w:rsid w:val="005C079E"/>
    <w:rsid w:val="005C0A26"/>
    <w:rsid w:val="005C0AB6"/>
    <w:rsid w:val="005C2C29"/>
    <w:rsid w:val="005C2E4C"/>
    <w:rsid w:val="005C2F7B"/>
    <w:rsid w:val="005C2FD2"/>
    <w:rsid w:val="005C526E"/>
    <w:rsid w:val="005C7697"/>
    <w:rsid w:val="005C7897"/>
    <w:rsid w:val="005C7BBF"/>
    <w:rsid w:val="005C7DA5"/>
    <w:rsid w:val="005D042A"/>
    <w:rsid w:val="005D1133"/>
    <w:rsid w:val="005D2432"/>
    <w:rsid w:val="005D2A9D"/>
    <w:rsid w:val="005D2FA3"/>
    <w:rsid w:val="005D38FA"/>
    <w:rsid w:val="005D4A4D"/>
    <w:rsid w:val="005D5904"/>
    <w:rsid w:val="005D7781"/>
    <w:rsid w:val="005E054B"/>
    <w:rsid w:val="005E0909"/>
    <w:rsid w:val="005E25FA"/>
    <w:rsid w:val="005E29EB"/>
    <w:rsid w:val="005E313A"/>
    <w:rsid w:val="005E4416"/>
    <w:rsid w:val="005E45A0"/>
    <w:rsid w:val="005E51BA"/>
    <w:rsid w:val="005E5334"/>
    <w:rsid w:val="005E53FE"/>
    <w:rsid w:val="005E544E"/>
    <w:rsid w:val="005E5567"/>
    <w:rsid w:val="005E57C2"/>
    <w:rsid w:val="005E663A"/>
    <w:rsid w:val="005E6704"/>
    <w:rsid w:val="005E6F4D"/>
    <w:rsid w:val="005E7068"/>
    <w:rsid w:val="005E75EF"/>
    <w:rsid w:val="005F2D9E"/>
    <w:rsid w:val="005F3DFF"/>
    <w:rsid w:val="005F4609"/>
    <w:rsid w:val="005F5E35"/>
    <w:rsid w:val="005F696D"/>
    <w:rsid w:val="00600CCD"/>
    <w:rsid w:val="00601889"/>
    <w:rsid w:val="0060195E"/>
    <w:rsid w:val="00602E1B"/>
    <w:rsid w:val="0060338B"/>
    <w:rsid w:val="00603C06"/>
    <w:rsid w:val="00604AD0"/>
    <w:rsid w:val="006054AB"/>
    <w:rsid w:val="00606258"/>
    <w:rsid w:val="0060739E"/>
    <w:rsid w:val="0061085F"/>
    <w:rsid w:val="006113D8"/>
    <w:rsid w:val="006118EC"/>
    <w:rsid w:val="00611C98"/>
    <w:rsid w:val="00613291"/>
    <w:rsid w:val="006133E3"/>
    <w:rsid w:val="0061460E"/>
    <w:rsid w:val="006146F4"/>
    <w:rsid w:val="00614E8C"/>
    <w:rsid w:val="006151A9"/>
    <w:rsid w:val="00615694"/>
    <w:rsid w:val="00616C16"/>
    <w:rsid w:val="006171D6"/>
    <w:rsid w:val="00620042"/>
    <w:rsid w:val="00620C52"/>
    <w:rsid w:val="00623A93"/>
    <w:rsid w:val="00624548"/>
    <w:rsid w:val="006250C8"/>
    <w:rsid w:val="006255BF"/>
    <w:rsid w:val="0062561C"/>
    <w:rsid w:val="00626B5F"/>
    <w:rsid w:val="00626E80"/>
    <w:rsid w:val="006273B3"/>
    <w:rsid w:val="0062791C"/>
    <w:rsid w:val="006301B9"/>
    <w:rsid w:val="00630BAA"/>
    <w:rsid w:val="00631469"/>
    <w:rsid w:val="00631481"/>
    <w:rsid w:val="00631820"/>
    <w:rsid w:val="00632FC0"/>
    <w:rsid w:val="00634178"/>
    <w:rsid w:val="0063484E"/>
    <w:rsid w:val="006350F6"/>
    <w:rsid w:val="0063519C"/>
    <w:rsid w:val="00636D94"/>
    <w:rsid w:val="00637074"/>
    <w:rsid w:val="0063708A"/>
    <w:rsid w:val="0063739C"/>
    <w:rsid w:val="006412AE"/>
    <w:rsid w:val="00641AA7"/>
    <w:rsid w:val="00641C26"/>
    <w:rsid w:val="0064291F"/>
    <w:rsid w:val="0064312E"/>
    <w:rsid w:val="0064382B"/>
    <w:rsid w:val="006444C3"/>
    <w:rsid w:val="00645068"/>
    <w:rsid w:val="00645A66"/>
    <w:rsid w:val="00645E7A"/>
    <w:rsid w:val="00646275"/>
    <w:rsid w:val="00650D88"/>
    <w:rsid w:val="00651D45"/>
    <w:rsid w:val="00652215"/>
    <w:rsid w:val="006529D9"/>
    <w:rsid w:val="00652BEA"/>
    <w:rsid w:val="006566D7"/>
    <w:rsid w:val="00656D51"/>
    <w:rsid w:val="00661AFD"/>
    <w:rsid w:val="0066250B"/>
    <w:rsid w:val="0066358A"/>
    <w:rsid w:val="0066394B"/>
    <w:rsid w:val="00666E61"/>
    <w:rsid w:val="00667F1F"/>
    <w:rsid w:val="00670FDE"/>
    <w:rsid w:val="00671034"/>
    <w:rsid w:val="006716EA"/>
    <w:rsid w:val="00672E61"/>
    <w:rsid w:val="00673D79"/>
    <w:rsid w:val="006741D5"/>
    <w:rsid w:val="00675978"/>
    <w:rsid w:val="006759AD"/>
    <w:rsid w:val="00675D90"/>
    <w:rsid w:val="00676F78"/>
    <w:rsid w:val="006779BC"/>
    <w:rsid w:val="00680414"/>
    <w:rsid w:val="006816B1"/>
    <w:rsid w:val="00681953"/>
    <w:rsid w:val="006820F8"/>
    <w:rsid w:val="00682C12"/>
    <w:rsid w:val="006846EA"/>
    <w:rsid w:val="00684EE0"/>
    <w:rsid w:val="0068518E"/>
    <w:rsid w:val="00685E55"/>
    <w:rsid w:val="0068624B"/>
    <w:rsid w:val="0068686D"/>
    <w:rsid w:val="00686B00"/>
    <w:rsid w:val="0068708C"/>
    <w:rsid w:val="006904E8"/>
    <w:rsid w:val="0069169F"/>
    <w:rsid w:val="00691C71"/>
    <w:rsid w:val="00691CDE"/>
    <w:rsid w:val="00694CF7"/>
    <w:rsid w:val="006958A8"/>
    <w:rsid w:val="00696F3C"/>
    <w:rsid w:val="00697A79"/>
    <w:rsid w:val="006A0774"/>
    <w:rsid w:val="006A2B0E"/>
    <w:rsid w:val="006A3547"/>
    <w:rsid w:val="006A51DB"/>
    <w:rsid w:val="006B0CE5"/>
    <w:rsid w:val="006B150D"/>
    <w:rsid w:val="006B26F6"/>
    <w:rsid w:val="006B2F10"/>
    <w:rsid w:val="006B361A"/>
    <w:rsid w:val="006B53D7"/>
    <w:rsid w:val="006B5EDF"/>
    <w:rsid w:val="006B6FC9"/>
    <w:rsid w:val="006B71F2"/>
    <w:rsid w:val="006B78CB"/>
    <w:rsid w:val="006B7CAD"/>
    <w:rsid w:val="006C09C3"/>
    <w:rsid w:val="006C31D5"/>
    <w:rsid w:val="006C3B6E"/>
    <w:rsid w:val="006C46F2"/>
    <w:rsid w:val="006C5253"/>
    <w:rsid w:val="006D0282"/>
    <w:rsid w:val="006D059C"/>
    <w:rsid w:val="006D162A"/>
    <w:rsid w:val="006D1883"/>
    <w:rsid w:val="006D1B1C"/>
    <w:rsid w:val="006D1C62"/>
    <w:rsid w:val="006D26EE"/>
    <w:rsid w:val="006D4A01"/>
    <w:rsid w:val="006D66F3"/>
    <w:rsid w:val="006D7816"/>
    <w:rsid w:val="006D7926"/>
    <w:rsid w:val="006E24A1"/>
    <w:rsid w:val="006E2BB0"/>
    <w:rsid w:val="006E2DB2"/>
    <w:rsid w:val="006E313F"/>
    <w:rsid w:val="006E53FA"/>
    <w:rsid w:val="006E5C35"/>
    <w:rsid w:val="006E5C9C"/>
    <w:rsid w:val="006E5E91"/>
    <w:rsid w:val="006E67DF"/>
    <w:rsid w:val="006E72FD"/>
    <w:rsid w:val="006F0124"/>
    <w:rsid w:val="006F0406"/>
    <w:rsid w:val="006F133B"/>
    <w:rsid w:val="006F26CF"/>
    <w:rsid w:val="006F3213"/>
    <w:rsid w:val="006F3DBB"/>
    <w:rsid w:val="006F4AC6"/>
    <w:rsid w:val="006F64A1"/>
    <w:rsid w:val="006F6DA9"/>
    <w:rsid w:val="0070207F"/>
    <w:rsid w:val="00702183"/>
    <w:rsid w:val="007021E9"/>
    <w:rsid w:val="0070348D"/>
    <w:rsid w:val="007037E0"/>
    <w:rsid w:val="00706496"/>
    <w:rsid w:val="00707F7C"/>
    <w:rsid w:val="0071031B"/>
    <w:rsid w:val="00710847"/>
    <w:rsid w:val="007112E9"/>
    <w:rsid w:val="00711F1B"/>
    <w:rsid w:val="00712BE2"/>
    <w:rsid w:val="007152B2"/>
    <w:rsid w:val="0071618E"/>
    <w:rsid w:val="007161C7"/>
    <w:rsid w:val="007209E2"/>
    <w:rsid w:val="00721944"/>
    <w:rsid w:val="00722161"/>
    <w:rsid w:val="00722251"/>
    <w:rsid w:val="00724328"/>
    <w:rsid w:val="00724781"/>
    <w:rsid w:val="00724812"/>
    <w:rsid w:val="007270A3"/>
    <w:rsid w:val="0072718B"/>
    <w:rsid w:val="00730A32"/>
    <w:rsid w:val="00731076"/>
    <w:rsid w:val="007311C0"/>
    <w:rsid w:val="0073165D"/>
    <w:rsid w:val="00731BA1"/>
    <w:rsid w:val="0073208E"/>
    <w:rsid w:val="007321BF"/>
    <w:rsid w:val="007325E8"/>
    <w:rsid w:val="007335FC"/>
    <w:rsid w:val="00733E0A"/>
    <w:rsid w:val="00735315"/>
    <w:rsid w:val="0073763C"/>
    <w:rsid w:val="00737C9C"/>
    <w:rsid w:val="00740B60"/>
    <w:rsid w:val="0074109B"/>
    <w:rsid w:val="0074166C"/>
    <w:rsid w:val="007424BC"/>
    <w:rsid w:val="00743653"/>
    <w:rsid w:val="007458DD"/>
    <w:rsid w:val="00746B59"/>
    <w:rsid w:val="00746DF0"/>
    <w:rsid w:val="00747101"/>
    <w:rsid w:val="0075040F"/>
    <w:rsid w:val="00750F4F"/>
    <w:rsid w:val="00752B32"/>
    <w:rsid w:val="007536B2"/>
    <w:rsid w:val="0075446F"/>
    <w:rsid w:val="007553F3"/>
    <w:rsid w:val="0075569F"/>
    <w:rsid w:val="007564BF"/>
    <w:rsid w:val="007577B1"/>
    <w:rsid w:val="0076241E"/>
    <w:rsid w:val="00762B91"/>
    <w:rsid w:val="00765529"/>
    <w:rsid w:val="00765846"/>
    <w:rsid w:val="007660C3"/>
    <w:rsid w:val="0076676B"/>
    <w:rsid w:val="00767DDC"/>
    <w:rsid w:val="007713F2"/>
    <w:rsid w:val="007741E9"/>
    <w:rsid w:val="0077525C"/>
    <w:rsid w:val="0077564B"/>
    <w:rsid w:val="00775738"/>
    <w:rsid w:val="00775744"/>
    <w:rsid w:val="0077592B"/>
    <w:rsid w:val="0077616D"/>
    <w:rsid w:val="00776B88"/>
    <w:rsid w:val="00777326"/>
    <w:rsid w:val="00777351"/>
    <w:rsid w:val="00777E50"/>
    <w:rsid w:val="00780AE9"/>
    <w:rsid w:val="00780FAD"/>
    <w:rsid w:val="0078186F"/>
    <w:rsid w:val="00781B17"/>
    <w:rsid w:val="00783008"/>
    <w:rsid w:val="00783AC4"/>
    <w:rsid w:val="00784818"/>
    <w:rsid w:val="00784DD1"/>
    <w:rsid w:val="00786358"/>
    <w:rsid w:val="00786479"/>
    <w:rsid w:val="00786776"/>
    <w:rsid w:val="007868E1"/>
    <w:rsid w:val="007869D0"/>
    <w:rsid w:val="0078736A"/>
    <w:rsid w:val="007911D3"/>
    <w:rsid w:val="00791BD6"/>
    <w:rsid w:val="00791CE9"/>
    <w:rsid w:val="00791F7D"/>
    <w:rsid w:val="00792F8F"/>
    <w:rsid w:val="007940B0"/>
    <w:rsid w:val="00794C49"/>
    <w:rsid w:val="00795650"/>
    <w:rsid w:val="00795C46"/>
    <w:rsid w:val="00796415"/>
    <w:rsid w:val="00796F3D"/>
    <w:rsid w:val="007A01E3"/>
    <w:rsid w:val="007A2DCA"/>
    <w:rsid w:val="007A4368"/>
    <w:rsid w:val="007A43B3"/>
    <w:rsid w:val="007A443F"/>
    <w:rsid w:val="007A4B03"/>
    <w:rsid w:val="007A5F1C"/>
    <w:rsid w:val="007A7A8D"/>
    <w:rsid w:val="007A7B91"/>
    <w:rsid w:val="007B17DD"/>
    <w:rsid w:val="007B19E1"/>
    <w:rsid w:val="007B1FA0"/>
    <w:rsid w:val="007B24C1"/>
    <w:rsid w:val="007B523F"/>
    <w:rsid w:val="007B56A9"/>
    <w:rsid w:val="007B639A"/>
    <w:rsid w:val="007B66F6"/>
    <w:rsid w:val="007B68BF"/>
    <w:rsid w:val="007B6F3D"/>
    <w:rsid w:val="007B79EB"/>
    <w:rsid w:val="007B7FAA"/>
    <w:rsid w:val="007C0E0F"/>
    <w:rsid w:val="007C0F40"/>
    <w:rsid w:val="007C1C61"/>
    <w:rsid w:val="007C3B0C"/>
    <w:rsid w:val="007C43D7"/>
    <w:rsid w:val="007C4835"/>
    <w:rsid w:val="007C7357"/>
    <w:rsid w:val="007C7A62"/>
    <w:rsid w:val="007C7D52"/>
    <w:rsid w:val="007C7DC5"/>
    <w:rsid w:val="007D3F03"/>
    <w:rsid w:val="007D4A55"/>
    <w:rsid w:val="007D4BC0"/>
    <w:rsid w:val="007D4FE9"/>
    <w:rsid w:val="007D6276"/>
    <w:rsid w:val="007D65F8"/>
    <w:rsid w:val="007D7972"/>
    <w:rsid w:val="007E036D"/>
    <w:rsid w:val="007E044F"/>
    <w:rsid w:val="007E0633"/>
    <w:rsid w:val="007E09AF"/>
    <w:rsid w:val="007E1A95"/>
    <w:rsid w:val="007E55B9"/>
    <w:rsid w:val="007E75F9"/>
    <w:rsid w:val="007E79B6"/>
    <w:rsid w:val="007F0755"/>
    <w:rsid w:val="007F0BF6"/>
    <w:rsid w:val="007F562D"/>
    <w:rsid w:val="007F5CD6"/>
    <w:rsid w:val="0080060F"/>
    <w:rsid w:val="0080203B"/>
    <w:rsid w:val="00803169"/>
    <w:rsid w:val="00803401"/>
    <w:rsid w:val="0080528A"/>
    <w:rsid w:val="008055D8"/>
    <w:rsid w:val="008069AE"/>
    <w:rsid w:val="00807DE3"/>
    <w:rsid w:val="00807E95"/>
    <w:rsid w:val="00807F0D"/>
    <w:rsid w:val="0081022D"/>
    <w:rsid w:val="008104CB"/>
    <w:rsid w:val="008106B1"/>
    <w:rsid w:val="00810920"/>
    <w:rsid w:val="00812CE5"/>
    <w:rsid w:val="00813A2F"/>
    <w:rsid w:val="00813E65"/>
    <w:rsid w:val="0081510D"/>
    <w:rsid w:val="008154BC"/>
    <w:rsid w:val="00815D7B"/>
    <w:rsid w:val="00817112"/>
    <w:rsid w:val="008173C6"/>
    <w:rsid w:val="008179C0"/>
    <w:rsid w:val="00817A28"/>
    <w:rsid w:val="00820CC1"/>
    <w:rsid w:val="00821244"/>
    <w:rsid w:val="0082187D"/>
    <w:rsid w:val="00821B32"/>
    <w:rsid w:val="00822E47"/>
    <w:rsid w:val="008232A9"/>
    <w:rsid w:val="00823431"/>
    <w:rsid w:val="00823936"/>
    <w:rsid w:val="00823988"/>
    <w:rsid w:val="00825781"/>
    <w:rsid w:val="008258EB"/>
    <w:rsid w:val="0082646E"/>
    <w:rsid w:val="0082682F"/>
    <w:rsid w:val="00826947"/>
    <w:rsid w:val="00826C5E"/>
    <w:rsid w:val="008271F4"/>
    <w:rsid w:val="0082752A"/>
    <w:rsid w:val="00827BF0"/>
    <w:rsid w:val="00830087"/>
    <w:rsid w:val="00830137"/>
    <w:rsid w:val="00830F3C"/>
    <w:rsid w:val="008314D3"/>
    <w:rsid w:val="008328F9"/>
    <w:rsid w:val="00832BA4"/>
    <w:rsid w:val="00833DE0"/>
    <w:rsid w:val="00833EC7"/>
    <w:rsid w:val="00837353"/>
    <w:rsid w:val="00837AD6"/>
    <w:rsid w:val="00840400"/>
    <w:rsid w:val="00840AFE"/>
    <w:rsid w:val="00840E7E"/>
    <w:rsid w:val="0084119F"/>
    <w:rsid w:val="00841BFC"/>
    <w:rsid w:val="00842991"/>
    <w:rsid w:val="00843CFE"/>
    <w:rsid w:val="008444BD"/>
    <w:rsid w:val="00845168"/>
    <w:rsid w:val="00845AE8"/>
    <w:rsid w:val="0084632E"/>
    <w:rsid w:val="00851B85"/>
    <w:rsid w:val="00852151"/>
    <w:rsid w:val="00852E07"/>
    <w:rsid w:val="008535CC"/>
    <w:rsid w:val="00854CE8"/>
    <w:rsid w:val="00855080"/>
    <w:rsid w:val="00855457"/>
    <w:rsid w:val="0085550D"/>
    <w:rsid w:val="00855BC7"/>
    <w:rsid w:val="008575DD"/>
    <w:rsid w:val="00861219"/>
    <w:rsid w:val="00861BD9"/>
    <w:rsid w:val="0086430B"/>
    <w:rsid w:val="008645F2"/>
    <w:rsid w:val="00864AB3"/>
    <w:rsid w:val="00864BB8"/>
    <w:rsid w:val="00865216"/>
    <w:rsid w:val="00865973"/>
    <w:rsid w:val="00865A3F"/>
    <w:rsid w:val="00866D34"/>
    <w:rsid w:val="00867E16"/>
    <w:rsid w:val="00871739"/>
    <w:rsid w:val="008721C1"/>
    <w:rsid w:val="00872ADD"/>
    <w:rsid w:val="00873D92"/>
    <w:rsid w:val="008745A8"/>
    <w:rsid w:val="008746A0"/>
    <w:rsid w:val="00874A14"/>
    <w:rsid w:val="00875721"/>
    <w:rsid w:val="00875F4F"/>
    <w:rsid w:val="00876434"/>
    <w:rsid w:val="00876E09"/>
    <w:rsid w:val="00877201"/>
    <w:rsid w:val="0088000B"/>
    <w:rsid w:val="008804E5"/>
    <w:rsid w:val="00880BEE"/>
    <w:rsid w:val="00881A38"/>
    <w:rsid w:val="0088286F"/>
    <w:rsid w:val="008828B7"/>
    <w:rsid w:val="008829E7"/>
    <w:rsid w:val="00883A97"/>
    <w:rsid w:val="00883E7C"/>
    <w:rsid w:val="0088451C"/>
    <w:rsid w:val="008846C8"/>
    <w:rsid w:val="00885090"/>
    <w:rsid w:val="00885644"/>
    <w:rsid w:val="008860A8"/>
    <w:rsid w:val="00886BDD"/>
    <w:rsid w:val="00886DF9"/>
    <w:rsid w:val="008900CD"/>
    <w:rsid w:val="00890229"/>
    <w:rsid w:val="00892EAE"/>
    <w:rsid w:val="00893522"/>
    <w:rsid w:val="0089399E"/>
    <w:rsid w:val="00893A85"/>
    <w:rsid w:val="00895466"/>
    <w:rsid w:val="00895A64"/>
    <w:rsid w:val="00896517"/>
    <w:rsid w:val="00896AFC"/>
    <w:rsid w:val="008974D9"/>
    <w:rsid w:val="008976F6"/>
    <w:rsid w:val="008A1205"/>
    <w:rsid w:val="008A19ED"/>
    <w:rsid w:val="008A2F3A"/>
    <w:rsid w:val="008A401C"/>
    <w:rsid w:val="008A429E"/>
    <w:rsid w:val="008A53F5"/>
    <w:rsid w:val="008A61C6"/>
    <w:rsid w:val="008A68ED"/>
    <w:rsid w:val="008A738C"/>
    <w:rsid w:val="008A75DC"/>
    <w:rsid w:val="008B0856"/>
    <w:rsid w:val="008B1164"/>
    <w:rsid w:val="008B1872"/>
    <w:rsid w:val="008B1FAA"/>
    <w:rsid w:val="008B2A8C"/>
    <w:rsid w:val="008B328F"/>
    <w:rsid w:val="008B6545"/>
    <w:rsid w:val="008B69BF"/>
    <w:rsid w:val="008B7B6A"/>
    <w:rsid w:val="008C00F3"/>
    <w:rsid w:val="008C044D"/>
    <w:rsid w:val="008C054C"/>
    <w:rsid w:val="008C16B6"/>
    <w:rsid w:val="008C20F0"/>
    <w:rsid w:val="008C4618"/>
    <w:rsid w:val="008C4B8D"/>
    <w:rsid w:val="008C4E1C"/>
    <w:rsid w:val="008C5CD8"/>
    <w:rsid w:val="008C696A"/>
    <w:rsid w:val="008D03D0"/>
    <w:rsid w:val="008D06BA"/>
    <w:rsid w:val="008D09CB"/>
    <w:rsid w:val="008D129D"/>
    <w:rsid w:val="008D170B"/>
    <w:rsid w:val="008D2FCF"/>
    <w:rsid w:val="008D3A98"/>
    <w:rsid w:val="008D3BFE"/>
    <w:rsid w:val="008D4FD4"/>
    <w:rsid w:val="008D73BE"/>
    <w:rsid w:val="008E064D"/>
    <w:rsid w:val="008E17C2"/>
    <w:rsid w:val="008E1B24"/>
    <w:rsid w:val="008E392F"/>
    <w:rsid w:val="008E5C1C"/>
    <w:rsid w:val="008E694B"/>
    <w:rsid w:val="008E6DAF"/>
    <w:rsid w:val="008F0E11"/>
    <w:rsid w:val="008F0E7E"/>
    <w:rsid w:val="008F179B"/>
    <w:rsid w:val="008F17F4"/>
    <w:rsid w:val="008F21A7"/>
    <w:rsid w:val="008F36E2"/>
    <w:rsid w:val="008F391F"/>
    <w:rsid w:val="008F5393"/>
    <w:rsid w:val="008F5D53"/>
    <w:rsid w:val="008F6C1D"/>
    <w:rsid w:val="008F70F7"/>
    <w:rsid w:val="0090022D"/>
    <w:rsid w:val="009008FE"/>
    <w:rsid w:val="0090164E"/>
    <w:rsid w:val="00901E23"/>
    <w:rsid w:val="00902DA3"/>
    <w:rsid w:val="00904B30"/>
    <w:rsid w:val="00907ECF"/>
    <w:rsid w:val="00910E45"/>
    <w:rsid w:val="00912E8E"/>
    <w:rsid w:val="00913761"/>
    <w:rsid w:val="009137A2"/>
    <w:rsid w:val="009138A4"/>
    <w:rsid w:val="00913FCE"/>
    <w:rsid w:val="00914231"/>
    <w:rsid w:val="0091423E"/>
    <w:rsid w:val="00914E34"/>
    <w:rsid w:val="009163CC"/>
    <w:rsid w:val="00916419"/>
    <w:rsid w:val="009168A1"/>
    <w:rsid w:val="00916D69"/>
    <w:rsid w:val="009202C3"/>
    <w:rsid w:val="00920F40"/>
    <w:rsid w:val="00921A94"/>
    <w:rsid w:val="00922316"/>
    <w:rsid w:val="0092262A"/>
    <w:rsid w:val="00922B05"/>
    <w:rsid w:val="009270AA"/>
    <w:rsid w:val="00927523"/>
    <w:rsid w:val="00927F89"/>
    <w:rsid w:val="0093050B"/>
    <w:rsid w:val="00930C83"/>
    <w:rsid w:val="0093140A"/>
    <w:rsid w:val="00931D29"/>
    <w:rsid w:val="00932757"/>
    <w:rsid w:val="00933433"/>
    <w:rsid w:val="009341C3"/>
    <w:rsid w:val="00934C71"/>
    <w:rsid w:val="00935D19"/>
    <w:rsid w:val="00935ECF"/>
    <w:rsid w:val="00936A22"/>
    <w:rsid w:val="00937281"/>
    <w:rsid w:val="00940280"/>
    <w:rsid w:val="009416B0"/>
    <w:rsid w:val="00941FAC"/>
    <w:rsid w:val="009421BA"/>
    <w:rsid w:val="0094261D"/>
    <w:rsid w:val="00943B1A"/>
    <w:rsid w:val="00946833"/>
    <w:rsid w:val="00947FA8"/>
    <w:rsid w:val="00950A53"/>
    <w:rsid w:val="00951612"/>
    <w:rsid w:val="009518AC"/>
    <w:rsid w:val="00952D31"/>
    <w:rsid w:val="00953349"/>
    <w:rsid w:val="00953839"/>
    <w:rsid w:val="00954233"/>
    <w:rsid w:val="0095695F"/>
    <w:rsid w:val="00957668"/>
    <w:rsid w:val="00960905"/>
    <w:rsid w:val="009609EE"/>
    <w:rsid w:val="009613F0"/>
    <w:rsid w:val="009625D3"/>
    <w:rsid w:val="00963804"/>
    <w:rsid w:val="009640B9"/>
    <w:rsid w:val="0096410E"/>
    <w:rsid w:val="00965F5B"/>
    <w:rsid w:val="00966850"/>
    <w:rsid w:val="00966E72"/>
    <w:rsid w:val="0096779B"/>
    <w:rsid w:val="009708A0"/>
    <w:rsid w:val="009711C1"/>
    <w:rsid w:val="009720AB"/>
    <w:rsid w:val="009727F2"/>
    <w:rsid w:val="00973571"/>
    <w:rsid w:val="00975609"/>
    <w:rsid w:val="00975906"/>
    <w:rsid w:val="009760B2"/>
    <w:rsid w:val="00976153"/>
    <w:rsid w:val="00976674"/>
    <w:rsid w:val="00976DFA"/>
    <w:rsid w:val="00977216"/>
    <w:rsid w:val="00977A2D"/>
    <w:rsid w:val="00977F3F"/>
    <w:rsid w:val="009800BA"/>
    <w:rsid w:val="009818D0"/>
    <w:rsid w:val="0098272F"/>
    <w:rsid w:val="009831F4"/>
    <w:rsid w:val="00983251"/>
    <w:rsid w:val="009841AD"/>
    <w:rsid w:val="00985BDA"/>
    <w:rsid w:val="009863E9"/>
    <w:rsid w:val="00986A33"/>
    <w:rsid w:val="009876E0"/>
    <w:rsid w:val="00990467"/>
    <w:rsid w:val="00990494"/>
    <w:rsid w:val="00990A4D"/>
    <w:rsid w:val="0099183B"/>
    <w:rsid w:val="00993104"/>
    <w:rsid w:val="00993634"/>
    <w:rsid w:val="009948E3"/>
    <w:rsid w:val="0099497D"/>
    <w:rsid w:val="0099729B"/>
    <w:rsid w:val="00997714"/>
    <w:rsid w:val="00997722"/>
    <w:rsid w:val="00997D7E"/>
    <w:rsid w:val="009A0669"/>
    <w:rsid w:val="009A1BDF"/>
    <w:rsid w:val="009A1CBE"/>
    <w:rsid w:val="009A1F65"/>
    <w:rsid w:val="009A2A61"/>
    <w:rsid w:val="009A3892"/>
    <w:rsid w:val="009A3DAF"/>
    <w:rsid w:val="009A3EA0"/>
    <w:rsid w:val="009A4408"/>
    <w:rsid w:val="009A49D3"/>
    <w:rsid w:val="009A4AC0"/>
    <w:rsid w:val="009A4C0B"/>
    <w:rsid w:val="009A51A2"/>
    <w:rsid w:val="009A54EC"/>
    <w:rsid w:val="009A6BF4"/>
    <w:rsid w:val="009A768F"/>
    <w:rsid w:val="009A7AC8"/>
    <w:rsid w:val="009B0232"/>
    <w:rsid w:val="009B05B6"/>
    <w:rsid w:val="009B0F4C"/>
    <w:rsid w:val="009B10B1"/>
    <w:rsid w:val="009B1474"/>
    <w:rsid w:val="009B1DC2"/>
    <w:rsid w:val="009B201B"/>
    <w:rsid w:val="009B2726"/>
    <w:rsid w:val="009B2953"/>
    <w:rsid w:val="009B4E25"/>
    <w:rsid w:val="009B537D"/>
    <w:rsid w:val="009B6460"/>
    <w:rsid w:val="009B6912"/>
    <w:rsid w:val="009B692C"/>
    <w:rsid w:val="009B6A4D"/>
    <w:rsid w:val="009B7D5D"/>
    <w:rsid w:val="009C02C0"/>
    <w:rsid w:val="009C0573"/>
    <w:rsid w:val="009C0CF9"/>
    <w:rsid w:val="009C1189"/>
    <w:rsid w:val="009C13A1"/>
    <w:rsid w:val="009C1521"/>
    <w:rsid w:val="009C2541"/>
    <w:rsid w:val="009C3A19"/>
    <w:rsid w:val="009C3CAA"/>
    <w:rsid w:val="009C42A8"/>
    <w:rsid w:val="009C458C"/>
    <w:rsid w:val="009C4C38"/>
    <w:rsid w:val="009C58D8"/>
    <w:rsid w:val="009C7C52"/>
    <w:rsid w:val="009D173E"/>
    <w:rsid w:val="009D1F33"/>
    <w:rsid w:val="009D24DB"/>
    <w:rsid w:val="009D252C"/>
    <w:rsid w:val="009D2B90"/>
    <w:rsid w:val="009D2DE2"/>
    <w:rsid w:val="009D3742"/>
    <w:rsid w:val="009D3798"/>
    <w:rsid w:val="009D57B8"/>
    <w:rsid w:val="009D6292"/>
    <w:rsid w:val="009D654C"/>
    <w:rsid w:val="009D7C8C"/>
    <w:rsid w:val="009E000F"/>
    <w:rsid w:val="009E0202"/>
    <w:rsid w:val="009E2A86"/>
    <w:rsid w:val="009E70DD"/>
    <w:rsid w:val="009E71DC"/>
    <w:rsid w:val="009E7DFD"/>
    <w:rsid w:val="009F1351"/>
    <w:rsid w:val="009F2499"/>
    <w:rsid w:val="009F346C"/>
    <w:rsid w:val="009F447E"/>
    <w:rsid w:val="009F461B"/>
    <w:rsid w:val="009F4C30"/>
    <w:rsid w:val="009F4C76"/>
    <w:rsid w:val="009F4E59"/>
    <w:rsid w:val="009F6343"/>
    <w:rsid w:val="009F6FA2"/>
    <w:rsid w:val="00A0004A"/>
    <w:rsid w:val="00A00226"/>
    <w:rsid w:val="00A0369C"/>
    <w:rsid w:val="00A053EC"/>
    <w:rsid w:val="00A07335"/>
    <w:rsid w:val="00A11119"/>
    <w:rsid w:val="00A11B69"/>
    <w:rsid w:val="00A12199"/>
    <w:rsid w:val="00A1332C"/>
    <w:rsid w:val="00A13AE7"/>
    <w:rsid w:val="00A13C5C"/>
    <w:rsid w:val="00A13CA6"/>
    <w:rsid w:val="00A150F4"/>
    <w:rsid w:val="00A15ABE"/>
    <w:rsid w:val="00A1694C"/>
    <w:rsid w:val="00A17561"/>
    <w:rsid w:val="00A201D3"/>
    <w:rsid w:val="00A20274"/>
    <w:rsid w:val="00A213F2"/>
    <w:rsid w:val="00A218C0"/>
    <w:rsid w:val="00A21B2C"/>
    <w:rsid w:val="00A24049"/>
    <w:rsid w:val="00A242CE"/>
    <w:rsid w:val="00A2498A"/>
    <w:rsid w:val="00A24BBF"/>
    <w:rsid w:val="00A24FFE"/>
    <w:rsid w:val="00A259D1"/>
    <w:rsid w:val="00A26ECB"/>
    <w:rsid w:val="00A26F7B"/>
    <w:rsid w:val="00A27BED"/>
    <w:rsid w:val="00A3185D"/>
    <w:rsid w:val="00A336EE"/>
    <w:rsid w:val="00A34416"/>
    <w:rsid w:val="00A376EB"/>
    <w:rsid w:val="00A37D2D"/>
    <w:rsid w:val="00A40FD7"/>
    <w:rsid w:val="00A4200E"/>
    <w:rsid w:val="00A42D16"/>
    <w:rsid w:val="00A431A7"/>
    <w:rsid w:val="00A43731"/>
    <w:rsid w:val="00A4402B"/>
    <w:rsid w:val="00A44FF4"/>
    <w:rsid w:val="00A46739"/>
    <w:rsid w:val="00A46FB0"/>
    <w:rsid w:val="00A4743C"/>
    <w:rsid w:val="00A50B59"/>
    <w:rsid w:val="00A50F5F"/>
    <w:rsid w:val="00A5179E"/>
    <w:rsid w:val="00A5237D"/>
    <w:rsid w:val="00A5279B"/>
    <w:rsid w:val="00A5784D"/>
    <w:rsid w:val="00A57E2B"/>
    <w:rsid w:val="00A6006B"/>
    <w:rsid w:val="00A60621"/>
    <w:rsid w:val="00A63737"/>
    <w:rsid w:val="00A63BAC"/>
    <w:rsid w:val="00A647B6"/>
    <w:rsid w:val="00A64993"/>
    <w:rsid w:val="00A663F8"/>
    <w:rsid w:val="00A67B2D"/>
    <w:rsid w:val="00A71196"/>
    <w:rsid w:val="00A7228A"/>
    <w:rsid w:val="00A728BA"/>
    <w:rsid w:val="00A72AF2"/>
    <w:rsid w:val="00A72BA6"/>
    <w:rsid w:val="00A72BF2"/>
    <w:rsid w:val="00A744CC"/>
    <w:rsid w:val="00A75392"/>
    <w:rsid w:val="00A75D35"/>
    <w:rsid w:val="00A7659D"/>
    <w:rsid w:val="00A76CE4"/>
    <w:rsid w:val="00A773B4"/>
    <w:rsid w:val="00A77ECA"/>
    <w:rsid w:val="00A80056"/>
    <w:rsid w:val="00A80203"/>
    <w:rsid w:val="00A80A08"/>
    <w:rsid w:val="00A80D1C"/>
    <w:rsid w:val="00A834CD"/>
    <w:rsid w:val="00A83952"/>
    <w:rsid w:val="00A83D01"/>
    <w:rsid w:val="00A856FA"/>
    <w:rsid w:val="00A85DD1"/>
    <w:rsid w:val="00A85F69"/>
    <w:rsid w:val="00A86968"/>
    <w:rsid w:val="00A86D11"/>
    <w:rsid w:val="00A90452"/>
    <w:rsid w:val="00A90C70"/>
    <w:rsid w:val="00A91AE9"/>
    <w:rsid w:val="00A92732"/>
    <w:rsid w:val="00A92741"/>
    <w:rsid w:val="00A9371C"/>
    <w:rsid w:val="00A943B1"/>
    <w:rsid w:val="00A94B31"/>
    <w:rsid w:val="00A95AE5"/>
    <w:rsid w:val="00A96E63"/>
    <w:rsid w:val="00A96F49"/>
    <w:rsid w:val="00A97899"/>
    <w:rsid w:val="00A97E8D"/>
    <w:rsid w:val="00AA110E"/>
    <w:rsid w:val="00AA1CCB"/>
    <w:rsid w:val="00AA2BC6"/>
    <w:rsid w:val="00AA3448"/>
    <w:rsid w:val="00AB0587"/>
    <w:rsid w:val="00AB0E49"/>
    <w:rsid w:val="00AB1D6F"/>
    <w:rsid w:val="00AB376E"/>
    <w:rsid w:val="00AB3E6D"/>
    <w:rsid w:val="00AB44BF"/>
    <w:rsid w:val="00AB4693"/>
    <w:rsid w:val="00AB4AC5"/>
    <w:rsid w:val="00AB520D"/>
    <w:rsid w:val="00AB5F6D"/>
    <w:rsid w:val="00AB64FE"/>
    <w:rsid w:val="00AB7160"/>
    <w:rsid w:val="00AB7901"/>
    <w:rsid w:val="00AC015E"/>
    <w:rsid w:val="00AC14E0"/>
    <w:rsid w:val="00AC1943"/>
    <w:rsid w:val="00AC2449"/>
    <w:rsid w:val="00AC3CFD"/>
    <w:rsid w:val="00AC4D60"/>
    <w:rsid w:val="00AC4DAE"/>
    <w:rsid w:val="00AC50BE"/>
    <w:rsid w:val="00AC5913"/>
    <w:rsid w:val="00AC5CC8"/>
    <w:rsid w:val="00AC64BC"/>
    <w:rsid w:val="00AC7450"/>
    <w:rsid w:val="00AD10B4"/>
    <w:rsid w:val="00AD2178"/>
    <w:rsid w:val="00AD4274"/>
    <w:rsid w:val="00AD43B7"/>
    <w:rsid w:val="00AD7071"/>
    <w:rsid w:val="00AD71B9"/>
    <w:rsid w:val="00AE01C7"/>
    <w:rsid w:val="00AE0B2D"/>
    <w:rsid w:val="00AE1AB0"/>
    <w:rsid w:val="00AE1E4A"/>
    <w:rsid w:val="00AE45AB"/>
    <w:rsid w:val="00AE5309"/>
    <w:rsid w:val="00AE6B15"/>
    <w:rsid w:val="00AE6EE3"/>
    <w:rsid w:val="00AF06C9"/>
    <w:rsid w:val="00AF0FB2"/>
    <w:rsid w:val="00AF2336"/>
    <w:rsid w:val="00AF2D1C"/>
    <w:rsid w:val="00AF2E60"/>
    <w:rsid w:val="00AF6983"/>
    <w:rsid w:val="00AF7B6B"/>
    <w:rsid w:val="00B0024B"/>
    <w:rsid w:val="00B006CD"/>
    <w:rsid w:val="00B00879"/>
    <w:rsid w:val="00B008EF"/>
    <w:rsid w:val="00B016A4"/>
    <w:rsid w:val="00B017D5"/>
    <w:rsid w:val="00B027BB"/>
    <w:rsid w:val="00B02FC8"/>
    <w:rsid w:val="00B03AE9"/>
    <w:rsid w:val="00B04283"/>
    <w:rsid w:val="00B0468D"/>
    <w:rsid w:val="00B047A7"/>
    <w:rsid w:val="00B04C9A"/>
    <w:rsid w:val="00B058D7"/>
    <w:rsid w:val="00B05E87"/>
    <w:rsid w:val="00B06C5D"/>
    <w:rsid w:val="00B079A2"/>
    <w:rsid w:val="00B10077"/>
    <w:rsid w:val="00B103BE"/>
    <w:rsid w:val="00B11328"/>
    <w:rsid w:val="00B1149B"/>
    <w:rsid w:val="00B12574"/>
    <w:rsid w:val="00B131EA"/>
    <w:rsid w:val="00B137DC"/>
    <w:rsid w:val="00B13BA6"/>
    <w:rsid w:val="00B1497D"/>
    <w:rsid w:val="00B14EEE"/>
    <w:rsid w:val="00B15B8C"/>
    <w:rsid w:val="00B161D6"/>
    <w:rsid w:val="00B17220"/>
    <w:rsid w:val="00B176FA"/>
    <w:rsid w:val="00B2012D"/>
    <w:rsid w:val="00B20204"/>
    <w:rsid w:val="00B2143C"/>
    <w:rsid w:val="00B21DE2"/>
    <w:rsid w:val="00B2222E"/>
    <w:rsid w:val="00B228CC"/>
    <w:rsid w:val="00B22D40"/>
    <w:rsid w:val="00B23722"/>
    <w:rsid w:val="00B23E2A"/>
    <w:rsid w:val="00B24B60"/>
    <w:rsid w:val="00B24E84"/>
    <w:rsid w:val="00B25AD7"/>
    <w:rsid w:val="00B25AEC"/>
    <w:rsid w:val="00B26AC9"/>
    <w:rsid w:val="00B27B45"/>
    <w:rsid w:val="00B30295"/>
    <w:rsid w:val="00B308C0"/>
    <w:rsid w:val="00B30A14"/>
    <w:rsid w:val="00B319F7"/>
    <w:rsid w:val="00B31B19"/>
    <w:rsid w:val="00B34493"/>
    <w:rsid w:val="00B3487A"/>
    <w:rsid w:val="00B361EA"/>
    <w:rsid w:val="00B37CB2"/>
    <w:rsid w:val="00B40A9A"/>
    <w:rsid w:val="00B40BF0"/>
    <w:rsid w:val="00B4154F"/>
    <w:rsid w:val="00B42150"/>
    <w:rsid w:val="00B43390"/>
    <w:rsid w:val="00B43C0A"/>
    <w:rsid w:val="00B46414"/>
    <w:rsid w:val="00B474D9"/>
    <w:rsid w:val="00B5049E"/>
    <w:rsid w:val="00B50ADE"/>
    <w:rsid w:val="00B50C44"/>
    <w:rsid w:val="00B51148"/>
    <w:rsid w:val="00B51DC1"/>
    <w:rsid w:val="00B555E4"/>
    <w:rsid w:val="00B564E0"/>
    <w:rsid w:val="00B56DDA"/>
    <w:rsid w:val="00B57EBD"/>
    <w:rsid w:val="00B619ED"/>
    <w:rsid w:val="00B61B48"/>
    <w:rsid w:val="00B61F54"/>
    <w:rsid w:val="00B6337A"/>
    <w:rsid w:val="00B64098"/>
    <w:rsid w:val="00B646A4"/>
    <w:rsid w:val="00B64ABC"/>
    <w:rsid w:val="00B6703B"/>
    <w:rsid w:val="00B670E3"/>
    <w:rsid w:val="00B701B1"/>
    <w:rsid w:val="00B70EAA"/>
    <w:rsid w:val="00B7257A"/>
    <w:rsid w:val="00B7452F"/>
    <w:rsid w:val="00B74D01"/>
    <w:rsid w:val="00B75A22"/>
    <w:rsid w:val="00B76052"/>
    <w:rsid w:val="00B7667B"/>
    <w:rsid w:val="00B77B60"/>
    <w:rsid w:val="00B80175"/>
    <w:rsid w:val="00B802FB"/>
    <w:rsid w:val="00B80A31"/>
    <w:rsid w:val="00B80A46"/>
    <w:rsid w:val="00B81AED"/>
    <w:rsid w:val="00B8246D"/>
    <w:rsid w:val="00B83C54"/>
    <w:rsid w:val="00B84820"/>
    <w:rsid w:val="00B84955"/>
    <w:rsid w:val="00B84C1E"/>
    <w:rsid w:val="00B85A76"/>
    <w:rsid w:val="00B85C37"/>
    <w:rsid w:val="00B86D8B"/>
    <w:rsid w:val="00B87D6F"/>
    <w:rsid w:val="00B9109D"/>
    <w:rsid w:val="00B91E07"/>
    <w:rsid w:val="00B91FCA"/>
    <w:rsid w:val="00B92A54"/>
    <w:rsid w:val="00B93733"/>
    <w:rsid w:val="00B937B4"/>
    <w:rsid w:val="00B943D8"/>
    <w:rsid w:val="00B94715"/>
    <w:rsid w:val="00B953D0"/>
    <w:rsid w:val="00B9559B"/>
    <w:rsid w:val="00B96E1E"/>
    <w:rsid w:val="00B979A8"/>
    <w:rsid w:val="00B97C28"/>
    <w:rsid w:val="00BA01F3"/>
    <w:rsid w:val="00BA0C7A"/>
    <w:rsid w:val="00BA17D8"/>
    <w:rsid w:val="00BA1BCE"/>
    <w:rsid w:val="00BA22EB"/>
    <w:rsid w:val="00BA480C"/>
    <w:rsid w:val="00BA4A62"/>
    <w:rsid w:val="00BA59E6"/>
    <w:rsid w:val="00BA622C"/>
    <w:rsid w:val="00BA62F7"/>
    <w:rsid w:val="00BA7426"/>
    <w:rsid w:val="00BB0F49"/>
    <w:rsid w:val="00BB2CEF"/>
    <w:rsid w:val="00BB337B"/>
    <w:rsid w:val="00BB4117"/>
    <w:rsid w:val="00BB4279"/>
    <w:rsid w:val="00BB42E4"/>
    <w:rsid w:val="00BB4303"/>
    <w:rsid w:val="00BB5AE3"/>
    <w:rsid w:val="00BB5E18"/>
    <w:rsid w:val="00BB5EA8"/>
    <w:rsid w:val="00BB6DA6"/>
    <w:rsid w:val="00BB771A"/>
    <w:rsid w:val="00BB7902"/>
    <w:rsid w:val="00BB7945"/>
    <w:rsid w:val="00BB7FA5"/>
    <w:rsid w:val="00BC00BB"/>
    <w:rsid w:val="00BC02B1"/>
    <w:rsid w:val="00BC2D3C"/>
    <w:rsid w:val="00BC4273"/>
    <w:rsid w:val="00BC55A7"/>
    <w:rsid w:val="00BC618F"/>
    <w:rsid w:val="00BC61AF"/>
    <w:rsid w:val="00BC706F"/>
    <w:rsid w:val="00BC71C7"/>
    <w:rsid w:val="00BC7B88"/>
    <w:rsid w:val="00BD0370"/>
    <w:rsid w:val="00BD0E3E"/>
    <w:rsid w:val="00BD19E4"/>
    <w:rsid w:val="00BD352D"/>
    <w:rsid w:val="00BD4512"/>
    <w:rsid w:val="00BD7AFE"/>
    <w:rsid w:val="00BE197E"/>
    <w:rsid w:val="00BE2D9C"/>
    <w:rsid w:val="00BE3360"/>
    <w:rsid w:val="00BE3880"/>
    <w:rsid w:val="00BE475D"/>
    <w:rsid w:val="00BF0A60"/>
    <w:rsid w:val="00BF0DB5"/>
    <w:rsid w:val="00BF1733"/>
    <w:rsid w:val="00BF220F"/>
    <w:rsid w:val="00BF364D"/>
    <w:rsid w:val="00BF4058"/>
    <w:rsid w:val="00BF4F13"/>
    <w:rsid w:val="00BF584C"/>
    <w:rsid w:val="00BF6239"/>
    <w:rsid w:val="00BF6392"/>
    <w:rsid w:val="00BF69A1"/>
    <w:rsid w:val="00BF6AE3"/>
    <w:rsid w:val="00BF6C57"/>
    <w:rsid w:val="00BF75AC"/>
    <w:rsid w:val="00BF7E95"/>
    <w:rsid w:val="00C00C96"/>
    <w:rsid w:val="00C00E92"/>
    <w:rsid w:val="00C01B44"/>
    <w:rsid w:val="00C02365"/>
    <w:rsid w:val="00C02D62"/>
    <w:rsid w:val="00C02DE5"/>
    <w:rsid w:val="00C02E29"/>
    <w:rsid w:val="00C02F85"/>
    <w:rsid w:val="00C03218"/>
    <w:rsid w:val="00C034DB"/>
    <w:rsid w:val="00C034FF"/>
    <w:rsid w:val="00C038A7"/>
    <w:rsid w:val="00C03D03"/>
    <w:rsid w:val="00C0453F"/>
    <w:rsid w:val="00C04D80"/>
    <w:rsid w:val="00C05353"/>
    <w:rsid w:val="00C053AC"/>
    <w:rsid w:val="00C0551F"/>
    <w:rsid w:val="00C07738"/>
    <w:rsid w:val="00C07A41"/>
    <w:rsid w:val="00C10188"/>
    <w:rsid w:val="00C10ACE"/>
    <w:rsid w:val="00C11416"/>
    <w:rsid w:val="00C12080"/>
    <w:rsid w:val="00C12FFA"/>
    <w:rsid w:val="00C13BA7"/>
    <w:rsid w:val="00C13C1D"/>
    <w:rsid w:val="00C16FC6"/>
    <w:rsid w:val="00C20822"/>
    <w:rsid w:val="00C20865"/>
    <w:rsid w:val="00C20B97"/>
    <w:rsid w:val="00C21AEE"/>
    <w:rsid w:val="00C237A6"/>
    <w:rsid w:val="00C238A9"/>
    <w:rsid w:val="00C24CA3"/>
    <w:rsid w:val="00C26640"/>
    <w:rsid w:val="00C27620"/>
    <w:rsid w:val="00C277B6"/>
    <w:rsid w:val="00C277FF"/>
    <w:rsid w:val="00C30DF2"/>
    <w:rsid w:val="00C31D21"/>
    <w:rsid w:val="00C32356"/>
    <w:rsid w:val="00C329BE"/>
    <w:rsid w:val="00C34671"/>
    <w:rsid w:val="00C346CA"/>
    <w:rsid w:val="00C34CB7"/>
    <w:rsid w:val="00C34FD9"/>
    <w:rsid w:val="00C3604D"/>
    <w:rsid w:val="00C3673E"/>
    <w:rsid w:val="00C36A1B"/>
    <w:rsid w:val="00C36F14"/>
    <w:rsid w:val="00C37044"/>
    <w:rsid w:val="00C378BE"/>
    <w:rsid w:val="00C37D50"/>
    <w:rsid w:val="00C37E34"/>
    <w:rsid w:val="00C40A65"/>
    <w:rsid w:val="00C410CD"/>
    <w:rsid w:val="00C429DC"/>
    <w:rsid w:val="00C42B72"/>
    <w:rsid w:val="00C43382"/>
    <w:rsid w:val="00C43514"/>
    <w:rsid w:val="00C43F58"/>
    <w:rsid w:val="00C4487F"/>
    <w:rsid w:val="00C46DE6"/>
    <w:rsid w:val="00C4761A"/>
    <w:rsid w:val="00C47B31"/>
    <w:rsid w:val="00C503A7"/>
    <w:rsid w:val="00C55106"/>
    <w:rsid w:val="00C55606"/>
    <w:rsid w:val="00C55F40"/>
    <w:rsid w:val="00C56213"/>
    <w:rsid w:val="00C61FD2"/>
    <w:rsid w:val="00C629A2"/>
    <w:rsid w:val="00C62C9B"/>
    <w:rsid w:val="00C63EC3"/>
    <w:rsid w:val="00C64A9F"/>
    <w:rsid w:val="00C65396"/>
    <w:rsid w:val="00C659DA"/>
    <w:rsid w:val="00C67334"/>
    <w:rsid w:val="00C67A0A"/>
    <w:rsid w:val="00C67A59"/>
    <w:rsid w:val="00C7055E"/>
    <w:rsid w:val="00C70C71"/>
    <w:rsid w:val="00C71337"/>
    <w:rsid w:val="00C71F26"/>
    <w:rsid w:val="00C72B75"/>
    <w:rsid w:val="00C73254"/>
    <w:rsid w:val="00C73497"/>
    <w:rsid w:val="00C73824"/>
    <w:rsid w:val="00C74331"/>
    <w:rsid w:val="00C743F7"/>
    <w:rsid w:val="00C75CD1"/>
    <w:rsid w:val="00C760A3"/>
    <w:rsid w:val="00C7635C"/>
    <w:rsid w:val="00C76477"/>
    <w:rsid w:val="00C7748B"/>
    <w:rsid w:val="00C812A8"/>
    <w:rsid w:val="00C82043"/>
    <w:rsid w:val="00C825D6"/>
    <w:rsid w:val="00C827BA"/>
    <w:rsid w:val="00C8349E"/>
    <w:rsid w:val="00C87D5C"/>
    <w:rsid w:val="00C902F4"/>
    <w:rsid w:val="00C907B7"/>
    <w:rsid w:val="00C913E1"/>
    <w:rsid w:val="00C91A76"/>
    <w:rsid w:val="00C923CF"/>
    <w:rsid w:val="00C959BD"/>
    <w:rsid w:val="00C95B1F"/>
    <w:rsid w:val="00C95D8C"/>
    <w:rsid w:val="00C96317"/>
    <w:rsid w:val="00C96AD6"/>
    <w:rsid w:val="00CA196C"/>
    <w:rsid w:val="00CA1CA8"/>
    <w:rsid w:val="00CA2D93"/>
    <w:rsid w:val="00CA2DB1"/>
    <w:rsid w:val="00CA407A"/>
    <w:rsid w:val="00CA5209"/>
    <w:rsid w:val="00CA63F2"/>
    <w:rsid w:val="00CA667E"/>
    <w:rsid w:val="00CB09EA"/>
    <w:rsid w:val="00CB0A6A"/>
    <w:rsid w:val="00CB1BFF"/>
    <w:rsid w:val="00CB4CCC"/>
    <w:rsid w:val="00CC0265"/>
    <w:rsid w:val="00CC1685"/>
    <w:rsid w:val="00CC226D"/>
    <w:rsid w:val="00CC2B4D"/>
    <w:rsid w:val="00CC63D2"/>
    <w:rsid w:val="00CC7FF6"/>
    <w:rsid w:val="00CD1982"/>
    <w:rsid w:val="00CD19CE"/>
    <w:rsid w:val="00CD1C73"/>
    <w:rsid w:val="00CD2400"/>
    <w:rsid w:val="00CD2EE8"/>
    <w:rsid w:val="00CD586E"/>
    <w:rsid w:val="00CD5D0B"/>
    <w:rsid w:val="00CD764F"/>
    <w:rsid w:val="00CE00A8"/>
    <w:rsid w:val="00CE1414"/>
    <w:rsid w:val="00CE2D4C"/>
    <w:rsid w:val="00CE2D66"/>
    <w:rsid w:val="00CE3398"/>
    <w:rsid w:val="00CE34DE"/>
    <w:rsid w:val="00CE3CA0"/>
    <w:rsid w:val="00CE6188"/>
    <w:rsid w:val="00CE7482"/>
    <w:rsid w:val="00CF44E3"/>
    <w:rsid w:val="00CF505A"/>
    <w:rsid w:val="00CF51D4"/>
    <w:rsid w:val="00CF5395"/>
    <w:rsid w:val="00CF6C83"/>
    <w:rsid w:val="00CF6E9D"/>
    <w:rsid w:val="00D000C5"/>
    <w:rsid w:val="00D00275"/>
    <w:rsid w:val="00D00F62"/>
    <w:rsid w:val="00D012BE"/>
    <w:rsid w:val="00D0145E"/>
    <w:rsid w:val="00D01554"/>
    <w:rsid w:val="00D03674"/>
    <w:rsid w:val="00D03A17"/>
    <w:rsid w:val="00D03CAA"/>
    <w:rsid w:val="00D04787"/>
    <w:rsid w:val="00D05892"/>
    <w:rsid w:val="00D05C4E"/>
    <w:rsid w:val="00D0695B"/>
    <w:rsid w:val="00D06EEE"/>
    <w:rsid w:val="00D07321"/>
    <w:rsid w:val="00D07B45"/>
    <w:rsid w:val="00D07F19"/>
    <w:rsid w:val="00D129EB"/>
    <w:rsid w:val="00D1400B"/>
    <w:rsid w:val="00D14363"/>
    <w:rsid w:val="00D168C0"/>
    <w:rsid w:val="00D17047"/>
    <w:rsid w:val="00D2146F"/>
    <w:rsid w:val="00D21707"/>
    <w:rsid w:val="00D21ADB"/>
    <w:rsid w:val="00D23A7F"/>
    <w:rsid w:val="00D23F6E"/>
    <w:rsid w:val="00D26B75"/>
    <w:rsid w:val="00D31B28"/>
    <w:rsid w:val="00D3345C"/>
    <w:rsid w:val="00D35369"/>
    <w:rsid w:val="00D35595"/>
    <w:rsid w:val="00D35A57"/>
    <w:rsid w:val="00D36CCD"/>
    <w:rsid w:val="00D4013E"/>
    <w:rsid w:val="00D418CD"/>
    <w:rsid w:val="00D4225C"/>
    <w:rsid w:val="00D4250E"/>
    <w:rsid w:val="00D4319D"/>
    <w:rsid w:val="00D4341D"/>
    <w:rsid w:val="00D44F78"/>
    <w:rsid w:val="00D45594"/>
    <w:rsid w:val="00D45E69"/>
    <w:rsid w:val="00D46F74"/>
    <w:rsid w:val="00D47CDF"/>
    <w:rsid w:val="00D509BE"/>
    <w:rsid w:val="00D50CED"/>
    <w:rsid w:val="00D50D79"/>
    <w:rsid w:val="00D50EDB"/>
    <w:rsid w:val="00D527C3"/>
    <w:rsid w:val="00D53215"/>
    <w:rsid w:val="00D54183"/>
    <w:rsid w:val="00D54EC3"/>
    <w:rsid w:val="00D54FA6"/>
    <w:rsid w:val="00D55079"/>
    <w:rsid w:val="00D55248"/>
    <w:rsid w:val="00D55466"/>
    <w:rsid w:val="00D55CDE"/>
    <w:rsid w:val="00D56184"/>
    <w:rsid w:val="00D571C0"/>
    <w:rsid w:val="00D57CA5"/>
    <w:rsid w:val="00D607A2"/>
    <w:rsid w:val="00D60A8B"/>
    <w:rsid w:val="00D643A5"/>
    <w:rsid w:val="00D644A9"/>
    <w:rsid w:val="00D64979"/>
    <w:rsid w:val="00D65E7C"/>
    <w:rsid w:val="00D6752A"/>
    <w:rsid w:val="00D7020A"/>
    <w:rsid w:val="00D71627"/>
    <w:rsid w:val="00D71839"/>
    <w:rsid w:val="00D727FB"/>
    <w:rsid w:val="00D7460C"/>
    <w:rsid w:val="00D75E19"/>
    <w:rsid w:val="00D75E3F"/>
    <w:rsid w:val="00D75E65"/>
    <w:rsid w:val="00D7656C"/>
    <w:rsid w:val="00D77088"/>
    <w:rsid w:val="00D819B8"/>
    <w:rsid w:val="00D834F3"/>
    <w:rsid w:val="00D83912"/>
    <w:rsid w:val="00D83DC5"/>
    <w:rsid w:val="00D840C2"/>
    <w:rsid w:val="00D84D73"/>
    <w:rsid w:val="00D8551B"/>
    <w:rsid w:val="00D864E7"/>
    <w:rsid w:val="00D86B9C"/>
    <w:rsid w:val="00D86D84"/>
    <w:rsid w:val="00D8705F"/>
    <w:rsid w:val="00D87B31"/>
    <w:rsid w:val="00D90C42"/>
    <w:rsid w:val="00D910B7"/>
    <w:rsid w:val="00D919DA"/>
    <w:rsid w:val="00D924CA"/>
    <w:rsid w:val="00D92ECF"/>
    <w:rsid w:val="00D9320D"/>
    <w:rsid w:val="00D955DF"/>
    <w:rsid w:val="00D95C50"/>
    <w:rsid w:val="00D95C7A"/>
    <w:rsid w:val="00D9708F"/>
    <w:rsid w:val="00D9757B"/>
    <w:rsid w:val="00DA0535"/>
    <w:rsid w:val="00DA12A1"/>
    <w:rsid w:val="00DA3B87"/>
    <w:rsid w:val="00DA5628"/>
    <w:rsid w:val="00DA5C51"/>
    <w:rsid w:val="00DA627C"/>
    <w:rsid w:val="00DA63EF"/>
    <w:rsid w:val="00DA6ED5"/>
    <w:rsid w:val="00DB0084"/>
    <w:rsid w:val="00DB02FE"/>
    <w:rsid w:val="00DB09A9"/>
    <w:rsid w:val="00DB11E8"/>
    <w:rsid w:val="00DB197F"/>
    <w:rsid w:val="00DB3CD1"/>
    <w:rsid w:val="00DB4558"/>
    <w:rsid w:val="00DB646A"/>
    <w:rsid w:val="00DB65BF"/>
    <w:rsid w:val="00DC0089"/>
    <w:rsid w:val="00DC0D1C"/>
    <w:rsid w:val="00DC1D4D"/>
    <w:rsid w:val="00DC2221"/>
    <w:rsid w:val="00DC28BC"/>
    <w:rsid w:val="00DC2DB4"/>
    <w:rsid w:val="00DC36E1"/>
    <w:rsid w:val="00DC3F7F"/>
    <w:rsid w:val="00DC61C5"/>
    <w:rsid w:val="00DC69E1"/>
    <w:rsid w:val="00DC7175"/>
    <w:rsid w:val="00DC7372"/>
    <w:rsid w:val="00DC76A0"/>
    <w:rsid w:val="00DC7A1C"/>
    <w:rsid w:val="00DD06C5"/>
    <w:rsid w:val="00DD1091"/>
    <w:rsid w:val="00DD1574"/>
    <w:rsid w:val="00DD175F"/>
    <w:rsid w:val="00DD27C3"/>
    <w:rsid w:val="00DD2BDB"/>
    <w:rsid w:val="00DD6194"/>
    <w:rsid w:val="00DD754E"/>
    <w:rsid w:val="00DD76EC"/>
    <w:rsid w:val="00DD774F"/>
    <w:rsid w:val="00DE108A"/>
    <w:rsid w:val="00DE2C9D"/>
    <w:rsid w:val="00DE3FDC"/>
    <w:rsid w:val="00DE46CC"/>
    <w:rsid w:val="00DE549D"/>
    <w:rsid w:val="00DE645F"/>
    <w:rsid w:val="00DE75F9"/>
    <w:rsid w:val="00DF08BE"/>
    <w:rsid w:val="00DF11E3"/>
    <w:rsid w:val="00DF1D68"/>
    <w:rsid w:val="00DF4CB6"/>
    <w:rsid w:val="00DF7740"/>
    <w:rsid w:val="00DF78C4"/>
    <w:rsid w:val="00E004F4"/>
    <w:rsid w:val="00E00551"/>
    <w:rsid w:val="00E005BF"/>
    <w:rsid w:val="00E026DF"/>
    <w:rsid w:val="00E05066"/>
    <w:rsid w:val="00E0551A"/>
    <w:rsid w:val="00E06066"/>
    <w:rsid w:val="00E06E9F"/>
    <w:rsid w:val="00E071BE"/>
    <w:rsid w:val="00E07B93"/>
    <w:rsid w:val="00E10040"/>
    <w:rsid w:val="00E10611"/>
    <w:rsid w:val="00E11448"/>
    <w:rsid w:val="00E116E9"/>
    <w:rsid w:val="00E127A0"/>
    <w:rsid w:val="00E12C80"/>
    <w:rsid w:val="00E13928"/>
    <w:rsid w:val="00E15A5B"/>
    <w:rsid w:val="00E16FD1"/>
    <w:rsid w:val="00E170A8"/>
    <w:rsid w:val="00E173F4"/>
    <w:rsid w:val="00E1746B"/>
    <w:rsid w:val="00E20287"/>
    <w:rsid w:val="00E202F7"/>
    <w:rsid w:val="00E20C5B"/>
    <w:rsid w:val="00E211B4"/>
    <w:rsid w:val="00E216CC"/>
    <w:rsid w:val="00E21951"/>
    <w:rsid w:val="00E22306"/>
    <w:rsid w:val="00E226F3"/>
    <w:rsid w:val="00E22C65"/>
    <w:rsid w:val="00E25AA4"/>
    <w:rsid w:val="00E2643E"/>
    <w:rsid w:val="00E27775"/>
    <w:rsid w:val="00E27A61"/>
    <w:rsid w:val="00E27C83"/>
    <w:rsid w:val="00E30321"/>
    <w:rsid w:val="00E3098D"/>
    <w:rsid w:val="00E312B6"/>
    <w:rsid w:val="00E315F4"/>
    <w:rsid w:val="00E322CB"/>
    <w:rsid w:val="00E326DE"/>
    <w:rsid w:val="00E32C48"/>
    <w:rsid w:val="00E3300C"/>
    <w:rsid w:val="00E339E3"/>
    <w:rsid w:val="00E342CA"/>
    <w:rsid w:val="00E34B18"/>
    <w:rsid w:val="00E37094"/>
    <w:rsid w:val="00E40042"/>
    <w:rsid w:val="00E41C41"/>
    <w:rsid w:val="00E4288B"/>
    <w:rsid w:val="00E435B3"/>
    <w:rsid w:val="00E439EF"/>
    <w:rsid w:val="00E43F97"/>
    <w:rsid w:val="00E4438C"/>
    <w:rsid w:val="00E44498"/>
    <w:rsid w:val="00E45144"/>
    <w:rsid w:val="00E45E35"/>
    <w:rsid w:val="00E46B68"/>
    <w:rsid w:val="00E4756D"/>
    <w:rsid w:val="00E477BE"/>
    <w:rsid w:val="00E50A7D"/>
    <w:rsid w:val="00E511C0"/>
    <w:rsid w:val="00E52A6B"/>
    <w:rsid w:val="00E53C80"/>
    <w:rsid w:val="00E54B60"/>
    <w:rsid w:val="00E54ED9"/>
    <w:rsid w:val="00E55A73"/>
    <w:rsid w:val="00E56128"/>
    <w:rsid w:val="00E61118"/>
    <w:rsid w:val="00E613DC"/>
    <w:rsid w:val="00E61B8D"/>
    <w:rsid w:val="00E6568A"/>
    <w:rsid w:val="00E658DE"/>
    <w:rsid w:val="00E65A50"/>
    <w:rsid w:val="00E660DE"/>
    <w:rsid w:val="00E66158"/>
    <w:rsid w:val="00E66BAD"/>
    <w:rsid w:val="00E66BD6"/>
    <w:rsid w:val="00E705AA"/>
    <w:rsid w:val="00E7064E"/>
    <w:rsid w:val="00E70AC7"/>
    <w:rsid w:val="00E710F4"/>
    <w:rsid w:val="00E71339"/>
    <w:rsid w:val="00E715E9"/>
    <w:rsid w:val="00E7171F"/>
    <w:rsid w:val="00E729AA"/>
    <w:rsid w:val="00E73494"/>
    <w:rsid w:val="00E73717"/>
    <w:rsid w:val="00E74CD0"/>
    <w:rsid w:val="00E753FD"/>
    <w:rsid w:val="00E759F8"/>
    <w:rsid w:val="00E75B84"/>
    <w:rsid w:val="00E76FD3"/>
    <w:rsid w:val="00E81092"/>
    <w:rsid w:val="00E8179C"/>
    <w:rsid w:val="00E81AF6"/>
    <w:rsid w:val="00E81B63"/>
    <w:rsid w:val="00E81BCC"/>
    <w:rsid w:val="00E82B65"/>
    <w:rsid w:val="00E8362D"/>
    <w:rsid w:val="00E84A6B"/>
    <w:rsid w:val="00E84E9B"/>
    <w:rsid w:val="00E85520"/>
    <w:rsid w:val="00E85555"/>
    <w:rsid w:val="00E85C21"/>
    <w:rsid w:val="00E86178"/>
    <w:rsid w:val="00E86752"/>
    <w:rsid w:val="00E873EB"/>
    <w:rsid w:val="00E9028F"/>
    <w:rsid w:val="00E91E6B"/>
    <w:rsid w:val="00E9204F"/>
    <w:rsid w:val="00E9258F"/>
    <w:rsid w:val="00E92A4F"/>
    <w:rsid w:val="00E92C1A"/>
    <w:rsid w:val="00E93DB0"/>
    <w:rsid w:val="00E9448B"/>
    <w:rsid w:val="00E944EC"/>
    <w:rsid w:val="00E948FB"/>
    <w:rsid w:val="00E956DB"/>
    <w:rsid w:val="00E959D5"/>
    <w:rsid w:val="00E963FC"/>
    <w:rsid w:val="00E96CDC"/>
    <w:rsid w:val="00E97352"/>
    <w:rsid w:val="00EA0833"/>
    <w:rsid w:val="00EA0D1C"/>
    <w:rsid w:val="00EA0D60"/>
    <w:rsid w:val="00EA35BE"/>
    <w:rsid w:val="00EA38BC"/>
    <w:rsid w:val="00EA4CF9"/>
    <w:rsid w:val="00EA5B0A"/>
    <w:rsid w:val="00EA7305"/>
    <w:rsid w:val="00EB0551"/>
    <w:rsid w:val="00EB0A7A"/>
    <w:rsid w:val="00EB0C8A"/>
    <w:rsid w:val="00EB1AC4"/>
    <w:rsid w:val="00EB2068"/>
    <w:rsid w:val="00EB23A1"/>
    <w:rsid w:val="00EB2D57"/>
    <w:rsid w:val="00EB44F8"/>
    <w:rsid w:val="00EB45C1"/>
    <w:rsid w:val="00EB5FBB"/>
    <w:rsid w:val="00EB6870"/>
    <w:rsid w:val="00EC0023"/>
    <w:rsid w:val="00EC0C2B"/>
    <w:rsid w:val="00EC24E4"/>
    <w:rsid w:val="00EC3071"/>
    <w:rsid w:val="00EC539C"/>
    <w:rsid w:val="00EC6E9D"/>
    <w:rsid w:val="00ED195D"/>
    <w:rsid w:val="00ED3512"/>
    <w:rsid w:val="00ED3E01"/>
    <w:rsid w:val="00ED482D"/>
    <w:rsid w:val="00ED4BFE"/>
    <w:rsid w:val="00ED4ED1"/>
    <w:rsid w:val="00ED7248"/>
    <w:rsid w:val="00ED7DD9"/>
    <w:rsid w:val="00EE2F1E"/>
    <w:rsid w:val="00EE3D1B"/>
    <w:rsid w:val="00EE3FB7"/>
    <w:rsid w:val="00EE5126"/>
    <w:rsid w:val="00EE51E3"/>
    <w:rsid w:val="00EE52A1"/>
    <w:rsid w:val="00EE5426"/>
    <w:rsid w:val="00EE5444"/>
    <w:rsid w:val="00EE6E59"/>
    <w:rsid w:val="00EE780D"/>
    <w:rsid w:val="00EF3EB7"/>
    <w:rsid w:val="00EF4793"/>
    <w:rsid w:val="00EF4D5C"/>
    <w:rsid w:val="00EF4E5E"/>
    <w:rsid w:val="00EF5960"/>
    <w:rsid w:val="00EF6D8A"/>
    <w:rsid w:val="00EF7396"/>
    <w:rsid w:val="00EF762F"/>
    <w:rsid w:val="00EF7662"/>
    <w:rsid w:val="00EF7B7C"/>
    <w:rsid w:val="00F01C87"/>
    <w:rsid w:val="00F0382F"/>
    <w:rsid w:val="00F044E0"/>
    <w:rsid w:val="00F0482D"/>
    <w:rsid w:val="00F06B27"/>
    <w:rsid w:val="00F06C62"/>
    <w:rsid w:val="00F1177C"/>
    <w:rsid w:val="00F12DE0"/>
    <w:rsid w:val="00F135C5"/>
    <w:rsid w:val="00F13732"/>
    <w:rsid w:val="00F13E44"/>
    <w:rsid w:val="00F148F9"/>
    <w:rsid w:val="00F1663F"/>
    <w:rsid w:val="00F1711A"/>
    <w:rsid w:val="00F20098"/>
    <w:rsid w:val="00F21C3B"/>
    <w:rsid w:val="00F2315F"/>
    <w:rsid w:val="00F2327E"/>
    <w:rsid w:val="00F23513"/>
    <w:rsid w:val="00F243B6"/>
    <w:rsid w:val="00F24BC3"/>
    <w:rsid w:val="00F24E87"/>
    <w:rsid w:val="00F26739"/>
    <w:rsid w:val="00F27514"/>
    <w:rsid w:val="00F27755"/>
    <w:rsid w:val="00F325B2"/>
    <w:rsid w:val="00F33A2A"/>
    <w:rsid w:val="00F34D8C"/>
    <w:rsid w:val="00F35FA0"/>
    <w:rsid w:val="00F35FD6"/>
    <w:rsid w:val="00F36419"/>
    <w:rsid w:val="00F365B9"/>
    <w:rsid w:val="00F37068"/>
    <w:rsid w:val="00F378B1"/>
    <w:rsid w:val="00F37C00"/>
    <w:rsid w:val="00F409E2"/>
    <w:rsid w:val="00F4242C"/>
    <w:rsid w:val="00F424F9"/>
    <w:rsid w:val="00F42AC4"/>
    <w:rsid w:val="00F43F8F"/>
    <w:rsid w:val="00F451D0"/>
    <w:rsid w:val="00F460A6"/>
    <w:rsid w:val="00F46379"/>
    <w:rsid w:val="00F47BB2"/>
    <w:rsid w:val="00F528CD"/>
    <w:rsid w:val="00F52978"/>
    <w:rsid w:val="00F53E63"/>
    <w:rsid w:val="00F54673"/>
    <w:rsid w:val="00F55EC0"/>
    <w:rsid w:val="00F56BAF"/>
    <w:rsid w:val="00F570AB"/>
    <w:rsid w:val="00F572A4"/>
    <w:rsid w:val="00F57B22"/>
    <w:rsid w:val="00F601F4"/>
    <w:rsid w:val="00F61061"/>
    <w:rsid w:val="00F6119F"/>
    <w:rsid w:val="00F622B6"/>
    <w:rsid w:val="00F63232"/>
    <w:rsid w:val="00F63CD1"/>
    <w:rsid w:val="00F64317"/>
    <w:rsid w:val="00F64AE1"/>
    <w:rsid w:val="00F651E4"/>
    <w:rsid w:val="00F65885"/>
    <w:rsid w:val="00F70677"/>
    <w:rsid w:val="00F716DD"/>
    <w:rsid w:val="00F7253F"/>
    <w:rsid w:val="00F727CD"/>
    <w:rsid w:val="00F72863"/>
    <w:rsid w:val="00F72B27"/>
    <w:rsid w:val="00F73498"/>
    <w:rsid w:val="00F73563"/>
    <w:rsid w:val="00F739AE"/>
    <w:rsid w:val="00F73DAE"/>
    <w:rsid w:val="00F74569"/>
    <w:rsid w:val="00F7489F"/>
    <w:rsid w:val="00F7670B"/>
    <w:rsid w:val="00F776E5"/>
    <w:rsid w:val="00F77934"/>
    <w:rsid w:val="00F818C7"/>
    <w:rsid w:val="00F81C7F"/>
    <w:rsid w:val="00F8344E"/>
    <w:rsid w:val="00F8386B"/>
    <w:rsid w:val="00F846CA"/>
    <w:rsid w:val="00F84910"/>
    <w:rsid w:val="00F85AC5"/>
    <w:rsid w:val="00F86DE0"/>
    <w:rsid w:val="00F902F9"/>
    <w:rsid w:val="00F906B7"/>
    <w:rsid w:val="00F90EF7"/>
    <w:rsid w:val="00F92DB5"/>
    <w:rsid w:val="00F947E7"/>
    <w:rsid w:val="00F948E8"/>
    <w:rsid w:val="00F95808"/>
    <w:rsid w:val="00F95C9B"/>
    <w:rsid w:val="00FA0859"/>
    <w:rsid w:val="00FA492A"/>
    <w:rsid w:val="00FA4A5E"/>
    <w:rsid w:val="00FA4AA3"/>
    <w:rsid w:val="00FA4DC7"/>
    <w:rsid w:val="00FA7471"/>
    <w:rsid w:val="00FA7B63"/>
    <w:rsid w:val="00FB06C5"/>
    <w:rsid w:val="00FB06F4"/>
    <w:rsid w:val="00FB0723"/>
    <w:rsid w:val="00FB0AE6"/>
    <w:rsid w:val="00FB1BF6"/>
    <w:rsid w:val="00FB25F8"/>
    <w:rsid w:val="00FB2681"/>
    <w:rsid w:val="00FB341A"/>
    <w:rsid w:val="00FB3F92"/>
    <w:rsid w:val="00FB4B62"/>
    <w:rsid w:val="00FB52B8"/>
    <w:rsid w:val="00FB779F"/>
    <w:rsid w:val="00FC114A"/>
    <w:rsid w:val="00FC1DEE"/>
    <w:rsid w:val="00FC24E2"/>
    <w:rsid w:val="00FC2A13"/>
    <w:rsid w:val="00FC2C59"/>
    <w:rsid w:val="00FC366C"/>
    <w:rsid w:val="00FC4260"/>
    <w:rsid w:val="00FC4CA6"/>
    <w:rsid w:val="00FC59BF"/>
    <w:rsid w:val="00FC6E9E"/>
    <w:rsid w:val="00FC6F05"/>
    <w:rsid w:val="00FC7475"/>
    <w:rsid w:val="00FC7662"/>
    <w:rsid w:val="00FC7971"/>
    <w:rsid w:val="00FC7B96"/>
    <w:rsid w:val="00FD055B"/>
    <w:rsid w:val="00FD0CD1"/>
    <w:rsid w:val="00FD0D01"/>
    <w:rsid w:val="00FD1834"/>
    <w:rsid w:val="00FD23CC"/>
    <w:rsid w:val="00FD2A50"/>
    <w:rsid w:val="00FD4175"/>
    <w:rsid w:val="00FD4493"/>
    <w:rsid w:val="00FD4660"/>
    <w:rsid w:val="00FD4710"/>
    <w:rsid w:val="00FD570F"/>
    <w:rsid w:val="00FD59B3"/>
    <w:rsid w:val="00FD6035"/>
    <w:rsid w:val="00FD7B1E"/>
    <w:rsid w:val="00FE0B06"/>
    <w:rsid w:val="00FE2A6A"/>
    <w:rsid w:val="00FE4EF5"/>
    <w:rsid w:val="00FE60E9"/>
    <w:rsid w:val="00FE6B43"/>
    <w:rsid w:val="00FE72F0"/>
    <w:rsid w:val="00FF0323"/>
    <w:rsid w:val="00FF0AB1"/>
    <w:rsid w:val="00FF0CB5"/>
    <w:rsid w:val="00FF0D5A"/>
    <w:rsid w:val="00FF1573"/>
    <w:rsid w:val="00FF38B9"/>
    <w:rsid w:val="00FF43C5"/>
    <w:rsid w:val="00FF4ACC"/>
    <w:rsid w:val="00FF4F99"/>
    <w:rsid w:val="00FF5F03"/>
    <w:rsid w:val="00FF6D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53041"/>
  <w15:docId w15:val="{EE899CEE-55E8-4358-AEA0-0C5A0BD0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200" w:line="276" w:lineRule="auto"/>
    </w:pPr>
    <w:rPr>
      <w:sz w:val="22"/>
      <w:szCs w:val="22"/>
    </w:rPr>
  </w:style>
  <w:style w:type="paragraph" w:styleId="Naslov1">
    <w:name w:val="heading 1"/>
    <w:basedOn w:val="Navaden"/>
    <w:next w:val="Navaden"/>
    <w:link w:val="Naslov1Znak"/>
    <w:uiPriority w:val="9"/>
    <w:qFormat/>
    <w:rsid w:val="008F17F4"/>
    <w:pPr>
      <w:keepNext/>
      <w:spacing w:before="240" w:after="60"/>
      <w:outlineLvl w:val="0"/>
    </w:pPr>
    <w:rPr>
      <w:rFonts w:ascii="Calibri Light" w:eastAsia="Times New Roman" w:hAnsi="Calibri Light"/>
      <w:b/>
      <w:bCs/>
      <w:kern w:val="32"/>
      <w:sz w:val="32"/>
      <w:szCs w:val="32"/>
    </w:rPr>
  </w:style>
  <w:style w:type="paragraph" w:styleId="Naslov2">
    <w:name w:val="heading 2"/>
    <w:basedOn w:val="Navaden"/>
    <w:next w:val="Navaden"/>
    <w:link w:val="Naslov2Znak"/>
    <w:uiPriority w:val="9"/>
    <w:unhideWhenUsed/>
    <w:qFormat/>
    <w:rsid w:val="00353143"/>
    <w:pPr>
      <w:keepNext/>
      <w:spacing w:before="240" w:after="60"/>
      <w:outlineLvl w:val="1"/>
    </w:pPr>
    <w:rPr>
      <w:rFonts w:ascii="Calibri Light" w:eastAsia="Times New Roman" w:hAnsi="Calibri Light"/>
      <w:b/>
      <w:bCs/>
      <w:i/>
      <w:iCs/>
      <w:sz w:val="28"/>
      <w:szCs w:val="28"/>
    </w:rPr>
  </w:style>
  <w:style w:type="paragraph" w:styleId="Naslov3">
    <w:name w:val="heading 3"/>
    <w:basedOn w:val="Navaden"/>
    <w:next w:val="Navaden"/>
    <w:link w:val="Naslov3Znak"/>
    <w:uiPriority w:val="9"/>
    <w:unhideWhenUsed/>
    <w:qFormat/>
    <w:rsid w:val="00BB79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A63BAC"/>
    <w:pPr>
      <w:keepNext/>
      <w:spacing w:before="240" w:after="60"/>
      <w:outlineLvl w:val="3"/>
    </w:pPr>
    <w:rPr>
      <w:rFonts w:eastAsia="Times New Roman"/>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SledenaHiperpovezava">
    <w:name w:val="FollowedHyperlink"/>
    <w:uiPriority w:val="99"/>
    <w:semiHidden/>
    <w:unhideWhenUsed/>
    <w:rsid w:val="0025458C"/>
    <w:rPr>
      <w:color w:val="800080"/>
      <w:u w:val="single"/>
    </w:rPr>
  </w:style>
  <w:style w:type="character" w:customStyle="1" w:styleId="Sprotnaopomba-besediloZnak">
    <w:name w:val="Sprotna opomba - besedilo Znak"/>
    <w:basedOn w:val="Privzetapisavaodstavka"/>
    <w:link w:val="Sprotnaopomba-besedilo"/>
    <w:uiPriority w:val="99"/>
    <w:semiHidden/>
    <w:rsid w:val="0025458C"/>
  </w:style>
  <w:style w:type="paragraph" w:styleId="Sprotnaopomba-besedilo">
    <w:name w:val="footnote text"/>
    <w:basedOn w:val="Navaden"/>
    <w:link w:val="Sprotnaopomba-besediloZnak"/>
    <w:uiPriority w:val="99"/>
    <w:semiHidden/>
    <w:unhideWhenUsed/>
    <w:rsid w:val="0025458C"/>
    <w:rPr>
      <w:sz w:val="20"/>
      <w:szCs w:val="20"/>
    </w:rPr>
  </w:style>
  <w:style w:type="character" w:customStyle="1" w:styleId="PripombabesediloZnak">
    <w:name w:val="Pripomba – besedilo Znak"/>
    <w:link w:val="Pripombabesedilo"/>
    <w:uiPriority w:val="99"/>
    <w:rsid w:val="0025458C"/>
    <w:rPr>
      <w:rFonts w:ascii="Times New Roman" w:eastAsia="Times New Roman" w:hAnsi="Times New Roman"/>
    </w:rPr>
  </w:style>
  <w:style w:type="paragraph" w:styleId="Pripombabesedilo">
    <w:name w:val="annotation text"/>
    <w:basedOn w:val="Navaden"/>
    <w:link w:val="PripombabesediloZnak"/>
    <w:uiPriority w:val="99"/>
    <w:unhideWhenUsed/>
    <w:rsid w:val="0025458C"/>
    <w:pPr>
      <w:widowControl w:val="0"/>
      <w:spacing w:after="0" w:line="240" w:lineRule="auto"/>
      <w:jc w:val="both"/>
    </w:pPr>
    <w:rPr>
      <w:rFonts w:ascii="Times New Roman" w:eastAsia="Times New Roman" w:hAnsi="Times New Roman"/>
      <w:sz w:val="20"/>
      <w:szCs w:val="20"/>
      <w:lang w:val="x-none" w:eastAsia="x-none"/>
    </w:rPr>
  </w:style>
  <w:style w:type="character" w:customStyle="1" w:styleId="ZadevapripombeZnak">
    <w:name w:val="Zadeva pripombe Znak"/>
    <w:link w:val="Zadevapripombe"/>
    <w:uiPriority w:val="99"/>
    <w:semiHidden/>
    <w:rsid w:val="0025458C"/>
    <w:rPr>
      <w:rFonts w:ascii="Times New Roman" w:eastAsia="Times New Roman" w:hAnsi="Times New Roman"/>
      <w:b/>
      <w:bCs/>
    </w:rPr>
  </w:style>
  <w:style w:type="paragraph" w:styleId="Zadevapripombe">
    <w:name w:val="annotation subject"/>
    <w:basedOn w:val="Pripombabesedilo"/>
    <w:next w:val="Pripombabesedilo"/>
    <w:link w:val="ZadevapripombeZnak"/>
    <w:uiPriority w:val="99"/>
    <w:semiHidden/>
    <w:unhideWhenUsed/>
    <w:rsid w:val="0025458C"/>
    <w:pPr>
      <w:widowControl/>
      <w:spacing w:after="200" w:line="276" w:lineRule="auto"/>
      <w:jc w:val="left"/>
    </w:pPr>
    <w:rPr>
      <w:b/>
      <w:bCs/>
    </w:rPr>
  </w:style>
  <w:style w:type="character" w:customStyle="1" w:styleId="BesedilooblakaZnak">
    <w:name w:val="Besedilo oblačka Znak"/>
    <w:link w:val="Besedilooblaka"/>
    <w:uiPriority w:val="99"/>
    <w:semiHidden/>
    <w:rsid w:val="0025458C"/>
    <w:rPr>
      <w:rFonts w:ascii="Tahoma" w:hAnsi="Tahoma" w:cs="Tahoma"/>
      <w:sz w:val="16"/>
      <w:szCs w:val="16"/>
    </w:rPr>
  </w:style>
  <w:style w:type="paragraph" w:styleId="Besedilooblaka">
    <w:name w:val="Balloon Text"/>
    <w:basedOn w:val="Navaden"/>
    <w:link w:val="BesedilooblakaZnak"/>
    <w:uiPriority w:val="99"/>
    <w:semiHidden/>
    <w:unhideWhenUsed/>
    <w:rsid w:val="0025458C"/>
    <w:pPr>
      <w:spacing w:after="0" w:line="240" w:lineRule="auto"/>
    </w:pPr>
    <w:rPr>
      <w:rFonts w:ascii="Tahoma" w:hAnsi="Tahoma"/>
      <w:sz w:val="16"/>
      <w:szCs w:val="16"/>
      <w:lang w:val="x-none" w:eastAsia="x-none"/>
    </w:rPr>
  </w:style>
  <w:style w:type="character" w:customStyle="1" w:styleId="ListParagraphChar">
    <w:name w:val="List Paragraph Char"/>
    <w:link w:val="Odstavekseznama1"/>
    <w:locked/>
    <w:rsid w:val="0025458C"/>
    <w:rPr>
      <w:rFonts w:ascii="Batang" w:eastAsia="Batang" w:hAnsi="Batang"/>
      <w:sz w:val="24"/>
      <w:szCs w:val="24"/>
      <w:lang w:val="en-US" w:eastAsia="x-none"/>
    </w:rPr>
  </w:style>
  <w:style w:type="paragraph" w:customStyle="1" w:styleId="Odstavekseznama1">
    <w:name w:val="Odstavek seznama1"/>
    <w:basedOn w:val="Navaden"/>
    <w:link w:val="ListParagraphChar"/>
    <w:rsid w:val="0025458C"/>
    <w:pPr>
      <w:spacing w:after="0" w:line="240" w:lineRule="auto"/>
      <w:ind w:left="708"/>
      <w:jc w:val="both"/>
    </w:pPr>
    <w:rPr>
      <w:rFonts w:ascii="Batang" w:eastAsia="Batang" w:hAnsi="Batang"/>
      <w:sz w:val="24"/>
      <w:szCs w:val="24"/>
      <w:lang w:val="en-US" w:eastAsia="x-none"/>
    </w:rPr>
  </w:style>
  <w:style w:type="character" w:styleId="Pripombasklic">
    <w:name w:val="annotation reference"/>
    <w:uiPriority w:val="99"/>
    <w:semiHidden/>
    <w:unhideWhenUsed/>
    <w:rsid w:val="0025458C"/>
    <w:rPr>
      <w:sz w:val="16"/>
      <w:szCs w:val="16"/>
    </w:rPr>
  </w:style>
  <w:style w:type="character" w:customStyle="1" w:styleId="podpisiZnak">
    <w:name w:val="podpisi Znak"/>
    <w:link w:val="podpisi"/>
    <w:locked/>
    <w:rsid w:val="00FB25F8"/>
    <w:rPr>
      <w:rFonts w:ascii="Arial" w:hAnsi="Arial" w:cs="Arial"/>
      <w:sz w:val="24"/>
      <w:lang w:val="it-IT" w:eastAsia="x-none"/>
    </w:rPr>
  </w:style>
  <w:style w:type="paragraph" w:customStyle="1" w:styleId="podpisi">
    <w:name w:val="podpisi"/>
    <w:basedOn w:val="Navaden"/>
    <w:link w:val="podpisiZnak"/>
    <w:qFormat/>
    <w:rsid w:val="00FB25F8"/>
    <w:pPr>
      <w:tabs>
        <w:tab w:val="left" w:pos="3402"/>
      </w:tabs>
      <w:spacing w:after="0" w:line="260" w:lineRule="atLeast"/>
      <w:jc w:val="both"/>
    </w:pPr>
    <w:rPr>
      <w:rFonts w:ascii="Arial" w:hAnsi="Arial"/>
      <w:sz w:val="24"/>
      <w:szCs w:val="20"/>
      <w:lang w:val="it-IT" w:eastAsia="x-none"/>
    </w:rPr>
  </w:style>
  <w:style w:type="character" w:customStyle="1" w:styleId="OdstavekseznamaZnak">
    <w:name w:val="Odstavek seznama Znak"/>
    <w:link w:val="Odstavekseznama"/>
    <w:uiPriority w:val="34"/>
    <w:locked/>
    <w:rsid w:val="00C46DE6"/>
    <w:rPr>
      <w:rFonts w:cs="Calibri"/>
      <w:sz w:val="22"/>
      <w:szCs w:val="22"/>
      <w:lang w:val="x-none" w:eastAsia="en-US"/>
    </w:rPr>
  </w:style>
  <w:style w:type="paragraph" w:styleId="Odstavekseznama">
    <w:name w:val="List Paragraph"/>
    <w:basedOn w:val="Navaden"/>
    <w:link w:val="OdstavekseznamaZnak"/>
    <w:uiPriority w:val="34"/>
    <w:qFormat/>
    <w:rsid w:val="00C46DE6"/>
    <w:pPr>
      <w:ind w:left="720"/>
      <w:contextualSpacing/>
      <w:jc w:val="both"/>
    </w:pPr>
    <w:rPr>
      <w:lang w:val="x-none" w:eastAsia="en-US"/>
    </w:rPr>
  </w:style>
  <w:style w:type="character" w:customStyle="1" w:styleId="Bodytext2">
    <w:name w:val="Body text (2)_"/>
    <w:link w:val="Bodytext21"/>
    <w:uiPriority w:val="99"/>
    <w:rsid w:val="0001047B"/>
    <w:rPr>
      <w:rFonts w:ascii="Arial" w:hAnsi="Arial" w:cs="Arial"/>
      <w:sz w:val="17"/>
      <w:szCs w:val="17"/>
      <w:shd w:val="clear" w:color="auto" w:fill="FFFFFF"/>
    </w:rPr>
  </w:style>
  <w:style w:type="paragraph" w:customStyle="1" w:styleId="Bodytext21">
    <w:name w:val="Body text (2)1"/>
    <w:basedOn w:val="Navaden"/>
    <w:link w:val="Bodytext2"/>
    <w:uiPriority w:val="99"/>
    <w:rsid w:val="0001047B"/>
    <w:pPr>
      <w:widowControl w:val="0"/>
      <w:shd w:val="clear" w:color="auto" w:fill="FFFFFF"/>
      <w:spacing w:after="0" w:line="278" w:lineRule="exact"/>
      <w:ind w:hanging="1480"/>
    </w:pPr>
    <w:rPr>
      <w:rFonts w:ascii="Arial" w:hAnsi="Arial" w:cs="Arial"/>
      <w:sz w:val="17"/>
      <w:szCs w:val="17"/>
    </w:rPr>
  </w:style>
  <w:style w:type="paragraph" w:styleId="Glava">
    <w:name w:val="header"/>
    <w:basedOn w:val="Navaden"/>
    <w:link w:val="GlavaZnak"/>
    <w:unhideWhenUsed/>
    <w:rsid w:val="00416ED5"/>
    <w:pPr>
      <w:tabs>
        <w:tab w:val="center" w:pos="4536"/>
        <w:tab w:val="right" w:pos="9072"/>
      </w:tabs>
    </w:pPr>
  </w:style>
  <w:style w:type="character" w:customStyle="1" w:styleId="GlavaZnak">
    <w:name w:val="Glava Znak"/>
    <w:link w:val="Glava"/>
    <w:rsid w:val="00416ED5"/>
    <w:rPr>
      <w:sz w:val="22"/>
      <w:szCs w:val="22"/>
    </w:rPr>
  </w:style>
  <w:style w:type="paragraph" w:styleId="Noga">
    <w:name w:val="footer"/>
    <w:basedOn w:val="Navaden"/>
    <w:link w:val="NogaZnak"/>
    <w:uiPriority w:val="99"/>
    <w:unhideWhenUsed/>
    <w:rsid w:val="00416ED5"/>
    <w:pPr>
      <w:tabs>
        <w:tab w:val="center" w:pos="4536"/>
        <w:tab w:val="right" w:pos="9072"/>
      </w:tabs>
    </w:pPr>
  </w:style>
  <w:style w:type="character" w:customStyle="1" w:styleId="NogaZnak">
    <w:name w:val="Noga Znak"/>
    <w:link w:val="Noga"/>
    <w:uiPriority w:val="99"/>
    <w:rsid w:val="00416ED5"/>
    <w:rPr>
      <w:sz w:val="22"/>
      <w:szCs w:val="22"/>
    </w:rPr>
  </w:style>
  <w:style w:type="character" w:customStyle="1" w:styleId="Bodytext4">
    <w:name w:val="Body text (4)_"/>
    <w:link w:val="Bodytext40"/>
    <w:rsid w:val="00A2498A"/>
    <w:rPr>
      <w:rFonts w:ascii="Arial" w:eastAsia="Arial" w:hAnsi="Arial" w:cs="Arial"/>
      <w:b/>
      <w:bCs/>
      <w:spacing w:val="-10"/>
      <w:sz w:val="56"/>
      <w:szCs w:val="56"/>
      <w:shd w:val="clear" w:color="auto" w:fill="FFFFFF"/>
    </w:rPr>
  </w:style>
  <w:style w:type="paragraph" w:customStyle="1" w:styleId="Bodytext40">
    <w:name w:val="Body text (4)"/>
    <w:basedOn w:val="Navaden"/>
    <w:link w:val="Bodytext4"/>
    <w:rsid w:val="00A2498A"/>
    <w:pPr>
      <w:widowControl w:val="0"/>
      <w:shd w:val="clear" w:color="auto" w:fill="FFFFFF"/>
      <w:spacing w:after="0" w:line="720" w:lineRule="exact"/>
      <w:ind w:hanging="440"/>
    </w:pPr>
    <w:rPr>
      <w:rFonts w:ascii="Arial" w:eastAsia="Arial" w:hAnsi="Arial" w:cs="Arial"/>
      <w:b/>
      <w:bCs/>
      <w:spacing w:val="-10"/>
      <w:sz w:val="56"/>
      <w:szCs w:val="56"/>
    </w:rPr>
  </w:style>
  <w:style w:type="character" w:styleId="Hiperpovezava">
    <w:name w:val="Hyperlink"/>
    <w:uiPriority w:val="99"/>
    <w:unhideWhenUsed/>
    <w:rsid w:val="003E2204"/>
    <w:rPr>
      <w:color w:val="0563C1"/>
      <w:u w:val="single"/>
    </w:rPr>
  </w:style>
  <w:style w:type="character" w:customStyle="1" w:styleId="Omemba1">
    <w:name w:val="Omemba1"/>
    <w:uiPriority w:val="99"/>
    <w:semiHidden/>
    <w:unhideWhenUsed/>
    <w:rsid w:val="003E2204"/>
    <w:rPr>
      <w:color w:val="2B579A"/>
      <w:shd w:val="clear" w:color="auto" w:fill="E6E6E6"/>
    </w:rPr>
  </w:style>
  <w:style w:type="paragraph" w:styleId="Revizija">
    <w:name w:val="Revision"/>
    <w:hidden/>
    <w:uiPriority w:val="99"/>
    <w:semiHidden/>
    <w:rsid w:val="00784818"/>
    <w:rPr>
      <w:sz w:val="22"/>
      <w:szCs w:val="22"/>
    </w:rPr>
  </w:style>
  <w:style w:type="paragraph" w:customStyle="1" w:styleId="datumtevilka">
    <w:name w:val="datum številka"/>
    <w:basedOn w:val="Navaden"/>
    <w:qFormat/>
    <w:rsid w:val="007D7972"/>
    <w:pPr>
      <w:tabs>
        <w:tab w:val="left" w:pos="1701"/>
      </w:tabs>
      <w:spacing w:after="0" w:line="260" w:lineRule="exact"/>
    </w:pPr>
    <w:rPr>
      <w:rFonts w:ascii="Arial" w:eastAsia="Times New Roman" w:hAnsi="Arial"/>
      <w:sz w:val="20"/>
      <w:szCs w:val="20"/>
    </w:rPr>
  </w:style>
  <w:style w:type="paragraph" w:customStyle="1" w:styleId="Default">
    <w:name w:val="Default"/>
    <w:rsid w:val="00B86D8B"/>
    <w:pPr>
      <w:autoSpaceDE w:val="0"/>
      <w:autoSpaceDN w:val="0"/>
      <w:adjustRightInd w:val="0"/>
    </w:pPr>
    <w:rPr>
      <w:rFonts w:ascii="Arial" w:hAnsi="Arial" w:cs="Arial"/>
      <w:color w:val="000000"/>
      <w:sz w:val="24"/>
      <w:szCs w:val="24"/>
      <w:lang w:val="en-GB" w:eastAsia="en-GB"/>
    </w:rPr>
  </w:style>
  <w:style w:type="character" w:styleId="Krepko">
    <w:name w:val="Strong"/>
    <w:uiPriority w:val="22"/>
    <w:qFormat/>
    <w:rsid w:val="002463AE"/>
    <w:rPr>
      <w:b/>
      <w:bCs/>
    </w:rPr>
  </w:style>
  <w:style w:type="character" w:customStyle="1" w:styleId="Naslov4Znak">
    <w:name w:val="Naslov 4 Znak"/>
    <w:link w:val="Naslov4"/>
    <w:uiPriority w:val="9"/>
    <w:semiHidden/>
    <w:rsid w:val="00A63BAC"/>
    <w:rPr>
      <w:rFonts w:eastAsia="Times New Roman"/>
      <w:b/>
      <w:bCs/>
      <w:sz w:val="28"/>
      <w:szCs w:val="28"/>
    </w:rPr>
  </w:style>
  <w:style w:type="character" w:customStyle="1" w:styleId="Naslov2Znak">
    <w:name w:val="Naslov 2 Znak"/>
    <w:link w:val="Naslov2"/>
    <w:uiPriority w:val="9"/>
    <w:rsid w:val="00353143"/>
    <w:rPr>
      <w:rFonts w:ascii="Calibri Light" w:eastAsia="Times New Roman" w:hAnsi="Calibri Light"/>
      <w:b/>
      <w:bCs/>
      <w:i/>
      <w:iCs/>
      <w:sz w:val="28"/>
      <w:szCs w:val="28"/>
    </w:rPr>
  </w:style>
  <w:style w:type="character" w:customStyle="1" w:styleId="UnresolvedMention1">
    <w:name w:val="Unresolved Mention1"/>
    <w:uiPriority w:val="99"/>
    <w:semiHidden/>
    <w:unhideWhenUsed/>
    <w:rsid w:val="008154BC"/>
    <w:rPr>
      <w:color w:val="605E5C"/>
      <w:shd w:val="clear" w:color="auto" w:fill="E1DFDD"/>
    </w:rPr>
  </w:style>
  <w:style w:type="paragraph" w:customStyle="1" w:styleId="Vir">
    <w:name w:val="Vir"/>
    <w:basedOn w:val="Navaden"/>
    <w:uiPriority w:val="99"/>
    <w:rsid w:val="00DC2221"/>
    <w:pPr>
      <w:spacing w:after="0"/>
    </w:pPr>
    <w:rPr>
      <w:rFonts w:ascii="Source Sans Pro" w:eastAsia="Times New Roman" w:hAnsi="Source Sans Pro"/>
      <w:color w:val="000000"/>
      <w:sz w:val="16"/>
      <w:szCs w:val="18"/>
    </w:rPr>
  </w:style>
  <w:style w:type="paragraph" w:styleId="Naslov">
    <w:name w:val="Title"/>
    <w:basedOn w:val="Navaden"/>
    <w:next w:val="Navaden"/>
    <w:link w:val="NaslovZnak"/>
    <w:uiPriority w:val="10"/>
    <w:qFormat/>
    <w:rsid w:val="003376AB"/>
    <w:pPr>
      <w:spacing w:after="0" w:line="240" w:lineRule="auto"/>
      <w:contextualSpacing/>
    </w:pPr>
    <w:rPr>
      <w:rFonts w:ascii="Calibri Light" w:eastAsia="Times New Roman" w:hAnsi="Calibri Light"/>
      <w:spacing w:val="-10"/>
      <w:kern w:val="28"/>
      <w:sz w:val="56"/>
      <w:szCs w:val="56"/>
      <w:lang w:eastAsia="en-US"/>
    </w:rPr>
  </w:style>
  <w:style w:type="character" w:customStyle="1" w:styleId="NaslovZnak">
    <w:name w:val="Naslov Znak"/>
    <w:link w:val="Naslov"/>
    <w:uiPriority w:val="10"/>
    <w:rsid w:val="003376AB"/>
    <w:rPr>
      <w:rFonts w:ascii="Calibri Light" w:eastAsia="Times New Roman" w:hAnsi="Calibri Light"/>
      <w:spacing w:val="-10"/>
      <w:kern w:val="28"/>
      <w:sz w:val="56"/>
      <w:szCs w:val="56"/>
      <w:lang w:eastAsia="en-US"/>
    </w:rPr>
  </w:style>
  <w:style w:type="paragraph" w:styleId="Navadensplet">
    <w:name w:val="Normal (Web)"/>
    <w:basedOn w:val="Navaden"/>
    <w:uiPriority w:val="99"/>
    <w:unhideWhenUsed/>
    <w:rsid w:val="004C5490"/>
    <w:pPr>
      <w:spacing w:before="100" w:beforeAutospacing="1" w:after="100" w:afterAutospacing="1" w:line="240" w:lineRule="auto"/>
    </w:pPr>
    <w:rPr>
      <w:rFonts w:ascii="Times New Roman" w:eastAsia="Times New Roman" w:hAnsi="Times New Roman"/>
      <w:sz w:val="24"/>
      <w:szCs w:val="24"/>
    </w:rPr>
  </w:style>
  <w:style w:type="paragraph" w:customStyle="1" w:styleId="alineazaodstavkom">
    <w:name w:val="alineazaodstavkom"/>
    <w:basedOn w:val="Navaden"/>
    <w:rsid w:val="008F0E11"/>
    <w:pPr>
      <w:spacing w:before="100" w:beforeAutospacing="1" w:after="100" w:afterAutospacing="1" w:line="240" w:lineRule="auto"/>
    </w:pPr>
    <w:rPr>
      <w:rFonts w:ascii="Times New Roman" w:eastAsia="Times New Roman" w:hAnsi="Times New Roman"/>
      <w:sz w:val="24"/>
      <w:szCs w:val="24"/>
    </w:rPr>
  </w:style>
  <w:style w:type="character" w:customStyle="1" w:styleId="Nerazreenaomemba1">
    <w:name w:val="Nerazrešena omemba1"/>
    <w:uiPriority w:val="99"/>
    <w:semiHidden/>
    <w:unhideWhenUsed/>
    <w:rsid w:val="00D75E19"/>
    <w:rPr>
      <w:color w:val="605E5C"/>
      <w:shd w:val="clear" w:color="auto" w:fill="E1DFDD"/>
    </w:rPr>
  </w:style>
  <w:style w:type="character" w:customStyle="1" w:styleId="Naslov1Znak">
    <w:name w:val="Naslov 1 Znak"/>
    <w:basedOn w:val="Privzetapisavaodstavka"/>
    <w:link w:val="Naslov1"/>
    <w:uiPriority w:val="9"/>
    <w:rsid w:val="008F17F4"/>
    <w:rPr>
      <w:rFonts w:ascii="Calibri Light" w:eastAsia="Times New Roman" w:hAnsi="Calibri Light"/>
      <w:b/>
      <w:bCs/>
      <w:kern w:val="32"/>
      <w:sz w:val="32"/>
      <w:szCs w:val="32"/>
    </w:rPr>
  </w:style>
  <w:style w:type="character" w:customStyle="1" w:styleId="Naslov3Znak">
    <w:name w:val="Naslov 3 Znak"/>
    <w:basedOn w:val="Privzetapisavaodstavka"/>
    <w:link w:val="Naslov3"/>
    <w:uiPriority w:val="9"/>
    <w:rsid w:val="00BB7902"/>
    <w:rPr>
      <w:rFonts w:asciiTheme="majorHAnsi" w:eastAsiaTheme="majorEastAsia" w:hAnsiTheme="majorHAnsi" w:cstheme="majorBidi"/>
      <w:color w:val="1F4D78" w:themeColor="accent1" w:themeShade="7F"/>
      <w:sz w:val="24"/>
      <w:szCs w:val="24"/>
    </w:rPr>
  </w:style>
  <w:style w:type="character" w:customStyle="1" w:styleId="highlight">
    <w:name w:val="highlight"/>
    <w:basedOn w:val="Privzetapisavaodstavka"/>
    <w:rsid w:val="00BB7902"/>
  </w:style>
  <w:style w:type="character" w:styleId="Poudarek">
    <w:name w:val="Emphasis"/>
    <w:basedOn w:val="Privzetapisavaodstavka"/>
    <w:uiPriority w:val="20"/>
    <w:qFormat/>
    <w:rsid w:val="003263B7"/>
    <w:rPr>
      <w:i/>
      <w:iCs/>
    </w:rPr>
  </w:style>
  <w:style w:type="paragraph" w:customStyle="1" w:styleId="odstavek">
    <w:name w:val="odstavek"/>
    <w:basedOn w:val="Navaden"/>
    <w:rsid w:val="00C04D80"/>
    <w:pPr>
      <w:spacing w:before="100" w:beforeAutospacing="1" w:after="100" w:afterAutospacing="1" w:line="240" w:lineRule="auto"/>
    </w:pPr>
    <w:rPr>
      <w:rFonts w:ascii="Times New Roman" w:eastAsia="Times New Roman" w:hAnsi="Times New Roman"/>
      <w:sz w:val="24"/>
      <w:szCs w:val="24"/>
    </w:rPr>
  </w:style>
  <w:style w:type="character" w:customStyle="1" w:styleId="Nerazreenaomemba2">
    <w:name w:val="Nerazrešena omemba2"/>
    <w:basedOn w:val="Privzetapisavaodstavka"/>
    <w:uiPriority w:val="99"/>
    <w:semiHidden/>
    <w:unhideWhenUsed/>
    <w:rsid w:val="00675D90"/>
    <w:rPr>
      <w:color w:val="605E5C"/>
      <w:shd w:val="clear" w:color="auto" w:fill="E1DFDD"/>
    </w:rPr>
  </w:style>
  <w:style w:type="character" w:styleId="Sprotnaopomba-sklic">
    <w:name w:val="footnote reference"/>
    <w:basedOn w:val="Privzetapisavaodstavka"/>
    <w:uiPriority w:val="99"/>
    <w:semiHidden/>
    <w:unhideWhenUsed/>
    <w:rsid w:val="006118EC"/>
    <w:rPr>
      <w:vertAlign w:val="superscript"/>
    </w:rPr>
  </w:style>
  <w:style w:type="paragraph" w:customStyle="1" w:styleId="oj-normal">
    <w:name w:val="oj-normal"/>
    <w:basedOn w:val="Navaden"/>
    <w:rsid w:val="00D00F62"/>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ZnakZnak1ZnakZnakZnak">
    <w:name w:val="Znak Znak1 Znak Znak Znak"/>
    <w:basedOn w:val="Navaden"/>
    <w:rsid w:val="009F2499"/>
    <w:pPr>
      <w:spacing w:after="160" w:line="240" w:lineRule="exact"/>
    </w:pPr>
    <w:rPr>
      <w:rFonts w:ascii="Times New Roman" w:eastAsia="Times New Roman" w:hAnsi="Times New Roman"/>
      <w:snapToGrid w:val="0"/>
      <w:sz w:val="20"/>
      <w:szCs w:val="20"/>
      <w:lang w:val="en-US" w:eastAsia="en-GB"/>
    </w:rPr>
  </w:style>
  <w:style w:type="character" w:customStyle="1" w:styleId="cf01">
    <w:name w:val="cf01"/>
    <w:basedOn w:val="Privzetapisavaodstavka"/>
    <w:rsid w:val="004F534B"/>
    <w:rPr>
      <w:rFonts w:ascii="Segoe UI" w:hAnsi="Segoe UI" w:cs="Segoe UI" w:hint="default"/>
      <w:sz w:val="18"/>
      <w:szCs w:val="18"/>
    </w:rPr>
  </w:style>
  <w:style w:type="paragraph" w:customStyle="1" w:styleId="pf0">
    <w:name w:val="pf0"/>
    <w:basedOn w:val="Navaden"/>
    <w:rsid w:val="00866D3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99298">
      <w:bodyDiv w:val="1"/>
      <w:marLeft w:val="0"/>
      <w:marRight w:val="0"/>
      <w:marTop w:val="0"/>
      <w:marBottom w:val="0"/>
      <w:divBdr>
        <w:top w:val="none" w:sz="0" w:space="0" w:color="auto"/>
        <w:left w:val="none" w:sz="0" w:space="0" w:color="auto"/>
        <w:bottom w:val="none" w:sz="0" w:space="0" w:color="auto"/>
        <w:right w:val="none" w:sz="0" w:space="0" w:color="auto"/>
      </w:divBdr>
    </w:div>
    <w:div w:id="165293225">
      <w:bodyDiv w:val="1"/>
      <w:marLeft w:val="0"/>
      <w:marRight w:val="0"/>
      <w:marTop w:val="0"/>
      <w:marBottom w:val="0"/>
      <w:divBdr>
        <w:top w:val="none" w:sz="0" w:space="0" w:color="auto"/>
        <w:left w:val="none" w:sz="0" w:space="0" w:color="auto"/>
        <w:bottom w:val="none" w:sz="0" w:space="0" w:color="auto"/>
        <w:right w:val="none" w:sz="0" w:space="0" w:color="auto"/>
      </w:divBdr>
    </w:div>
    <w:div w:id="24662333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489449040">
      <w:bodyDiv w:val="1"/>
      <w:marLeft w:val="0"/>
      <w:marRight w:val="0"/>
      <w:marTop w:val="0"/>
      <w:marBottom w:val="0"/>
      <w:divBdr>
        <w:top w:val="none" w:sz="0" w:space="0" w:color="auto"/>
        <w:left w:val="none" w:sz="0" w:space="0" w:color="auto"/>
        <w:bottom w:val="none" w:sz="0" w:space="0" w:color="auto"/>
        <w:right w:val="none" w:sz="0" w:space="0" w:color="auto"/>
      </w:divBdr>
    </w:div>
    <w:div w:id="490173701">
      <w:bodyDiv w:val="1"/>
      <w:marLeft w:val="0"/>
      <w:marRight w:val="0"/>
      <w:marTop w:val="0"/>
      <w:marBottom w:val="0"/>
      <w:divBdr>
        <w:top w:val="none" w:sz="0" w:space="0" w:color="auto"/>
        <w:left w:val="none" w:sz="0" w:space="0" w:color="auto"/>
        <w:bottom w:val="none" w:sz="0" w:space="0" w:color="auto"/>
        <w:right w:val="none" w:sz="0" w:space="0" w:color="auto"/>
      </w:divBdr>
    </w:div>
    <w:div w:id="529075482">
      <w:bodyDiv w:val="1"/>
      <w:marLeft w:val="0"/>
      <w:marRight w:val="0"/>
      <w:marTop w:val="0"/>
      <w:marBottom w:val="0"/>
      <w:divBdr>
        <w:top w:val="none" w:sz="0" w:space="0" w:color="auto"/>
        <w:left w:val="none" w:sz="0" w:space="0" w:color="auto"/>
        <w:bottom w:val="none" w:sz="0" w:space="0" w:color="auto"/>
        <w:right w:val="none" w:sz="0" w:space="0" w:color="auto"/>
      </w:divBdr>
      <w:divsChild>
        <w:div w:id="813447403">
          <w:marLeft w:val="0"/>
          <w:marRight w:val="0"/>
          <w:marTop w:val="0"/>
          <w:marBottom w:val="0"/>
          <w:divBdr>
            <w:top w:val="none" w:sz="0" w:space="0" w:color="auto"/>
            <w:left w:val="none" w:sz="0" w:space="0" w:color="auto"/>
            <w:bottom w:val="none" w:sz="0" w:space="0" w:color="auto"/>
            <w:right w:val="none" w:sz="0" w:space="0" w:color="auto"/>
          </w:divBdr>
          <w:divsChild>
            <w:div w:id="1337001442">
              <w:marLeft w:val="0"/>
              <w:marRight w:val="0"/>
              <w:marTop w:val="0"/>
              <w:marBottom w:val="0"/>
              <w:divBdr>
                <w:top w:val="none" w:sz="0" w:space="0" w:color="auto"/>
                <w:left w:val="none" w:sz="0" w:space="0" w:color="auto"/>
                <w:bottom w:val="none" w:sz="0" w:space="0" w:color="auto"/>
                <w:right w:val="none" w:sz="0" w:space="0" w:color="auto"/>
              </w:divBdr>
              <w:divsChild>
                <w:div w:id="8614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9373">
      <w:bodyDiv w:val="1"/>
      <w:marLeft w:val="0"/>
      <w:marRight w:val="0"/>
      <w:marTop w:val="0"/>
      <w:marBottom w:val="0"/>
      <w:divBdr>
        <w:top w:val="none" w:sz="0" w:space="0" w:color="auto"/>
        <w:left w:val="none" w:sz="0" w:space="0" w:color="auto"/>
        <w:bottom w:val="none" w:sz="0" w:space="0" w:color="auto"/>
        <w:right w:val="none" w:sz="0" w:space="0" w:color="auto"/>
      </w:divBdr>
    </w:div>
    <w:div w:id="706756221">
      <w:bodyDiv w:val="1"/>
      <w:marLeft w:val="0"/>
      <w:marRight w:val="0"/>
      <w:marTop w:val="0"/>
      <w:marBottom w:val="0"/>
      <w:divBdr>
        <w:top w:val="none" w:sz="0" w:space="0" w:color="auto"/>
        <w:left w:val="none" w:sz="0" w:space="0" w:color="auto"/>
        <w:bottom w:val="none" w:sz="0" w:space="0" w:color="auto"/>
        <w:right w:val="none" w:sz="0" w:space="0" w:color="auto"/>
      </w:divBdr>
    </w:div>
    <w:div w:id="765809781">
      <w:bodyDiv w:val="1"/>
      <w:marLeft w:val="0"/>
      <w:marRight w:val="0"/>
      <w:marTop w:val="0"/>
      <w:marBottom w:val="0"/>
      <w:divBdr>
        <w:top w:val="none" w:sz="0" w:space="0" w:color="auto"/>
        <w:left w:val="none" w:sz="0" w:space="0" w:color="auto"/>
        <w:bottom w:val="none" w:sz="0" w:space="0" w:color="auto"/>
        <w:right w:val="none" w:sz="0" w:space="0" w:color="auto"/>
      </w:divBdr>
    </w:div>
    <w:div w:id="1021976061">
      <w:bodyDiv w:val="1"/>
      <w:marLeft w:val="0"/>
      <w:marRight w:val="0"/>
      <w:marTop w:val="0"/>
      <w:marBottom w:val="0"/>
      <w:divBdr>
        <w:top w:val="none" w:sz="0" w:space="0" w:color="auto"/>
        <w:left w:val="none" w:sz="0" w:space="0" w:color="auto"/>
        <w:bottom w:val="none" w:sz="0" w:space="0" w:color="auto"/>
        <w:right w:val="none" w:sz="0" w:space="0" w:color="auto"/>
      </w:divBdr>
    </w:div>
    <w:div w:id="1030649665">
      <w:bodyDiv w:val="1"/>
      <w:marLeft w:val="0"/>
      <w:marRight w:val="0"/>
      <w:marTop w:val="0"/>
      <w:marBottom w:val="0"/>
      <w:divBdr>
        <w:top w:val="none" w:sz="0" w:space="0" w:color="auto"/>
        <w:left w:val="none" w:sz="0" w:space="0" w:color="auto"/>
        <w:bottom w:val="none" w:sz="0" w:space="0" w:color="auto"/>
        <w:right w:val="none" w:sz="0" w:space="0" w:color="auto"/>
      </w:divBdr>
    </w:div>
    <w:div w:id="1100564208">
      <w:bodyDiv w:val="1"/>
      <w:marLeft w:val="0"/>
      <w:marRight w:val="0"/>
      <w:marTop w:val="0"/>
      <w:marBottom w:val="0"/>
      <w:divBdr>
        <w:top w:val="none" w:sz="0" w:space="0" w:color="auto"/>
        <w:left w:val="none" w:sz="0" w:space="0" w:color="auto"/>
        <w:bottom w:val="none" w:sz="0" w:space="0" w:color="auto"/>
        <w:right w:val="none" w:sz="0" w:space="0" w:color="auto"/>
      </w:divBdr>
    </w:div>
    <w:div w:id="1101219827">
      <w:bodyDiv w:val="1"/>
      <w:marLeft w:val="0"/>
      <w:marRight w:val="0"/>
      <w:marTop w:val="0"/>
      <w:marBottom w:val="0"/>
      <w:divBdr>
        <w:top w:val="none" w:sz="0" w:space="0" w:color="auto"/>
        <w:left w:val="none" w:sz="0" w:space="0" w:color="auto"/>
        <w:bottom w:val="none" w:sz="0" w:space="0" w:color="auto"/>
        <w:right w:val="none" w:sz="0" w:space="0" w:color="auto"/>
      </w:divBdr>
    </w:div>
    <w:div w:id="1162311206">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312255040">
      <w:bodyDiv w:val="1"/>
      <w:marLeft w:val="0"/>
      <w:marRight w:val="0"/>
      <w:marTop w:val="0"/>
      <w:marBottom w:val="0"/>
      <w:divBdr>
        <w:top w:val="none" w:sz="0" w:space="0" w:color="auto"/>
        <w:left w:val="none" w:sz="0" w:space="0" w:color="auto"/>
        <w:bottom w:val="none" w:sz="0" w:space="0" w:color="auto"/>
        <w:right w:val="none" w:sz="0" w:space="0" w:color="auto"/>
      </w:divBdr>
    </w:div>
    <w:div w:id="1335719609">
      <w:bodyDiv w:val="1"/>
      <w:marLeft w:val="0"/>
      <w:marRight w:val="0"/>
      <w:marTop w:val="0"/>
      <w:marBottom w:val="0"/>
      <w:divBdr>
        <w:top w:val="none" w:sz="0" w:space="0" w:color="auto"/>
        <w:left w:val="none" w:sz="0" w:space="0" w:color="auto"/>
        <w:bottom w:val="none" w:sz="0" w:space="0" w:color="auto"/>
        <w:right w:val="none" w:sz="0" w:space="0" w:color="auto"/>
      </w:divBdr>
    </w:div>
    <w:div w:id="1336572432">
      <w:bodyDiv w:val="1"/>
      <w:marLeft w:val="0"/>
      <w:marRight w:val="0"/>
      <w:marTop w:val="0"/>
      <w:marBottom w:val="0"/>
      <w:divBdr>
        <w:top w:val="none" w:sz="0" w:space="0" w:color="auto"/>
        <w:left w:val="none" w:sz="0" w:space="0" w:color="auto"/>
        <w:bottom w:val="none" w:sz="0" w:space="0" w:color="auto"/>
        <w:right w:val="none" w:sz="0" w:space="0" w:color="auto"/>
      </w:divBdr>
    </w:div>
    <w:div w:id="1479298129">
      <w:bodyDiv w:val="1"/>
      <w:marLeft w:val="0"/>
      <w:marRight w:val="0"/>
      <w:marTop w:val="0"/>
      <w:marBottom w:val="0"/>
      <w:divBdr>
        <w:top w:val="none" w:sz="0" w:space="0" w:color="auto"/>
        <w:left w:val="none" w:sz="0" w:space="0" w:color="auto"/>
        <w:bottom w:val="none" w:sz="0" w:space="0" w:color="auto"/>
        <w:right w:val="none" w:sz="0" w:space="0" w:color="auto"/>
      </w:divBdr>
    </w:div>
    <w:div w:id="1485269288">
      <w:bodyDiv w:val="1"/>
      <w:marLeft w:val="0"/>
      <w:marRight w:val="0"/>
      <w:marTop w:val="0"/>
      <w:marBottom w:val="0"/>
      <w:divBdr>
        <w:top w:val="none" w:sz="0" w:space="0" w:color="auto"/>
        <w:left w:val="none" w:sz="0" w:space="0" w:color="auto"/>
        <w:bottom w:val="none" w:sz="0" w:space="0" w:color="auto"/>
        <w:right w:val="none" w:sz="0" w:space="0" w:color="auto"/>
      </w:divBdr>
    </w:div>
    <w:div w:id="1508209987">
      <w:bodyDiv w:val="1"/>
      <w:marLeft w:val="0"/>
      <w:marRight w:val="0"/>
      <w:marTop w:val="0"/>
      <w:marBottom w:val="0"/>
      <w:divBdr>
        <w:top w:val="none" w:sz="0" w:space="0" w:color="auto"/>
        <w:left w:val="none" w:sz="0" w:space="0" w:color="auto"/>
        <w:bottom w:val="none" w:sz="0" w:space="0" w:color="auto"/>
        <w:right w:val="none" w:sz="0" w:space="0" w:color="auto"/>
      </w:divBdr>
    </w:div>
    <w:div w:id="1513909385">
      <w:bodyDiv w:val="1"/>
      <w:marLeft w:val="0"/>
      <w:marRight w:val="0"/>
      <w:marTop w:val="0"/>
      <w:marBottom w:val="0"/>
      <w:divBdr>
        <w:top w:val="none" w:sz="0" w:space="0" w:color="auto"/>
        <w:left w:val="none" w:sz="0" w:space="0" w:color="auto"/>
        <w:bottom w:val="none" w:sz="0" w:space="0" w:color="auto"/>
        <w:right w:val="none" w:sz="0" w:space="0" w:color="auto"/>
      </w:divBdr>
    </w:div>
    <w:div w:id="1590039052">
      <w:bodyDiv w:val="1"/>
      <w:marLeft w:val="0"/>
      <w:marRight w:val="0"/>
      <w:marTop w:val="0"/>
      <w:marBottom w:val="0"/>
      <w:divBdr>
        <w:top w:val="none" w:sz="0" w:space="0" w:color="auto"/>
        <w:left w:val="none" w:sz="0" w:space="0" w:color="auto"/>
        <w:bottom w:val="none" w:sz="0" w:space="0" w:color="auto"/>
        <w:right w:val="none" w:sz="0" w:space="0" w:color="auto"/>
      </w:divBdr>
    </w:div>
    <w:div w:id="1616670628">
      <w:bodyDiv w:val="1"/>
      <w:marLeft w:val="0"/>
      <w:marRight w:val="0"/>
      <w:marTop w:val="0"/>
      <w:marBottom w:val="0"/>
      <w:divBdr>
        <w:top w:val="none" w:sz="0" w:space="0" w:color="auto"/>
        <w:left w:val="none" w:sz="0" w:space="0" w:color="auto"/>
        <w:bottom w:val="none" w:sz="0" w:space="0" w:color="auto"/>
        <w:right w:val="none" w:sz="0" w:space="0" w:color="auto"/>
      </w:divBdr>
    </w:div>
    <w:div w:id="1617447106">
      <w:bodyDiv w:val="1"/>
      <w:marLeft w:val="0"/>
      <w:marRight w:val="0"/>
      <w:marTop w:val="0"/>
      <w:marBottom w:val="0"/>
      <w:divBdr>
        <w:top w:val="none" w:sz="0" w:space="0" w:color="auto"/>
        <w:left w:val="none" w:sz="0" w:space="0" w:color="auto"/>
        <w:bottom w:val="none" w:sz="0" w:space="0" w:color="auto"/>
        <w:right w:val="none" w:sz="0" w:space="0" w:color="auto"/>
      </w:divBdr>
    </w:div>
    <w:div w:id="1671324587">
      <w:bodyDiv w:val="1"/>
      <w:marLeft w:val="0"/>
      <w:marRight w:val="0"/>
      <w:marTop w:val="0"/>
      <w:marBottom w:val="0"/>
      <w:divBdr>
        <w:top w:val="none" w:sz="0" w:space="0" w:color="auto"/>
        <w:left w:val="none" w:sz="0" w:space="0" w:color="auto"/>
        <w:bottom w:val="none" w:sz="0" w:space="0" w:color="auto"/>
        <w:right w:val="none" w:sz="0" w:space="0" w:color="auto"/>
      </w:divBdr>
    </w:div>
    <w:div w:id="1677071432">
      <w:bodyDiv w:val="1"/>
      <w:marLeft w:val="0"/>
      <w:marRight w:val="0"/>
      <w:marTop w:val="0"/>
      <w:marBottom w:val="0"/>
      <w:divBdr>
        <w:top w:val="none" w:sz="0" w:space="0" w:color="auto"/>
        <w:left w:val="none" w:sz="0" w:space="0" w:color="auto"/>
        <w:bottom w:val="none" w:sz="0" w:space="0" w:color="auto"/>
        <w:right w:val="none" w:sz="0" w:space="0" w:color="auto"/>
      </w:divBdr>
    </w:div>
    <w:div w:id="1685551311">
      <w:bodyDiv w:val="1"/>
      <w:marLeft w:val="0"/>
      <w:marRight w:val="0"/>
      <w:marTop w:val="0"/>
      <w:marBottom w:val="0"/>
      <w:divBdr>
        <w:top w:val="none" w:sz="0" w:space="0" w:color="auto"/>
        <w:left w:val="none" w:sz="0" w:space="0" w:color="auto"/>
        <w:bottom w:val="none" w:sz="0" w:space="0" w:color="auto"/>
        <w:right w:val="none" w:sz="0" w:space="0" w:color="auto"/>
      </w:divBdr>
    </w:div>
    <w:div w:id="1734352611">
      <w:bodyDiv w:val="1"/>
      <w:marLeft w:val="0"/>
      <w:marRight w:val="0"/>
      <w:marTop w:val="0"/>
      <w:marBottom w:val="0"/>
      <w:divBdr>
        <w:top w:val="none" w:sz="0" w:space="0" w:color="auto"/>
        <w:left w:val="none" w:sz="0" w:space="0" w:color="auto"/>
        <w:bottom w:val="none" w:sz="0" w:space="0" w:color="auto"/>
        <w:right w:val="none" w:sz="0" w:space="0" w:color="auto"/>
      </w:divBdr>
    </w:div>
    <w:div w:id="1757898173">
      <w:bodyDiv w:val="1"/>
      <w:marLeft w:val="0"/>
      <w:marRight w:val="0"/>
      <w:marTop w:val="0"/>
      <w:marBottom w:val="0"/>
      <w:divBdr>
        <w:top w:val="none" w:sz="0" w:space="0" w:color="auto"/>
        <w:left w:val="none" w:sz="0" w:space="0" w:color="auto"/>
        <w:bottom w:val="none" w:sz="0" w:space="0" w:color="auto"/>
        <w:right w:val="none" w:sz="0" w:space="0" w:color="auto"/>
      </w:divBdr>
    </w:div>
    <w:div w:id="1769882936">
      <w:bodyDiv w:val="1"/>
      <w:marLeft w:val="0"/>
      <w:marRight w:val="0"/>
      <w:marTop w:val="0"/>
      <w:marBottom w:val="0"/>
      <w:divBdr>
        <w:top w:val="none" w:sz="0" w:space="0" w:color="auto"/>
        <w:left w:val="none" w:sz="0" w:space="0" w:color="auto"/>
        <w:bottom w:val="none" w:sz="0" w:space="0" w:color="auto"/>
        <w:right w:val="none" w:sz="0" w:space="0" w:color="auto"/>
      </w:divBdr>
    </w:div>
    <w:div w:id="1799302090">
      <w:bodyDiv w:val="1"/>
      <w:marLeft w:val="0"/>
      <w:marRight w:val="0"/>
      <w:marTop w:val="0"/>
      <w:marBottom w:val="0"/>
      <w:divBdr>
        <w:top w:val="none" w:sz="0" w:space="0" w:color="auto"/>
        <w:left w:val="none" w:sz="0" w:space="0" w:color="auto"/>
        <w:bottom w:val="none" w:sz="0" w:space="0" w:color="auto"/>
        <w:right w:val="none" w:sz="0" w:space="0" w:color="auto"/>
      </w:divBdr>
    </w:div>
    <w:div w:id="18499007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56418031">
          <w:marLeft w:val="0"/>
          <w:marRight w:val="0"/>
          <w:marTop w:val="0"/>
          <w:marBottom w:val="0"/>
          <w:divBdr>
            <w:top w:val="none" w:sz="0" w:space="0" w:color="auto"/>
            <w:left w:val="none" w:sz="0" w:space="0" w:color="auto"/>
            <w:bottom w:val="none" w:sz="0" w:space="0" w:color="auto"/>
            <w:right w:val="none" w:sz="0" w:space="0" w:color="auto"/>
          </w:divBdr>
          <w:divsChild>
            <w:div w:id="808204438">
              <w:marLeft w:val="0"/>
              <w:marRight w:val="0"/>
              <w:marTop w:val="0"/>
              <w:marBottom w:val="0"/>
              <w:divBdr>
                <w:top w:val="none" w:sz="0" w:space="0" w:color="auto"/>
                <w:left w:val="none" w:sz="0" w:space="0" w:color="auto"/>
                <w:bottom w:val="none" w:sz="0" w:space="0" w:color="auto"/>
                <w:right w:val="none" w:sz="0" w:space="0" w:color="auto"/>
              </w:divBdr>
            </w:div>
            <w:div w:id="19824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7372">
      <w:bodyDiv w:val="1"/>
      <w:marLeft w:val="0"/>
      <w:marRight w:val="0"/>
      <w:marTop w:val="0"/>
      <w:marBottom w:val="0"/>
      <w:divBdr>
        <w:top w:val="none" w:sz="0" w:space="0" w:color="auto"/>
        <w:left w:val="none" w:sz="0" w:space="0" w:color="auto"/>
        <w:bottom w:val="none" w:sz="0" w:space="0" w:color="auto"/>
        <w:right w:val="none" w:sz="0" w:space="0" w:color="auto"/>
      </w:divBdr>
    </w:div>
    <w:div w:id="1856767835">
      <w:bodyDiv w:val="1"/>
      <w:marLeft w:val="0"/>
      <w:marRight w:val="0"/>
      <w:marTop w:val="0"/>
      <w:marBottom w:val="0"/>
      <w:divBdr>
        <w:top w:val="none" w:sz="0" w:space="0" w:color="auto"/>
        <w:left w:val="none" w:sz="0" w:space="0" w:color="auto"/>
        <w:bottom w:val="none" w:sz="0" w:space="0" w:color="auto"/>
        <w:right w:val="none" w:sz="0" w:space="0" w:color="auto"/>
      </w:divBdr>
    </w:div>
    <w:div w:id="1895769617">
      <w:bodyDiv w:val="1"/>
      <w:marLeft w:val="0"/>
      <w:marRight w:val="0"/>
      <w:marTop w:val="0"/>
      <w:marBottom w:val="0"/>
      <w:divBdr>
        <w:top w:val="none" w:sz="0" w:space="0" w:color="auto"/>
        <w:left w:val="none" w:sz="0" w:space="0" w:color="auto"/>
        <w:bottom w:val="none" w:sz="0" w:space="0" w:color="auto"/>
        <w:right w:val="none" w:sz="0" w:space="0" w:color="auto"/>
      </w:divBdr>
    </w:div>
    <w:div w:id="1938446144">
      <w:bodyDiv w:val="1"/>
      <w:marLeft w:val="0"/>
      <w:marRight w:val="0"/>
      <w:marTop w:val="0"/>
      <w:marBottom w:val="0"/>
      <w:divBdr>
        <w:top w:val="none" w:sz="0" w:space="0" w:color="auto"/>
        <w:left w:val="none" w:sz="0" w:space="0" w:color="auto"/>
        <w:bottom w:val="none" w:sz="0" w:space="0" w:color="auto"/>
        <w:right w:val="none" w:sz="0" w:space="0" w:color="auto"/>
      </w:divBdr>
    </w:div>
    <w:div w:id="1961496946">
      <w:bodyDiv w:val="1"/>
      <w:marLeft w:val="0"/>
      <w:marRight w:val="0"/>
      <w:marTop w:val="0"/>
      <w:marBottom w:val="0"/>
      <w:divBdr>
        <w:top w:val="none" w:sz="0" w:space="0" w:color="auto"/>
        <w:left w:val="none" w:sz="0" w:space="0" w:color="auto"/>
        <w:bottom w:val="none" w:sz="0" w:space="0" w:color="auto"/>
        <w:right w:val="none" w:sz="0" w:space="0" w:color="auto"/>
      </w:divBdr>
    </w:div>
    <w:div w:id="2022077286">
      <w:bodyDiv w:val="1"/>
      <w:marLeft w:val="240"/>
      <w:marRight w:val="240"/>
      <w:marTop w:val="240"/>
      <w:marBottom w:val="60"/>
      <w:divBdr>
        <w:top w:val="none" w:sz="0" w:space="0" w:color="auto"/>
        <w:left w:val="none" w:sz="0" w:space="0" w:color="auto"/>
        <w:bottom w:val="none" w:sz="0" w:space="0" w:color="auto"/>
        <w:right w:val="none" w:sz="0" w:space="0" w:color="auto"/>
      </w:divBdr>
      <w:divsChild>
        <w:div w:id="305159214">
          <w:marLeft w:val="0"/>
          <w:marRight w:val="0"/>
          <w:marTop w:val="0"/>
          <w:marBottom w:val="0"/>
          <w:divBdr>
            <w:top w:val="none" w:sz="0" w:space="0" w:color="auto"/>
            <w:left w:val="none" w:sz="0" w:space="0" w:color="auto"/>
            <w:bottom w:val="none" w:sz="0" w:space="0" w:color="auto"/>
            <w:right w:val="none" w:sz="0" w:space="0" w:color="auto"/>
          </w:divBdr>
          <w:divsChild>
            <w:div w:id="156961174">
              <w:marLeft w:val="0"/>
              <w:marRight w:val="0"/>
              <w:marTop w:val="0"/>
              <w:marBottom w:val="0"/>
              <w:divBdr>
                <w:top w:val="none" w:sz="0" w:space="0" w:color="auto"/>
                <w:left w:val="none" w:sz="0" w:space="0" w:color="auto"/>
                <w:bottom w:val="none" w:sz="0" w:space="0" w:color="auto"/>
                <w:right w:val="none" w:sz="0" w:space="0" w:color="auto"/>
              </w:divBdr>
            </w:div>
            <w:div w:id="325859740">
              <w:marLeft w:val="0"/>
              <w:marRight w:val="0"/>
              <w:marTop w:val="0"/>
              <w:marBottom w:val="0"/>
              <w:divBdr>
                <w:top w:val="none" w:sz="0" w:space="0" w:color="auto"/>
                <w:left w:val="none" w:sz="0" w:space="0" w:color="auto"/>
                <w:bottom w:val="none" w:sz="0" w:space="0" w:color="auto"/>
                <w:right w:val="none" w:sz="0" w:space="0" w:color="auto"/>
              </w:divBdr>
            </w:div>
            <w:div w:id="353120183">
              <w:marLeft w:val="0"/>
              <w:marRight w:val="0"/>
              <w:marTop w:val="0"/>
              <w:marBottom w:val="0"/>
              <w:divBdr>
                <w:top w:val="none" w:sz="0" w:space="0" w:color="auto"/>
                <w:left w:val="none" w:sz="0" w:space="0" w:color="auto"/>
                <w:bottom w:val="none" w:sz="0" w:space="0" w:color="auto"/>
                <w:right w:val="none" w:sz="0" w:space="0" w:color="auto"/>
              </w:divBdr>
            </w:div>
            <w:div w:id="407460754">
              <w:marLeft w:val="0"/>
              <w:marRight w:val="0"/>
              <w:marTop w:val="0"/>
              <w:marBottom w:val="0"/>
              <w:divBdr>
                <w:top w:val="none" w:sz="0" w:space="0" w:color="auto"/>
                <w:left w:val="none" w:sz="0" w:space="0" w:color="auto"/>
                <w:bottom w:val="none" w:sz="0" w:space="0" w:color="auto"/>
                <w:right w:val="none" w:sz="0" w:space="0" w:color="auto"/>
              </w:divBdr>
            </w:div>
            <w:div w:id="1095513202">
              <w:marLeft w:val="0"/>
              <w:marRight w:val="0"/>
              <w:marTop w:val="0"/>
              <w:marBottom w:val="0"/>
              <w:divBdr>
                <w:top w:val="none" w:sz="0" w:space="0" w:color="auto"/>
                <w:left w:val="none" w:sz="0" w:space="0" w:color="auto"/>
                <w:bottom w:val="none" w:sz="0" w:space="0" w:color="auto"/>
                <w:right w:val="none" w:sz="0" w:space="0" w:color="auto"/>
              </w:divBdr>
            </w:div>
            <w:div w:id="1284727191">
              <w:marLeft w:val="0"/>
              <w:marRight w:val="0"/>
              <w:marTop w:val="0"/>
              <w:marBottom w:val="0"/>
              <w:divBdr>
                <w:top w:val="none" w:sz="0" w:space="0" w:color="auto"/>
                <w:left w:val="none" w:sz="0" w:space="0" w:color="auto"/>
                <w:bottom w:val="none" w:sz="0" w:space="0" w:color="auto"/>
                <w:right w:val="none" w:sz="0" w:space="0" w:color="auto"/>
              </w:divBdr>
            </w:div>
            <w:div w:id="21286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2603">
      <w:bodyDiv w:val="1"/>
      <w:marLeft w:val="0"/>
      <w:marRight w:val="0"/>
      <w:marTop w:val="0"/>
      <w:marBottom w:val="0"/>
      <w:divBdr>
        <w:top w:val="none" w:sz="0" w:space="0" w:color="auto"/>
        <w:left w:val="none" w:sz="0" w:space="0" w:color="auto"/>
        <w:bottom w:val="none" w:sz="0" w:space="0" w:color="auto"/>
        <w:right w:val="none" w:sz="0" w:space="0" w:color="auto"/>
      </w:divBdr>
    </w:div>
    <w:div w:id="210252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ipi.si"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22-01-0873" TargetMode="External"/><Relationship Id="rId20" Type="http://schemas.openxmlformats.org/officeDocument/2006/relationships/hyperlink" Target="https://www.nasasuperhrana.si/zemljevid-lokalni-ponudniki-hra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21-01-2552" TargetMode="External"/><Relationship Id="rId23" Type="http://schemas.openxmlformats.org/officeDocument/2006/relationships/hyperlink" Target="http://www.nasasuperhrana.si" TargetMode="External"/><Relationship Id="rId10" Type="http://schemas.openxmlformats.org/officeDocument/2006/relationships/hyperlink" Target="https://nijz.si/zivljenjski-slog/izsledki-panelne-spletne-raziskave-si-pand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hyperlink" Target="http://www.dobertekslovenij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ad.sigov.si\DAT\MZ\DJZ\01%20SODELAVCI%20-%20OSEBNE%20MAPE\KATJA%20POVHE%20JEMEC-prehrana\ZADEVE%202023\PODATKI\trennd%20prehranjevalnih%20navad%20otroci_20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sigov.si\DAT\MZ\DJZ\01%20SODELAVCI%20-%20OSEBNE%20MAPE\KATJA%20POVHE%20JEMEC-prehrana\ZADEVE%202023\PODATKI\Trend%20prehranjevanja%20ODRASLI_200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solidFill>
                  <a:sysClr val="windowText" lastClr="000000"/>
                </a:solidFill>
              </a:rPr>
              <a:t>Trend prehranjevanja  - otroci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List1!$B$1</c:f>
              <c:strCache>
                <c:ptCount val="1"/>
                <c:pt idx="0">
                  <c:v>zajtrkovanje med tednom</c:v>
                </c:pt>
              </c:strCache>
            </c:strRef>
          </c:tx>
          <c:spPr>
            <a:ln w="28575" cap="rnd">
              <a:solidFill>
                <a:srgbClr val="C00000"/>
              </a:solidFill>
              <a:round/>
            </a:ln>
            <a:effectLst/>
          </c:spPr>
          <c:marker>
            <c:symbol val="none"/>
          </c:marker>
          <c:cat>
            <c:numRef>
              <c:f>List1!$A$2:$A$6</c:f>
              <c:numCache>
                <c:formatCode>General</c:formatCode>
                <c:ptCount val="5"/>
                <c:pt idx="0">
                  <c:v>2006</c:v>
                </c:pt>
                <c:pt idx="1">
                  <c:v>2010</c:v>
                </c:pt>
                <c:pt idx="2">
                  <c:v>2014</c:v>
                </c:pt>
                <c:pt idx="3">
                  <c:v>2018</c:v>
                </c:pt>
                <c:pt idx="4">
                  <c:v>2022</c:v>
                </c:pt>
              </c:numCache>
            </c:numRef>
          </c:cat>
          <c:val>
            <c:numRef>
              <c:f>List1!$B$2:$B$6</c:f>
              <c:numCache>
                <c:formatCode>General</c:formatCode>
                <c:ptCount val="5"/>
                <c:pt idx="0">
                  <c:v>42.6</c:v>
                </c:pt>
                <c:pt idx="1">
                  <c:v>43.7</c:v>
                </c:pt>
                <c:pt idx="2">
                  <c:v>45.1</c:v>
                </c:pt>
                <c:pt idx="3">
                  <c:v>42.2</c:v>
                </c:pt>
                <c:pt idx="4">
                  <c:v>36.299999999999997</c:v>
                </c:pt>
              </c:numCache>
            </c:numRef>
          </c:val>
          <c:smooth val="0"/>
          <c:extLst xmlns:c16r2="http://schemas.microsoft.com/office/drawing/2015/06/chart">
            <c:ext xmlns:c16="http://schemas.microsoft.com/office/drawing/2014/chart" uri="{C3380CC4-5D6E-409C-BE32-E72D297353CC}">
              <c16:uniqueId val="{00000000-4424-49B4-9CF0-DFA7775EC769}"/>
            </c:ext>
          </c:extLst>
        </c:ser>
        <c:ser>
          <c:idx val="1"/>
          <c:order val="1"/>
          <c:tx>
            <c:strRef>
              <c:f>List1!$C$1</c:f>
              <c:strCache>
                <c:ptCount val="1"/>
                <c:pt idx="0">
                  <c:v>sladkane pijače vsak dan</c:v>
                </c:pt>
              </c:strCache>
            </c:strRef>
          </c:tx>
          <c:spPr>
            <a:ln w="28575" cap="rnd">
              <a:solidFill>
                <a:schemeClr val="bg1">
                  <a:lumMod val="65000"/>
                </a:schemeClr>
              </a:solidFill>
              <a:round/>
            </a:ln>
            <a:effectLst/>
          </c:spPr>
          <c:marker>
            <c:symbol val="none"/>
          </c:marker>
          <c:cat>
            <c:numRef>
              <c:f>List1!$A$2:$A$6</c:f>
              <c:numCache>
                <c:formatCode>General</c:formatCode>
                <c:ptCount val="5"/>
                <c:pt idx="0">
                  <c:v>2006</c:v>
                </c:pt>
                <c:pt idx="1">
                  <c:v>2010</c:v>
                </c:pt>
                <c:pt idx="2">
                  <c:v>2014</c:v>
                </c:pt>
                <c:pt idx="3">
                  <c:v>2018</c:v>
                </c:pt>
                <c:pt idx="4">
                  <c:v>2022</c:v>
                </c:pt>
              </c:numCache>
            </c:numRef>
          </c:cat>
          <c:val>
            <c:numRef>
              <c:f>List1!$C$2:$C$6</c:f>
              <c:numCache>
                <c:formatCode>General</c:formatCode>
                <c:ptCount val="5"/>
                <c:pt idx="0">
                  <c:v>25.1</c:v>
                </c:pt>
                <c:pt idx="1">
                  <c:v>37.4</c:v>
                </c:pt>
                <c:pt idx="2">
                  <c:v>24.3</c:v>
                </c:pt>
                <c:pt idx="3">
                  <c:v>14.7</c:v>
                </c:pt>
                <c:pt idx="4">
                  <c:v>14.1</c:v>
                </c:pt>
              </c:numCache>
            </c:numRef>
          </c:val>
          <c:smooth val="0"/>
          <c:extLst xmlns:c16r2="http://schemas.microsoft.com/office/drawing/2015/06/chart">
            <c:ext xmlns:c16="http://schemas.microsoft.com/office/drawing/2014/chart" uri="{C3380CC4-5D6E-409C-BE32-E72D297353CC}">
              <c16:uniqueId val="{00000001-4424-49B4-9CF0-DFA7775EC769}"/>
            </c:ext>
          </c:extLst>
        </c:ser>
        <c:ser>
          <c:idx val="2"/>
          <c:order val="2"/>
          <c:tx>
            <c:strRef>
              <c:f>List1!$D$1</c:f>
              <c:strCache>
                <c:ptCount val="1"/>
                <c:pt idx="0">
                  <c:v>zelenajava vsaj 1 x dnevno</c:v>
                </c:pt>
              </c:strCache>
            </c:strRef>
          </c:tx>
          <c:spPr>
            <a:ln w="28575" cap="rnd">
              <a:solidFill>
                <a:schemeClr val="accent6"/>
              </a:solidFill>
              <a:round/>
            </a:ln>
            <a:effectLst/>
          </c:spPr>
          <c:marker>
            <c:symbol val="none"/>
          </c:marker>
          <c:cat>
            <c:numRef>
              <c:f>List1!$A$2:$A$6</c:f>
              <c:numCache>
                <c:formatCode>General</c:formatCode>
                <c:ptCount val="5"/>
                <c:pt idx="0">
                  <c:v>2006</c:v>
                </c:pt>
                <c:pt idx="1">
                  <c:v>2010</c:v>
                </c:pt>
                <c:pt idx="2">
                  <c:v>2014</c:v>
                </c:pt>
                <c:pt idx="3">
                  <c:v>2018</c:v>
                </c:pt>
                <c:pt idx="4">
                  <c:v>2022</c:v>
                </c:pt>
              </c:numCache>
            </c:numRef>
          </c:cat>
          <c:val>
            <c:numRef>
              <c:f>List1!$D$2:$D$6</c:f>
              <c:numCache>
                <c:formatCode>General</c:formatCode>
                <c:ptCount val="5"/>
                <c:pt idx="0">
                  <c:v>23.6</c:v>
                </c:pt>
                <c:pt idx="1">
                  <c:v>25</c:v>
                </c:pt>
                <c:pt idx="2">
                  <c:v>26.9</c:v>
                </c:pt>
                <c:pt idx="3">
                  <c:v>36.700000000000003</c:v>
                </c:pt>
                <c:pt idx="4">
                  <c:v>35.700000000000003</c:v>
                </c:pt>
              </c:numCache>
            </c:numRef>
          </c:val>
          <c:smooth val="0"/>
          <c:extLst xmlns:c16r2="http://schemas.microsoft.com/office/drawing/2015/06/chart">
            <c:ext xmlns:c16="http://schemas.microsoft.com/office/drawing/2014/chart" uri="{C3380CC4-5D6E-409C-BE32-E72D297353CC}">
              <c16:uniqueId val="{00000002-4424-49B4-9CF0-DFA7775EC769}"/>
            </c:ext>
          </c:extLst>
        </c:ser>
        <c:ser>
          <c:idx val="3"/>
          <c:order val="3"/>
          <c:tx>
            <c:strRef>
              <c:f>List1!$E$1</c:f>
              <c:strCache>
                <c:ptCount val="1"/>
                <c:pt idx="0">
                  <c:v>sadje vsaj 1x dnevno</c:v>
                </c:pt>
              </c:strCache>
            </c:strRef>
          </c:tx>
          <c:spPr>
            <a:ln w="28575" cap="rnd">
              <a:solidFill>
                <a:schemeClr val="accent4"/>
              </a:solidFill>
              <a:round/>
            </a:ln>
            <a:effectLst/>
          </c:spPr>
          <c:marker>
            <c:symbol val="none"/>
          </c:marker>
          <c:cat>
            <c:numRef>
              <c:f>List1!$A$2:$A$6</c:f>
              <c:numCache>
                <c:formatCode>General</c:formatCode>
                <c:ptCount val="5"/>
                <c:pt idx="0">
                  <c:v>2006</c:v>
                </c:pt>
                <c:pt idx="1">
                  <c:v>2010</c:v>
                </c:pt>
                <c:pt idx="2">
                  <c:v>2014</c:v>
                </c:pt>
                <c:pt idx="3">
                  <c:v>2018</c:v>
                </c:pt>
                <c:pt idx="4">
                  <c:v>2022</c:v>
                </c:pt>
              </c:numCache>
            </c:numRef>
          </c:cat>
          <c:val>
            <c:numRef>
              <c:f>List1!$E$2:$E$6</c:f>
              <c:numCache>
                <c:formatCode>General</c:formatCode>
                <c:ptCount val="5"/>
                <c:pt idx="0">
                  <c:v>40.799999999999997</c:v>
                </c:pt>
                <c:pt idx="1">
                  <c:v>39.9</c:v>
                </c:pt>
                <c:pt idx="2">
                  <c:v>39.4</c:v>
                </c:pt>
                <c:pt idx="3">
                  <c:v>42.5</c:v>
                </c:pt>
                <c:pt idx="4">
                  <c:v>38.9</c:v>
                </c:pt>
              </c:numCache>
            </c:numRef>
          </c:val>
          <c:smooth val="0"/>
          <c:extLst xmlns:c16r2="http://schemas.microsoft.com/office/drawing/2015/06/chart">
            <c:ext xmlns:c16="http://schemas.microsoft.com/office/drawing/2014/chart" uri="{C3380CC4-5D6E-409C-BE32-E72D297353CC}">
              <c16:uniqueId val="{00000003-4424-49B4-9CF0-DFA7775EC769}"/>
            </c:ext>
          </c:extLst>
        </c:ser>
        <c:dLbls>
          <c:showLegendKey val="0"/>
          <c:showVal val="0"/>
          <c:showCatName val="0"/>
          <c:showSerName val="0"/>
          <c:showPercent val="0"/>
          <c:showBubbleSize val="0"/>
        </c:dLbls>
        <c:smooth val="0"/>
        <c:axId val="408551368"/>
        <c:axId val="408551760"/>
        <c:extLst xmlns:c16r2="http://schemas.microsoft.com/office/drawing/2015/06/chart">
          <c:ext xmlns:c15="http://schemas.microsoft.com/office/drawing/2012/chart" uri="{02D57815-91ED-43cb-92C2-25804820EDAC}">
            <c15:filteredLineSeries>
              <c15:ser>
                <c:idx val="4"/>
                <c:order val="4"/>
                <c:tx>
                  <c:strRef>
                    <c:extLst xmlns:c16r2="http://schemas.microsoft.com/office/drawing/2015/06/chart">
                      <c:ext uri="{02D57815-91ED-43cb-92C2-25804820EDAC}">
                        <c15:formulaRef>
                          <c15:sqref>List1!$F$1</c15:sqref>
                        </c15:formulaRef>
                      </c:ext>
                    </c:extLst>
                    <c:strCache>
                      <c:ptCount val="1"/>
                    </c:strCache>
                  </c:strRef>
                </c:tx>
                <c:spPr>
                  <a:ln w="28575" cap="rnd">
                    <a:solidFill>
                      <a:schemeClr val="accent5"/>
                    </a:solidFill>
                    <a:round/>
                  </a:ln>
                  <a:effectLst/>
                </c:spPr>
                <c:marker>
                  <c:symbol val="none"/>
                </c:marker>
                <c:cat>
                  <c:numRef>
                    <c:extLst xmlns:c16r2="http://schemas.microsoft.com/office/drawing/2015/06/chart">
                      <c:ext uri="{02D57815-91ED-43cb-92C2-25804820EDAC}">
                        <c15:formulaRef>
                          <c15:sqref>List1!$A$2:$A$6</c15:sqref>
                        </c15:formulaRef>
                      </c:ext>
                    </c:extLst>
                    <c:numCache>
                      <c:formatCode>General</c:formatCode>
                      <c:ptCount val="5"/>
                      <c:pt idx="0">
                        <c:v>2006</c:v>
                      </c:pt>
                      <c:pt idx="1">
                        <c:v>2010</c:v>
                      </c:pt>
                      <c:pt idx="2">
                        <c:v>2014</c:v>
                      </c:pt>
                      <c:pt idx="3">
                        <c:v>2018</c:v>
                      </c:pt>
                      <c:pt idx="4">
                        <c:v>2022</c:v>
                      </c:pt>
                    </c:numCache>
                  </c:numRef>
                </c:cat>
                <c:val>
                  <c:numRef>
                    <c:extLst xmlns:c16r2="http://schemas.microsoft.com/office/drawing/2015/06/chart">
                      <c:ext uri="{02D57815-91ED-43cb-92C2-25804820EDAC}">
                        <c15:formulaRef>
                          <c15:sqref>List1!$F$2:$F$6</c15:sqref>
                        </c15:formulaRef>
                      </c:ext>
                    </c:extLst>
                    <c:numCache>
                      <c:formatCode>General</c:formatCode>
                      <c:ptCount val="5"/>
                    </c:numCache>
                  </c:numRef>
                </c:val>
                <c:smooth val="0"/>
                <c:extLst xmlns:c16r2="http://schemas.microsoft.com/office/drawing/2015/06/chart">
                  <c:ext xmlns:c16="http://schemas.microsoft.com/office/drawing/2014/chart" uri="{C3380CC4-5D6E-409C-BE32-E72D297353CC}">
                    <c16:uniqueId val="{00000004-4424-49B4-9CF0-DFA7775EC769}"/>
                  </c:ext>
                </c:extLst>
              </c15:ser>
            </c15:filteredLineSeries>
          </c:ext>
        </c:extLst>
      </c:lineChart>
      <c:catAx>
        <c:axId val="408551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08551760"/>
        <c:crosses val="autoZero"/>
        <c:auto val="1"/>
        <c:lblAlgn val="ctr"/>
        <c:lblOffset val="100"/>
        <c:noMultiLvlLbl val="0"/>
      </c:catAx>
      <c:valAx>
        <c:axId val="40855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40855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b="1">
                <a:solidFill>
                  <a:sysClr val="windowText" lastClr="000000"/>
                </a:solidFill>
              </a:rPr>
              <a:t>Trend prehranjevanja - odrasli</a:t>
            </a:r>
            <a:r>
              <a:rPr lang="sl-SI" b="1" baseline="0">
                <a:solidFill>
                  <a:sysClr val="windowText" lastClr="000000"/>
                </a:solidFill>
              </a:rPr>
              <a:t> (%)</a:t>
            </a:r>
            <a:endParaRPr lang="sl-SI"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plotArea>
      <c:layout/>
      <c:lineChart>
        <c:grouping val="standard"/>
        <c:varyColors val="0"/>
        <c:ser>
          <c:idx val="0"/>
          <c:order val="0"/>
          <c:tx>
            <c:strRef>
              <c:f>'[Trend prehranjevanja ODRASLI_2008.xlsx]List1'!$B$1</c:f>
              <c:strCache>
                <c:ptCount val="1"/>
                <c:pt idx="0">
                  <c:v>zajtrk vsak dan</c:v>
                </c:pt>
              </c:strCache>
            </c:strRef>
          </c:tx>
          <c:spPr>
            <a:ln w="28575" cap="rnd">
              <a:solidFill>
                <a:srgbClr val="C00000"/>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ODRASLI_2008.xlsx]List1'!$B$2:$B$6</c:f>
              <c:numCache>
                <c:formatCode>General</c:formatCode>
                <c:ptCount val="5"/>
                <c:pt idx="0">
                  <c:v>50.4</c:v>
                </c:pt>
                <c:pt idx="1">
                  <c:v>49.5</c:v>
                </c:pt>
                <c:pt idx="2">
                  <c:v>53.4</c:v>
                </c:pt>
                <c:pt idx="3">
                  <c:v>57.9</c:v>
                </c:pt>
                <c:pt idx="4">
                  <c:v>58.4</c:v>
                </c:pt>
              </c:numCache>
            </c:numRef>
          </c:val>
          <c:smooth val="0"/>
          <c:extLst xmlns:c16r2="http://schemas.microsoft.com/office/drawing/2015/06/chart">
            <c:ext xmlns:c16="http://schemas.microsoft.com/office/drawing/2014/chart" uri="{C3380CC4-5D6E-409C-BE32-E72D297353CC}">
              <c16:uniqueId val="{00000000-0069-45FC-886F-5EFC216FA1A9}"/>
            </c:ext>
          </c:extLst>
        </c:ser>
        <c:ser>
          <c:idx val="1"/>
          <c:order val="1"/>
          <c:tx>
            <c:strRef>
              <c:f>'[Trend prehranjevanja ODRASLI_2008.xlsx]List1'!$C$1</c:f>
              <c:strCache>
                <c:ptCount val="1"/>
                <c:pt idx="0">
                  <c:v>sadje vsaj 1x dnevno</c:v>
                </c:pt>
              </c:strCache>
            </c:strRef>
          </c:tx>
          <c:spPr>
            <a:ln w="28575" cap="rnd">
              <a:solidFill>
                <a:schemeClr val="accent4"/>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ODRASLI_2008.xlsx]List1'!$C$2:$C$6</c:f>
              <c:numCache>
                <c:formatCode>General</c:formatCode>
                <c:ptCount val="5"/>
                <c:pt idx="0">
                  <c:v>56.6</c:v>
                </c:pt>
                <c:pt idx="1">
                  <c:v>54.3</c:v>
                </c:pt>
                <c:pt idx="2">
                  <c:v>53.4</c:v>
                </c:pt>
                <c:pt idx="3">
                  <c:v>52.8</c:v>
                </c:pt>
                <c:pt idx="4">
                  <c:v>54.1</c:v>
                </c:pt>
              </c:numCache>
            </c:numRef>
          </c:val>
          <c:smooth val="0"/>
          <c:extLst xmlns:c16r2="http://schemas.microsoft.com/office/drawing/2015/06/chart">
            <c:ext xmlns:c16="http://schemas.microsoft.com/office/drawing/2014/chart" uri="{C3380CC4-5D6E-409C-BE32-E72D297353CC}">
              <c16:uniqueId val="{00000001-0069-45FC-886F-5EFC216FA1A9}"/>
            </c:ext>
          </c:extLst>
        </c:ser>
        <c:ser>
          <c:idx val="2"/>
          <c:order val="2"/>
          <c:tx>
            <c:strRef>
              <c:f>'[Trend prehranjevanja ODRASLI_2008.xlsx]List1'!$D$1</c:f>
              <c:strCache>
                <c:ptCount val="1"/>
                <c:pt idx="0">
                  <c:v>zelenjava vsaj 1xdnevno</c:v>
                </c:pt>
              </c:strCache>
            </c:strRef>
          </c:tx>
          <c:spPr>
            <a:ln w="28575" cap="rnd">
              <a:solidFill>
                <a:schemeClr val="accent6"/>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ODRASLI_2008.xlsx]List1'!$D$2:$D$6</c:f>
              <c:numCache>
                <c:formatCode>General</c:formatCode>
                <c:ptCount val="5"/>
                <c:pt idx="0">
                  <c:v>61.8</c:v>
                </c:pt>
                <c:pt idx="1">
                  <c:v>57.6</c:v>
                </c:pt>
                <c:pt idx="2">
                  <c:v>43.5</c:v>
                </c:pt>
                <c:pt idx="3">
                  <c:v>47.9</c:v>
                </c:pt>
                <c:pt idx="4">
                  <c:v>45.4</c:v>
                </c:pt>
              </c:numCache>
            </c:numRef>
          </c:val>
          <c:smooth val="0"/>
          <c:extLst xmlns:c16r2="http://schemas.microsoft.com/office/drawing/2015/06/chart">
            <c:ext xmlns:c16="http://schemas.microsoft.com/office/drawing/2014/chart" uri="{C3380CC4-5D6E-409C-BE32-E72D297353CC}">
              <c16:uniqueId val="{00000002-0069-45FC-886F-5EFC216FA1A9}"/>
            </c:ext>
          </c:extLst>
        </c:ser>
        <c:ser>
          <c:idx val="3"/>
          <c:order val="3"/>
          <c:tx>
            <c:strRef>
              <c:f>'[Trend prehranjevanja ODRASLI_2008.xlsx]List1'!$E$1</c:f>
              <c:strCache>
                <c:ptCount val="1"/>
                <c:pt idx="0">
                  <c:v>sladke pijače vsak dan</c:v>
                </c:pt>
              </c:strCache>
            </c:strRef>
          </c:tx>
          <c:spPr>
            <a:ln w="28575" cap="rnd">
              <a:solidFill>
                <a:schemeClr val="bg1">
                  <a:lumMod val="65000"/>
                </a:schemeClr>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ODRASLI_2008.xlsx]List1'!$E$2:$E$6</c:f>
              <c:numCache>
                <c:formatCode>General</c:formatCode>
                <c:ptCount val="5"/>
                <c:pt idx="0">
                  <c:v>16.899999999999999</c:v>
                </c:pt>
                <c:pt idx="1">
                  <c:v>14.1</c:v>
                </c:pt>
                <c:pt idx="2">
                  <c:v>14.4</c:v>
                </c:pt>
                <c:pt idx="3">
                  <c:v>7.8</c:v>
                </c:pt>
                <c:pt idx="4">
                  <c:v>6.6</c:v>
                </c:pt>
              </c:numCache>
            </c:numRef>
          </c:val>
          <c:smooth val="0"/>
          <c:extLst xmlns:c16r2="http://schemas.microsoft.com/office/drawing/2015/06/chart">
            <c:ext xmlns:c16="http://schemas.microsoft.com/office/drawing/2014/chart" uri="{C3380CC4-5D6E-409C-BE32-E72D297353CC}">
              <c16:uniqueId val="{00000003-0069-45FC-886F-5EFC216FA1A9}"/>
            </c:ext>
          </c:extLst>
        </c:ser>
        <c:ser>
          <c:idx val="4"/>
          <c:order val="4"/>
          <c:tx>
            <c:strRef>
              <c:f>'[Trend prehranjevanja ODRASLI_2008.xlsx]List1'!$F$1</c:f>
              <c:strCache>
                <c:ptCount val="1"/>
                <c:pt idx="0">
                  <c:v>nikoli ne dosoli</c:v>
                </c:pt>
              </c:strCache>
            </c:strRef>
          </c:tx>
          <c:spPr>
            <a:ln w="28575" cap="rnd">
              <a:solidFill>
                <a:schemeClr val="accent5"/>
              </a:solidFill>
              <a:round/>
            </a:ln>
            <a:effectLst/>
          </c:spPr>
          <c:marker>
            <c:symbol val="none"/>
          </c:marker>
          <c:cat>
            <c:numRef>
              <c:f>'[Trend prehranjevanja ODRASLI_2008.xlsx]List1'!$A$2:$A$6</c:f>
              <c:numCache>
                <c:formatCode>General</c:formatCode>
                <c:ptCount val="5"/>
                <c:pt idx="0">
                  <c:v>2004</c:v>
                </c:pt>
                <c:pt idx="1">
                  <c:v>2008</c:v>
                </c:pt>
                <c:pt idx="2">
                  <c:v>2012</c:v>
                </c:pt>
                <c:pt idx="3">
                  <c:v>2016</c:v>
                </c:pt>
                <c:pt idx="4">
                  <c:v>2020</c:v>
                </c:pt>
              </c:numCache>
            </c:numRef>
          </c:cat>
          <c:val>
            <c:numRef>
              <c:f>'[Trend prehranjevanja ODRASLI_2008.xlsx]List1'!$F$2:$F$6</c:f>
              <c:numCache>
                <c:formatCode>General</c:formatCode>
                <c:ptCount val="5"/>
                <c:pt idx="0">
                  <c:v>45.6</c:v>
                </c:pt>
                <c:pt idx="1">
                  <c:v>50.8</c:v>
                </c:pt>
                <c:pt idx="2">
                  <c:v>48.5</c:v>
                </c:pt>
                <c:pt idx="3">
                  <c:v>48.4</c:v>
                </c:pt>
                <c:pt idx="4">
                  <c:v>51.8</c:v>
                </c:pt>
              </c:numCache>
            </c:numRef>
          </c:val>
          <c:smooth val="0"/>
          <c:extLst xmlns:c16r2="http://schemas.microsoft.com/office/drawing/2015/06/chart">
            <c:ext xmlns:c16="http://schemas.microsoft.com/office/drawing/2014/chart" uri="{C3380CC4-5D6E-409C-BE32-E72D297353CC}">
              <c16:uniqueId val="{00000004-0069-45FC-886F-5EFC216FA1A9}"/>
            </c:ext>
          </c:extLst>
        </c:ser>
        <c:dLbls>
          <c:showLegendKey val="0"/>
          <c:showVal val="0"/>
          <c:showCatName val="0"/>
          <c:showSerName val="0"/>
          <c:showPercent val="0"/>
          <c:showBubbleSize val="0"/>
        </c:dLbls>
        <c:smooth val="0"/>
        <c:axId val="337969040"/>
        <c:axId val="337969432"/>
      </c:lineChart>
      <c:catAx>
        <c:axId val="33796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7969432"/>
        <c:crosses val="autoZero"/>
        <c:auto val="1"/>
        <c:lblAlgn val="ctr"/>
        <c:lblOffset val="100"/>
        <c:noMultiLvlLbl val="0"/>
      </c:catAx>
      <c:valAx>
        <c:axId val="337969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crossAx val="33796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l-SI"/>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C305-1B0A-4F5D-AF6C-DEBE78B6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109</Pages>
  <Words>20051</Words>
  <Characters>114295</Characters>
  <Application>Microsoft Office Word</Application>
  <DocSecurity>0</DocSecurity>
  <Lines>952</Lines>
  <Paragraphs>268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zdravje RS</Company>
  <LinksUpToDate>false</LinksUpToDate>
  <CharactersWithSpaces>134078</CharactersWithSpaces>
  <SharedDoc>false</SharedDoc>
  <HLinks>
    <vt:vector size="66" baseType="variant">
      <vt:variant>
        <vt:i4>1835099</vt:i4>
      </vt:variant>
      <vt:variant>
        <vt:i4>6</vt:i4>
      </vt:variant>
      <vt:variant>
        <vt:i4>0</vt:i4>
      </vt:variant>
      <vt:variant>
        <vt:i4>5</vt:i4>
      </vt:variant>
      <vt:variant>
        <vt:lpwstr>http://www.nasasuperhrana.si/</vt:lpwstr>
      </vt:variant>
      <vt:variant>
        <vt:lpwstr/>
      </vt:variant>
      <vt:variant>
        <vt:i4>1507356</vt:i4>
      </vt:variant>
      <vt:variant>
        <vt:i4>3</vt:i4>
      </vt:variant>
      <vt:variant>
        <vt:i4>0</vt:i4>
      </vt:variant>
      <vt:variant>
        <vt:i4>5</vt:i4>
      </vt:variant>
      <vt:variant>
        <vt:lpwstr>http://www.dobertekslovenija.si/</vt:lpwstr>
      </vt:variant>
      <vt:variant>
        <vt:lpwstr/>
      </vt:variant>
      <vt:variant>
        <vt:i4>3604514</vt:i4>
      </vt:variant>
      <vt:variant>
        <vt:i4>0</vt:i4>
      </vt:variant>
      <vt:variant>
        <vt:i4>0</vt:i4>
      </vt:variant>
      <vt:variant>
        <vt:i4>5</vt:i4>
      </vt:variant>
      <vt:variant>
        <vt:lpwstr>https://www.euro.who.int/en/health-topics/noncommunicable-diseases/obesity/publications/2022/who-european-regional-obesity-report-2022</vt:lpwstr>
      </vt:variant>
      <vt:variant>
        <vt:lpwstr/>
      </vt:variant>
      <vt:variant>
        <vt:i4>6226011</vt:i4>
      </vt:variant>
      <vt:variant>
        <vt:i4>21</vt:i4>
      </vt:variant>
      <vt:variant>
        <vt:i4>0</vt:i4>
      </vt:variant>
      <vt:variant>
        <vt:i4>5</vt:i4>
      </vt:variant>
      <vt:variant>
        <vt:lpwstr>https://bestremap.eu/</vt:lpwstr>
      </vt:variant>
      <vt:variant>
        <vt:lpwstr/>
      </vt:variant>
      <vt:variant>
        <vt:i4>3997744</vt:i4>
      </vt:variant>
      <vt:variant>
        <vt:i4>18</vt:i4>
      </vt:variant>
      <vt:variant>
        <vt:i4>0</vt:i4>
      </vt:variant>
      <vt:variant>
        <vt:i4>5</vt:i4>
      </vt:variant>
      <vt:variant>
        <vt:lpwstr>https://www.facebook.com/people/Best-ReMaP-EU/100063756596990/</vt:lpwstr>
      </vt:variant>
      <vt:variant>
        <vt:lpwstr/>
      </vt:variant>
      <vt:variant>
        <vt:i4>1114206</vt:i4>
      </vt:variant>
      <vt:variant>
        <vt:i4>15</vt:i4>
      </vt:variant>
      <vt:variant>
        <vt:i4>0</vt:i4>
      </vt:variant>
      <vt:variant>
        <vt:i4>5</vt:i4>
      </vt:variant>
      <vt:variant>
        <vt:lpwstr>https://www.nijz.si/sl/projekt-skupnega-ukrepanja-best-remap</vt:lpwstr>
      </vt:variant>
      <vt:variant>
        <vt:lpwstr/>
      </vt:variant>
      <vt:variant>
        <vt:i4>6226011</vt:i4>
      </vt:variant>
      <vt:variant>
        <vt:i4>12</vt:i4>
      </vt:variant>
      <vt:variant>
        <vt:i4>0</vt:i4>
      </vt:variant>
      <vt:variant>
        <vt:i4>5</vt:i4>
      </vt:variant>
      <vt:variant>
        <vt:lpwstr>https://bestremap.eu/</vt:lpwstr>
      </vt:variant>
      <vt:variant>
        <vt:lpwstr/>
      </vt:variant>
      <vt:variant>
        <vt:i4>3997744</vt:i4>
      </vt:variant>
      <vt:variant>
        <vt:i4>9</vt:i4>
      </vt:variant>
      <vt:variant>
        <vt:i4>0</vt:i4>
      </vt:variant>
      <vt:variant>
        <vt:i4>5</vt:i4>
      </vt:variant>
      <vt:variant>
        <vt:lpwstr>https://www.facebook.com/people/Best-ReMaP-EU/100063756596990/</vt:lpwstr>
      </vt:variant>
      <vt:variant>
        <vt:lpwstr/>
      </vt:variant>
      <vt:variant>
        <vt:i4>1114206</vt:i4>
      </vt:variant>
      <vt:variant>
        <vt:i4>6</vt:i4>
      </vt:variant>
      <vt:variant>
        <vt:i4>0</vt:i4>
      </vt:variant>
      <vt:variant>
        <vt:i4>5</vt:i4>
      </vt:variant>
      <vt:variant>
        <vt:lpwstr>https://www.nijz.si/sl/projekt-skupnega-ukrepanja-best-remap</vt:lpwstr>
      </vt:variant>
      <vt:variant>
        <vt:lpwstr/>
      </vt:variant>
      <vt:variant>
        <vt:i4>4784154</vt:i4>
      </vt:variant>
      <vt:variant>
        <vt:i4>3</vt:i4>
      </vt:variant>
      <vt:variant>
        <vt:i4>0</vt:i4>
      </vt:variant>
      <vt:variant>
        <vt:i4>5</vt:i4>
      </vt:variant>
      <vt:variant>
        <vt:lpwstr>https://pkmo.si/</vt:lpwstr>
      </vt:variant>
      <vt:variant>
        <vt:lpwstr/>
      </vt:variant>
      <vt:variant>
        <vt:i4>4390998</vt:i4>
      </vt:variant>
      <vt:variant>
        <vt:i4>0</vt:i4>
      </vt:variant>
      <vt:variant>
        <vt:i4>0</vt:i4>
      </vt:variant>
      <vt:variant>
        <vt:i4>5</vt:i4>
      </vt:variant>
      <vt:variant>
        <vt:lpwstr>https://nijz.si/publikacije/neenakosti-v-zdravju-in-z-zdravjem-povezanimi-vedenji-med-mladostniki-v-casu-pandemije-covida-19/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Povhe-Jemec</dc:creator>
  <cp:keywords/>
  <dc:description/>
  <cp:lastModifiedBy>Andreja Rajh</cp:lastModifiedBy>
  <cp:revision>21</cp:revision>
  <cp:lastPrinted>2023-03-29T08:19:00Z</cp:lastPrinted>
  <dcterms:created xsi:type="dcterms:W3CDTF">2024-03-26T12:25:00Z</dcterms:created>
  <dcterms:modified xsi:type="dcterms:W3CDTF">2024-03-27T14:00:00Z</dcterms:modified>
</cp:coreProperties>
</file>