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74" w:rsidRPr="00711774" w:rsidRDefault="00711774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Na podlagi tretjega odstavka 22. člena Zakona o gospodarjenju z gozdovi v lasti Republike Slovenije (Uradni list RS, št. 9/16, 36/21 – ZZIRDKG in 140/22 – ZSDH-1A) je Vlada Republike Slovenije na _____ redni seji dne ____________ pod točko __ sprejela </w:t>
      </w:r>
    </w:p>
    <w:p w:rsidR="00711774" w:rsidRPr="00711774" w:rsidRDefault="00711774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711774" w:rsidRPr="00711774" w:rsidRDefault="00711774" w:rsidP="00711774">
      <w:pPr>
        <w:jc w:val="center"/>
        <w:rPr>
          <w:b/>
          <w:szCs w:val="20"/>
        </w:rPr>
      </w:pPr>
    </w:p>
    <w:p w:rsidR="00711774" w:rsidRPr="00711774" w:rsidRDefault="00711774" w:rsidP="00711774">
      <w:pPr>
        <w:jc w:val="center"/>
        <w:rPr>
          <w:b/>
          <w:szCs w:val="20"/>
        </w:rPr>
      </w:pPr>
      <w:r w:rsidRPr="00711774">
        <w:rPr>
          <w:b/>
          <w:szCs w:val="20"/>
        </w:rPr>
        <w:t>SPREMEMBE ŠT. 1</w:t>
      </w:r>
    </w:p>
    <w:p w:rsidR="00711774" w:rsidRPr="00711774" w:rsidRDefault="00711774" w:rsidP="00711774">
      <w:pPr>
        <w:jc w:val="center"/>
        <w:rPr>
          <w:b/>
          <w:szCs w:val="20"/>
        </w:rPr>
      </w:pPr>
      <w:r w:rsidRPr="00711774">
        <w:rPr>
          <w:b/>
          <w:szCs w:val="20"/>
        </w:rPr>
        <w:t>LETNEGA NAČRTA RAZPOLAGANJA Z DRŽAVNIMI GOZDOVI ZA LETO 2024</w:t>
      </w:r>
    </w:p>
    <w:p w:rsidR="00711774" w:rsidRPr="00711774" w:rsidRDefault="00711774" w:rsidP="00711774">
      <w:pPr>
        <w:jc w:val="center"/>
        <w:rPr>
          <w:b/>
          <w:szCs w:val="20"/>
        </w:rPr>
      </w:pPr>
    </w:p>
    <w:p w:rsidR="00711774" w:rsidRPr="00711774" w:rsidRDefault="00711774" w:rsidP="00711774">
      <w:pPr>
        <w:spacing w:after="120" w:line="260" w:lineRule="atLeast"/>
        <w:jc w:val="both"/>
        <w:rPr>
          <w:szCs w:val="20"/>
        </w:rPr>
      </w:pPr>
      <w:r w:rsidRPr="00711774">
        <w:rPr>
          <w:rFonts w:cs="Arial"/>
          <w:szCs w:val="20"/>
        </w:rPr>
        <w:t>V Letnem načrtu razpolaganja z državnimi gozdovi za leto 2024, ki ga je s sklepom št. 34000-1/2024/4 z dne 7. 3. 2024 sprejela Vlada Republike Slovenije</w:t>
      </w:r>
      <w:r w:rsidRPr="00711774">
        <w:rPr>
          <w:szCs w:val="20"/>
        </w:rPr>
        <w:t xml:space="preserve">, se Tabela 1 v poglavju 2. PROGRAM PRODAJE NEPREMIČNIN spremeni tako, da se glasi: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7792" w:type="dxa"/>
        <w:tblLook w:val="04A0" w:firstRow="1" w:lastRow="0" w:firstColumn="1" w:lastColumn="0" w:noHBand="0" w:noVBand="1"/>
      </w:tblPr>
      <w:tblGrid>
        <w:gridCol w:w="5949"/>
        <w:gridCol w:w="1843"/>
      </w:tblGrid>
      <w:tr w:rsidR="00711774" w:rsidRPr="00711774" w:rsidTr="00711774">
        <w:trPr>
          <w:trHeight w:val="340"/>
        </w:trPr>
        <w:tc>
          <w:tcPr>
            <w:tcW w:w="5949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Cs w:val="20"/>
              </w:rPr>
            </w:pPr>
            <w:r w:rsidRPr="00711774">
              <w:rPr>
                <w:rFonts w:cs="Arial"/>
                <w:b/>
                <w:sz w:val="22"/>
                <w:szCs w:val="20"/>
              </w:rPr>
              <w:t>Prodaja zemljišč – skupne vrednosti vseh programov</w:t>
            </w:r>
          </w:p>
        </w:tc>
        <w:tc>
          <w:tcPr>
            <w:tcW w:w="1843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Cs w:val="20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594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843" w:type="dxa"/>
          </w:tcPr>
          <w:p w:rsidR="00711774" w:rsidRPr="00711774" w:rsidRDefault="00711774" w:rsidP="00711774">
            <w:pPr>
              <w:rPr>
                <w:sz w:val="22"/>
              </w:rPr>
            </w:pPr>
            <w:r w:rsidRPr="00711774">
              <w:rPr>
                <w:sz w:val="22"/>
              </w:rPr>
              <w:t>101</w:t>
            </w:r>
          </w:p>
        </w:tc>
      </w:tr>
      <w:tr w:rsidR="00711774" w:rsidRPr="00711774" w:rsidTr="008F262E">
        <w:trPr>
          <w:trHeight w:val="340"/>
        </w:trPr>
        <w:tc>
          <w:tcPr>
            <w:tcW w:w="594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843" w:type="dxa"/>
          </w:tcPr>
          <w:p w:rsidR="00711774" w:rsidRPr="00711774" w:rsidRDefault="00711774" w:rsidP="00711774">
            <w:pPr>
              <w:rPr>
                <w:sz w:val="22"/>
              </w:rPr>
            </w:pPr>
            <w:r w:rsidRPr="00711774">
              <w:rPr>
                <w:sz w:val="22"/>
              </w:rPr>
              <w:t>184</w:t>
            </w:r>
          </w:p>
        </w:tc>
      </w:tr>
      <w:tr w:rsidR="00711774" w:rsidRPr="00711774" w:rsidTr="008F262E">
        <w:trPr>
          <w:trHeight w:val="340"/>
        </w:trPr>
        <w:tc>
          <w:tcPr>
            <w:tcW w:w="594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843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18,57 ha </w:t>
            </w:r>
          </w:p>
        </w:tc>
      </w:tr>
      <w:tr w:rsidR="00711774" w:rsidRPr="00711774" w:rsidTr="008F262E">
        <w:trPr>
          <w:trHeight w:val="340"/>
        </w:trPr>
        <w:tc>
          <w:tcPr>
            <w:tcW w:w="594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843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447.646,33 €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594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843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32,70 ha </w:t>
            </w:r>
          </w:p>
        </w:tc>
      </w:tr>
      <w:tr w:rsidR="00711774" w:rsidRPr="00711774" w:rsidTr="008F262E">
        <w:trPr>
          <w:trHeight w:val="340"/>
        </w:trPr>
        <w:tc>
          <w:tcPr>
            <w:tcW w:w="594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843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1.723.421,96 € </w:t>
            </w:r>
          </w:p>
        </w:tc>
      </w:tr>
    </w:tbl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/>
    <w:p w:rsidR="00711774" w:rsidRPr="00711774" w:rsidRDefault="00711774" w:rsidP="00711774"/>
    <w:p w:rsidR="00711774" w:rsidRPr="00711774" w:rsidRDefault="00711774" w:rsidP="00711774"/>
    <w:p w:rsidR="00711774" w:rsidRPr="00711774" w:rsidRDefault="00711774" w:rsidP="00711774">
      <w:r w:rsidRPr="00711774">
        <w:t>«.</w:t>
      </w:r>
    </w:p>
    <w:p w:rsidR="00711774" w:rsidRPr="00711774" w:rsidRDefault="00711774" w:rsidP="00711774"/>
    <w:p w:rsidR="00711774" w:rsidRPr="00711774" w:rsidRDefault="00711774" w:rsidP="00711774"/>
    <w:p w:rsidR="00711774" w:rsidRPr="00711774" w:rsidRDefault="00711774" w:rsidP="00711774">
      <w:pPr>
        <w:jc w:val="both"/>
      </w:pPr>
      <w:r w:rsidRPr="00711774">
        <w:t xml:space="preserve">Tabela 2 v podpoglavju 2.1. Program prodaje – izključna lastnina RS se spremeni tako, da se glasi: </w:t>
      </w:r>
    </w:p>
    <w:p w:rsidR="00711774" w:rsidRPr="00711774" w:rsidRDefault="00711774" w:rsidP="00711774">
      <w:pPr>
        <w:jc w:val="both"/>
        <w:rPr>
          <w:rFonts w:cs="Arial"/>
          <w:szCs w:val="20"/>
        </w:rPr>
      </w:pPr>
      <w:r w:rsidRPr="00711774"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93"/>
        <w:gridCol w:w="1999"/>
      </w:tblGrid>
      <w:tr w:rsidR="00711774" w:rsidRPr="00711774" w:rsidTr="00711774">
        <w:trPr>
          <w:trHeight w:val="340"/>
        </w:trPr>
        <w:tc>
          <w:tcPr>
            <w:tcW w:w="5793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0"/>
              </w:rPr>
            </w:pPr>
            <w:r w:rsidRPr="00711774">
              <w:rPr>
                <w:rFonts w:cs="Arial"/>
                <w:b/>
                <w:sz w:val="22"/>
                <w:szCs w:val="20"/>
              </w:rPr>
              <w:t>Program prodaje – izključna lastnina RS</w:t>
            </w:r>
          </w:p>
        </w:tc>
        <w:tc>
          <w:tcPr>
            <w:tcW w:w="1999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0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999" w:type="dxa"/>
          </w:tcPr>
          <w:p w:rsidR="00711774" w:rsidRPr="00711774" w:rsidRDefault="00711774" w:rsidP="00711774">
            <w:pPr>
              <w:rPr>
                <w:sz w:val="22"/>
              </w:rPr>
            </w:pPr>
            <w:r w:rsidRPr="00711774">
              <w:rPr>
                <w:sz w:val="22"/>
              </w:rPr>
              <w:t>51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999" w:type="dxa"/>
          </w:tcPr>
          <w:p w:rsidR="00711774" w:rsidRPr="00711774" w:rsidRDefault="00711774" w:rsidP="00711774">
            <w:pPr>
              <w:rPr>
                <w:sz w:val="22"/>
              </w:rPr>
            </w:pPr>
            <w:r w:rsidRPr="00711774">
              <w:rPr>
                <w:sz w:val="22"/>
              </w:rPr>
              <w:t>87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12,19 ha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365.768,80 €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23,19 ha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1.570.143,95 € </w:t>
            </w:r>
          </w:p>
        </w:tc>
      </w:tr>
    </w:tbl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/>
    <w:p w:rsidR="00711774" w:rsidRPr="00711774" w:rsidRDefault="00711774" w:rsidP="00711774">
      <w:r w:rsidRPr="00711774">
        <w:rPr>
          <w:rFonts w:cs="Arial"/>
          <w:szCs w:val="20"/>
        </w:rPr>
        <w:br w:type="textWrapping" w:clear="all"/>
        <w:t xml:space="preserve">                                                                                                                                              </w:t>
      </w:r>
      <w:r w:rsidRPr="00711774">
        <w:t>«.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</w:t>
      </w:r>
    </w:p>
    <w:p w:rsidR="00711774" w:rsidRPr="00711774" w:rsidRDefault="00711774" w:rsidP="00711774">
      <w:pPr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Tabela 3 v podpoglavju 2.1.1.  Program prodaje </w:t>
      </w:r>
      <w:proofErr w:type="spellStart"/>
      <w:r w:rsidRPr="00711774">
        <w:rPr>
          <w:rFonts w:cs="Arial"/>
          <w:szCs w:val="20"/>
        </w:rPr>
        <w:t>SiDG</w:t>
      </w:r>
      <w:proofErr w:type="spellEnd"/>
      <w:r w:rsidRPr="00711774">
        <w:rPr>
          <w:rFonts w:cs="Arial"/>
          <w:szCs w:val="20"/>
        </w:rPr>
        <w:t xml:space="preserve"> – izključna lastnina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93"/>
        <w:gridCol w:w="1999"/>
      </w:tblGrid>
      <w:tr w:rsidR="00711774" w:rsidRPr="00711774" w:rsidTr="00711774">
        <w:tc>
          <w:tcPr>
            <w:tcW w:w="5793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0"/>
              </w:rPr>
            </w:pPr>
            <w:r w:rsidRPr="00711774">
              <w:rPr>
                <w:rFonts w:cs="Arial"/>
                <w:b/>
                <w:sz w:val="22"/>
                <w:szCs w:val="20"/>
              </w:rPr>
              <w:t xml:space="preserve">Program prodaje </w:t>
            </w:r>
            <w:proofErr w:type="spellStart"/>
            <w:r w:rsidRPr="00711774">
              <w:rPr>
                <w:rFonts w:cs="Arial"/>
                <w:b/>
                <w:sz w:val="22"/>
                <w:szCs w:val="20"/>
              </w:rPr>
              <w:t>SiDG</w:t>
            </w:r>
            <w:proofErr w:type="spellEnd"/>
            <w:r w:rsidRPr="00711774">
              <w:rPr>
                <w:rFonts w:cs="Arial"/>
                <w:b/>
                <w:sz w:val="22"/>
                <w:szCs w:val="20"/>
              </w:rPr>
              <w:t xml:space="preserve"> – izključna lastnina</w:t>
            </w:r>
          </w:p>
        </w:tc>
        <w:tc>
          <w:tcPr>
            <w:tcW w:w="1999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0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22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31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4,79 ha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101.655,10 €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4,82 ha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104.299,10 € </w:t>
            </w:r>
          </w:p>
        </w:tc>
      </w:tr>
    </w:tbl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/>
    <w:p w:rsidR="00711774" w:rsidRDefault="00711774" w:rsidP="00711774">
      <w:r w:rsidRPr="00711774">
        <w:rPr>
          <w:rFonts w:cs="Arial"/>
          <w:szCs w:val="20"/>
        </w:rPr>
        <w:br w:type="textWrapping" w:clear="all"/>
        <w:t xml:space="preserve">                                                                                                                                              </w:t>
      </w:r>
      <w:r w:rsidRPr="00711774">
        <w:t>«.</w:t>
      </w:r>
    </w:p>
    <w:p w:rsidR="00711774" w:rsidRPr="00711774" w:rsidRDefault="00711774" w:rsidP="00711774"/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lastRenderedPageBreak/>
        <w:t>Tabela 4 v podpoglavju 2.1.2.  Program prodaje (</w:t>
      </w:r>
      <w:proofErr w:type="spellStart"/>
      <w:r w:rsidRPr="00711774">
        <w:rPr>
          <w:rFonts w:cs="Arial"/>
          <w:szCs w:val="20"/>
        </w:rPr>
        <w:t>SiDG</w:t>
      </w:r>
      <w:proofErr w:type="spellEnd"/>
      <w:r w:rsidRPr="00711774">
        <w:rPr>
          <w:rFonts w:cs="Arial"/>
          <w:szCs w:val="20"/>
        </w:rPr>
        <w:t xml:space="preserve"> – SKZG RS) – izključna lastnina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54"/>
        <w:gridCol w:w="1746"/>
      </w:tblGrid>
      <w:tr w:rsidR="00711774" w:rsidRPr="00711774" w:rsidTr="00711774">
        <w:trPr>
          <w:trHeight w:val="20"/>
        </w:trPr>
        <w:tc>
          <w:tcPr>
            <w:tcW w:w="6254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2"/>
              </w:rPr>
            </w:pPr>
            <w:r w:rsidRPr="00711774">
              <w:rPr>
                <w:rFonts w:cs="Arial"/>
                <w:b/>
                <w:sz w:val="22"/>
                <w:szCs w:val="22"/>
              </w:rPr>
              <w:t>Program prodaje (</w:t>
            </w:r>
            <w:proofErr w:type="spellStart"/>
            <w:r w:rsidRPr="00711774">
              <w:rPr>
                <w:rFonts w:cs="Arial"/>
                <w:b/>
                <w:sz w:val="22"/>
                <w:szCs w:val="22"/>
              </w:rPr>
              <w:t>SiDG</w:t>
            </w:r>
            <w:proofErr w:type="spellEnd"/>
            <w:r w:rsidRPr="00711774">
              <w:rPr>
                <w:rFonts w:cs="Arial"/>
                <w:b/>
                <w:sz w:val="22"/>
                <w:szCs w:val="22"/>
              </w:rPr>
              <w:t xml:space="preserve"> – SKZG RS) – izključna 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2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6254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>15</w:t>
            </w:r>
          </w:p>
        </w:tc>
      </w:tr>
      <w:tr w:rsidR="00711774" w:rsidRPr="00711774" w:rsidTr="008F262E">
        <w:trPr>
          <w:trHeight w:val="340"/>
        </w:trPr>
        <w:tc>
          <w:tcPr>
            <w:tcW w:w="6254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27 </w:t>
            </w:r>
          </w:p>
        </w:tc>
      </w:tr>
      <w:tr w:rsidR="00711774" w:rsidRPr="00711774" w:rsidTr="008F262E">
        <w:trPr>
          <w:trHeight w:val="340"/>
        </w:trPr>
        <w:tc>
          <w:tcPr>
            <w:tcW w:w="6254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4,95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54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105.065,10 €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54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6,06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54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125.701,35 € 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r w:rsidRPr="00711774">
        <w:t>«.</w:t>
      </w: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t xml:space="preserve">Tabela 5 v podpoglavju 2.1.3.  Program prodaje (SKZG RS - </w:t>
      </w:r>
      <w:proofErr w:type="spellStart"/>
      <w:r w:rsidRPr="00711774">
        <w:rPr>
          <w:rFonts w:cs="Arial"/>
          <w:szCs w:val="20"/>
        </w:rPr>
        <w:t>SiDG</w:t>
      </w:r>
      <w:proofErr w:type="spellEnd"/>
      <w:r w:rsidRPr="00711774">
        <w:rPr>
          <w:rFonts w:cs="Arial"/>
          <w:szCs w:val="20"/>
        </w:rPr>
        <w:t xml:space="preserve">) – izključna lastnina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711774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2"/>
              </w:rPr>
            </w:pPr>
            <w:r w:rsidRPr="00711774">
              <w:rPr>
                <w:rFonts w:cs="Arial"/>
                <w:b/>
                <w:sz w:val="22"/>
                <w:szCs w:val="22"/>
              </w:rPr>
              <w:t xml:space="preserve">Program prodaje (SKZG RS – </w:t>
            </w:r>
            <w:proofErr w:type="spellStart"/>
            <w:r w:rsidRPr="00711774">
              <w:rPr>
                <w:rFonts w:cs="Arial"/>
                <w:b/>
                <w:sz w:val="22"/>
                <w:szCs w:val="22"/>
              </w:rPr>
              <w:t>SiDG</w:t>
            </w:r>
            <w:proofErr w:type="spellEnd"/>
            <w:r w:rsidRPr="00711774">
              <w:rPr>
                <w:rFonts w:cs="Arial"/>
                <w:b/>
                <w:sz w:val="22"/>
                <w:szCs w:val="22"/>
              </w:rPr>
              <w:t>) – izključna 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2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14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29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2,45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159.048,60 €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12,31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1.340.143,50 € 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r w:rsidRPr="00711774">
        <w:t>«.</w:t>
      </w: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t xml:space="preserve">Tabela 6 v podpoglavju 2.2.  Program prodaje – solastnina RS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711774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2"/>
              </w:rPr>
            </w:pPr>
            <w:r w:rsidRPr="00711774">
              <w:rPr>
                <w:rFonts w:cs="Arial"/>
                <w:b/>
                <w:sz w:val="22"/>
                <w:szCs w:val="22"/>
              </w:rPr>
              <w:t>Program prodaje – solastnina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2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>23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43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2,32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29.006,15 €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4,11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53.570,03 € 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r w:rsidRPr="00711774">
        <w:t>«.</w:t>
      </w:r>
    </w:p>
    <w:p w:rsidR="00711774" w:rsidRP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lastRenderedPageBreak/>
        <w:t xml:space="preserve">Tabela 7 v podpoglavju 2.2.1.  Program prodaje </w:t>
      </w:r>
      <w:proofErr w:type="spellStart"/>
      <w:r w:rsidRPr="00711774">
        <w:rPr>
          <w:rFonts w:cs="Arial"/>
          <w:szCs w:val="20"/>
        </w:rPr>
        <w:t>SiDG</w:t>
      </w:r>
      <w:proofErr w:type="spellEnd"/>
      <w:r w:rsidRPr="00711774">
        <w:rPr>
          <w:rFonts w:cs="Arial"/>
          <w:szCs w:val="20"/>
        </w:rPr>
        <w:t xml:space="preserve"> –  solastnina RS se spremeni tako, da se </w:t>
      </w:r>
    </w:p>
    <w:p w:rsidR="00711774" w:rsidRPr="00711774" w:rsidRDefault="00711774" w:rsidP="00711774">
      <w:pPr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93"/>
        <w:gridCol w:w="1999"/>
      </w:tblGrid>
      <w:tr w:rsidR="00711774" w:rsidRPr="00711774" w:rsidTr="00711774">
        <w:tc>
          <w:tcPr>
            <w:tcW w:w="5793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0"/>
              </w:rPr>
            </w:pPr>
            <w:r w:rsidRPr="00711774">
              <w:rPr>
                <w:rFonts w:cs="Arial"/>
                <w:b/>
                <w:sz w:val="22"/>
                <w:szCs w:val="20"/>
              </w:rPr>
              <w:t xml:space="preserve">Program prodaje </w:t>
            </w:r>
            <w:proofErr w:type="spellStart"/>
            <w:r w:rsidRPr="00711774">
              <w:rPr>
                <w:rFonts w:cs="Arial"/>
                <w:b/>
                <w:sz w:val="22"/>
                <w:szCs w:val="20"/>
              </w:rPr>
              <w:t>SiDG</w:t>
            </w:r>
            <w:proofErr w:type="spellEnd"/>
            <w:r w:rsidRPr="00711774">
              <w:rPr>
                <w:rFonts w:cs="Arial"/>
                <w:b/>
                <w:sz w:val="22"/>
                <w:szCs w:val="20"/>
              </w:rPr>
              <w:t xml:space="preserve"> – solastnina</w:t>
            </w:r>
          </w:p>
        </w:tc>
        <w:tc>
          <w:tcPr>
            <w:tcW w:w="1999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0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>7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10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0,90 ha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8.878,50 €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0,94 ha </w:t>
            </w:r>
          </w:p>
        </w:tc>
      </w:tr>
      <w:tr w:rsidR="00711774" w:rsidRPr="00711774" w:rsidTr="008F262E">
        <w:trPr>
          <w:trHeight w:val="340"/>
        </w:trPr>
        <w:tc>
          <w:tcPr>
            <w:tcW w:w="0" w:type="auto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8.878,50 € </w:t>
            </w:r>
          </w:p>
        </w:tc>
      </w:tr>
    </w:tbl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/>
    <w:p w:rsidR="00711774" w:rsidRPr="00711774" w:rsidRDefault="00711774" w:rsidP="00711774">
      <w:r w:rsidRPr="00711774">
        <w:rPr>
          <w:rFonts w:cs="Arial"/>
          <w:szCs w:val="20"/>
        </w:rPr>
        <w:br w:type="textWrapping" w:clear="all"/>
        <w:t xml:space="preserve">                                                                                                              </w:t>
      </w:r>
      <w:r>
        <w:rPr>
          <w:rFonts w:cs="Arial"/>
          <w:szCs w:val="20"/>
        </w:rPr>
        <w:t xml:space="preserve">                              </w:t>
      </w:r>
      <w:r w:rsidRPr="00711774">
        <w:t>«.</w:t>
      </w:r>
    </w:p>
    <w:p w:rsidR="00711774" w:rsidRPr="00711774" w:rsidRDefault="00711774" w:rsidP="00711774"/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t>Tabela 8 v podpoglavju 2.2.2.  Program prodaje (</w:t>
      </w:r>
      <w:proofErr w:type="spellStart"/>
      <w:r w:rsidRPr="00711774">
        <w:rPr>
          <w:rFonts w:cs="Arial"/>
          <w:szCs w:val="20"/>
        </w:rPr>
        <w:t>SiDG</w:t>
      </w:r>
      <w:proofErr w:type="spellEnd"/>
      <w:r w:rsidRPr="00711774">
        <w:rPr>
          <w:rFonts w:cs="Arial"/>
          <w:szCs w:val="20"/>
        </w:rPr>
        <w:t xml:space="preserve"> – SKZG RS) – solastnina RS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711774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2"/>
              </w:rPr>
            </w:pPr>
            <w:r w:rsidRPr="00711774">
              <w:rPr>
                <w:rFonts w:cs="Arial"/>
                <w:b/>
                <w:sz w:val="22"/>
                <w:szCs w:val="22"/>
              </w:rPr>
              <w:t>Program prodaje (</w:t>
            </w:r>
            <w:proofErr w:type="spellStart"/>
            <w:r w:rsidRPr="00711774">
              <w:rPr>
                <w:rFonts w:cs="Arial"/>
                <w:b/>
                <w:sz w:val="22"/>
                <w:szCs w:val="22"/>
              </w:rPr>
              <w:t>SiDG</w:t>
            </w:r>
            <w:proofErr w:type="spellEnd"/>
            <w:r w:rsidRPr="00711774">
              <w:rPr>
                <w:rFonts w:cs="Arial"/>
                <w:b/>
                <w:sz w:val="22"/>
                <w:szCs w:val="22"/>
              </w:rPr>
              <w:t xml:space="preserve"> – SKZG RS) – solastnina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2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7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18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0,58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6.067,25 €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1,21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12.720,00 € 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r w:rsidRPr="00711774">
        <w:t>«.</w:t>
      </w: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t xml:space="preserve">Tabela 9 v podpoglavju 2.2.3.  Program prodaje (SKZG RS - </w:t>
      </w:r>
      <w:proofErr w:type="spellStart"/>
      <w:r w:rsidRPr="00711774">
        <w:rPr>
          <w:rFonts w:cs="Arial"/>
          <w:szCs w:val="20"/>
        </w:rPr>
        <w:t>SiDG</w:t>
      </w:r>
      <w:proofErr w:type="spellEnd"/>
      <w:r w:rsidRPr="00711774">
        <w:rPr>
          <w:rFonts w:cs="Arial"/>
          <w:szCs w:val="20"/>
        </w:rPr>
        <w:t xml:space="preserve">) – solastnina RS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711774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2"/>
              </w:rPr>
            </w:pPr>
            <w:r w:rsidRPr="00711774">
              <w:rPr>
                <w:rFonts w:cs="Arial"/>
                <w:b/>
                <w:sz w:val="22"/>
                <w:szCs w:val="22"/>
              </w:rPr>
              <w:t xml:space="preserve">Program prodaje (SKZG RS – </w:t>
            </w:r>
            <w:proofErr w:type="spellStart"/>
            <w:r w:rsidRPr="00711774">
              <w:rPr>
                <w:rFonts w:cs="Arial"/>
                <w:b/>
                <w:sz w:val="22"/>
                <w:szCs w:val="22"/>
              </w:rPr>
              <w:t>SiDG</w:t>
            </w:r>
            <w:proofErr w:type="spellEnd"/>
            <w:r w:rsidRPr="00711774">
              <w:rPr>
                <w:rFonts w:cs="Arial"/>
                <w:b/>
                <w:sz w:val="22"/>
                <w:szCs w:val="22"/>
              </w:rPr>
              <w:t>) – solastnina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2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9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15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0,84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14.060,40 €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1,95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31.971,53 € 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r w:rsidRPr="00711774">
        <w:t>«.</w:t>
      </w: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lastRenderedPageBreak/>
        <w:t>Tabela 10 v podpoglavju 2.3</w:t>
      </w:r>
      <w:r w:rsidRPr="00711774">
        <w:t xml:space="preserve"> </w:t>
      </w:r>
      <w:r w:rsidRPr="00711774">
        <w:rPr>
          <w:rFonts w:cs="Arial"/>
          <w:szCs w:val="20"/>
        </w:rPr>
        <w:t xml:space="preserve">Program prodaje zemljišč na območjih zavarovanih naravnih parkov in naravnih vrednot (85. in 85.a čl. ZON)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711774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2"/>
              </w:rPr>
            </w:pPr>
            <w:r w:rsidRPr="00711774">
              <w:rPr>
                <w:rFonts w:cs="Arial"/>
                <w:b/>
                <w:sz w:val="22"/>
                <w:szCs w:val="22"/>
              </w:rPr>
              <w:t>Program prodaje na območjih zavarovanih naravnih parkov in naravnih vrednot (85. in 85.a čl. ZON)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2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>27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54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4,05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52.871,38 €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5,40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99.707,98 € 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r w:rsidRPr="00711774">
        <w:t>«.</w:t>
      </w:r>
    </w:p>
    <w:p w:rsidR="00711774" w:rsidRPr="00711774" w:rsidRDefault="00711774" w:rsidP="00711774"/>
    <w:p w:rsidR="00711774" w:rsidRPr="00711774" w:rsidRDefault="00711774" w:rsidP="00711774">
      <w:pPr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Tabela 11 v podpoglavju 2.3.1.  Program prodaje (</w:t>
      </w:r>
      <w:proofErr w:type="spellStart"/>
      <w:r w:rsidRPr="00711774">
        <w:rPr>
          <w:rFonts w:cs="Arial"/>
          <w:szCs w:val="20"/>
        </w:rPr>
        <w:t>SiDG</w:t>
      </w:r>
      <w:proofErr w:type="spellEnd"/>
      <w:r w:rsidRPr="00711774">
        <w:rPr>
          <w:rFonts w:cs="Arial"/>
          <w:szCs w:val="20"/>
        </w:rPr>
        <w:t xml:space="preserve"> ) na območjih zavarovanih naravnih parkov in naravnih vrednot (85. in 85.a čl. ZON)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32"/>
        <w:gridCol w:w="1769"/>
      </w:tblGrid>
      <w:tr w:rsidR="00711774" w:rsidRPr="00711774" w:rsidTr="00711774">
        <w:trPr>
          <w:trHeight w:val="765"/>
        </w:trPr>
        <w:tc>
          <w:tcPr>
            <w:tcW w:w="6232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0"/>
              </w:rPr>
            </w:pPr>
            <w:r w:rsidRPr="00711774">
              <w:rPr>
                <w:rFonts w:cs="Arial"/>
                <w:b/>
                <w:sz w:val="22"/>
                <w:szCs w:val="20"/>
              </w:rPr>
              <w:t>Program prodaje (</w:t>
            </w:r>
            <w:proofErr w:type="spellStart"/>
            <w:r w:rsidRPr="00711774">
              <w:rPr>
                <w:rFonts w:cs="Arial"/>
                <w:b/>
                <w:sz w:val="22"/>
                <w:szCs w:val="20"/>
              </w:rPr>
              <w:t>SiDG</w:t>
            </w:r>
            <w:proofErr w:type="spellEnd"/>
            <w:r w:rsidRPr="00711774">
              <w:rPr>
                <w:rFonts w:cs="Arial"/>
                <w:b/>
                <w:sz w:val="22"/>
                <w:szCs w:val="20"/>
              </w:rPr>
              <w:t>) na območjih zavarovanih naravnih parkov in naravnih vrednot (85. in 85.a čl. ZON)</w:t>
            </w:r>
          </w:p>
        </w:tc>
        <w:tc>
          <w:tcPr>
            <w:tcW w:w="1769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0"/>
              </w:rPr>
            </w:pPr>
          </w:p>
        </w:tc>
      </w:tr>
      <w:tr w:rsidR="00711774" w:rsidRPr="00711774" w:rsidTr="008F262E">
        <w:trPr>
          <w:trHeight w:val="347"/>
        </w:trPr>
        <w:tc>
          <w:tcPr>
            <w:tcW w:w="6232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76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13 </w:t>
            </w:r>
          </w:p>
        </w:tc>
      </w:tr>
      <w:tr w:rsidR="00711774" w:rsidRPr="00711774" w:rsidTr="008F262E">
        <w:trPr>
          <w:trHeight w:val="347"/>
        </w:trPr>
        <w:tc>
          <w:tcPr>
            <w:tcW w:w="6232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76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24 </w:t>
            </w:r>
          </w:p>
        </w:tc>
      </w:tr>
      <w:tr w:rsidR="00711774" w:rsidRPr="00711774" w:rsidTr="008F262E">
        <w:trPr>
          <w:trHeight w:val="347"/>
        </w:trPr>
        <w:tc>
          <w:tcPr>
            <w:tcW w:w="6232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76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2,26 ha </w:t>
            </w:r>
          </w:p>
        </w:tc>
      </w:tr>
      <w:tr w:rsidR="00711774" w:rsidRPr="00711774" w:rsidTr="008F262E">
        <w:trPr>
          <w:trHeight w:val="347"/>
        </w:trPr>
        <w:tc>
          <w:tcPr>
            <w:tcW w:w="6232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76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22.092,38 € </w:t>
            </w:r>
          </w:p>
        </w:tc>
      </w:tr>
      <w:tr w:rsidR="00711774" w:rsidRPr="00711774" w:rsidTr="008F262E">
        <w:trPr>
          <w:trHeight w:val="347"/>
        </w:trPr>
        <w:tc>
          <w:tcPr>
            <w:tcW w:w="6232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6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2,28 ha </w:t>
            </w:r>
          </w:p>
        </w:tc>
      </w:tr>
      <w:tr w:rsidR="00711774" w:rsidRPr="00711774" w:rsidTr="008F262E">
        <w:trPr>
          <w:trHeight w:val="347"/>
        </w:trPr>
        <w:tc>
          <w:tcPr>
            <w:tcW w:w="6232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69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22.419,48 € 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/>
    <w:p w:rsidR="00711774" w:rsidRDefault="00711774" w:rsidP="00711774"/>
    <w:p w:rsidR="00711774" w:rsidRDefault="00711774" w:rsidP="00711774"/>
    <w:p w:rsidR="00711774" w:rsidRDefault="00711774" w:rsidP="00711774"/>
    <w:p w:rsidR="00711774" w:rsidRDefault="00711774" w:rsidP="00711774"/>
    <w:p w:rsidR="00711774" w:rsidRDefault="00711774" w:rsidP="00711774"/>
    <w:p w:rsidR="00711774" w:rsidRPr="00711774" w:rsidRDefault="00711774" w:rsidP="00711774">
      <w:r w:rsidRPr="00711774">
        <w:t>«.</w:t>
      </w:r>
    </w:p>
    <w:p w:rsidR="00711774" w:rsidRPr="00711774" w:rsidRDefault="00711774" w:rsidP="00711774"/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t>Tabela 12 v podpoglavju 2.3.2.  Program prodaje (</w:t>
      </w:r>
      <w:proofErr w:type="spellStart"/>
      <w:r w:rsidRPr="00711774">
        <w:rPr>
          <w:rFonts w:cs="Arial"/>
          <w:szCs w:val="20"/>
        </w:rPr>
        <w:t>SiDG</w:t>
      </w:r>
      <w:proofErr w:type="spellEnd"/>
      <w:r w:rsidRPr="00711774">
        <w:rPr>
          <w:rFonts w:cs="Arial"/>
          <w:szCs w:val="20"/>
        </w:rPr>
        <w:t xml:space="preserve"> – SKZG RS) na območjih zavarovanih naravnih parkov in naravnih vrednot (85. in 85.a čl. ZON)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711774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2"/>
              </w:rPr>
            </w:pPr>
            <w:r w:rsidRPr="00711774">
              <w:rPr>
                <w:rFonts w:cs="Arial"/>
                <w:b/>
                <w:sz w:val="22"/>
                <w:szCs w:val="22"/>
              </w:rPr>
              <w:t>Program prodaje (</w:t>
            </w:r>
            <w:proofErr w:type="spellStart"/>
            <w:r w:rsidRPr="00711774">
              <w:rPr>
                <w:rFonts w:cs="Arial"/>
                <w:b/>
                <w:sz w:val="22"/>
                <w:szCs w:val="22"/>
              </w:rPr>
              <w:t>SiDG</w:t>
            </w:r>
            <w:proofErr w:type="spellEnd"/>
            <w:r w:rsidRPr="00711774">
              <w:rPr>
                <w:rFonts w:cs="Arial"/>
                <w:b/>
                <w:sz w:val="22"/>
                <w:szCs w:val="22"/>
              </w:rPr>
              <w:t xml:space="preserve"> – SKZG RS) na območjih zavarovanih naravnih parkov in naravnih vrednot (85. in 85.a čl. ZON)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2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9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16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1,48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25.215,00 €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1,95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60.439,70 € 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r w:rsidRPr="00711774">
        <w:t>«.</w:t>
      </w: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Default="00711774" w:rsidP="00711774">
      <w:pPr>
        <w:jc w:val="both"/>
        <w:rPr>
          <w:rFonts w:cs="Arial"/>
          <w:szCs w:val="20"/>
        </w:rPr>
      </w:pPr>
    </w:p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lastRenderedPageBreak/>
        <w:t xml:space="preserve">Tabela 13 v podpoglavju 2.3.3.  Program prodaje (SKZG RS - </w:t>
      </w:r>
      <w:proofErr w:type="spellStart"/>
      <w:r w:rsidRPr="00711774">
        <w:rPr>
          <w:rFonts w:cs="Arial"/>
          <w:szCs w:val="20"/>
        </w:rPr>
        <w:t>SiDG</w:t>
      </w:r>
      <w:proofErr w:type="spellEnd"/>
      <w:r w:rsidRPr="00711774">
        <w:rPr>
          <w:rFonts w:cs="Arial"/>
          <w:szCs w:val="20"/>
        </w:rPr>
        <w:t xml:space="preserve">) na območjih zavarovanih naravnih parkov in naravnih vrednot (85. in 85.a čl. ZON)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711774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2"/>
              </w:rPr>
            </w:pPr>
            <w:r w:rsidRPr="00711774">
              <w:rPr>
                <w:rFonts w:cs="Arial"/>
                <w:b/>
                <w:sz w:val="22"/>
                <w:szCs w:val="22"/>
              </w:rPr>
              <w:t xml:space="preserve">Program prodaje (SKZG RS - </w:t>
            </w:r>
            <w:proofErr w:type="spellStart"/>
            <w:r w:rsidRPr="00711774">
              <w:rPr>
                <w:rFonts w:cs="Arial"/>
                <w:b/>
                <w:sz w:val="22"/>
                <w:szCs w:val="22"/>
              </w:rPr>
              <w:t>SiDG</w:t>
            </w:r>
            <w:proofErr w:type="spellEnd"/>
            <w:r w:rsidRPr="00711774">
              <w:rPr>
                <w:rFonts w:cs="Arial"/>
                <w:b/>
                <w:sz w:val="22"/>
                <w:szCs w:val="22"/>
              </w:rPr>
              <w:t>) na območjih zavarovanih naravnih parkov in naravnih vrednot (85. in 85.a čl. ZON)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2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5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14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0,32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5.564,00 €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1,18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16.848,80 € 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r w:rsidRPr="00711774">
        <w:t>«.</w:t>
      </w:r>
    </w:p>
    <w:p w:rsidR="00711774" w:rsidRPr="00711774" w:rsidRDefault="00711774" w:rsidP="00711774">
      <w:pPr>
        <w:spacing w:after="120" w:line="260" w:lineRule="atLeast"/>
        <w:jc w:val="both"/>
        <w:rPr>
          <w:rFonts w:cs="Arial"/>
          <w:szCs w:val="20"/>
        </w:rPr>
      </w:pPr>
    </w:p>
    <w:p w:rsidR="00711774" w:rsidRPr="00711774" w:rsidRDefault="00711774" w:rsidP="00711774">
      <w:pPr>
        <w:spacing w:after="120" w:line="260" w:lineRule="atLeast"/>
        <w:jc w:val="both"/>
        <w:rPr>
          <w:szCs w:val="20"/>
        </w:rPr>
      </w:pPr>
      <w:r w:rsidRPr="00711774">
        <w:rPr>
          <w:szCs w:val="20"/>
        </w:rPr>
        <w:t xml:space="preserve">Besedilo poglavja 3. PROGRAM MENJAVE NEPREMIČNIN se spremeni tako, da se glasi: </w:t>
      </w:r>
    </w:p>
    <w:p w:rsidR="00711774" w:rsidRPr="00711774" w:rsidRDefault="00711774" w:rsidP="00711774">
      <w:pPr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»Program menjave nepremičnin vključuje 14 poslov menjav. Podrobnejše so pravni posli navedeni v Prilogi 10, ki je sestavni del tega LNR 2024«.</w:t>
      </w:r>
    </w:p>
    <w:p w:rsidR="00711774" w:rsidRPr="00711774" w:rsidRDefault="00711774" w:rsidP="00711774">
      <w:pPr>
        <w:jc w:val="both"/>
        <w:rPr>
          <w:rFonts w:cs="Arial"/>
          <w:szCs w:val="20"/>
        </w:rPr>
      </w:pPr>
    </w:p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t xml:space="preserve">Tabela 14 v poglavju 3. PROGRAM MENJAVE NEPREMIČNIN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711774" w:rsidTr="00711774">
        <w:trPr>
          <w:trHeight w:val="340"/>
        </w:trPr>
        <w:tc>
          <w:tcPr>
            <w:tcW w:w="6285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b/>
                <w:sz w:val="22"/>
                <w:szCs w:val="22"/>
              </w:rPr>
            </w:pPr>
            <w:r w:rsidRPr="00711774">
              <w:rPr>
                <w:rFonts w:cs="Arial"/>
                <w:b/>
                <w:sz w:val="22"/>
                <w:szCs w:val="22"/>
              </w:rPr>
              <w:t>Program menjave nepremičnin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711774" w:rsidRDefault="00711774" w:rsidP="00711774">
            <w:pPr>
              <w:rPr>
                <w:rFonts w:cs="Arial"/>
                <w:sz w:val="22"/>
                <w:szCs w:val="22"/>
              </w:rPr>
            </w:pP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Št. poslov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14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Št. zemljišč, ki se odtujujejo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47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Št. zemljišč, ki se pridobivajo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>92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zemljišč, ki se odtujujejo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106,56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zemljišč, ki se pridobivajo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112,90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gozda, ki se odtujuje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104,24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gozda, ki se pridobiva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106,04 ha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zemljišč, ki se odtujujejo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335.825,53 €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zemljišč, ki se pridobivajo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293.922,66 €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gozda, ki se odtujuje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315.891,68 € </w:t>
            </w:r>
          </w:p>
        </w:tc>
      </w:tr>
      <w:tr w:rsidR="00711774" w:rsidRPr="00711774" w:rsidTr="008F262E">
        <w:trPr>
          <w:trHeight w:val="340"/>
        </w:trPr>
        <w:tc>
          <w:tcPr>
            <w:tcW w:w="6285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gozda, ki se pridobiva </w:t>
            </w:r>
          </w:p>
        </w:tc>
        <w:tc>
          <w:tcPr>
            <w:tcW w:w="1746" w:type="dxa"/>
            <w:vAlign w:val="center"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>
              <w:rPr>
                <w:rFonts w:eastAsia="Calibri" w:cs="Arial"/>
                <w:color w:val="000000"/>
                <w:sz w:val="22"/>
                <w:szCs w:val="20"/>
              </w:rPr>
              <w:t>264.837,95 €</w:t>
            </w:r>
          </w:p>
        </w:tc>
      </w:tr>
    </w:tbl>
    <w:p w:rsid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rPr>
          <w:rFonts w:cs="Arial"/>
          <w:szCs w:val="20"/>
        </w:rPr>
      </w:pPr>
    </w:p>
    <w:p w:rsidR="00711774" w:rsidRPr="00711774" w:rsidRDefault="00711774" w:rsidP="00711774">
      <w:r w:rsidRPr="00711774">
        <w:t>«.</w:t>
      </w:r>
    </w:p>
    <w:p w:rsidR="00711774" w:rsidRPr="00711774" w:rsidRDefault="00711774" w:rsidP="00711774">
      <w:pPr>
        <w:rPr>
          <w:rFonts w:cs="Arial"/>
          <w:szCs w:val="20"/>
        </w:rPr>
      </w:pPr>
    </w:p>
    <w:p w:rsid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Pr="00711774" w:rsidRDefault="00711774" w:rsidP="00711774">
      <w:pPr>
        <w:spacing w:after="120" w:line="260" w:lineRule="atLeast"/>
        <w:jc w:val="both"/>
        <w:rPr>
          <w:szCs w:val="20"/>
        </w:rPr>
      </w:pPr>
      <w:r w:rsidRPr="00711774">
        <w:rPr>
          <w:szCs w:val="20"/>
        </w:rPr>
        <w:lastRenderedPageBreak/>
        <w:t xml:space="preserve">Besedilo poglavja 4. PROGRAM NEODPLAČNIH PRENOSOV NA OBČINE PO 24. ČLENU ZGGLRS se spremeni tako, da se glasi: </w:t>
      </w:r>
    </w:p>
    <w:p w:rsidR="00711774" w:rsidRPr="00711774" w:rsidRDefault="00711774" w:rsidP="00711774">
      <w:pPr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»Program neodplačnih prenosov na občine po 24. členu ZGGLRS vključuje 5 poslov. Podrobnejše so pravni posli navedeni v Prilogi 11, ki je sestavni del tega LNR 2024«.</w:t>
      </w:r>
    </w:p>
    <w:p w:rsidR="00711774" w:rsidRPr="00711774" w:rsidRDefault="00711774" w:rsidP="00711774">
      <w:pPr>
        <w:jc w:val="both"/>
        <w:rPr>
          <w:rFonts w:cs="Arial"/>
          <w:szCs w:val="20"/>
        </w:rPr>
      </w:pPr>
    </w:p>
    <w:p w:rsidR="00711774" w:rsidRPr="00711774" w:rsidRDefault="00711774" w:rsidP="00711774">
      <w:pPr>
        <w:jc w:val="both"/>
      </w:pPr>
      <w:r w:rsidRPr="00711774">
        <w:rPr>
          <w:rFonts w:cs="Arial"/>
          <w:szCs w:val="20"/>
        </w:rPr>
        <w:t xml:space="preserve">Tabela 15 v poglavju 3. PROGRAM NEODPLAČNIH PRENOSOV NA OBČINE PO 24. ČLENU ZGGLRS se spremeni tako, da se glasi:   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»  </w:t>
      </w:r>
    </w:p>
    <w:tbl>
      <w:tblPr>
        <w:tblpPr w:leftFromText="141" w:rightFromText="141" w:vertAnchor="text" w:tblpY="1"/>
        <w:tblOverlap w:val="never"/>
        <w:tblW w:w="6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9"/>
        <w:gridCol w:w="1410"/>
      </w:tblGrid>
      <w:tr w:rsidR="00711774" w:rsidRPr="00711774" w:rsidTr="008F262E">
        <w:trPr>
          <w:trHeight w:val="557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11774" w:rsidRPr="00711774" w:rsidRDefault="00711774" w:rsidP="00711774">
            <w:pPr>
              <w:spacing w:line="240" w:lineRule="auto"/>
              <w:rPr>
                <w:rFonts w:cs="Arial"/>
                <w:b/>
                <w:bCs/>
                <w:color w:val="000000"/>
                <w:sz w:val="22"/>
                <w:szCs w:val="20"/>
                <w:lang w:eastAsia="sl-SI"/>
              </w:rPr>
            </w:pPr>
            <w:r w:rsidRPr="00711774">
              <w:rPr>
                <w:rFonts w:cs="Arial"/>
                <w:b/>
                <w:bCs/>
                <w:color w:val="000000"/>
                <w:sz w:val="22"/>
                <w:szCs w:val="20"/>
                <w:lang w:eastAsia="sl-SI"/>
              </w:rPr>
              <w:t>Program neodplačnih prenosov na občine po 24. členu ZGGLRS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11774" w:rsidRPr="00711774" w:rsidRDefault="00711774" w:rsidP="00711774">
            <w:pPr>
              <w:spacing w:line="240" w:lineRule="auto"/>
              <w:rPr>
                <w:rFonts w:cs="Arial"/>
                <w:color w:val="000000"/>
                <w:sz w:val="22"/>
                <w:szCs w:val="20"/>
                <w:lang w:eastAsia="sl-SI"/>
              </w:rPr>
            </w:pPr>
            <w:r w:rsidRPr="00711774">
              <w:rPr>
                <w:rFonts w:cs="Arial"/>
                <w:color w:val="000000"/>
                <w:sz w:val="22"/>
                <w:szCs w:val="20"/>
                <w:lang w:eastAsia="sl-SI"/>
              </w:rPr>
              <w:t> </w:t>
            </w:r>
          </w:p>
        </w:tc>
      </w:tr>
      <w:tr w:rsidR="00711774" w:rsidRPr="00711774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Št. poslov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5 </w:t>
            </w:r>
          </w:p>
        </w:tc>
      </w:tr>
      <w:tr w:rsidR="00711774" w:rsidRPr="00711774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Št. zemljišč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30 </w:t>
            </w:r>
          </w:p>
        </w:tc>
      </w:tr>
      <w:tr w:rsidR="00711774" w:rsidRPr="00711774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zemljišč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26,65 ha </w:t>
            </w:r>
          </w:p>
        </w:tc>
      </w:tr>
      <w:tr w:rsidR="00711774" w:rsidRPr="00711774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površina gozda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18,71 ha </w:t>
            </w:r>
          </w:p>
        </w:tc>
      </w:tr>
      <w:tr w:rsidR="00711774" w:rsidRPr="00711774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zemljišč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87.238,22 € </w:t>
            </w:r>
          </w:p>
        </w:tc>
      </w:tr>
      <w:tr w:rsidR="00711774" w:rsidRPr="00711774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Skupna vrednost gozda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711774" w:rsidRDefault="00711774" w:rsidP="00711774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 w:val="22"/>
                <w:szCs w:val="20"/>
              </w:rPr>
            </w:pPr>
            <w:r w:rsidRPr="00711774">
              <w:rPr>
                <w:rFonts w:eastAsia="Calibri" w:cs="Arial"/>
                <w:color w:val="000000"/>
                <w:sz w:val="22"/>
                <w:szCs w:val="20"/>
              </w:rPr>
              <w:t xml:space="preserve">64.805,57 € </w:t>
            </w:r>
          </w:p>
        </w:tc>
      </w:tr>
    </w:tbl>
    <w:p w:rsidR="00711774" w:rsidRP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Pr="00711774" w:rsidRDefault="00711774" w:rsidP="00711774">
      <w:pPr>
        <w:rPr>
          <w:szCs w:val="20"/>
        </w:rPr>
      </w:pPr>
    </w:p>
    <w:p w:rsidR="00711774" w:rsidRPr="00711774" w:rsidRDefault="00711774" w:rsidP="00711774">
      <w:pPr>
        <w:rPr>
          <w:szCs w:val="20"/>
        </w:rPr>
      </w:pPr>
    </w:p>
    <w:p w:rsidR="00711774" w:rsidRPr="00711774" w:rsidRDefault="00711774" w:rsidP="00711774">
      <w:pPr>
        <w:rPr>
          <w:szCs w:val="20"/>
        </w:rPr>
      </w:pPr>
    </w:p>
    <w:p w:rsidR="00711774" w:rsidRPr="00711774" w:rsidRDefault="00711774" w:rsidP="00711774">
      <w:pPr>
        <w:rPr>
          <w:szCs w:val="20"/>
        </w:rPr>
      </w:pPr>
    </w:p>
    <w:p w:rsidR="00711774" w:rsidRPr="00711774" w:rsidRDefault="00711774" w:rsidP="00711774">
      <w:pPr>
        <w:rPr>
          <w:szCs w:val="20"/>
        </w:rPr>
      </w:pPr>
    </w:p>
    <w:p w:rsidR="00711774" w:rsidRPr="00711774" w:rsidRDefault="00711774" w:rsidP="00711774">
      <w:pPr>
        <w:rPr>
          <w:szCs w:val="20"/>
        </w:rPr>
      </w:pPr>
    </w:p>
    <w:p w:rsidR="00711774" w:rsidRPr="00711774" w:rsidRDefault="00711774" w:rsidP="00711774">
      <w:pPr>
        <w:rPr>
          <w:szCs w:val="20"/>
        </w:rPr>
      </w:pPr>
    </w:p>
    <w:p w:rsidR="00711774" w:rsidRP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Pr="00711774" w:rsidRDefault="00711774" w:rsidP="00711774">
      <w:pPr>
        <w:spacing w:after="120" w:line="260" w:lineRule="atLeast"/>
        <w:jc w:val="both"/>
        <w:rPr>
          <w:szCs w:val="20"/>
        </w:rPr>
      </w:pPr>
      <w:r w:rsidRPr="00711774">
        <w:rPr>
          <w:szCs w:val="20"/>
        </w:rPr>
        <w:t>«.</w:t>
      </w:r>
    </w:p>
    <w:p w:rsidR="00711774" w:rsidRPr="00711774" w:rsidRDefault="00711774" w:rsidP="00711774">
      <w:pPr>
        <w:spacing w:after="120" w:line="260" w:lineRule="atLeast"/>
        <w:jc w:val="both"/>
        <w:rPr>
          <w:szCs w:val="20"/>
        </w:rPr>
      </w:pPr>
    </w:p>
    <w:p w:rsidR="00711774" w:rsidRPr="00711774" w:rsidRDefault="00711774" w:rsidP="00711774">
      <w:pPr>
        <w:spacing w:after="120" w:line="260" w:lineRule="atLeast"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Priloge 1, 2, 3, 4, 5, 6, 7, 8, 9, 10 in 11 se nadomestijo z novimi Prilogami 1, 2, 3, 4, 5, 6, 7, 8, 9, 10 in 11, ki so sestavni del te spremembe Letnega načrta razpolaganja z državnimi gozdovi za leto 2024.</w:t>
      </w:r>
    </w:p>
    <w:p w:rsidR="00711774" w:rsidRPr="00711774" w:rsidRDefault="00711774" w:rsidP="00711774">
      <w:pPr>
        <w:spacing w:after="120" w:line="260" w:lineRule="atLeast"/>
        <w:jc w:val="both"/>
        <w:rPr>
          <w:rFonts w:cs="Arial"/>
          <w:szCs w:val="20"/>
        </w:rPr>
      </w:pPr>
    </w:p>
    <w:p w:rsidR="00711774" w:rsidRPr="00711774" w:rsidRDefault="00711774" w:rsidP="00711774">
      <w:pPr>
        <w:spacing w:after="120" w:line="260" w:lineRule="atLeast"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</w:t>
      </w:r>
      <w:bookmarkStart w:id="0" w:name="_GoBack"/>
      <w:bookmarkEnd w:id="0"/>
      <w:r w:rsidRPr="00711774">
        <w:rPr>
          <w:rFonts w:cs="Arial"/>
          <w:szCs w:val="20"/>
        </w:rPr>
        <w:t>: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1,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2,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3,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4,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5,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6,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7,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Priloga 8, 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9,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10 in</w:t>
      </w:r>
    </w:p>
    <w:p w:rsidR="00711774" w:rsidRPr="00711774" w:rsidRDefault="00711774" w:rsidP="00711774">
      <w:pPr>
        <w:numPr>
          <w:ilvl w:val="0"/>
          <w:numId w:val="1"/>
        </w:numPr>
        <w:spacing w:after="120" w:line="260" w:lineRule="atLeast"/>
        <w:contextualSpacing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>Priloga 11.</w:t>
      </w:r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Barbara Kolenko </w:t>
      </w:r>
      <w:proofErr w:type="spellStart"/>
      <w:r w:rsidRPr="00711774">
        <w:rPr>
          <w:rFonts w:cs="Arial"/>
          <w:szCs w:val="20"/>
        </w:rPr>
        <w:t>Helbl</w:t>
      </w:r>
      <w:proofErr w:type="spellEnd"/>
    </w:p>
    <w:p w:rsidR="00711774" w:rsidRPr="00711774" w:rsidRDefault="00711774" w:rsidP="00711774">
      <w:pPr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                                                                                                           generalna sekretarka</w:t>
      </w:r>
    </w:p>
    <w:p w:rsidR="00711774" w:rsidRPr="00711774" w:rsidRDefault="00711774" w:rsidP="00711774">
      <w:pPr>
        <w:jc w:val="both"/>
        <w:rPr>
          <w:rFonts w:cs="Arial"/>
          <w:szCs w:val="20"/>
        </w:rPr>
      </w:pPr>
    </w:p>
    <w:p w:rsidR="00C76AAC" w:rsidRPr="009F5EF1" w:rsidRDefault="00C76AAC" w:rsidP="009F5EF1"/>
    <w:sectPr w:rsidR="00C76AAC" w:rsidRPr="009F5EF1" w:rsidSect="00D5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8D3"/>
    <w:multiLevelType w:val="hybridMultilevel"/>
    <w:tmpl w:val="027A819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9F2"/>
    <w:multiLevelType w:val="hybridMultilevel"/>
    <w:tmpl w:val="89307528"/>
    <w:lvl w:ilvl="0" w:tplc="79C2AD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6CD8"/>
    <w:multiLevelType w:val="hybridMultilevel"/>
    <w:tmpl w:val="E6501DD0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8D1"/>
    <w:multiLevelType w:val="hybridMultilevel"/>
    <w:tmpl w:val="00D67CB2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EDE"/>
    <w:multiLevelType w:val="hybridMultilevel"/>
    <w:tmpl w:val="4F72282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1365"/>
    <w:multiLevelType w:val="hybridMultilevel"/>
    <w:tmpl w:val="7666B0D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2D4929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A3413"/>
    <w:multiLevelType w:val="hybridMultilevel"/>
    <w:tmpl w:val="21C4BBD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EE7"/>
    <w:multiLevelType w:val="hybridMultilevel"/>
    <w:tmpl w:val="5A7CD232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14F55"/>
    <w:multiLevelType w:val="hybridMultilevel"/>
    <w:tmpl w:val="9D50A0E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2" w:tplc="E5BC16C6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114A3"/>
    <w:multiLevelType w:val="hybridMultilevel"/>
    <w:tmpl w:val="F2C4CBB8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57E9A6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E2146"/>
    <w:multiLevelType w:val="hybridMultilevel"/>
    <w:tmpl w:val="37D205B4"/>
    <w:lvl w:ilvl="0" w:tplc="9560267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6507"/>
    <w:multiLevelType w:val="hybridMultilevel"/>
    <w:tmpl w:val="27AEA628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C6927"/>
    <w:multiLevelType w:val="hybridMultilevel"/>
    <w:tmpl w:val="3E862DB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51224"/>
    <w:multiLevelType w:val="hybridMultilevel"/>
    <w:tmpl w:val="5160392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039C"/>
    <w:multiLevelType w:val="hybridMultilevel"/>
    <w:tmpl w:val="5804FF2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69D3"/>
    <w:multiLevelType w:val="hybridMultilevel"/>
    <w:tmpl w:val="5B7C353A"/>
    <w:lvl w:ilvl="0" w:tplc="1D5A7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863A9"/>
    <w:multiLevelType w:val="hybridMultilevel"/>
    <w:tmpl w:val="09487DF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67F2D"/>
    <w:multiLevelType w:val="hybridMultilevel"/>
    <w:tmpl w:val="503EBB62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5E4D606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71EFF"/>
    <w:multiLevelType w:val="hybridMultilevel"/>
    <w:tmpl w:val="9E7809FE"/>
    <w:lvl w:ilvl="0" w:tplc="79C2A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E07EF"/>
    <w:multiLevelType w:val="hybridMultilevel"/>
    <w:tmpl w:val="BCE6790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51BFE"/>
    <w:multiLevelType w:val="hybridMultilevel"/>
    <w:tmpl w:val="7A72C810"/>
    <w:lvl w:ilvl="0" w:tplc="06DEE7F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0484D"/>
    <w:multiLevelType w:val="hybridMultilevel"/>
    <w:tmpl w:val="F8B0180C"/>
    <w:lvl w:ilvl="0" w:tplc="8188D2D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E7A60"/>
    <w:multiLevelType w:val="hybridMultilevel"/>
    <w:tmpl w:val="23361AFE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403A7"/>
    <w:multiLevelType w:val="hybridMultilevel"/>
    <w:tmpl w:val="28CC7EE4"/>
    <w:lvl w:ilvl="0" w:tplc="CE2872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1107C"/>
    <w:multiLevelType w:val="hybridMultilevel"/>
    <w:tmpl w:val="4D5AFDE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21CF3"/>
    <w:multiLevelType w:val="hybridMultilevel"/>
    <w:tmpl w:val="457061A8"/>
    <w:lvl w:ilvl="0" w:tplc="34923F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B87"/>
    <w:multiLevelType w:val="hybridMultilevel"/>
    <w:tmpl w:val="14BCCD8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484C"/>
    <w:multiLevelType w:val="hybridMultilevel"/>
    <w:tmpl w:val="AB24F56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45FF"/>
    <w:multiLevelType w:val="hybridMultilevel"/>
    <w:tmpl w:val="9A54EE88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937DB"/>
    <w:multiLevelType w:val="hybridMultilevel"/>
    <w:tmpl w:val="50F8B05C"/>
    <w:lvl w:ilvl="0" w:tplc="C1660C0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837ED"/>
    <w:multiLevelType w:val="hybridMultilevel"/>
    <w:tmpl w:val="31363D98"/>
    <w:lvl w:ilvl="0" w:tplc="0E60DA9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82D40"/>
    <w:multiLevelType w:val="hybridMultilevel"/>
    <w:tmpl w:val="9BC2126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22E5C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60129"/>
    <w:multiLevelType w:val="hybridMultilevel"/>
    <w:tmpl w:val="916EB5FA"/>
    <w:lvl w:ilvl="0" w:tplc="02FCDD2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F1056"/>
    <w:multiLevelType w:val="hybridMultilevel"/>
    <w:tmpl w:val="E460B6F0"/>
    <w:lvl w:ilvl="0" w:tplc="821615B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1"/>
  </w:num>
  <w:num w:numId="5">
    <w:abstractNumId w:val="21"/>
  </w:num>
  <w:num w:numId="6">
    <w:abstractNumId w:val="33"/>
  </w:num>
  <w:num w:numId="7">
    <w:abstractNumId w:val="32"/>
  </w:num>
  <w:num w:numId="8">
    <w:abstractNumId w:val="10"/>
  </w:num>
  <w:num w:numId="9">
    <w:abstractNumId w:val="29"/>
  </w:num>
  <w:num w:numId="10">
    <w:abstractNumId w:val="25"/>
  </w:num>
  <w:num w:numId="11">
    <w:abstractNumId w:val="20"/>
  </w:num>
  <w:num w:numId="12">
    <w:abstractNumId w:val="30"/>
  </w:num>
  <w:num w:numId="13">
    <w:abstractNumId w:val="18"/>
  </w:num>
  <w:num w:numId="14">
    <w:abstractNumId w:val="22"/>
  </w:num>
  <w:num w:numId="15">
    <w:abstractNumId w:val="3"/>
  </w:num>
  <w:num w:numId="16">
    <w:abstractNumId w:val="9"/>
  </w:num>
  <w:num w:numId="17">
    <w:abstractNumId w:val="14"/>
  </w:num>
  <w:num w:numId="18">
    <w:abstractNumId w:val="19"/>
  </w:num>
  <w:num w:numId="19">
    <w:abstractNumId w:val="5"/>
  </w:num>
  <w:num w:numId="20">
    <w:abstractNumId w:val="28"/>
  </w:num>
  <w:num w:numId="21">
    <w:abstractNumId w:val="17"/>
  </w:num>
  <w:num w:numId="22">
    <w:abstractNumId w:val="31"/>
  </w:num>
  <w:num w:numId="23">
    <w:abstractNumId w:val="13"/>
  </w:num>
  <w:num w:numId="24">
    <w:abstractNumId w:val="8"/>
  </w:num>
  <w:num w:numId="25">
    <w:abstractNumId w:val="0"/>
  </w:num>
  <w:num w:numId="26">
    <w:abstractNumId w:val="7"/>
  </w:num>
  <w:num w:numId="27">
    <w:abstractNumId w:val="26"/>
  </w:num>
  <w:num w:numId="28">
    <w:abstractNumId w:val="2"/>
  </w:num>
  <w:num w:numId="29">
    <w:abstractNumId w:val="16"/>
  </w:num>
  <w:num w:numId="30">
    <w:abstractNumId w:val="27"/>
  </w:num>
  <w:num w:numId="31">
    <w:abstractNumId w:val="11"/>
  </w:num>
  <w:num w:numId="32">
    <w:abstractNumId w:val="12"/>
  </w:num>
  <w:num w:numId="33">
    <w:abstractNumId w:val="4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B9"/>
    <w:rsid w:val="0006542E"/>
    <w:rsid w:val="0012470D"/>
    <w:rsid w:val="00264643"/>
    <w:rsid w:val="00320912"/>
    <w:rsid w:val="00335145"/>
    <w:rsid w:val="00414E32"/>
    <w:rsid w:val="00455514"/>
    <w:rsid w:val="00521F1F"/>
    <w:rsid w:val="00543217"/>
    <w:rsid w:val="005B19F9"/>
    <w:rsid w:val="005B6A3A"/>
    <w:rsid w:val="006A40B9"/>
    <w:rsid w:val="006B3DB5"/>
    <w:rsid w:val="00711774"/>
    <w:rsid w:val="007E538B"/>
    <w:rsid w:val="007F1B25"/>
    <w:rsid w:val="0095303D"/>
    <w:rsid w:val="009F5EF1"/>
    <w:rsid w:val="00A37DD3"/>
    <w:rsid w:val="00AE61CE"/>
    <w:rsid w:val="00B61ADD"/>
    <w:rsid w:val="00BD7B60"/>
    <w:rsid w:val="00BE4C2A"/>
    <w:rsid w:val="00C45F5D"/>
    <w:rsid w:val="00C76AAC"/>
    <w:rsid w:val="00C937EB"/>
    <w:rsid w:val="00D20928"/>
    <w:rsid w:val="00D501FA"/>
    <w:rsid w:val="00E563CC"/>
    <w:rsid w:val="00EC1F82"/>
    <w:rsid w:val="00F32FED"/>
    <w:rsid w:val="00F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568B"/>
  <w15:docId w15:val="{7EFEDE97-CB77-4486-B546-186BDFF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40B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40B9"/>
    <w:pPr>
      <w:ind w:left="720"/>
      <w:contextualSpacing/>
    </w:pPr>
  </w:style>
  <w:style w:type="paragraph" w:customStyle="1" w:styleId="a">
    <w:basedOn w:val="Navaden"/>
    <w:next w:val="Pripombabesedilo"/>
    <w:link w:val="Komentar-besediloZnak"/>
    <w:uiPriority w:val="99"/>
    <w:unhideWhenUsed/>
    <w:rsid w:val="0012470D"/>
    <w:rPr>
      <w:rFonts w:cstheme="minorBidi"/>
      <w:sz w:val="22"/>
      <w:szCs w:val="22"/>
    </w:rPr>
  </w:style>
  <w:style w:type="character" w:customStyle="1" w:styleId="Komentar-besediloZnak">
    <w:name w:val="Komentar - besedilo Znak"/>
    <w:link w:val="a"/>
    <w:uiPriority w:val="99"/>
    <w:rsid w:val="0012470D"/>
    <w:rPr>
      <w:rFonts w:ascii="Arial" w:eastAsia="Times New Roman" w:hAnsi="Arial"/>
    </w:rPr>
  </w:style>
  <w:style w:type="character" w:styleId="Pripombasklic">
    <w:name w:val="annotation reference"/>
    <w:basedOn w:val="Privzetapisavaodstavka"/>
    <w:uiPriority w:val="99"/>
    <w:semiHidden/>
    <w:unhideWhenUsed/>
    <w:rsid w:val="001247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2470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2470D"/>
    <w:rPr>
      <w:rFonts w:ascii="Arial" w:eastAsia="Times New Roman" w:hAnsi="Arial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47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470D"/>
    <w:rPr>
      <w:rFonts w:ascii="Segoe UI" w:eastAsia="Times New Roman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71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1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Gašper Bevc</dc:creator>
  <cp:lastModifiedBy> </cp:lastModifiedBy>
  <cp:revision>12</cp:revision>
  <dcterms:created xsi:type="dcterms:W3CDTF">2021-02-04T12:20:00Z</dcterms:created>
  <dcterms:modified xsi:type="dcterms:W3CDTF">2024-07-24T13:03:00Z</dcterms:modified>
</cp:coreProperties>
</file>