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62122" w14:textId="77777777" w:rsidR="00DB11A9" w:rsidRPr="00DB11A9" w:rsidRDefault="00DB11A9" w:rsidP="00DB11A9">
      <w:pPr>
        <w:tabs>
          <w:tab w:val="left" w:pos="5112"/>
        </w:tabs>
        <w:spacing w:before="120" w:after="0" w:line="240" w:lineRule="exact"/>
        <w:rPr>
          <w:rFonts w:ascii="Arial" w:eastAsia="Times New Roman" w:hAnsi="Arial" w:cs="Arial"/>
          <w:sz w:val="16"/>
          <w:szCs w:val="24"/>
        </w:rPr>
      </w:pPr>
      <w:r w:rsidRPr="00DB11A9">
        <w:rPr>
          <w:rFonts w:ascii="Arial" w:eastAsia="Times New Roman" w:hAnsi="Arial"/>
          <w:noProof/>
          <w:sz w:val="20"/>
          <w:szCs w:val="24"/>
          <w:lang w:eastAsia="sl-SI"/>
        </w:rPr>
        <w:drawing>
          <wp:anchor distT="0" distB="0" distL="114300" distR="114300" simplePos="0" relativeHeight="251659264" behindDoc="0" locked="0" layoutInCell="1" allowOverlap="1" wp14:anchorId="03AED616" wp14:editId="6557CEB3">
            <wp:simplePos x="0" y="0"/>
            <wp:positionH relativeFrom="column">
              <wp:posOffset>-502920</wp:posOffset>
            </wp:positionH>
            <wp:positionV relativeFrom="paragraph">
              <wp:posOffset>-1270</wp:posOffset>
            </wp:positionV>
            <wp:extent cx="3315335" cy="344170"/>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15335" cy="344170"/>
                    </a:xfrm>
                    <a:prstGeom prst="rect">
                      <a:avLst/>
                    </a:prstGeom>
                    <a:noFill/>
                    <a:ln>
                      <a:noFill/>
                    </a:ln>
                  </pic:spPr>
                </pic:pic>
              </a:graphicData>
            </a:graphic>
          </wp:anchor>
        </w:drawing>
      </w:r>
    </w:p>
    <w:p w14:paraId="6C71C2C1" w14:textId="77777777" w:rsidR="00DB11A9" w:rsidRPr="00DB11A9" w:rsidRDefault="00DB11A9" w:rsidP="00DB11A9">
      <w:pPr>
        <w:tabs>
          <w:tab w:val="left" w:pos="5112"/>
        </w:tabs>
        <w:spacing w:before="120" w:after="0" w:line="240" w:lineRule="exact"/>
        <w:rPr>
          <w:rFonts w:ascii="Arial" w:eastAsia="Times New Roman" w:hAnsi="Arial" w:cs="Arial"/>
          <w:sz w:val="16"/>
          <w:szCs w:val="24"/>
        </w:rPr>
      </w:pPr>
    </w:p>
    <w:p w14:paraId="63496929" w14:textId="77777777" w:rsidR="00DB11A9" w:rsidRPr="00DB11A9" w:rsidRDefault="00DB11A9" w:rsidP="00DB11A9">
      <w:pPr>
        <w:tabs>
          <w:tab w:val="left" w:pos="5112"/>
        </w:tabs>
        <w:spacing w:after="0" w:line="240" w:lineRule="exact"/>
        <w:rPr>
          <w:rFonts w:ascii="Arial" w:eastAsia="Times New Roman" w:hAnsi="Arial" w:cs="Arial"/>
          <w:sz w:val="16"/>
          <w:szCs w:val="24"/>
        </w:rPr>
      </w:pPr>
      <w:r w:rsidRPr="00DB11A9">
        <w:rPr>
          <w:rFonts w:ascii="Arial" w:eastAsia="Times New Roman" w:hAnsi="Arial" w:cs="Arial"/>
          <w:sz w:val="16"/>
          <w:szCs w:val="24"/>
        </w:rPr>
        <w:t>Langusova ulica 4, 1535 Ljubljana</w:t>
      </w:r>
      <w:r w:rsidRPr="00DB11A9">
        <w:rPr>
          <w:rFonts w:ascii="Arial" w:eastAsia="Times New Roman" w:hAnsi="Arial" w:cs="Arial"/>
          <w:sz w:val="16"/>
          <w:szCs w:val="24"/>
        </w:rPr>
        <w:tab/>
        <w:t>T: 01 478 82 00</w:t>
      </w:r>
    </w:p>
    <w:p w14:paraId="12543E43" w14:textId="77777777" w:rsidR="00DB11A9" w:rsidRPr="00DB11A9" w:rsidRDefault="00DB11A9" w:rsidP="00DB11A9">
      <w:pPr>
        <w:tabs>
          <w:tab w:val="left" w:pos="5112"/>
        </w:tabs>
        <w:spacing w:after="0" w:line="240" w:lineRule="exact"/>
        <w:rPr>
          <w:rFonts w:ascii="Arial" w:eastAsia="Times New Roman" w:hAnsi="Arial" w:cs="Arial"/>
          <w:sz w:val="16"/>
          <w:szCs w:val="24"/>
        </w:rPr>
      </w:pPr>
      <w:r w:rsidRPr="00DB11A9">
        <w:rPr>
          <w:rFonts w:ascii="Arial" w:eastAsia="Times New Roman" w:hAnsi="Arial" w:cs="Arial"/>
          <w:sz w:val="16"/>
          <w:szCs w:val="24"/>
        </w:rPr>
        <w:tab/>
        <w:t>E: gp.mope@gov.si</w:t>
      </w:r>
    </w:p>
    <w:p w14:paraId="44E54730" w14:textId="77777777" w:rsidR="00DB11A9" w:rsidRPr="00DB11A9" w:rsidRDefault="00DB11A9" w:rsidP="00DB11A9">
      <w:pPr>
        <w:tabs>
          <w:tab w:val="left" w:pos="5112"/>
        </w:tabs>
        <w:spacing w:after="0" w:line="240" w:lineRule="exact"/>
        <w:rPr>
          <w:rFonts w:ascii="Arial" w:eastAsia="Times New Roman" w:hAnsi="Arial" w:cs="Arial"/>
          <w:sz w:val="16"/>
          <w:szCs w:val="24"/>
        </w:rPr>
      </w:pPr>
      <w:r w:rsidRPr="00DB11A9">
        <w:rPr>
          <w:rFonts w:ascii="Arial" w:eastAsia="Times New Roman" w:hAnsi="Arial" w:cs="Arial"/>
          <w:sz w:val="16"/>
          <w:szCs w:val="24"/>
        </w:rPr>
        <w:tab/>
        <w:t>www.mope.gov.si</w:t>
      </w:r>
    </w:p>
    <w:p w14:paraId="2AE8D4C8" w14:textId="77777777" w:rsidR="00107ED0" w:rsidRPr="00AE4246" w:rsidRDefault="00107ED0" w:rsidP="00865CC9">
      <w:pPr>
        <w:spacing w:after="0" w:line="260" w:lineRule="exact"/>
        <w:rPr>
          <w:rFonts w:ascii="Arial" w:hAnsi="Arial" w:cs="Arial"/>
          <w:sz w:val="20"/>
          <w:szCs w:val="20"/>
        </w:rPr>
      </w:pPr>
    </w:p>
    <w:p w14:paraId="4137B60D" w14:textId="77777777" w:rsidR="00192C38" w:rsidRPr="00AE4246" w:rsidRDefault="00192C38" w:rsidP="00865CC9">
      <w:pPr>
        <w:spacing w:after="0" w:line="260" w:lineRule="exact"/>
        <w:rPr>
          <w:rFonts w:ascii="Arial" w:hAnsi="Arial" w:cs="Arial"/>
          <w:sz w:val="20"/>
          <w:szCs w:val="20"/>
        </w:rPr>
      </w:pPr>
    </w:p>
    <w:p w14:paraId="114FEFCF" w14:textId="77777777" w:rsidR="00383EF1" w:rsidRPr="00AE4246" w:rsidRDefault="00383EF1" w:rsidP="00B67C22">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4246" w:rsidRPr="00AE4246" w14:paraId="6670FC48" w14:textId="77777777" w:rsidTr="0087519E">
        <w:trPr>
          <w:gridAfter w:val="2"/>
          <w:wAfter w:w="3067" w:type="dxa"/>
        </w:trPr>
        <w:tc>
          <w:tcPr>
            <w:tcW w:w="6096" w:type="dxa"/>
            <w:gridSpan w:val="2"/>
          </w:tcPr>
          <w:p w14:paraId="42AF9EEF" w14:textId="2B86D858" w:rsidR="00383EF1" w:rsidRPr="00AE4246" w:rsidRDefault="0094596D" w:rsidP="003C77D8">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4246">
              <w:rPr>
                <w:rFonts w:ascii="Arial" w:eastAsia="Times New Roman" w:hAnsi="Arial" w:cs="Arial"/>
                <w:sz w:val="20"/>
                <w:szCs w:val="20"/>
                <w:lang w:eastAsia="sl-SI"/>
              </w:rPr>
              <w:t>Številka:</w:t>
            </w:r>
            <w:r w:rsidR="00693EAE" w:rsidRPr="00AE4246">
              <w:rPr>
                <w:rFonts w:ascii="Arial" w:eastAsia="Times New Roman" w:hAnsi="Arial" w:cs="Arial"/>
                <w:sz w:val="20"/>
                <w:szCs w:val="20"/>
                <w:lang w:eastAsia="sl-SI"/>
              </w:rPr>
              <w:t xml:space="preserve"> </w:t>
            </w:r>
            <w:r w:rsidR="00D21A85" w:rsidRPr="003C77D8">
              <w:rPr>
                <w:rFonts w:ascii="Arial" w:eastAsia="Times New Roman" w:hAnsi="Arial" w:cs="Arial"/>
                <w:sz w:val="20"/>
                <w:szCs w:val="20"/>
                <w:lang w:eastAsia="sl-SI"/>
              </w:rPr>
              <w:t>007-</w:t>
            </w:r>
            <w:r w:rsidR="003C77D8" w:rsidRPr="003C77D8">
              <w:rPr>
                <w:rFonts w:ascii="Arial" w:eastAsia="Times New Roman" w:hAnsi="Arial" w:cs="Arial"/>
                <w:sz w:val="20"/>
                <w:szCs w:val="20"/>
                <w:lang w:eastAsia="sl-SI"/>
              </w:rPr>
              <w:t>8</w:t>
            </w:r>
            <w:r w:rsidR="00DE31E7">
              <w:rPr>
                <w:rFonts w:ascii="Arial" w:eastAsia="Times New Roman" w:hAnsi="Arial" w:cs="Arial"/>
                <w:sz w:val="20"/>
                <w:szCs w:val="20"/>
                <w:lang w:eastAsia="sl-SI"/>
              </w:rPr>
              <w:t>/2023/7</w:t>
            </w:r>
          </w:p>
        </w:tc>
      </w:tr>
      <w:tr w:rsidR="00AE4246" w:rsidRPr="00AE4246" w14:paraId="53EDA217" w14:textId="77777777" w:rsidTr="0087519E">
        <w:trPr>
          <w:gridAfter w:val="2"/>
          <w:wAfter w:w="3067" w:type="dxa"/>
        </w:trPr>
        <w:tc>
          <w:tcPr>
            <w:tcW w:w="6096" w:type="dxa"/>
            <w:gridSpan w:val="2"/>
          </w:tcPr>
          <w:p w14:paraId="178B3E9C" w14:textId="277C1BFA" w:rsidR="00383EF1" w:rsidRPr="00AE4246" w:rsidRDefault="00CC65B7" w:rsidP="006606EC">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4246">
              <w:rPr>
                <w:rFonts w:ascii="Arial" w:eastAsia="Times New Roman" w:hAnsi="Arial" w:cs="Arial"/>
                <w:sz w:val="20"/>
                <w:szCs w:val="20"/>
                <w:lang w:eastAsia="sl-SI"/>
              </w:rPr>
              <w:t>Ljubljana,</w:t>
            </w:r>
            <w:r w:rsidR="00122EC9" w:rsidRPr="00AE4246">
              <w:rPr>
                <w:rFonts w:ascii="Arial" w:eastAsia="Times New Roman" w:hAnsi="Arial" w:cs="Arial"/>
                <w:sz w:val="20"/>
                <w:szCs w:val="20"/>
                <w:lang w:eastAsia="sl-SI"/>
              </w:rPr>
              <w:t xml:space="preserve"> </w:t>
            </w:r>
            <w:r w:rsidR="00DE31E7">
              <w:rPr>
                <w:rFonts w:ascii="Arial" w:eastAsia="Times New Roman" w:hAnsi="Arial" w:cs="Arial"/>
                <w:sz w:val="20"/>
                <w:szCs w:val="20"/>
                <w:lang w:eastAsia="sl-SI"/>
              </w:rPr>
              <w:t>28</w:t>
            </w:r>
            <w:r w:rsidR="00033B15">
              <w:rPr>
                <w:rFonts w:ascii="Arial" w:eastAsia="Times New Roman" w:hAnsi="Arial" w:cs="Arial"/>
                <w:sz w:val="20"/>
                <w:szCs w:val="20"/>
                <w:lang w:eastAsia="sl-SI"/>
              </w:rPr>
              <w:t>. 3</w:t>
            </w:r>
            <w:r w:rsidR="009B3149">
              <w:rPr>
                <w:rFonts w:ascii="Arial" w:eastAsia="Times New Roman" w:hAnsi="Arial" w:cs="Arial"/>
                <w:sz w:val="20"/>
                <w:szCs w:val="20"/>
                <w:lang w:eastAsia="sl-SI"/>
              </w:rPr>
              <w:t>. 2023</w:t>
            </w:r>
          </w:p>
        </w:tc>
      </w:tr>
      <w:tr w:rsidR="00AE4246" w:rsidRPr="00AE4246" w14:paraId="0FB27B20" w14:textId="77777777" w:rsidTr="0087519E">
        <w:trPr>
          <w:gridAfter w:val="2"/>
          <w:wAfter w:w="3067" w:type="dxa"/>
        </w:trPr>
        <w:tc>
          <w:tcPr>
            <w:tcW w:w="6096" w:type="dxa"/>
            <w:gridSpan w:val="2"/>
          </w:tcPr>
          <w:p w14:paraId="5E7027C4" w14:textId="77777777" w:rsidR="00383EF1" w:rsidRPr="00AE4246" w:rsidRDefault="0094596D" w:rsidP="00865CC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4246">
              <w:rPr>
                <w:rFonts w:ascii="Arial" w:eastAsia="Times New Roman" w:hAnsi="Arial" w:cs="Arial"/>
                <w:iCs/>
                <w:sz w:val="20"/>
                <w:szCs w:val="20"/>
                <w:lang w:eastAsia="sl-SI"/>
              </w:rPr>
              <w:t>EVA</w:t>
            </w:r>
            <w:r w:rsidR="00774AD8" w:rsidRPr="00AE4246">
              <w:rPr>
                <w:rFonts w:ascii="Arial" w:eastAsia="Times New Roman" w:hAnsi="Arial" w:cs="Arial"/>
                <w:iCs/>
                <w:sz w:val="20"/>
                <w:szCs w:val="20"/>
                <w:lang w:eastAsia="sl-SI"/>
              </w:rPr>
              <w:t xml:space="preserve"> </w:t>
            </w:r>
            <w:r w:rsidR="002C4CE2" w:rsidRPr="002C4CE2">
              <w:rPr>
                <w:rFonts w:ascii="Arial" w:eastAsia="Times New Roman" w:hAnsi="Arial" w:cs="Arial"/>
                <w:iCs/>
                <w:sz w:val="20"/>
                <w:szCs w:val="20"/>
                <w:lang w:eastAsia="sl-SI"/>
              </w:rPr>
              <w:t>2023-2570-0001</w:t>
            </w:r>
          </w:p>
        </w:tc>
      </w:tr>
      <w:tr w:rsidR="00AE4246" w:rsidRPr="00AE4246" w14:paraId="4C7D2672" w14:textId="77777777" w:rsidTr="0087519E">
        <w:trPr>
          <w:gridAfter w:val="2"/>
          <w:wAfter w:w="3067" w:type="dxa"/>
        </w:trPr>
        <w:tc>
          <w:tcPr>
            <w:tcW w:w="6096" w:type="dxa"/>
            <w:gridSpan w:val="2"/>
          </w:tcPr>
          <w:p w14:paraId="4D2A23D6" w14:textId="77777777" w:rsidR="00383EF1" w:rsidRPr="00AE4246" w:rsidRDefault="00383EF1" w:rsidP="00865CC9">
            <w:pPr>
              <w:spacing w:after="0" w:line="260" w:lineRule="exact"/>
              <w:rPr>
                <w:rFonts w:ascii="Arial" w:eastAsia="Times New Roman" w:hAnsi="Arial" w:cs="Arial"/>
                <w:sz w:val="20"/>
                <w:szCs w:val="20"/>
              </w:rPr>
            </w:pPr>
          </w:p>
          <w:p w14:paraId="64AD9ED5" w14:textId="77777777" w:rsidR="00383EF1" w:rsidRPr="00AE4246" w:rsidRDefault="00383EF1" w:rsidP="00865CC9">
            <w:pPr>
              <w:spacing w:after="0" w:line="260" w:lineRule="exact"/>
              <w:rPr>
                <w:rFonts w:ascii="Arial" w:eastAsia="Times New Roman" w:hAnsi="Arial" w:cs="Arial"/>
                <w:sz w:val="20"/>
                <w:szCs w:val="20"/>
              </w:rPr>
            </w:pPr>
            <w:r w:rsidRPr="00AE4246">
              <w:rPr>
                <w:rFonts w:ascii="Arial" w:eastAsia="Times New Roman" w:hAnsi="Arial" w:cs="Arial"/>
                <w:sz w:val="20"/>
                <w:szCs w:val="20"/>
              </w:rPr>
              <w:t>GENERALNI SEKRETARIAT VLADE REPUBLIKE SLOVENIJE</w:t>
            </w:r>
          </w:p>
          <w:p w14:paraId="73B34644" w14:textId="77777777" w:rsidR="00383EF1" w:rsidRPr="00AE4246" w:rsidRDefault="00267C64" w:rsidP="00B67C22">
            <w:pPr>
              <w:spacing w:after="0" w:line="260" w:lineRule="exact"/>
              <w:rPr>
                <w:rFonts w:ascii="Arial" w:eastAsia="Times New Roman" w:hAnsi="Arial" w:cs="Arial"/>
                <w:sz w:val="20"/>
                <w:szCs w:val="20"/>
              </w:rPr>
            </w:pPr>
            <w:hyperlink r:id="rId12" w:history="1">
              <w:r w:rsidR="001B7F6E" w:rsidRPr="00AE4246">
                <w:rPr>
                  <w:rStyle w:val="Hiperpovezava"/>
                  <w:rFonts w:ascii="Arial" w:eastAsia="Times New Roman" w:hAnsi="Arial" w:cs="Arial"/>
                  <w:color w:val="auto"/>
                  <w:sz w:val="20"/>
                  <w:szCs w:val="20"/>
                  <w:u w:val="none"/>
                </w:rPr>
                <w:t>gp.gs@gov.si</w:t>
              </w:r>
            </w:hyperlink>
          </w:p>
          <w:p w14:paraId="3F9B8654" w14:textId="77777777" w:rsidR="00383EF1" w:rsidRPr="00AE4246" w:rsidRDefault="00383EF1" w:rsidP="00580287">
            <w:pPr>
              <w:spacing w:after="0" w:line="260" w:lineRule="exact"/>
              <w:rPr>
                <w:rFonts w:ascii="Arial" w:eastAsia="Times New Roman" w:hAnsi="Arial" w:cs="Arial"/>
                <w:sz w:val="20"/>
                <w:szCs w:val="20"/>
              </w:rPr>
            </w:pPr>
          </w:p>
        </w:tc>
      </w:tr>
      <w:tr w:rsidR="00AE4246" w:rsidRPr="00AE4246" w14:paraId="36143D84" w14:textId="77777777" w:rsidTr="0087519E">
        <w:tc>
          <w:tcPr>
            <w:tcW w:w="9163" w:type="dxa"/>
            <w:gridSpan w:val="4"/>
          </w:tcPr>
          <w:p w14:paraId="7838CCC3" w14:textId="77777777" w:rsidR="00383EF1" w:rsidRPr="00AE4246" w:rsidRDefault="00383EF1" w:rsidP="00DA67A1">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AE4246">
              <w:rPr>
                <w:rFonts w:ascii="Arial" w:eastAsia="Times New Roman" w:hAnsi="Arial" w:cs="Arial"/>
                <w:b/>
                <w:sz w:val="20"/>
                <w:szCs w:val="20"/>
                <w:lang w:eastAsia="sl-SI"/>
              </w:rPr>
              <w:t xml:space="preserve">ZADEVA: </w:t>
            </w:r>
            <w:r w:rsidR="00CC65B7" w:rsidRPr="00AE4246">
              <w:rPr>
                <w:rFonts w:ascii="Arial" w:eastAsia="Times New Roman" w:hAnsi="Arial" w:cs="Arial"/>
                <w:b/>
                <w:sz w:val="20"/>
                <w:szCs w:val="20"/>
                <w:lang w:eastAsia="sl-SI"/>
              </w:rPr>
              <w:t xml:space="preserve">Predlog Zakona </w:t>
            </w:r>
            <w:r w:rsidR="006C6499" w:rsidRPr="00AE4246">
              <w:rPr>
                <w:rFonts w:ascii="Arial" w:eastAsia="Times New Roman" w:hAnsi="Arial" w:cs="Arial"/>
                <w:b/>
                <w:sz w:val="20"/>
                <w:szCs w:val="20"/>
                <w:lang w:eastAsia="sl-SI"/>
              </w:rPr>
              <w:t xml:space="preserve">o </w:t>
            </w:r>
            <w:r w:rsidR="00C4325C">
              <w:rPr>
                <w:rFonts w:ascii="Arial" w:eastAsia="Times New Roman" w:hAnsi="Arial" w:cs="Arial"/>
                <w:b/>
                <w:sz w:val="20"/>
                <w:szCs w:val="20"/>
                <w:lang w:eastAsia="sl-SI"/>
              </w:rPr>
              <w:t xml:space="preserve">spremembah </w:t>
            </w:r>
            <w:r w:rsidR="003F756A" w:rsidRPr="003F756A">
              <w:rPr>
                <w:rFonts w:ascii="Arial" w:eastAsia="Times New Roman" w:hAnsi="Arial" w:cs="Arial"/>
                <w:b/>
                <w:sz w:val="20"/>
                <w:szCs w:val="20"/>
                <w:lang w:eastAsia="sl-SI"/>
              </w:rPr>
              <w:t>Zakon</w:t>
            </w:r>
            <w:r w:rsidR="003F756A">
              <w:rPr>
                <w:rFonts w:ascii="Arial" w:eastAsia="Times New Roman" w:hAnsi="Arial" w:cs="Arial"/>
                <w:b/>
                <w:sz w:val="20"/>
                <w:szCs w:val="20"/>
                <w:lang w:eastAsia="sl-SI"/>
              </w:rPr>
              <w:t>a</w:t>
            </w:r>
            <w:r w:rsidR="003F756A" w:rsidRPr="003F756A">
              <w:rPr>
                <w:rFonts w:ascii="Arial" w:eastAsia="Times New Roman" w:hAnsi="Arial" w:cs="Arial"/>
                <w:b/>
                <w:sz w:val="20"/>
                <w:szCs w:val="20"/>
                <w:lang w:eastAsia="sl-SI"/>
              </w:rPr>
              <w:t xml:space="preserve"> o nujnem posredovanju za obravnavo visokih cen energije</w:t>
            </w:r>
            <w:r w:rsidR="00C0018F">
              <w:rPr>
                <w:rFonts w:ascii="Arial" w:eastAsia="Times New Roman" w:hAnsi="Arial" w:cs="Arial"/>
                <w:b/>
                <w:sz w:val="20"/>
                <w:szCs w:val="20"/>
                <w:lang w:eastAsia="sl-SI"/>
              </w:rPr>
              <w:t xml:space="preserve"> – predlog za obravnavo</w:t>
            </w:r>
          </w:p>
        </w:tc>
      </w:tr>
      <w:tr w:rsidR="00AE4246" w:rsidRPr="00AE4246" w14:paraId="366E6FB7" w14:textId="77777777" w:rsidTr="0087519E">
        <w:tc>
          <w:tcPr>
            <w:tcW w:w="9163" w:type="dxa"/>
            <w:gridSpan w:val="4"/>
          </w:tcPr>
          <w:p w14:paraId="4188C15A" w14:textId="77777777" w:rsidR="00383EF1" w:rsidRPr="00AE4246" w:rsidRDefault="00383EF1" w:rsidP="00865CC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4246">
              <w:rPr>
                <w:rFonts w:ascii="Arial" w:eastAsia="Times New Roman" w:hAnsi="Arial" w:cs="Arial"/>
                <w:b/>
                <w:sz w:val="20"/>
                <w:szCs w:val="20"/>
                <w:lang w:eastAsia="sl-SI"/>
              </w:rPr>
              <w:t>1. Predlog sklepov vlade:</w:t>
            </w:r>
          </w:p>
        </w:tc>
      </w:tr>
      <w:tr w:rsidR="00AE4246" w:rsidRPr="00AE4246" w14:paraId="2C75479B" w14:textId="77777777" w:rsidTr="0087519E">
        <w:tc>
          <w:tcPr>
            <w:tcW w:w="9163" w:type="dxa"/>
            <w:gridSpan w:val="4"/>
          </w:tcPr>
          <w:p w14:paraId="45C08709" w14:textId="77777777" w:rsidR="00C6720D" w:rsidRPr="00AE4246" w:rsidRDefault="00C6720D" w:rsidP="00865CC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Na podlagi </w:t>
            </w:r>
            <w:r w:rsidR="00CB15A2">
              <w:rPr>
                <w:rFonts w:ascii="Arial" w:eastAsia="Times New Roman" w:hAnsi="Arial" w:cs="Arial"/>
                <w:iCs/>
                <w:sz w:val="20"/>
                <w:szCs w:val="20"/>
                <w:lang w:eastAsia="sl-SI"/>
              </w:rPr>
              <w:t>drugega</w:t>
            </w:r>
            <w:r w:rsidR="00CB15A2" w:rsidRPr="00AE4246">
              <w:rPr>
                <w:rFonts w:ascii="Arial" w:eastAsia="Times New Roman" w:hAnsi="Arial" w:cs="Arial"/>
                <w:iCs/>
                <w:sz w:val="20"/>
                <w:szCs w:val="20"/>
                <w:lang w:eastAsia="sl-SI"/>
              </w:rPr>
              <w:t xml:space="preserve"> </w:t>
            </w:r>
            <w:r w:rsidRPr="00AE4246">
              <w:rPr>
                <w:rFonts w:ascii="Arial" w:eastAsia="Times New Roman" w:hAnsi="Arial" w:cs="Arial"/>
                <w:iCs/>
                <w:sz w:val="20"/>
                <w:szCs w:val="20"/>
                <w:lang w:eastAsia="sl-SI"/>
              </w:rPr>
              <w:t xml:space="preserve">odstavka 2. člena Zakona o Vladi Republike Slovenije (Uradni list RS, št. 24/05 – uradno prečiščeno besedilo, 109/08, 38/10 – ZUKN, 8/12, </w:t>
            </w:r>
            <w:r w:rsidR="002A4630">
              <w:rPr>
                <w:rFonts w:ascii="Arial" w:eastAsia="Times New Roman" w:hAnsi="Arial" w:cs="Arial"/>
                <w:iCs/>
                <w:sz w:val="20"/>
                <w:szCs w:val="20"/>
                <w:lang w:eastAsia="sl-SI"/>
              </w:rPr>
              <w:t xml:space="preserve">21/13, 47/13 – ZDU-1G, 65/14, </w:t>
            </w:r>
            <w:r w:rsidRPr="00AE4246">
              <w:rPr>
                <w:rFonts w:ascii="Arial" w:eastAsia="Times New Roman" w:hAnsi="Arial" w:cs="Arial"/>
                <w:iCs/>
                <w:sz w:val="20"/>
                <w:szCs w:val="20"/>
                <w:lang w:eastAsia="sl-SI"/>
              </w:rPr>
              <w:t>55/17</w:t>
            </w:r>
            <w:r w:rsidR="002A4630">
              <w:rPr>
                <w:rFonts w:ascii="Arial" w:eastAsia="Times New Roman" w:hAnsi="Arial" w:cs="Arial"/>
                <w:iCs/>
                <w:sz w:val="20"/>
                <w:szCs w:val="20"/>
                <w:lang w:eastAsia="sl-SI"/>
              </w:rPr>
              <w:t xml:space="preserve"> in 163/22</w:t>
            </w:r>
            <w:r w:rsidRPr="00AE4246">
              <w:rPr>
                <w:rFonts w:ascii="Arial" w:eastAsia="Times New Roman" w:hAnsi="Arial" w:cs="Arial"/>
                <w:iCs/>
                <w:sz w:val="20"/>
                <w:szCs w:val="20"/>
                <w:lang w:eastAsia="sl-SI"/>
              </w:rPr>
              <w:t>) je Vlada Republike Slovenije na ……… seji dne ………….. sprejela naslednji</w:t>
            </w:r>
          </w:p>
          <w:p w14:paraId="06095005" w14:textId="77777777" w:rsidR="00C6720D" w:rsidRPr="00AE4246" w:rsidRDefault="00C6720D" w:rsidP="00865CC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E4F8AF0" w14:textId="77777777" w:rsidR="00C6720D" w:rsidRPr="00AE4246" w:rsidRDefault="00C6720D" w:rsidP="00B67C2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C91D8BA" w14:textId="77777777" w:rsidR="00C6720D" w:rsidRPr="00AE4246" w:rsidRDefault="00C6720D" w:rsidP="00580287">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SKLEP</w:t>
            </w:r>
          </w:p>
          <w:p w14:paraId="4234329C" w14:textId="77777777" w:rsidR="00C6720D" w:rsidRPr="00AE4246" w:rsidRDefault="00C6720D" w:rsidP="00CC50F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p>
          <w:p w14:paraId="678658BF" w14:textId="77777777" w:rsidR="00C6720D" w:rsidRPr="00AE4246" w:rsidRDefault="00C6720D" w:rsidP="00865CC9">
            <w:pPr>
              <w:autoSpaceDE w:val="0"/>
              <w:autoSpaceDN w:val="0"/>
              <w:adjustRightInd w:val="0"/>
              <w:spacing w:line="260" w:lineRule="exact"/>
              <w:jc w:val="both"/>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Vlada Republike Slovenije je </w:t>
            </w:r>
            <w:r w:rsidR="00AF4E51" w:rsidRPr="00AE4246">
              <w:rPr>
                <w:rFonts w:ascii="Arial" w:eastAsia="Times New Roman" w:hAnsi="Arial" w:cs="Arial"/>
                <w:iCs/>
                <w:sz w:val="20"/>
                <w:szCs w:val="20"/>
                <w:lang w:eastAsia="sl-SI"/>
              </w:rPr>
              <w:t>določila besedilo Predloga</w:t>
            </w:r>
            <w:r w:rsidR="00CC65B7" w:rsidRPr="00AE4246">
              <w:rPr>
                <w:rFonts w:ascii="Arial" w:eastAsia="Times New Roman" w:hAnsi="Arial" w:cs="Arial"/>
                <w:iCs/>
                <w:sz w:val="20"/>
                <w:szCs w:val="20"/>
                <w:lang w:eastAsia="sl-SI"/>
              </w:rPr>
              <w:t xml:space="preserve"> </w:t>
            </w:r>
            <w:r w:rsidR="003F756A" w:rsidRPr="003F756A">
              <w:rPr>
                <w:rFonts w:ascii="Arial" w:eastAsia="Times New Roman" w:hAnsi="Arial" w:cs="Arial"/>
                <w:iCs/>
                <w:sz w:val="20"/>
                <w:szCs w:val="20"/>
                <w:lang w:eastAsia="sl-SI"/>
              </w:rPr>
              <w:t xml:space="preserve">Zakona o spremembah Zakona o nujnem posredovanju za obravnavo visokih cen energije </w:t>
            </w:r>
            <w:r w:rsidR="00CB15A2">
              <w:rPr>
                <w:rFonts w:ascii="Arial" w:eastAsia="Times New Roman" w:hAnsi="Arial" w:cs="Arial"/>
                <w:iCs/>
                <w:sz w:val="20"/>
                <w:szCs w:val="20"/>
                <w:lang w:eastAsia="sl-SI"/>
              </w:rPr>
              <w:t>(</w:t>
            </w:r>
            <w:r w:rsidR="00CC65B7" w:rsidRPr="00AE4246">
              <w:rPr>
                <w:rFonts w:ascii="Arial" w:eastAsia="Times New Roman" w:hAnsi="Arial" w:cs="Arial"/>
                <w:iCs/>
                <w:sz w:val="20"/>
                <w:szCs w:val="20"/>
                <w:lang w:eastAsia="sl-SI"/>
              </w:rPr>
              <w:t>EVA</w:t>
            </w:r>
            <w:r w:rsidR="00A3153E" w:rsidRPr="00AE4246">
              <w:rPr>
                <w:rFonts w:ascii="Arial" w:eastAsia="Times New Roman" w:hAnsi="Arial" w:cs="Arial"/>
                <w:iCs/>
                <w:sz w:val="20"/>
                <w:szCs w:val="20"/>
                <w:lang w:eastAsia="sl-SI"/>
              </w:rPr>
              <w:t xml:space="preserve"> </w:t>
            </w:r>
            <w:r w:rsidR="00EF33F3">
              <w:rPr>
                <w:rFonts w:ascii="Arial" w:eastAsia="Times New Roman" w:hAnsi="Arial" w:cs="Arial"/>
                <w:iCs/>
                <w:sz w:val="20"/>
                <w:szCs w:val="20"/>
                <w:lang w:eastAsia="sl-SI"/>
              </w:rPr>
              <w:t>2023</w:t>
            </w:r>
            <w:r w:rsidR="00A078EB">
              <w:rPr>
                <w:rFonts w:ascii="Arial" w:eastAsia="Times New Roman" w:hAnsi="Arial" w:cs="Arial"/>
                <w:iCs/>
                <w:sz w:val="20"/>
                <w:szCs w:val="20"/>
                <w:lang w:eastAsia="sl-SI"/>
              </w:rPr>
              <w:t>-257</w:t>
            </w:r>
            <w:r w:rsidR="00C86E0D" w:rsidRPr="00AE4246">
              <w:rPr>
                <w:rFonts w:ascii="Arial" w:eastAsia="Times New Roman" w:hAnsi="Arial" w:cs="Arial"/>
                <w:iCs/>
                <w:sz w:val="20"/>
                <w:szCs w:val="20"/>
                <w:lang w:eastAsia="sl-SI"/>
              </w:rPr>
              <w:t>0-00</w:t>
            </w:r>
            <w:r w:rsidR="00A078EB">
              <w:rPr>
                <w:rFonts w:ascii="Arial" w:eastAsia="Times New Roman" w:hAnsi="Arial" w:cs="Arial"/>
                <w:iCs/>
                <w:sz w:val="20"/>
                <w:szCs w:val="20"/>
                <w:lang w:eastAsia="sl-SI"/>
              </w:rPr>
              <w:t>01</w:t>
            </w:r>
            <w:r w:rsidR="00CB15A2">
              <w:rPr>
                <w:rFonts w:ascii="Arial" w:eastAsia="Times New Roman" w:hAnsi="Arial" w:cs="Arial"/>
                <w:iCs/>
                <w:sz w:val="20"/>
                <w:szCs w:val="20"/>
                <w:lang w:eastAsia="sl-SI"/>
              </w:rPr>
              <w:t>)</w:t>
            </w:r>
            <w:r w:rsidR="00E7431D" w:rsidRPr="00AE4246">
              <w:rPr>
                <w:rFonts w:ascii="Arial" w:eastAsia="Times New Roman" w:hAnsi="Arial" w:cs="Arial"/>
                <w:iCs/>
                <w:sz w:val="20"/>
                <w:szCs w:val="20"/>
                <w:lang w:eastAsia="sl-SI"/>
              </w:rPr>
              <w:t xml:space="preserve"> </w:t>
            </w:r>
            <w:r w:rsidR="007863CD" w:rsidRPr="00AE4246">
              <w:rPr>
                <w:rFonts w:ascii="Arial" w:eastAsia="Times New Roman" w:hAnsi="Arial" w:cs="Arial"/>
                <w:iCs/>
                <w:sz w:val="20"/>
                <w:szCs w:val="20"/>
                <w:lang w:eastAsia="sl-SI"/>
              </w:rPr>
              <w:t xml:space="preserve">in </w:t>
            </w:r>
            <w:r w:rsidRPr="00AE4246">
              <w:rPr>
                <w:rFonts w:ascii="Arial" w:eastAsia="Times New Roman" w:hAnsi="Arial" w:cs="Arial"/>
                <w:iCs/>
                <w:sz w:val="20"/>
                <w:szCs w:val="20"/>
                <w:lang w:eastAsia="sl-SI"/>
              </w:rPr>
              <w:t xml:space="preserve">ga </w:t>
            </w:r>
            <w:r w:rsidR="00CB15A2">
              <w:rPr>
                <w:rFonts w:ascii="Arial" w:eastAsia="Times New Roman" w:hAnsi="Arial" w:cs="Arial"/>
                <w:iCs/>
                <w:sz w:val="20"/>
                <w:szCs w:val="20"/>
                <w:lang w:eastAsia="sl-SI"/>
              </w:rPr>
              <w:t>pošlje</w:t>
            </w:r>
            <w:r w:rsidR="00CB15A2" w:rsidRPr="00AE4246">
              <w:rPr>
                <w:rFonts w:ascii="Arial" w:eastAsia="Times New Roman" w:hAnsi="Arial" w:cs="Arial"/>
                <w:iCs/>
                <w:sz w:val="20"/>
                <w:szCs w:val="20"/>
                <w:lang w:eastAsia="sl-SI"/>
              </w:rPr>
              <w:t xml:space="preserve"> </w:t>
            </w:r>
            <w:r w:rsidR="00CC65B7" w:rsidRPr="00AE4246">
              <w:rPr>
                <w:rFonts w:ascii="Arial" w:eastAsia="Times New Roman" w:hAnsi="Arial" w:cs="Arial"/>
                <w:iCs/>
                <w:sz w:val="20"/>
                <w:szCs w:val="20"/>
                <w:lang w:eastAsia="sl-SI"/>
              </w:rPr>
              <w:t xml:space="preserve">v </w:t>
            </w:r>
            <w:r w:rsidR="00916C05" w:rsidRPr="00AE4246">
              <w:rPr>
                <w:rFonts w:ascii="Arial" w:eastAsia="Times New Roman" w:hAnsi="Arial" w:cs="Arial"/>
                <w:iCs/>
                <w:sz w:val="20"/>
                <w:szCs w:val="20"/>
                <w:lang w:eastAsia="sl-SI"/>
              </w:rPr>
              <w:t xml:space="preserve">obravnavo </w:t>
            </w:r>
            <w:r w:rsidR="00CC65B7" w:rsidRPr="00AE4246">
              <w:rPr>
                <w:rFonts w:ascii="Arial" w:eastAsia="Times New Roman" w:hAnsi="Arial" w:cs="Arial"/>
                <w:iCs/>
                <w:sz w:val="20"/>
                <w:szCs w:val="20"/>
                <w:lang w:eastAsia="sl-SI"/>
              </w:rPr>
              <w:t>Državn</w:t>
            </w:r>
            <w:r w:rsidR="00916C05" w:rsidRPr="00AE4246">
              <w:rPr>
                <w:rFonts w:ascii="Arial" w:eastAsia="Times New Roman" w:hAnsi="Arial" w:cs="Arial"/>
                <w:iCs/>
                <w:sz w:val="20"/>
                <w:szCs w:val="20"/>
                <w:lang w:eastAsia="sl-SI"/>
              </w:rPr>
              <w:t>emu</w:t>
            </w:r>
            <w:r w:rsidR="00CC65B7" w:rsidRPr="00AE4246">
              <w:rPr>
                <w:rFonts w:ascii="Arial" w:eastAsia="Times New Roman" w:hAnsi="Arial" w:cs="Arial"/>
                <w:iCs/>
                <w:sz w:val="20"/>
                <w:szCs w:val="20"/>
                <w:lang w:eastAsia="sl-SI"/>
              </w:rPr>
              <w:t xml:space="preserve"> zbor</w:t>
            </w:r>
            <w:r w:rsidR="00916C05" w:rsidRPr="00AE4246">
              <w:rPr>
                <w:rFonts w:ascii="Arial" w:eastAsia="Times New Roman" w:hAnsi="Arial" w:cs="Arial"/>
                <w:iCs/>
                <w:sz w:val="20"/>
                <w:szCs w:val="20"/>
                <w:lang w:eastAsia="sl-SI"/>
              </w:rPr>
              <w:t>u po nujnem postopku</w:t>
            </w:r>
            <w:r w:rsidRPr="00AE4246">
              <w:rPr>
                <w:rFonts w:ascii="Arial" w:eastAsia="Times New Roman" w:hAnsi="Arial" w:cs="Arial"/>
                <w:iCs/>
                <w:sz w:val="20"/>
                <w:szCs w:val="20"/>
                <w:lang w:eastAsia="sl-SI"/>
              </w:rPr>
              <w:t>.</w:t>
            </w:r>
          </w:p>
          <w:p w14:paraId="28077B91" w14:textId="77777777" w:rsidR="00401AC2" w:rsidRPr="00AE4246" w:rsidRDefault="00401AC2" w:rsidP="00C019B3">
            <w:pPr>
              <w:tabs>
                <w:tab w:val="left" w:pos="7920"/>
              </w:tabs>
              <w:autoSpaceDE w:val="0"/>
              <w:autoSpaceDN w:val="0"/>
              <w:adjustRightInd w:val="0"/>
              <w:spacing w:after="0" w:line="260" w:lineRule="exact"/>
              <w:ind w:left="3400"/>
              <w:rPr>
                <w:rFonts w:ascii="Arial" w:eastAsia="Times New Roman" w:hAnsi="Arial" w:cs="Arial"/>
                <w:iCs/>
                <w:sz w:val="20"/>
                <w:szCs w:val="20"/>
                <w:lang w:eastAsia="sl-SI"/>
              </w:rPr>
            </w:pPr>
          </w:p>
          <w:p w14:paraId="421C3DE5" w14:textId="77777777" w:rsidR="00184569" w:rsidRPr="00AE4246" w:rsidRDefault="00257757" w:rsidP="00184569">
            <w:pPr>
              <w:tabs>
                <w:tab w:val="left" w:pos="7920"/>
              </w:tabs>
              <w:autoSpaceDE w:val="0"/>
              <w:autoSpaceDN w:val="0"/>
              <w:adjustRightInd w:val="0"/>
              <w:spacing w:after="0" w:line="260" w:lineRule="exact"/>
              <w:ind w:left="3400"/>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                            </w:t>
            </w:r>
            <w:r w:rsidR="00184569" w:rsidRPr="00AE4246">
              <w:rPr>
                <w:rFonts w:ascii="Arial" w:eastAsia="Times New Roman" w:hAnsi="Arial" w:cs="Arial"/>
                <w:iCs/>
                <w:sz w:val="20"/>
                <w:szCs w:val="20"/>
                <w:lang w:eastAsia="sl-SI"/>
              </w:rPr>
              <w:t xml:space="preserve">Barbara Kolenko </w:t>
            </w:r>
            <w:proofErr w:type="spellStart"/>
            <w:r w:rsidR="00184569" w:rsidRPr="00AE4246">
              <w:rPr>
                <w:rFonts w:ascii="Arial" w:eastAsia="Times New Roman" w:hAnsi="Arial" w:cs="Arial"/>
                <w:iCs/>
                <w:sz w:val="20"/>
                <w:szCs w:val="20"/>
                <w:lang w:eastAsia="sl-SI"/>
              </w:rPr>
              <w:t>Helbl</w:t>
            </w:r>
            <w:proofErr w:type="spellEnd"/>
          </w:p>
          <w:p w14:paraId="507F5A53" w14:textId="77777777" w:rsidR="00184569" w:rsidRPr="00AE4246" w:rsidRDefault="00184569" w:rsidP="00184569">
            <w:pPr>
              <w:tabs>
                <w:tab w:val="left" w:pos="7920"/>
              </w:tabs>
              <w:autoSpaceDE w:val="0"/>
              <w:autoSpaceDN w:val="0"/>
              <w:adjustRightInd w:val="0"/>
              <w:spacing w:after="0" w:line="260" w:lineRule="exact"/>
              <w:ind w:left="3400"/>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                            Generalna sekretarka</w:t>
            </w:r>
          </w:p>
          <w:p w14:paraId="40B8FDB7" w14:textId="77777777" w:rsidR="00C6720D" w:rsidRPr="00AE4246" w:rsidRDefault="00C6720D" w:rsidP="00C019B3">
            <w:pPr>
              <w:pStyle w:val="podpisi"/>
              <w:rPr>
                <w:rFonts w:cs="Arial"/>
                <w:iCs/>
                <w:szCs w:val="20"/>
                <w:lang w:val="sl-SI" w:eastAsia="sl-SI"/>
              </w:rPr>
            </w:pPr>
          </w:p>
          <w:p w14:paraId="13EA2DF9" w14:textId="77777777" w:rsidR="00C6720D" w:rsidRPr="00AE4246" w:rsidRDefault="00C6720D" w:rsidP="00865CC9">
            <w:pPr>
              <w:tabs>
                <w:tab w:val="left" w:pos="5570"/>
              </w:tabs>
              <w:autoSpaceDE w:val="0"/>
              <w:autoSpaceDN w:val="0"/>
              <w:adjustRightInd w:val="0"/>
              <w:spacing w:line="260" w:lineRule="exact"/>
              <w:rPr>
                <w:rFonts w:ascii="Arial" w:eastAsia="Times New Roman" w:hAnsi="Arial" w:cs="Arial"/>
                <w:iCs/>
                <w:sz w:val="20"/>
                <w:szCs w:val="20"/>
                <w:lang w:eastAsia="sl-SI"/>
              </w:rPr>
            </w:pPr>
          </w:p>
          <w:p w14:paraId="19F270CB" w14:textId="77777777" w:rsidR="00C6720D" w:rsidRPr="00AE4246" w:rsidRDefault="00C6720D" w:rsidP="00865CC9">
            <w:pPr>
              <w:autoSpaceDE w:val="0"/>
              <w:autoSpaceDN w:val="0"/>
              <w:adjustRightInd w:val="0"/>
              <w:spacing w:after="0" w:line="260" w:lineRule="exact"/>
              <w:rPr>
                <w:rFonts w:ascii="Arial" w:eastAsia="Times New Roman" w:hAnsi="Arial" w:cs="Arial"/>
                <w:iCs/>
                <w:sz w:val="20"/>
                <w:szCs w:val="20"/>
                <w:lang w:eastAsia="sl-SI"/>
              </w:rPr>
            </w:pPr>
            <w:r w:rsidRPr="00AE4246">
              <w:rPr>
                <w:rFonts w:ascii="Arial" w:eastAsia="Times New Roman" w:hAnsi="Arial" w:cs="Arial"/>
                <w:iCs/>
                <w:sz w:val="20"/>
                <w:szCs w:val="20"/>
                <w:lang w:eastAsia="sl-SI"/>
              </w:rPr>
              <w:t>Prejmejo:</w:t>
            </w:r>
          </w:p>
          <w:p w14:paraId="04DDCC3B" w14:textId="77777777" w:rsidR="00C6720D" w:rsidRPr="00AE4246" w:rsidRDefault="00C6720D" w:rsidP="00865CC9">
            <w:pPr>
              <w:numPr>
                <w:ilvl w:val="0"/>
                <w:numId w:val="4"/>
              </w:numPr>
              <w:autoSpaceDE w:val="0"/>
              <w:autoSpaceDN w:val="0"/>
              <w:adjustRightInd w:val="0"/>
              <w:spacing w:after="0" w:line="260" w:lineRule="exact"/>
              <w:rPr>
                <w:rFonts w:ascii="Arial" w:eastAsia="Times New Roman" w:hAnsi="Arial" w:cs="Arial"/>
                <w:iCs/>
                <w:sz w:val="20"/>
                <w:szCs w:val="20"/>
                <w:lang w:eastAsia="sl-SI"/>
              </w:rPr>
            </w:pPr>
            <w:r w:rsidRPr="00AE4246">
              <w:rPr>
                <w:rFonts w:ascii="Arial" w:eastAsia="Times New Roman" w:hAnsi="Arial" w:cs="Arial"/>
                <w:iCs/>
                <w:sz w:val="20"/>
                <w:szCs w:val="20"/>
                <w:lang w:eastAsia="sl-SI"/>
              </w:rPr>
              <w:t>ministrstva,</w:t>
            </w:r>
          </w:p>
          <w:p w14:paraId="4BF0948D" w14:textId="77777777" w:rsidR="00C6720D" w:rsidRPr="00AE4246" w:rsidRDefault="00C6720D" w:rsidP="00865CC9">
            <w:pPr>
              <w:numPr>
                <w:ilvl w:val="0"/>
                <w:numId w:val="4"/>
              </w:numPr>
              <w:autoSpaceDE w:val="0"/>
              <w:autoSpaceDN w:val="0"/>
              <w:adjustRightInd w:val="0"/>
              <w:spacing w:after="0" w:line="260" w:lineRule="exact"/>
              <w:rPr>
                <w:rFonts w:ascii="Arial" w:eastAsia="Times New Roman" w:hAnsi="Arial" w:cs="Arial"/>
                <w:iCs/>
                <w:sz w:val="20"/>
                <w:szCs w:val="20"/>
                <w:lang w:eastAsia="sl-SI"/>
              </w:rPr>
            </w:pPr>
            <w:r w:rsidRPr="00AE4246">
              <w:rPr>
                <w:rFonts w:ascii="Arial" w:eastAsia="Times New Roman" w:hAnsi="Arial" w:cs="Arial"/>
                <w:iCs/>
                <w:sz w:val="20"/>
                <w:szCs w:val="20"/>
                <w:lang w:eastAsia="sl-SI"/>
              </w:rPr>
              <w:t>vladne službe.</w:t>
            </w:r>
          </w:p>
          <w:p w14:paraId="677FCA00" w14:textId="77777777" w:rsidR="00383EF1" w:rsidRPr="00AE4246" w:rsidRDefault="00383EF1" w:rsidP="00B67C22">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tc>
      </w:tr>
      <w:tr w:rsidR="00AE4246" w:rsidRPr="00AE4246" w14:paraId="44A63484" w14:textId="77777777" w:rsidTr="0087519E">
        <w:tc>
          <w:tcPr>
            <w:tcW w:w="9163" w:type="dxa"/>
            <w:gridSpan w:val="4"/>
          </w:tcPr>
          <w:p w14:paraId="2A48C47A" w14:textId="77777777" w:rsidR="00383EF1" w:rsidRPr="00AE4246" w:rsidRDefault="00383EF1" w:rsidP="00865CC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4246">
              <w:rPr>
                <w:rFonts w:ascii="Arial" w:eastAsia="Times New Roman" w:hAnsi="Arial" w:cs="Arial"/>
                <w:b/>
                <w:sz w:val="20"/>
                <w:szCs w:val="20"/>
                <w:lang w:eastAsia="sl-SI"/>
              </w:rPr>
              <w:t>2. Predlog za obravnavo predloga zakona po nujnem ali skrajšanem postopku v državnem zboru z obrazložitvijo razlogov:</w:t>
            </w:r>
          </w:p>
        </w:tc>
      </w:tr>
      <w:tr w:rsidR="00AE4246" w:rsidRPr="00AE4246" w14:paraId="15FABCE7" w14:textId="77777777" w:rsidTr="0087519E">
        <w:tc>
          <w:tcPr>
            <w:tcW w:w="9163" w:type="dxa"/>
            <w:gridSpan w:val="4"/>
          </w:tcPr>
          <w:p w14:paraId="37398EA2" w14:textId="77777777" w:rsidR="00AC4148" w:rsidRPr="00AE4246" w:rsidRDefault="000439DB" w:rsidP="00C91F90">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4246">
              <w:rPr>
                <w:rFonts w:ascii="Arial" w:eastAsia="Times New Roman" w:hAnsi="Arial" w:cs="Arial"/>
                <w:sz w:val="20"/>
                <w:szCs w:val="20"/>
                <w:lang w:eastAsia="sl-SI"/>
              </w:rPr>
              <w:t>V skladu s 143. členom Poslovnika državnega zbora  (Uradni list RS, št. </w:t>
            </w:r>
            <w:hyperlink r:id="rId13" w:tgtFrame="_blank" w:tooltip="Poslovnik državnega zbora (uradno prečiščeno besedilo)" w:history="1">
              <w:r w:rsidRPr="00AE4246">
                <w:rPr>
                  <w:rStyle w:val="Hiperpovezava"/>
                  <w:rFonts w:ascii="Arial" w:eastAsia="Times New Roman" w:hAnsi="Arial" w:cs="Arial"/>
                  <w:color w:val="auto"/>
                  <w:sz w:val="20"/>
                  <w:szCs w:val="20"/>
                  <w:u w:val="none"/>
                  <w:lang w:eastAsia="sl-SI"/>
                </w:rPr>
                <w:t>92/07</w:t>
              </w:r>
            </w:hyperlink>
            <w:r w:rsidRPr="00AE4246">
              <w:rPr>
                <w:rFonts w:ascii="Arial" w:eastAsia="Times New Roman" w:hAnsi="Arial" w:cs="Arial"/>
                <w:sz w:val="20"/>
                <w:szCs w:val="20"/>
                <w:lang w:eastAsia="sl-SI"/>
              </w:rPr>
              <w:t> – uradno prečiščeno besedilo, </w:t>
            </w:r>
            <w:hyperlink r:id="rId14" w:tgtFrame="_blank" w:tooltip="Spremembe in dopolnitve Poslovnika Državnega zbora" w:history="1">
              <w:r w:rsidRPr="00AE4246">
                <w:rPr>
                  <w:rStyle w:val="Hiperpovezava"/>
                  <w:rFonts w:ascii="Arial" w:eastAsia="Times New Roman" w:hAnsi="Arial" w:cs="Arial"/>
                  <w:color w:val="auto"/>
                  <w:sz w:val="20"/>
                  <w:szCs w:val="20"/>
                  <w:u w:val="none"/>
                  <w:lang w:eastAsia="sl-SI"/>
                </w:rPr>
                <w:t>105/10</w:t>
              </w:r>
            </w:hyperlink>
            <w:r w:rsidRPr="00AE4246">
              <w:rPr>
                <w:rFonts w:ascii="Arial" w:eastAsia="Times New Roman" w:hAnsi="Arial" w:cs="Arial"/>
                <w:sz w:val="20"/>
                <w:szCs w:val="20"/>
                <w:lang w:eastAsia="sl-SI"/>
              </w:rPr>
              <w:t>, </w:t>
            </w:r>
            <w:hyperlink r:id="rId15" w:tgtFrame="_blank" w:tooltip="Spremembe in dopolnitev Poslovnika Državnega zbora" w:history="1">
              <w:r w:rsidRPr="00AE4246">
                <w:rPr>
                  <w:rStyle w:val="Hiperpovezava"/>
                  <w:rFonts w:ascii="Arial" w:eastAsia="Times New Roman" w:hAnsi="Arial" w:cs="Arial"/>
                  <w:color w:val="auto"/>
                  <w:sz w:val="20"/>
                  <w:szCs w:val="20"/>
                  <w:u w:val="none"/>
                  <w:lang w:eastAsia="sl-SI"/>
                </w:rPr>
                <w:t>80/13</w:t>
              </w:r>
            </w:hyperlink>
            <w:r w:rsidRPr="00AE4246">
              <w:rPr>
                <w:rFonts w:ascii="Arial" w:eastAsia="Times New Roman" w:hAnsi="Arial" w:cs="Arial"/>
                <w:sz w:val="20"/>
                <w:szCs w:val="20"/>
                <w:lang w:eastAsia="sl-SI"/>
              </w:rPr>
              <w:t>, </w:t>
            </w:r>
            <w:hyperlink r:id="rId16" w:tgtFrame="_blank" w:tooltip="Spremembe in dopolnitve Poslovnika Državnega zbora" w:history="1">
              <w:r w:rsidRPr="00AE4246">
                <w:rPr>
                  <w:rStyle w:val="Hiperpovezava"/>
                  <w:rFonts w:ascii="Arial" w:eastAsia="Times New Roman" w:hAnsi="Arial" w:cs="Arial"/>
                  <w:color w:val="auto"/>
                  <w:sz w:val="20"/>
                  <w:szCs w:val="20"/>
                  <w:u w:val="none"/>
                  <w:lang w:eastAsia="sl-SI"/>
                </w:rPr>
                <w:t>38/17</w:t>
              </w:r>
            </w:hyperlink>
            <w:r w:rsidRPr="00AE4246">
              <w:rPr>
                <w:rFonts w:ascii="Arial" w:eastAsia="Times New Roman" w:hAnsi="Arial" w:cs="Arial"/>
                <w:sz w:val="20"/>
                <w:szCs w:val="20"/>
                <w:lang w:eastAsia="sl-SI"/>
              </w:rPr>
              <w:t xml:space="preserve">, </w:t>
            </w:r>
            <w:hyperlink r:id="rId17" w:tgtFrame="_blank" w:tooltip="Dopolnitve Poslovnika državnega zbora" w:history="1">
              <w:r w:rsidRPr="00AE4246">
                <w:rPr>
                  <w:rStyle w:val="Hiperpovezava"/>
                  <w:rFonts w:ascii="Arial" w:eastAsia="Times New Roman" w:hAnsi="Arial" w:cs="Arial"/>
                  <w:color w:val="auto"/>
                  <w:sz w:val="20"/>
                  <w:szCs w:val="20"/>
                  <w:u w:val="none"/>
                  <w:lang w:eastAsia="sl-SI"/>
                </w:rPr>
                <w:t>46/20</w:t>
              </w:r>
            </w:hyperlink>
            <w:r w:rsidRPr="00AE4246">
              <w:rPr>
                <w:rFonts w:ascii="Arial" w:eastAsia="Times New Roman" w:hAnsi="Arial" w:cs="Arial"/>
                <w:sz w:val="20"/>
                <w:szCs w:val="20"/>
                <w:lang w:eastAsia="sl-SI"/>
              </w:rPr>
              <w:t xml:space="preserve">, 105/21 – </w:t>
            </w:r>
            <w:proofErr w:type="spellStart"/>
            <w:r w:rsidRPr="00AE4246">
              <w:rPr>
                <w:rFonts w:ascii="Arial" w:eastAsia="Times New Roman" w:hAnsi="Arial" w:cs="Arial"/>
                <w:sz w:val="20"/>
                <w:szCs w:val="20"/>
                <w:lang w:eastAsia="sl-SI"/>
              </w:rPr>
              <w:t>odl</w:t>
            </w:r>
            <w:proofErr w:type="spellEnd"/>
            <w:r w:rsidRPr="00AE4246">
              <w:rPr>
                <w:rFonts w:ascii="Arial" w:eastAsia="Times New Roman" w:hAnsi="Arial" w:cs="Arial"/>
                <w:sz w:val="20"/>
                <w:szCs w:val="20"/>
                <w:lang w:eastAsia="sl-SI"/>
              </w:rPr>
              <w:t>. US in 111/21) Vlada Republike Slovenije predlaga, da se predlog zakona obravnava po nujnem postopku, da bi se preprečile težko popravljive posledice</w:t>
            </w:r>
            <w:r w:rsidR="00AC4148" w:rsidRPr="003F756A">
              <w:rPr>
                <w:rFonts w:ascii="Arial" w:eastAsia="Times New Roman" w:hAnsi="Arial" w:cs="Arial"/>
                <w:sz w:val="20"/>
                <w:szCs w:val="20"/>
                <w:lang w:eastAsia="sl-SI"/>
              </w:rPr>
              <w:t xml:space="preserve"> za delovanje države zaradi vpliva visokih cen energentov</w:t>
            </w:r>
            <w:r w:rsidR="003F756A">
              <w:rPr>
                <w:rFonts w:ascii="Arial" w:eastAsia="Times New Roman" w:hAnsi="Arial" w:cs="Arial"/>
                <w:sz w:val="20"/>
                <w:szCs w:val="20"/>
                <w:lang w:eastAsia="sl-SI"/>
              </w:rPr>
              <w:t>.</w:t>
            </w:r>
          </w:p>
          <w:p w14:paraId="3621BF29" w14:textId="77777777" w:rsidR="00C91F90" w:rsidRDefault="00C91F90" w:rsidP="00C91F90">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47AF475C" w14:textId="77777777" w:rsidR="008C3B7D" w:rsidRPr="00586571" w:rsidRDefault="008C3B7D" w:rsidP="008C3B7D">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P</w:t>
            </w:r>
            <w:r w:rsidR="003F756A">
              <w:rPr>
                <w:rFonts w:ascii="Arial" w:eastAsia="Times New Roman" w:hAnsi="Arial" w:cs="Arial"/>
                <w:sz w:val="20"/>
                <w:szCs w:val="20"/>
                <w:lang w:eastAsia="sl-SI"/>
              </w:rPr>
              <w:t xml:space="preserve">redlog sprememb zakona </w:t>
            </w:r>
            <w:r>
              <w:rPr>
                <w:rFonts w:ascii="Arial" w:eastAsia="Times New Roman" w:hAnsi="Arial" w:cs="Arial"/>
                <w:sz w:val="20"/>
                <w:szCs w:val="20"/>
                <w:lang w:eastAsia="sl-SI"/>
              </w:rPr>
              <w:t xml:space="preserve">je potrebno sprejeti </w:t>
            </w:r>
            <w:r w:rsidR="003F756A">
              <w:rPr>
                <w:rFonts w:ascii="Arial" w:eastAsia="Times New Roman" w:hAnsi="Arial" w:cs="Arial"/>
                <w:sz w:val="20"/>
                <w:szCs w:val="20"/>
                <w:lang w:eastAsia="sl-SI"/>
              </w:rPr>
              <w:t>po nujnem postopku</w:t>
            </w:r>
            <w:r>
              <w:rPr>
                <w:rFonts w:ascii="Arial" w:eastAsia="Times New Roman" w:hAnsi="Arial" w:cs="Arial"/>
                <w:sz w:val="20"/>
                <w:szCs w:val="20"/>
                <w:lang w:eastAsia="sl-SI"/>
              </w:rPr>
              <w:t>, saj gre za izvajanje določb Uredbe</w:t>
            </w:r>
            <w:r w:rsidRPr="008C3B7D">
              <w:rPr>
                <w:rFonts w:ascii="Arial" w:eastAsia="Times New Roman" w:hAnsi="Arial" w:cs="Arial"/>
                <w:sz w:val="20"/>
                <w:szCs w:val="20"/>
                <w:lang w:eastAsia="sl-SI"/>
              </w:rPr>
              <w:t xml:space="preserve"> Sveta (EU) 2022/1854 z dne 6. oktobra 2022 o nujnem posredovanju za obravnavo visokih cen energije (UL L št. 261 I z dne 7. 10. 2022, str. 1; v nadaljnjem </w:t>
            </w:r>
            <w:r w:rsidR="00DC6072">
              <w:rPr>
                <w:rFonts w:ascii="Arial" w:eastAsia="Times New Roman" w:hAnsi="Arial" w:cs="Arial"/>
                <w:sz w:val="20"/>
                <w:szCs w:val="20"/>
                <w:lang w:eastAsia="sl-SI"/>
              </w:rPr>
              <w:t xml:space="preserve">besedilu: Uredba 2022/1854/EU). V spremembi zakona je na novo </w:t>
            </w:r>
            <w:r>
              <w:rPr>
                <w:rFonts w:ascii="Arial" w:eastAsia="Times New Roman" w:hAnsi="Arial" w:cs="Arial"/>
                <w:sz w:val="20"/>
                <w:szCs w:val="20"/>
                <w:lang w:eastAsia="sl-SI"/>
              </w:rPr>
              <w:t>določena</w:t>
            </w:r>
            <w:r w:rsidRPr="008C3B7D">
              <w:rPr>
                <w:rFonts w:ascii="Arial" w:eastAsia="Times New Roman" w:hAnsi="Arial" w:cs="Arial"/>
                <w:sz w:val="20"/>
                <w:szCs w:val="20"/>
                <w:lang w:eastAsia="sl-SI"/>
              </w:rPr>
              <w:t xml:space="preserve"> zgornja meja </w:t>
            </w:r>
            <w:r>
              <w:rPr>
                <w:rFonts w:ascii="Arial" w:eastAsia="Times New Roman" w:hAnsi="Arial" w:cs="Arial"/>
                <w:sz w:val="20"/>
                <w:szCs w:val="20"/>
                <w:lang w:eastAsia="sl-SI"/>
              </w:rPr>
              <w:t>tržnih prihodkov</w:t>
            </w:r>
            <w:r w:rsidRPr="008C3B7D">
              <w:rPr>
                <w:rFonts w:ascii="Arial" w:eastAsia="Times New Roman" w:hAnsi="Arial" w:cs="Arial"/>
                <w:sz w:val="20"/>
                <w:szCs w:val="20"/>
                <w:lang w:eastAsia="sl-SI"/>
              </w:rPr>
              <w:t xml:space="preserve"> proizvajalcev, </w:t>
            </w:r>
            <w:r>
              <w:rPr>
                <w:rFonts w:ascii="Arial" w:eastAsia="Times New Roman" w:hAnsi="Arial" w:cs="Arial"/>
                <w:sz w:val="20"/>
                <w:szCs w:val="20"/>
                <w:lang w:eastAsia="sl-SI"/>
              </w:rPr>
              <w:t>ki jo je potrebno prilagoditi</w:t>
            </w:r>
            <w:r w:rsidRPr="008C3B7D">
              <w:rPr>
                <w:rFonts w:ascii="Arial" w:eastAsia="Times New Roman" w:hAnsi="Arial" w:cs="Arial"/>
                <w:sz w:val="20"/>
                <w:szCs w:val="20"/>
                <w:lang w:eastAsia="sl-SI"/>
              </w:rPr>
              <w:t xml:space="preserve"> dejanskim razmeram v Sloveniji</w:t>
            </w:r>
            <w:r w:rsidR="00586571">
              <w:t xml:space="preserve"> z</w:t>
            </w:r>
            <w:r w:rsidR="00586571" w:rsidRPr="00586571">
              <w:rPr>
                <w:rFonts w:ascii="Arial" w:eastAsia="Times New Roman" w:hAnsi="Arial" w:cs="Arial"/>
                <w:sz w:val="20"/>
                <w:szCs w:val="20"/>
                <w:lang w:eastAsia="sl-SI"/>
              </w:rPr>
              <w:t>aradi obvladovanja visokih cen na področju električne energije</w:t>
            </w:r>
            <w:r w:rsidR="00586571">
              <w:rPr>
                <w:rFonts w:ascii="Arial" w:eastAsia="Times New Roman" w:hAnsi="Arial" w:cs="Arial"/>
                <w:sz w:val="20"/>
                <w:szCs w:val="20"/>
                <w:lang w:eastAsia="sl-SI"/>
              </w:rPr>
              <w:t>.</w:t>
            </w:r>
            <w:r w:rsidRPr="00586571">
              <w:rPr>
                <w:rFonts w:ascii="Arial" w:eastAsia="Times New Roman" w:hAnsi="Arial" w:cs="Arial"/>
                <w:sz w:val="20"/>
                <w:szCs w:val="20"/>
                <w:lang w:eastAsia="sl-SI"/>
              </w:rPr>
              <w:t xml:space="preserve"> </w:t>
            </w:r>
          </w:p>
          <w:p w14:paraId="2A51687E" w14:textId="77777777" w:rsidR="007A7D0E" w:rsidRPr="00AE4246" w:rsidRDefault="007A7D0E" w:rsidP="00CC50F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4246">
              <w:rPr>
                <w:rFonts w:ascii="Arial" w:eastAsia="Times New Roman" w:hAnsi="Arial" w:cs="Arial"/>
                <w:sz w:val="20"/>
                <w:szCs w:val="20"/>
                <w:lang w:eastAsia="sl-SI"/>
              </w:rPr>
              <w:lastRenderedPageBreak/>
              <w:t>Vlada Republike Slovenije na podlagi drugega odstavka 58. člena Poslovnika državnega zbora predlaga obravnavo predloga zakona na izredni seji Državnega zbora</w:t>
            </w:r>
            <w:r w:rsidR="00196AA1" w:rsidRPr="00AE4246">
              <w:rPr>
                <w:rFonts w:ascii="Arial" w:eastAsia="Times New Roman" w:hAnsi="Arial" w:cs="Arial"/>
                <w:sz w:val="20"/>
                <w:szCs w:val="20"/>
                <w:lang w:eastAsia="sl-SI"/>
              </w:rPr>
              <w:t xml:space="preserve"> Republike Slovenije</w:t>
            </w:r>
            <w:r w:rsidRPr="00AE4246">
              <w:rPr>
                <w:rFonts w:ascii="Arial" w:eastAsia="Times New Roman" w:hAnsi="Arial" w:cs="Arial"/>
                <w:sz w:val="20"/>
                <w:szCs w:val="20"/>
                <w:lang w:eastAsia="sl-SI"/>
              </w:rPr>
              <w:t>.</w:t>
            </w:r>
          </w:p>
          <w:p w14:paraId="10227BF9" w14:textId="77777777" w:rsidR="007A7D0E" w:rsidRPr="00AE4246" w:rsidRDefault="007A7D0E" w:rsidP="00CC50F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  </w:t>
            </w:r>
          </w:p>
        </w:tc>
      </w:tr>
      <w:tr w:rsidR="00AE4246" w:rsidRPr="00AE4246" w14:paraId="23AB80FD" w14:textId="77777777" w:rsidTr="0087519E">
        <w:tc>
          <w:tcPr>
            <w:tcW w:w="9163" w:type="dxa"/>
            <w:gridSpan w:val="4"/>
          </w:tcPr>
          <w:p w14:paraId="4F2D9B4C" w14:textId="77777777" w:rsidR="007A7D0E" w:rsidRPr="00AE4246" w:rsidRDefault="007A7D0E" w:rsidP="00865CC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4246">
              <w:rPr>
                <w:rFonts w:ascii="Arial" w:eastAsia="Times New Roman" w:hAnsi="Arial" w:cs="Arial"/>
                <w:b/>
                <w:sz w:val="20"/>
                <w:szCs w:val="20"/>
                <w:lang w:eastAsia="sl-SI"/>
              </w:rPr>
              <w:lastRenderedPageBreak/>
              <w:t>3.a Osebe, odgovorne za strokovno pripravo in usklajenost gradiva:</w:t>
            </w:r>
          </w:p>
        </w:tc>
      </w:tr>
      <w:tr w:rsidR="00AE4246" w:rsidRPr="00AE4246" w14:paraId="5EA38620" w14:textId="77777777" w:rsidTr="0087519E">
        <w:tc>
          <w:tcPr>
            <w:tcW w:w="9163" w:type="dxa"/>
            <w:gridSpan w:val="4"/>
          </w:tcPr>
          <w:p w14:paraId="05801D3D" w14:textId="77777777" w:rsidR="00D2734E" w:rsidRPr="00AE4246" w:rsidRDefault="00D2734E" w:rsidP="00D5180D">
            <w:pPr>
              <w:pStyle w:val="rkovnatokazaodstavkom"/>
              <w:widowControl w:val="0"/>
              <w:numPr>
                <w:ilvl w:val="0"/>
                <w:numId w:val="12"/>
              </w:numPr>
              <w:spacing w:line="240" w:lineRule="atLeast"/>
              <w:rPr>
                <w:rFonts w:cs="Arial"/>
              </w:rPr>
            </w:pPr>
            <w:r w:rsidRPr="00AE4246">
              <w:rPr>
                <w:rFonts w:cs="Arial"/>
              </w:rPr>
              <w:t xml:space="preserve">mag. Bojan Kumer, minister, </w:t>
            </w:r>
          </w:p>
          <w:p w14:paraId="1EEE70E6" w14:textId="77777777" w:rsidR="00D2734E" w:rsidRPr="00AE4246" w:rsidRDefault="00D2734E" w:rsidP="00D5180D">
            <w:pPr>
              <w:pStyle w:val="rkovnatokazaodstavkom"/>
              <w:widowControl w:val="0"/>
              <w:numPr>
                <w:ilvl w:val="0"/>
                <w:numId w:val="12"/>
              </w:numPr>
              <w:spacing w:line="240" w:lineRule="atLeast"/>
              <w:rPr>
                <w:rFonts w:cs="Arial"/>
              </w:rPr>
            </w:pPr>
            <w:r w:rsidRPr="00AE4246">
              <w:rPr>
                <w:rFonts w:cs="Arial"/>
              </w:rPr>
              <w:t>mag. Tina Seršen, državna sekretarka,</w:t>
            </w:r>
          </w:p>
          <w:p w14:paraId="3C6DE2D3" w14:textId="77777777" w:rsidR="00037A8C" w:rsidRPr="00AE4246" w:rsidRDefault="00D2734E" w:rsidP="004610EC">
            <w:pPr>
              <w:pStyle w:val="rkovnatokazaodstavkom"/>
              <w:widowControl w:val="0"/>
              <w:numPr>
                <w:ilvl w:val="0"/>
                <w:numId w:val="12"/>
              </w:numPr>
              <w:spacing w:line="240" w:lineRule="atLeast"/>
              <w:rPr>
                <w:rFonts w:cs="Arial"/>
              </w:rPr>
            </w:pPr>
            <w:r w:rsidRPr="00AE4246">
              <w:rPr>
                <w:rFonts w:cs="Arial"/>
              </w:rPr>
              <w:t xml:space="preserve">mag. Hinko </w:t>
            </w:r>
            <w:proofErr w:type="spellStart"/>
            <w:r w:rsidRPr="00AE4246">
              <w:rPr>
                <w:rFonts w:cs="Arial"/>
              </w:rPr>
              <w:t>Šolinc</w:t>
            </w:r>
            <w:proofErr w:type="spellEnd"/>
            <w:r w:rsidRPr="00AE4246">
              <w:rPr>
                <w:rFonts w:cs="Arial"/>
              </w:rPr>
              <w:t>, generalni di</w:t>
            </w:r>
            <w:r w:rsidR="004610EC" w:rsidRPr="00AE4246">
              <w:rPr>
                <w:rFonts w:cs="Arial"/>
              </w:rPr>
              <w:t>rektor Direktorata za energijo.</w:t>
            </w:r>
          </w:p>
        </w:tc>
      </w:tr>
      <w:tr w:rsidR="00AE4246" w:rsidRPr="00AE4246" w14:paraId="160957D9" w14:textId="77777777" w:rsidTr="0087519E">
        <w:tc>
          <w:tcPr>
            <w:tcW w:w="9163" w:type="dxa"/>
            <w:gridSpan w:val="4"/>
          </w:tcPr>
          <w:p w14:paraId="425D72C9" w14:textId="77777777" w:rsidR="007A7D0E" w:rsidRPr="00AE4246" w:rsidRDefault="007A7D0E" w:rsidP="00865CC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4246">
              <w:rPr>
                <w:rFonts w:ascii="Arial" w:eastAsia="Times New Roman" w:hAnsi="Arial" w:cs="Arial"/>
                <w:b/>
                <w:iCs/>
                <w:sz w:val="20"/>
                <w:szCs w:val="20"/>
                <w:lang w:eastAsia="sl-SI"/>
              </w:rPr>
              <w:t xml:space="preserve">3.b Zunanji strokovnjaki, ki so </w:t>
            </w:r>
            <w:r w:rsidRPr="00AE4246">
              <w:rPr>
                <w:rFonts w:ascii="Arial" w:eastAsia="Times New Roman" w:hAnsi="Arial" w:cs="Arial"/>
                <w:b/>
                <w:sz w:val="20"/>
                <w:szCs w:val="20"/>
                <w:lang w:eastAsia="sl-SI"/>
              </w:rPr>
              <w:t>sodelovali pri pripravi dela ali celotnega gradiva:</w:t>
            </w:r>
          </w:p>
        </w:tc>
      </w:tr>
      <w:tr w:rsidR="00AE4246" w:rsidRPr="00AE4246" w14:paraId="4CE4C9AE" w14:textId="77777777" w:rsidTr="0087519E">
        <w:tc>
          <w:tcPr>
            <w:tcW w:w="9163" w:type="dxa"/>
            <w:gridSpan w:val="4"/>
          </w:tcPr>
          <w:p w14:paraId="7F7BD69A" w14:textId="77777777" w:rsidR="007A7D0E" w:rsidRPr="00AE4246" w:rsidRDefault="007A7D0E" w:rsidP="00865CC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w:t>
            </w:r>
          </w:p>
        </w:tc>
      </w:tr>
      <w:tr w:rsidR="00AE4246" w:rsidRPr="00AE4246" w14:paraId="7FEE9CCD" w14:textId="77777777" w:rsidTr="0087519E">
        <w:tc>
          <w:tcPr>
            <w:tcW w:w="9163" w:type="dxa"/>
            <w:gridSpan w:val="4"/>
          </w:tcPr>
          <w:p w14:paraId="0019FC3F" w14:textId="77777777" w:rsidR="007A7D0E" w:rsidRPr="00AE4246" w:rsidRDefault="007A7D0E" w:rsidP="00865CC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4246">
              <w:rPr>
                <w:rFonts w:ascii="Arial" w:eastAsia="Times New Roman" w:hAnsi="Arial" w:cs="Arial"/>
                <w:b/>
                <w:sz w:val="20"/>
                <w:szCs w:val="20"/>
                <w:lang w:eastAsia="sl-SI"/>
              </w:rPr>
              <w:t>4. Predstavniki vlade, ki bodo sodelovali pri delu državnega zbora:</w:t>
            </w:r>
          </w:p>
        </w:tc>
      </w:tr>
      <w:tr w:rsidR="00AE4246" w:rsidRPr="00AE4246" w14:paraId="35B9CD34" w14:textId="77777777" w:rsidTr="0087519E">
        <w:tc>
          <w:tcPr>
            <w:tcW w:w="9163" w:type="dxa"/>
            <w:gridSpan w:val="4"/>
          </w:tcPr>
          <w:p w14:paraId="00027337" w14:textId="77777777" w:rsidR="00D2734E" w:rsidRPr="00AE4246" w:rsidRDefault="00D2734E" w:rsidP="00D5180D">
            <w:pPr>
              <w:pStyle w:val="rkovnatokazaodstavkom"/>
              <w:widowControl w:val="0"/>
              <w:numPr>
                <w:ilvl w:val="0"/>
                <w:numId w:val="12"/>
              </w:numPr>
              <w:spacing w:line="240" w:lineRule="atLeast"/>
              <w:rPr>
                <w:rFonts w:cs="Arial"/>
              </w:rPr>
            </w:pPr>
            <w:r w:rsidRPr="00AE4246">
              <w:rPr>
                <w:rFonts w:cs="Arial"/>
              </w:rPr>
              <w:t xml:space="preserve">mag. Bojan Kumer, minister, </w:t>
            </w:r>
          </w:p>
          <w:p w14:paraId="790AC724" w14:textId="77777777" w:rsidR="00D2734E" w:rsidRPr="00AE4246" w:rsidRDefault="00D2734E" w:rsidP="00D5180D">
            <w:pPr>
              <w:pStyle w:val="rkovnatokazaodstavkom"/>
              <w:widowControl w:val="0"/>
              <w:numPr>
                <w:ilvl w:val="0"/>
                <w:numId w:val="12"/>
              </w:numPr>
              <w:spacing w:line="240" w:lineRule="atLeast"/>
              <w:rPr>
                <w:rFonts w:cs="Arial"/>
              </w:rPr>
            </w:pPr>
            <w:r w:rsidRPr="00AE4246">
              <w:rPr>
                <w:rFonts w:cs="Arial"/>
              </w:rPr>
              <w:t>mag. Tina Seršen, državna sekretarka,</w:t>
            </w:r>
          </w:p>
          <w:p w14:paraId="2D8698D5" w14:textId="77777777" w:rsidR="00037A8C" w:rsidRDefault="00D2734E" w:rsidP="004610EC">
            <w:pPr>
              <w:pStyle w:val="rkovnatokazaodstavkom"/>
              <w:widowControl w:val="0"/>
              <w:numPr>
                <w:ilvl w:val="0"/>
                <w:numId w:val="12"/>
              </w:numPr>
              <w:spacing w:line="240" w:lineRule="atLeast"/>
              <w:rPr>
                <w:rFonts w:cs="Arial"/>
              </w:rPr>
            </w:pPr>
            <w:r w:rsidRPr="00AE4246">
              <w:rPr>
                <w:rFonts w:cs="Arial"/>
              </w:rPr>
              <w:t xml:space="preserve">mag. Hinko </w:t>
            </w:r>
            <w:proofErr w:type="spellStart"/>
            <w:r w:rsidRPr="00AE4246">
              <w:rPr>
                <w:rFonts w:cs="Arial"/>
              </w:rPr>
              <w:t>Šolinc</w:t>
            </w:r>
            <w:proofErr w:type="spellEnd"/>
            <w:r w:rsidRPr="00AE4246">
              <w:rPr>
                <w:rFonts w:cs="Arial"/>
              </w:rPr>
              <w:t>, generalni di</w:t>
            </w:r>
            <w:r w:rsidR="004610EC" w:rsidRPr="00AE4246">
              <w:rPr>
                <w:rFonts w:cs="Arial"/>
              </w:rPr>
              <w:t>rektor Direktorata za energijo.</w:t>
            </w:r>
          </w:p>
          <w:p w14:paraId="1FA1E23F" w14:textId="77777777" w:rsidR="0042347A" w:rsidRDefault="0042347A" w:rsidP="004610EC">
            <w:pPr>
              <w:pStyle w:val="rkovnatokazaodstavkom"/>
              <w:widowControl w:val="0"/>
              <w:numPr>
                <w:ilvl w:val="0"/>
                <w:numId w:val="12"/>
              </w:numPr>
              <w:spacing w:line="240" w:lineRule="atLeast"/>
              <w:rPr>
                <w:rFonts w:cs="Arial"/>
              </w:rPr>
            </w:pPr>
            <w:r>
              <w:rPr>
                <w:rFonts w:cs="Arial"/>
              </w:rPr>
              <w:t>mag. Silvo Škornik, sekretar</w:t>
            </w:r>
          </w:p>
          <w:p w14:paraId="20714D93" w14:textId="77777777" w:rsidR="00C24888" w:rsidRPr="00040A5A" w:rsidRDefault="00F45390" w:rsidP="00790B36">
            <w:pPr>
              <w:pStyle w:val="rkovnatokazaodstavkom"/>
              <w:widowControl w:val="0"/>
              <w:numPr>
                <w:ilvl w:val="0"/>
                <w:numId w:val="12"/>
              </w:numPr>
              <w:spacing w:line="240" w:lineRule="atLeast"/>
              <w:rPr>
                <w:rFonts w:cs="Arial"/>
              </w:rPr>
            </w:pPr>
            <w:r>
              <w:rPr>
                <w:rFonts w:cs="Arial"/>
              </w:rPr>
              <w:t>mag. Urban Prelog</w:t>
            </w:r>
            <w:r w:rsidR="00790B36">
              <w:rPr>
                <w:rFonts w:cs="Arial"/>
              </w:rPr>
              <w:t>, sekretar</w:t>
            </w:r>
          </w:p>
        </w:tc>
      </w:tr>
      <w:tr w:rsidR="00AE4246" w:rsidRPr="00AE4246" w14:paraId="5146B494" w14:textId="77777777" w:rsidTr="0087519E">
        <w:tc>
          <w:tcPr>
            <w:tcW w:w="9163" w:type="dxa"/>
            <w:gridSpan w:val="4"/>
          </w:tcPr>
          <w:p w14:paraId="340224B3" w14:textId="77777777" w:rsidR="007A7D0E" w:rsidRPr="00AE4246" w:rsidRDefault="007A7D0E" w:rsidP="00865CC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4246">
              <w:rPr>
                <w:rFonts w:ascii="Arial" w:eastAsia="Times New Roman" w:hAnsi="Arial" w:cs="Arial"/>
                <w:b/>
                <w:sz w:val="20"/>
                <w:szCs w:val="20"/>
                <w:lang w:eastAsia="sl-SI"/>
              </w:rPr>
              <w:t>5. Kratek povzetek gradiva:</w:t>
            </w:r>
          </w:p>
        </w:tc>
      </w:tr>
      <w:tr w:rsidR="00AE4246" w:rsidRPr="00AE4246" w14:paraId="5A7E0477" w14:textId="77777777" w:rsidTr="0087519E">
        <w:tc>
          <w:tcPr>
            <w:tcW w:w="9163" w:type="dxa"/>
            <w:gridSpan w:val="4"/>
          </w:tcPr>
          <w:p w14:paraId="208A6B88" w14:textId="406821A4" w:rsidR="00A43DB6" w:rsidRDefault="002E0BA6" w:rsidP="00A43DB6">
            <w:pPr>
              <w:spacing w:after="0" w:line="240" w:lineRule="auto"/>
              <w:jc w:val="both"/>
              <w:rPr>
                <w:rStyle w:val="Hiperpovezava"/>
                <w:rFonts w:ascii="Arial" w:hAnsi="Arial" w:cs="Arial"/>
                <w:color w:val="auto"/>
                <w:sz w:val="20"/>
                <w:szCs w:val="20"/>
                <w:u w:val="none"/>
              </w:rPr>
            </w:pPr>
            <w:r w:rsidRPr="002E0BA6">
              <w:rPr>
                <w:rFonts w:ascii="Arial" w:hAnsi="Arial" w:cs="Arial"/>
                <w:sz w:val="20"/>
                <w:szCs w:val="20"/>
              </w:rPr>
              <w:t>Zakon o nujnem posredovanju za obravnavo visokih cen energije (Uradni list RS, št. 158/22</w:t>
            </w:r>
            <w:r w:rsidR="00790B36">
              <w:rPr>
                <w:rFonts w:ascii="Arial" w:hAnsi="Arial" w:cs="Arial"/>
                <w:sz w:val="20"/>
                <w:szCs w:val="20"/>
              </w:rPr>
              <w:t>, v nadaljnjem besedilu</w:t>
            </w:r>
            <w:r w:rsidR="000D2D93">
              <w:rPr>
                <w:rFonts w:ascii="Arial" w:hAnsi="Arial" w:cs="Arial"/>
                <w:sz w:val="20"/>
                <w:szCs w:val="20"/>
              </w:rPr>
              <w:t>:</w:t>
            </w:r>
            <w:r w:rsidR="00790B36">
              <w:rPr>
                <w:rFonts w:ascii="Arial" w:hAnsi="Arial" w:cs="Arial"/>
                <w:sz w:val="20"/>
                <w:szCs w:val="20"/>
              </w:rPr>
              <w:t xml:space="preserve"> Z</w:t>
            </w:r>
            <w:r>
              <w:rPr>
                <w:rFonts w:ascii="Arial" w:hAnsi="Arial" w:cs="Arial"/>
                <w:sz w:val="20"/>
                <w:szCs w:val="20"/>
              </w:rPr>
              <w:t>NPOVCE) je bil sprejet 9. 12</w:t>
            </w:r>
            <w:r w:rsidR="00790B36">
              <w:rPr>
                <w:rFonts w:ascii="Arial" w:hAnsi="Arial" w:cs="Arial"/>
                <w:sz w:val="20"/>
                <w:szCs w:val="20"/>
              </w:rPr>
              <w:t>. 2022  z</w:t>
            </w:r>
            <w:r w:rsidR="00310422" w:rsidRPr="00AE4246">
              <w:rPr>
                <w:rStyle w:val="Hiperpovezava"/>
                <w:rFonts w:ascii="Arial" w:hAnsi="Arial" w:cs="Arial"/>
                <w:color w:val="auto"/>
                <w:sz w:val="20"/>
                <w:szCs w:val="20"/>
                <w:u w:val="none"/>
              </w:rPr>
              <w:t xml:space="preserve">aradi </w:t>
            </w:r>
            <w:r w:rsidRPr="002E0BA6">
              <w:rPr>
                <w:rStyle w:val="Hiperpovezava"/>
                <w:rFonts w:ascii="Arial" w:hAnsi="Arial" w:cs="Arial"/>
                <w:color w:val="auto"/>
                <w:sz w:val="20"/>
                <w:szCs w:val="20"/>
                <w:u w:val="none"/>
              </w:rPr>
              <w:t xml:space="preserve">obvladovanja visokih cen na področju električne energije </w:t>
            </w:r>
            <w:r>
              <w:rPr>
                <w:rStyle w:val="Hiperpovezava"/>
                <w:rFonts w:ascii="Arial" w:hAnsi="Arial" w:cs="Arial"/>
                <w:color w:val="auto"/>
                <w:sz w:val="20"/>
                <w:szCs w:val="20"/>
                <w:u w:val="none"/>
              </w:rPr>
              <w:t>in vsebuje nujne ukrepe</w:t>
            </w:r>
            <w:r w:rsidRPr="002E0BA6">
              <w:rPr>
                <w:rStyle w:val="Hiperpovezava"/>
                <w:rFonts w:ascii="Arial" w:hAnsi="Arial" w:cs="Arial"/>
                <w:color w:val="auto"/>
                <w:sz w:val="20"/>
                <w:szCs w:val="20"/>
                <w:u w:val="none"/>
              </w:rPr>
              <w:t xml:space="preserve"> za zmanjšanje uvozne odvisnosti pri oskrbi z energijo, kontrole cen, pobiranje prispevkov od izjemnih prihodkov ter druge ukrepe</w:t>
            </w:r>
            <w:r w:rsidR="00492545">
              <w:rPr>
                <w:rStyle w:val="Hiperpovezava"/>
                <w:rFonts w:ascii="Arial" w:hAnsi="Arial" w:cs="Arial"/>
                <w:color w:val="auto"/>
                <w:sz w:val="20"/>
                <w:szCs w:val="20"/>
                <w:u w:val="none"/>
              </w:rPr>
              <w:t>.</w:t>
            </w:r>
          </w:p>
          <w:p w14:paraId="794C0B1B" w14:textId="77777777" w:rsidR="002E0BA6" w:rsidRPr="00AE4246" w:rsidRDefault="002E0BA6" w:rsidP="00A43DB6">
            <w:pPr>
              <w:spacing w:after="0" w:line="240" w:lineRule="auto"/>
              <w:jc w:val="both"/>
              <w:rPr>
                <w:rFonts w:ascii="Arial" w:hAnsi="Arial" w:cs="Arial"/>
                <w:bCs/>
                <w:sz w:val="20"/>
                <w:szCs w:val="20"/>
              </w:rPr>
            </w:pPr>
          </w:p>
          <w:p w14:paraId="75530EAE" w14:textId="77777777" w:rsidR="002E0BA6" w:rsidRDefault="00DA67A1" w:rsidP="00492247">
            <w:p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Predlog</w:t>
            </w:r>
            <w:r w:rsidR="00795ABF">
              <w:rPr>
                <w:rFonts w:ascii="Arial" w:eastAsia="Times New Roman" w:hAnsi="Arial" w:cs="Arial"/>
                <w:sz w:val="20"/>
                <w:szCs w:val="20"/>
                <w:lang w:eastAsia="sl-SI"/>
              </w:rPr>
              <w:t xml:space="preserve"> z</w:t>
            </w:r>
            <w:r w:rsidR="00A16BFF">
              <w:rPr>
                <w:rFonts w:ascii="Arial" w:eastAsia="Times New Roman" w:hAnsi="Arial" w:cs="Arial"/>
                <w:sz w:val="20"/>
                <w:szCs w:val="20"/>
                <w:lang w:eastAsia="sl-SI"/>
              </w:rPr>
              <w:t xml:space="preserve">akona je pripravljen zaradi izvajanja </w:t>
            </w:r>
            <w:r w:rsidR="002E0BA6">
              <w:rPr>
                <w:rFonts w:ascii="Arial" w:eastAsia="Times New Roman" w:hAnsi="Arial" w:cs="Arial"/>
                <w:sz w:val="20"/>
                <w:szCs w:val="20"/>
                <w:lang w:eastAsia="sl-SI"/>
              </w:rPr>
              <w:t xml:space="preserve">Uredba 2022/1854/EU, spremembe pa se nanašajo na del, ki ureja </w:t>
            </w:r>
            <w:r w:rsidR="002E0BA6" w:rsidRPr="002E0BA6">
              <w:rPr>
                <w:rFonts w:ascii="Arial" w:eastAsia="Times New Roman" w:hAnsi="Arial" w:cs="Arial"/>
                <w:sz w:val="20"/>
                <w:szCs w:val="20"/>
                <w:lang w:eastAsia="sl-SI"/>
              </w:rPr>
              <w:t>plačilo presežnih tržnih prihodkov</w:t>
            </w:r>
            <w:r w:rsidR="002E0BA6">
              <w:rPr>
                <w:rFonts w:ascii="Arial" w:eastAsia="Times New Roman" w:hAnsi="Arial" w:cs="Arial"/>
                <w:sz w:val="20"/>
                <w:szCs w:val="20"/>
                <w:lang w:eastAsia="sl-SI"/>
              </w:rPr>
              <w:t>, za katere so zavezani</w:t>
            </w:r>
            <w:r w:rsidR="002E0BA6" w:rsidRPr="002E0BA6">
              <w:rPr>
                <w:rFonts w:ascii="Arial" w:eastAsia="Times New Roman" w:hAnsi="Arial" w:cs="Arial"/>
                <w:sz w:val="20"/>
                <w:szCs w:val="20"/>
                <w:lang w:eastAsia="sl-SI"/>
              </w:rPr>
              <w:t xml:space="preserve"> proizvajalci električne energije.</w:t>
            </w:r>
          </w:p>
          <w:p w14:paraId="0E671D6E" w14:textId="77777777" w:rsidR="002E0BA6" w:rsidRDefault="002E0BA6" w:rsidP="00492247">
            <w:pPr>
              <w:autoSpaceDE w:val="0"/>
              <w:autoSpaceDN w:val="0"/>
              <w:adjustRightInd w:val="0"/>
              <w:spacing w:after="0" w:line="240" w:lineRule="auto"/>
              <w:jc w:val="both"/>
              <w:rPr>
                <w:rFonts w:ascii="Arial" w:eastAsia="Times New Roman" w:hAnsi="Arial" w:cs="Arial"/>
                <w:sz w:val="20"/>
                <w:szCs w:val="20"/>
                <w:lang w:eastAsia="sl-SI"/>
              </w:rPr>
            </w:pPr>
          </w:p>
          <w:p w14:paraId="24E0ADF3" w14:textId="4B58B77B" w:rsidR="00104322" w:rsidRPr="00AE4246" w:rsidRDefault="00F53A04" w:rsidP="000D2D93">
            <w:pPr>
              <w:autoSpaceDE w:val="0"/>
              <w:autoSpaceDN w:val="0"/>
              <w:adjustRightInd w:val="0"/>
              <w:spacing w:after="0" w:line="240" w:lineRule="auto"/>
              <w:jc w:val="both"/>
              <w:rPr>
                <w:rFonts w:ascii="Arial" w:eastAsia="Times New Roman" w:hAnsi="Arial" w:cs="Arial"/>
                <w:sz w:val="20"/>
                <w:szCs w:val="20"/>
                <w:lang w:eastAsia="sl-SI"/>
              </w:rPr>
            </w:pPr>
            <w:r w:rsidRPr="00F53A04">
              <w:rPr>
                <w:rFonts w:ascii="Arial" w:eastAsia="Times New Roman" w:hAnsi="Arial" w:cs="Arial"/>
                <w:sz w:val="20"/>
                <w:szCs w:val="20"/>
                <w:lang w:eastAsia="sl-SI"/>
              </w:rPr>
              <w:t>Evropska komisija je dne 9. 3. 2023 sprejela nov začasni okvir Sporočilo Komisije Začasni okvir za krizne razmere in prehod za ukrepe državne pomoči v podporo gospodarstvu po agresiji Rusije proti Ukrajini 2023/C 101/03 (UL C št. 101 z dne 17. 3. 2023, str. 3-46)  in preklicala prejšnji začasni okvir, zaradi česar j</w:t>
            </w:r>
            <w:r>
              <w:rPr>
                <w:rFonts w:ascii="Arial" w:eastAsia="Times New Roman" w:hAnsi="Arial" w:cs="Arial"/>
                <w:sz w:val="20"/>
                <w:szCs w:val="20"/>
                <w:lang w:eastAsia="sl-SI"/>
              </w:rPr>
              <w:t>e potrebno spremeniti predmetne vsebine</w:t>
            </w:r>
            <w:r w:rsidR="000D2D93">
              <w:rPr>
                <w:rFonts w:ascii="Arial" w:hAnsi="Arial" w:cs="Arial"/>
                <w:sz w:val="20"/>
                <w:szCs w:val="20"/>
              </w:rPr>
              <w:t xml:space="preserve"> ZNPOVCE</w:t>
            </w:r>
            <w:r w:rsidRPr="00F53A04">
              <w:rPr>
                <w:rFonts w:ascii="Arial" w:eastAsia="Times New Roman" w:hAnsi="Arial" w:cs="Arial"/>
                <w:sz w:val="20"/>
                <w:szCs w:val="20"/>
                <w:lang w:eastAsia="sl-SI"/>
              </w:rPr>
              <w:t>.</w:t>
            </w:r>
          </w:p>
        </w:tc>
      </w:tr>
      <w:tr w:rsidR="00AE4246" w:rsidRPr="00AE4246" w14:paraId="153C7967" w14:textId="77777777" w:rsidTr="0087519E">
        <w:tc>
          <w:tcPr>
            <w:tcW w:w="9163" w:type="dxa"/>
            <w:gridSpan w:val="4"/>
          </w:tcPr>
          <w:p w14:paraId="2F7E241F" w14:textId="77777777" w:rsidR="007A7D0E" w:rsidRPr="00AE4246" w:rsidRDefault="007A7D0E" w:rsidP="00865CC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4246">
              <w:rPr>
                <w:rFonts w:ascii="Arial" w:eastAsia="Times New Roman" w:hAnsi="Arial" w:cs="Arial"/>
                <w:b/>
                <w:sz w:val="20"/>
                <w:szCs w:val="20"/>
                <w:lang w:eastAsia="sl-SI"/>
              </w:rPr>
              <w:t>6. Presoja posledic za:</w:t>
            </w:r>
          </w:p>
        </w:tc>
      </w:tr>
      <w:tr w:rsidR="00AE4246" w:rsidRPr="00AE4246" w14:paraId="54B74D5C" w14:textId="77777777" w:rsidTr="0087519E">
        <w:tc>
          <w:tcPr>
            <w:tcW w:w="1448" w:type="dxa"/>
          </w:tcPr>
          <w:p w14:paraId="4C0A2A7A" w14:textId="77777777" w:rsidR="007A7D0E" w:rsidRPr="00AE4246" w:rsidRDefault="007A7D0E" w:rsidP="00865CC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a)</w:t>
            </w:r>
          </w:p>
        </w:tc>
        <w:tc>
          <w:tcPr>
            <w:tcW w:w="5444" w:type="dxa"/>
            <w:gridSpan w:val="2"/>
          </w:tcPr>
          <w:p w14:paraId="3D0C5DCA" w14:textId="77777777" w:rsidR="007A7D0E" w:rsidRPr="00AE4246" w:rsidRDefault="007A7D0E" w:rsidP="00865CC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4246">
              <w:rPr>
                <w:rFonts w:ascii="Arial" w:eastAsia="Times New Roman" w:hAnsi="Arial" w:cs="Arial"/>
                <w:sz w:val="20"/>
                <w:szCs w:val="20"/>
                <w:lang w:eastAsia="sl-SI"/>
              </w:rPr>
              <w:t>javnofinančna sredstva nad 40.000 EUR v tekočem in naslednjih treh letih</w:t>
            </w:r>
          </w:p>
        </w:tc>
        <w:tc>
          <w:tcPr>
            <w:tcW w:w="2271" w:type="dxa"/>
            <w:vAlign w:val="center"/>
          </w:tcPr>
          <w:p w14:paraId="1E76F590" w14:textId="77777777" w:rsidR="007A7D0E" w:rsidRPr="00AE4246" w:rsidRDefault="00F36304" w:rsidP="00B67C2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93631">
              <w:rPr>
                <w:rFonts w:ascii="Arial" w:hAnsi="Arial"/>
                <w:sz w:val="20"/>
              </w:rPr>
              <w:t>DA</w:t>
            </w:r>
          </w:p>
        </w:tc>
      </w:tr>
      <w:tr w:rsidR="00AE4246" w:rsidRPr="00AE4246" w14:paraId="0AD35320" w14:textId="77777777" w:rsidTr="0087519E">
        <w:tc>
          <w:tcPr>
            <w:tcW w:w="1448" w:type="dxa"/>
          </w:tcPr>
          <w:p w14:paraId="171F972B" w14:textId="77777777" w:rsidR="007A7D0E" w:rsidRPr="00AE4246" w:rsidRDefault="007A7D0E" w:rsidP="00865CC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b)</w:t>
            </w:r>
          </w:p>
        </w:tc>
        <w:tc>
          <w:tcPr>
            <w:tcW w:w="5444" w:type="dxa"/>
            <w:gridSpan w:val="2"/>
          </w:tcPr>
          <w:p w14:paraId="31F710CF" w14:textId="77777777" w:rsidR="007A7D0E" w:rsidRPr="00AE4246" w:rsidRDefault="007A7D0E" w:rsidP="00865CC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bCs/>
                <w:sz w:val="20"/>
                <w:szCs w:val="20"/>
                <w:lang w:eastAsia="sl-SI"/>
              </w:rPr>
              <w:t>usklajenost slovenskega pravnega reda s pravnim redom Evropske unije</w:t>
            </w:r>
          </w:p>
        </w:tc>
        <w:tc>
          <w:tcPr>
            <w:tcW w:w="2271" w:type="dxa"/>
            <w:vAlign w:val="center"/>
          </w:tcPr>
          <w:p w14:paraId="6E4C93E9" w14:textId="77777777" w:rsidR="007A7D0E" w:rsidRPr="00AE4246" w:rsidRDefault="005966F6" w:rsidP="00B67C2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p>
        </w:tc>
      </w:tr>
      <w:tr w:rsidR="00AE4246" w:rsidRPr="00AE4246" w14:paraId="6D16BD34" w14:textId="77777777" w:rsidTr="0087519E">
        <w:tc>
          <w:tcPr>
            <w:tcW w:w="1448" w:type="dxa"/>
          </w:tcPr>
          <w:p w14:paraId="6828A14E" w14:textId="77777777" w:rsidR="007A7D0E" w:rsidRPr="00AE4246" w:rsidRDefault="007A7D0E" w:rsidP="00865CC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c)</w:t>
            </w:r>
          </w:p>
        </w:tc>
        <w:tc>
          <w:tcPr>
            <w:tcW w:w="5444" w:type="dxa"/>
            <w:gridSpan w:val="2"/>
          </w:tcPr>
          <w:p w14:paraId="79C10D64" w14:textId="77777777" w:rsidR="007A7D0E" w:rsidRPr="00AE4246" w:rsidRDefault="007A7D0E" w:rsidP="00865CC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sz w:val="20"/>
                <w:szCs w:val="20"/>
                <w:lang w:eastAsia="sl-SI"/>
              </w:rPr>
              <w:t>administrativne posledice</w:t>
            </w:r>
          </w:p>
        </w:tc>
        <w:tc>
          <w:tcPr>
            <w:tcW w:w="2271" w:type="dxa"/>
            <w:vAlign w:val="center"/>
          </w:tcPr>
          <w:p w14:paraId="7E2BB048" w14:textId="77777777" w:rsidR="007A7D0E" w:rsidRPr="00AE4246" w:rsidRDefault="00793E39" w:rsidP="00B67C22">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4246">
              <w:rPr>
                <w:rFonts w:ascii="Arial" w:eastAsia="Times New Roman" w:hAnsi="Arial" w:cs="Arial"/>
                <w:sz w:val="20"/>
                <w:szCs w:val="20"/>
                <w:lang w:eastAsia="sl-SI"/>
              </w:rPr>
              <w:t>NE</w:t>
            </w:r>
          </w:p>
        </w:tc>
      </w:tr>
      <w:tr w:rsidR="00AE4246" w:rsidRPr="00AE4246" w14:paraId="5BD029EC" w14:textId="77777777" w:rsidTr="0087519E">
        <w:tc>
          <w:tcPr>
            <w:tcW w:w="1448" w:type="dxa"/>
          </w:tcPr>
          <w:p w14:paraId="1C656842" w14:textId="77777777" w:rsidR="007A7D0E" w:rsidRPr="00AE4246" w:rsidRDefault="007A7D0E" w:rsidP="00865CC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č)</w:t>
            </w:r>
          </w:p>
        </w:tc>
        <w:tc>
          <w:tcPr>
            <w:tcW w:w="5444" w:type="dxa"/>
            <w:gridSpan w:val="2"/>
          </w:tcPr>
          <w:p w14:paraId="795D62E5" w14:textId="77777777" w:rsidR="007A7D0E" w:rsidRPr="00AE4246" w:rsidRDefault="007A7D0E" w:rsidP="00865CC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4246">
              <w:rPr>
                <w:rFonts w:ascii="Arial" w:eastAsia="Times New Roman" w:hAnsi="Arial" w:cs="Arial"/>
                <w:sz w:val="20"/>
                <w:szCs w:val="20"/>
                <w:lang w:eastAsia="sl-SI"/>
              </w:rPr>
              <w:t>gospodarstvo, zlasti</w:t>
            </w:r>
            <w:r w:rsidRPr="00AE4246">
              <w:rPr>
                <w:rFonts w:ascii="Arial" w:eastAsia="Times New Roman" w:hAnsi="Arial" w:cs="Arial"/>
                <w:bCs/>
                <w:sz w:val="20"/>
                <w:szCs w:val="20"/>
                <w:lang w:eastAsia="sl-SI"/>
              </w:rPr>
              <w:t xml:space="preserve"> mala in srednja podjetja ter konkurenčnost podjetij</w:t>
            </w:r>
          </w:p>
        </w:tc>
        <w:tc>
          <w:tcPr>
            <w:tcW w:w="2271" w:type="dxa"/>
            <w:vAlign w:val="center"/>
          </w:tcPr>
          <w:p w14:paraId="0EA7F0DE" w14:textId="77777777" w:rsidR="007A7D0E" w:rsidRPr="00AE4246" w:rsidRDefault="00842B0C" w:rsidP="00B67C2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4246">
              <w:rPr>
                <w:rFonts w:ascii="Arial" w:eastAsia="Times New Roman" w:hAnsi="Arial" w:cs="Arial"/>
                <w:sz w:val="20"/>
                <w:szCs w:val="20"/>
                <w:lang w:eastAsia="sl-SI"/>
              </w:rPr>
              <w:t>NE</w:t>
            </w:r>
          </w:p>
        </w:tc>
      </w:tr>
      <w:tr w:rsidR="00AE4246" w:rsidRPr="00AE4246" w14:paraId="087E21AF" w14:textId="77777777" w:rsidTr="0087519E">
        <w:tc>
          <w:tcPr>
            <w:tcW w:w="1448" w:type="dxa"/>
          </w:tcPr>
          <w:p w14:paraId="5BE52231" w14:textId="77777777" w:rsidR="007A7D0E" w:rsidRPr="00AE4246" w:rsidRDefault="007A7D0E" w:rsidP="00865CC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d)</w:t>
            </w:r>
          </w:p>
        </w:tc>
        <w:tc>
          <w:tcPr>
            <w:tcW w:w="5444" w:type="dxa"/>
            <w:gridSpan w:val="2"/>
          </w:tcPr>
          <w:p w14:paraId="005D9B61" w14:textId="77777777" w:rsidR="007A7D0E" w:rsidRPr="00AE4246" w:rsidRDefault="007A7D0E" w:rsidP="00865CC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4246">
              <w:rPr>
                <w:rFonts w:ascii="Arial" w:eastAsia="Times New Roman" w:hAnsi="Arial" w:cs="Arial"/>
                <w:bCs/>
                <w:sz w:val="20"/>
                <w:szCs w:val="20"/>
                <w:lang w:eastAsia="sl-SI"/>
              </w:rPr>
              <w:t>okolje, vključno s prostorskimi in varstvenimi vidiki</w:t>
            </w:r>
          </w:p>
        </w:tc>
        <w:tc>
          <w:tcPr>
            <w:tcW w:w="2271" w:type="dxa"/>
            <w:vAlign w:val="center"/>
          </w:tcPr>
          <w:p w14:paraId="221E8918" w14:textId="77777777" w:rsidR="007A7D0E" w:rsidRPr="00AE4246" w:rsidRDefault="007A7D0E" w:rsidP="00B67C2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4246">
              <w:rPr>
                <w:rFonts w:ascii="Arial" w:eastAsia="Times New Roman" w:hAnsi="Arial" w:cs="Arial"/>
                <w:sz w:val="20"/>
                <w:szCs w:val="20"/>
                <w:lang w:eastAsia="sl-SI"/>
              </w:rPr>
              <w:t>NE</w:t>
            </w:r>
          </w:p>
        </w:tc>
      </w:tr>
      <w:tr w:rsidR="00AE4246" w:rsidRPr="00AE4246" w14:paraId="62E0B2A0" w14:textId="77777777" w:rsidTr="0087519E">
        <w:tc>
          <w:tcPr>
            <w:tcW w:w="1448" w:type="dxa"/>
          </w:tcPr>
          <w:p w14:paraId="69DEEEC5" w14:textId="77777777" w:rsidR="007A7D0E" w:rsidRPr="00AE4246" w:rsidRDefault="007A7D0E" w:rsidP="00865CC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e)</w:t>
            </w:r>
          </w:p>
        </w:tc>
        <w:tc>
          <w:tcPr>
            <w:tcW w:w="5444" w:type="dxa"/>
            <w:gridSpan w:val="2"/>
          </w:tcPr>
          <w:p w14:paraId="287ADE40" w14:textId="77777777" w:rsidR="007A7D0E" w:rsidRPr="00AE4246" w:rsidRDefault="007A7D0E" w:rsidP="00865CC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4246">
              <w:rPr>
                <w:rFonts w:ascii="Arial" w:eastAsia="Times New Roman" w:hAnsi="Arial" w:cs="Arial"/>
                <w:bCs/>
                <w:sz w:val="20"/>
                <w:szCs w:val="20"/>
                <w:lang w:eastAsia="sl-SI"/>
              </w:rPr>
              <w:t>socialno področje</w:t>
            </w:r>
          </w:p>
        </w:tc>
        <w:tc>
          <w:tcPr>
            <w:tcW w:w="2271" w:type="dxa"/>
            <w:vAlign w:val="center"/>
          </w:tcPr>
          <w:p w14:paraId="0CACF932" w14:textId="77777777" w:rsidR="007A7D0E" w:rsidRPr="00AE4246" w:rsidRDefault="003E17B3" w:rsidP="00B67C2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4246">
              <w:rPr>
                <w:rFonts w:ascii="Arial" w:eastAsia="Times New Roman" w:hAnsi="Arial" w:cs="Arial"/>
                <w:sz w:val="20"/>
                <w:szCs w:val="20"/>
                <w:lang w:eastAsia="sl-SI"/>
              </w:rPr>
              <w:t>NE</w:t>
            </w:r>
          </w:p>
        </w:tc>
      </w:tr>
      <w:tr w:rsidR="00AE4246" w:rsidRPr="00AE4246" w14:paraId="4996888E" w14:textId="77777777" w:rsidTr="0087519E">
        <w:tc>
          <w:tcPr>
            <w:tcW w:w="1448" w:type="dxa"/>
            <w:tcBorders>
              <w:bottom w:val="single" w:sz="4" w:space="0" w:color="auto"/>
            </w:tcBorders>
          </w:tcPr>
          <w:p w14:paraId="61319E8E" w14:textId="77777777" w:rsidR="007A7D0E" w:rsidRPr="00AE4246" w:rsidRDefault="007A7D0E" w:rsidP="00865CC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f)</w:t>
            </w:r>
          </w:p>
        </w:tc>
        <w:tc>
          <w:tcPr>
            <w:tcW w:w="5444" w:type="dxa"/>
            <w:gridSpan w:val="2"/>
            <w:tcBorders>
              <w:bottom w:val="single" w:sz="4" w:space="0" w:color="auto"/>
            </w:tcBorders>
          </w:tcPr>
          <w:p w14:paraId="479CA625" w14:textId="77777777" w:rsidR="007A7D0E" w:rsidRPr="00AE4246" w:rsidRDefault="007A7D0E" w:rsidP="00865CC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4246">
              <w:rPr>
                <w:rFonts w:ascii="Arial" w:eastAsia="Times New Roman" w:hAnsi="Arial" w:cs="Arial"/>
                <w:bCs/>
                <w:sz w:val="20"/>
                <w:szCs w:val="20"/>
                <w:lang w:eastAsia="sl-SI"/>
              </w:rPr>
              <w:t>dokumente razvojnega načrtovanja:</w:t>
            </w:r>
          </w:p>
          <w:p w14:paraId="5F9EBD3F" w14:textId="77777777" w:rsidR="007A7D0E" w:rsidRPr="00AE4246" w:rsidRDefault="007A7D0E" w:rsidP="00B67C22">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4246">
              <w:rPr>
                <w:rFonts w:ascii="Arial" w:eastAsia="Times New Roman" w:hAnsi="Arial" w:cs="Arial"/>
                <w:bCs/>
                <w:sz w:val="20"/>
                <w:szCs w:val="20"/>
                <w:lang w:eastAsia="sl-SI"/>
              </w:rPr>
              <w:t>nacionalne dokumente razvojnega načrtovanja</w:t>
            </w:r>
          </w:p>
          <w:p w14:paraId="67CEF1A0" w14:textId="77777777" w:rsidR="007A7D0E" w:rsidRPr="00AE4246" w:rsidRDefault="007A7D0E" w:rsidP="00580287">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4246">
              <w:rPr>
                <w:rFonts w:ascii="Arial" w:eastAsia="Times New Roman" w:hAnsi="Arial" w:cs="Arial"/>
                <w:bCs/>
                <w:sz w:val="20"/>
                <w:szCs w:val="20"/>
                <w:lang w:eastAsia="sl-SI"/>
              </w:rPr>
              <w:t>razvojne politike na ravni programov po strukturi razvojne klasifikacije programskega proračuna</w:t>
            </w:r>
          </w:p>
          <w:p w14:paraId="09187BDE" w14:textId="77777777" w:rsidR="007A7D0E" w:rsidRPr="00AE4246" w:rsidRDefault="007A7D0E" w:rsidP="00CC50F9">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4246">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0B54A6FA" w14:textId="77777777" w:rsidR="007A7D0E" w:rsidRPr="00AE4246" w:rsidRDefault="007A7D0E" w:rsidP="00CC50F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4246">
              <w:rPr>
                <w:rFonts w:ascii="Arial" w:eastAsia="Times New Roman" w:hAnsi="Arial" w:cs="Arial"/>
                <w:sz w:val="20"/>
                <w:szCs w:val="20"/>
                <w:lang w:eastAsia="sl-SI"/>
              </w:rPr>
              <w:t>NE</w:t>
            </w:r>
          </w:p>
        </w:tc>
      </w:tr>
      <w:tr w:rsidR="00CC725B" w:rsidRPr="00AE4246" w14:paraId="2C69A7D1" w14:textId="77777777" w:rsidTr="0087519E">
        <w:tc>
          <w:tcPr>
            <w:tcW w:w="9163" w:type="dxa"/>
            <w:gridSpan w:val="4"/>
            <w:tcBorders>
              <w:top w:val="single" w:sz="4" w:space="0" w:color="auto"/>
              <w:left w:val="single" w:sz="4" w:space="0" w:color="auto"/>
              <w:bottom w:val="single" w:sz="4" w:space="0" w:color="auto"/>
              <w:right w:val="single" w:sz="4" w:space="0" w:color="auto"/>
            </w:tcBorders>
          </w:tcPr>
          <w:p w14:paraId="2F019138" w14:textId="77777777" w:rsidR="007A7D0E" w:rsidRDefault="007A7D0E" w:rsidP="00865CC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4246">
              <w:rPr>
                <w:rFonts w:ascii="Arial" w:eastAsia="Times New Roman" w:hAnsi="Arial" w:cs="Arial"/>
                <w:b/>
                <w:sz w:val="20"/>
                <w:szCs w:val="20"/>
                <w:lang w:eastAsia="sl-SI"/>
              </w:rPr>
              <w:t>7.a Predstavitev ocene finančnih posledic nad 40.000 EUR:</w:t>
            </w:r>
          </w:p>
          <w:p w14:paraId="6A2CDED1" w14:textId="77777777" w:rsidR="00932B6D" w:rsidRDefault="00932B6D" w:rsidP="00932B6D">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CD1DD3">
              <w:rPr>
                <w:rFonts w:ascii="Arial" w:eastAsia="Times New Roman" w:hAnsi="Arial" w:cs="Arial"/>
                <w:sz w:val="20"/>
                <w:szCs w:val="20"/>
                <w:lang w:eastAsia="sl-SI"/>
              </w:rPr>
              <w:t>Pričakuje se prihodek v državni proračun (presežni prihodki od prodaje električne energije), ki jih ni mogoče natančno ovrednotiti. Okvirno je možno določiti, da bo</w:t>
            </w:r>
            <w:r w:rsidR="00CD1DD3" w:rsidRPr="00CD1DD3">
              <w:rPr>
                <w:rFonts w:ascii="Arial" w:eastAsia="Times New Roman" w:hAnsi="Arial" w:cs="Arial"/>
                <w:sz w:val="20"/>
                <w:szCs w:val="20"/>
                <w:lang w:eastAsia="sl-SI"/>
              </w:rPr>
              <w:t xml:space="preserve"> v primeru določene cene pri 160</w:t>
            </w:r>
            <w:r w:rsidRPr="00CD1DD3">
              <w:rPr>
                <w:rFonts w:ascii="Arial" w:eastAsia="Times New Roman" w:hAnsi="Arial" w:cs="Arial"/>
                <w:sz w:val="20"/>
                <w:szCs w:val="20"/>
                <w:lang w:eastAsia="sl-SI"/>
              </w:rPr>
              <w:t xml:space="preserve"> eur/MWh pričakovati prihodek v proračun v višini 35 mio EUR, odvisno od obsega sklenjenih poslov.</w:t>
            </w:r>
          </w:p>
          <w:p w14:paraId="566CF115" w14:textId="77777777" w:rsidR="007A7D0E" w:rsidRPr="00AE4246" w:rsidRDefault="007A7D0E" w:rsidP="00932B6D">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tc>
      </w:tr>
    </w:tbl>
    <w:p w14:paraId="6C57DA0F" w14:textId="77777777" w:rsidR="00383EF1" w:rsidRPr="00AE4246" w:rsidRDefault="00383EF1" w:rsidP="00865CC9">
      <w:pPr>
        <w:spacing w:after="0" w:line="260" w:lineRule="exact"/>
        <w:rPr>
          <w:rFonts w:ascii="Arial" w:eastAsia="Times New Roman" w:hAnsi="Arial" w:cs="Arial"/>
          <w:vanish/>
          <w:sz w:val="20"/>
          <w:szCs w:val="20"/>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2"/>
        <w:gridCol w:w="892"/>
        <w:gridCol w:w="1414"/>
        <w:gridCol w:w="417"/>
        <w:gridCol w:w="913"/>
        <w:gridCol w:w="683"/>
        <w:gridCol w:w="633"/>
        <w:gridCol w:w="55"/>
        <w:gridCol w:w="87"/>
        <w:gridCol w:w="2268"/>
      </w:tblGrid>
      <w:tr w:rsidR="00AE4246" w:rsidRPr="00AE4246" w14:paraId="44B1141B" w14:textId="77777777" w:rsidTr="00E81C08">
        <w:trPr>
          <w:trHeight w:val="1152"/>
        </w:trPr>
        <w:tc>
          <w:tcPr>
            <w:tcW w:w="9214" w:type="dxa"/>
            <w:gridSpan w:val="10"/>
            <w:tcBorders>
              <w:top w:val="single" w:sz="4" w:space="0" w:color="000000"/>
              <w:left w:val="single" w:sz="4" w:space="0" w:color="000000"/>
              <w:bottom w:val="single" w:sz="4" w:space="0" w:color="000000"/>
              <w:right w:val="single" w:sz="4" w:space="0" w:color="000000"/>
            </w:tcBorders>
            <w:shd w:val="clear" w:color="auto" w:fill="D9D9D9"/>
          </w:tcPr>
          <w:p w14:paraId="01556930" w14:textId="77777777" w:rsidR="00E81C08" w:rsidRPr="00AE4246" w:rsidRDefault="00E81C08" w:rsidP="00865CC9">
            <w:pPr>
              <w:spacing w:after="0" w:line="260" w:lineRule="exact"/>
              <w:rPr>
                <w:rFonts w:ascii="Arial" w:eastAsia="Times New Roman" w:hAnsi="Arial" w:cs="Arial"/>
                <w:b/>
                <w:sz w:val="20"/>
                <w:szCs w:val="20"/>
              </w:rPr>
            </w:pPr>
            <w:r w:rsidRPr="00AE4246">
              <w:rPr>
                <w:rFonts w:ascii="Arial" w:eastAsia="Times New Roman" w:hAnsi="Arial" w:cs="Arial"/>
                <w:b/>
                <w:sz w:val="20"/>
                <w:szCs w:val="20"/>
              </w:rPr>
              <w:t>I. Ocena finančnih posledic, ki niso načrtovane v sprejetem proračunu</w:t>
            </w:r>
          </w:p>
        </w:tc>
      </w:tr>
      <w:tr w:rsidR="00AE4246" w:rsidRPr="00AE4246" w14:paraId="30E3ECA3"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744" w:type="dxa"/>
            <w:gridSpan w:val="2"/>
            <w:tcBorders>
              <w:top w:val="single" w:sz="4" w:space="0" w:color="auto"/>
              <w:left w:val="single" w:sz="4" w:space="0" w:color="auto"/>
              <w:bottom w:val="single" w:sz="4" w:space="0" w:color="auto"/>
              <w:right w:val="single" w:sz="4" w:space="0" w:color="auto"/>
            </w:tcBorders>
            <w:vAlign w:val="center"/>
          </w:tcPr>
          <w:p w14:paraId="585D1617" w14:textId="77777777" w:rsidR="00E81C08" w:rsidRPr="00AE4246" w:rsidRDefault="00E81C08" w:rsidP="00865CC9">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256433" w14:textId="77777777" w:rsidR="00E81C08" w:rsidRPr="00AE4246" w:rsidRDefault="00E81C08" w:rsidP="00865CC9">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381A4F5" w14:textId="77777777" w:rsidR="00E81C08" w:rsidRPr="00AE4246" w:rsidRDefault="00E81C08" w:rsidP="00B67C22">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FA24030" w14:textId="77777777" w:rsidR="00E81C08" w:rsidRPr="00AE4246" w:rsidRDefault="00E81C08" w:rsidP="00580287">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t + 2</w:t>
            </w: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0E8574F1" w14:textId="77777777" w:rsidR="00E81C08" w:rsidRPr="00AE4246" w:rsidRDefault="00E81C08" w:rsidP="00CC50F9">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t + 3</w:t>
            </w:r>
          </w:p>
        </w:tc>
      </w:tr>
      <w:tr w:rsidR="00AE4246" w:rsidRPr="00AE4246" w14:paraId="30BA94A2"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44" w:type="dxa"/>
            <w:gridSpan w:val="2"/>
            <w:tcBorders>
              <w:top w:val="single" w:sz="4" w:space="0" w:color="auto"/>
              <w:left w:val="single" w:sz="4" w:space="0" w:color="auto"/>
              <w:bottom w:val="single" w:sz="4" w:space="0" w:color="auto"/>
              <w:right w:val="single" w:sz="4" w:space="0" w:color="auto"/>
            </w:tcBorders>
            <w:vAlign w:val="center"/>
          </w:tcPr>
          <w:p w14:paraId="32F9EDB3" w14:textId="77777777" w:rsidR="00E81C08" w:rsidRPr="00AE4246" w:rsidRDefault="00E81C08" w:rsidP="00865CC9">
            <w:pPr>
              <w:widowControl w:val="0"/>
              <w:spacing w:after="0" w:line="260" w:lineRule="exact"/>
              <w:rPr>
                <w:rFonts w:ascii="Arial" w:eastAsia="Times New Roman" w:hAnsi="Arial" w:cs="Arial"/>
                <w:bCs/>
                <w:sz w:val="20"/>
                <w:szCs w:val="20"/>
              </w:rPr>
            </w:pPr>
            <w:r w:rsidRPr="00AE4246">
              <w:rPr>
                <w:rFonts w:ascii="Arial" w:eastAsia="Times New Roman" w:hAnsi="Arial" w:cs="Arial"/>
                <w:bCs/>
                <w:sz w:val="20"/>
                <w:szCs w:val="20"/>
              </w:rPr>
              <w:lastRenderedPageBreak/>
              <w:t>Predvideno povečanje (+) ali zmanjšanje (</w:t>
            </w:r>
            <w:r w:rsidRPr="00AE4246">
              <w:rPr>
                <w:rFonts w:ascii="Arial" w:eastAsia="Times New Roman" w:hAnsi="Arial" w:cs="Arial"/>
                <w:b/>
                <w:sz w:val="20"/>
                <w:szCs w:val="20"/>
              </w:rPr>
              <w:t>–</w:t>
            </w:r>
            <w:r w:rsidRPr="00AE4246">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20C69E" w14:textId="77777777" w:rsidR="00E81C08" w:rsidRPr="00AE4246" w:rsidRDefault="00FB5020" w:rsidP="00865CC9">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453C3E">
              <w:rPr>
                <w:rFonts w:ascii="Arial" w:eastAsia="Times New Roman" w:hAnsi="Arial" w:cs="Arial"/>
                <w:bCs/>
                <w:kern w:val="32"/>
                <w:sz w:val="20"/>
                <w:szCs w:val="20"/>
                <w:lang w:eastAsia="sl-SI"/>
              </w:rPr>
              <w:t>35.000.000</w:t>
            </w:r>
          </w:p>
        </w:tc>
        <w:tc>
          <w:tcPr>
            <w:tcW w:w="913" w:type="dxa"/>
            <w:tcBorders>
              <w:top w:val="single" w:sz="4" w:space="0" w:color="auto"/>
              <w:left w:val="single" w:sz="4" w:space="0" w:color="auto"/>
              <w:bottom w:val="single" w:sz="4" w:space="0" w:color="auto"/>
              <w:right w:val="single" w:sz="4" w:space="0" w:color="auto"/>
            </w:tcBorders>
            <w:vAlign w:val="center"/>
          </w:tcPr>
          <w:p w14:paraId="39706607" w14:textId="77777777" w:rsidR="00E81C08" w:rsidRPr="00AE4246" w:rsidRDefault="00E81C08" w:rsidP="00B67C2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806F116" w14:textId="77777777" w:rsidR="00E81C08" w:rsidRPr="00AE4246" w:rsidRDefault="00E81C08" w:rsidP="00580287">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2D5BAAF7" w14:textId="77777777" w:rsidR="00E81C08" w:rsidRPr="00AE4246" w:rsidRDefault="00E81C08" w:rsidP="00CC50F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4246" w:rsidRPr="00AE4246" w14:paraId="04CCF03A"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44" w:type="dxa"/>
            <w:gridSpan w:val="2"/>
            <w:tcBorders>
              <w:top w:val="single" w:sz="4" w:space="0" w:color="auto"/>
              <w:left w:val="single" w:sz="4" w:space="0" w:color="auto"/>
              <w:bottom w:val="single" w:sz="4" w:space="0" w:color="auto"/>
              <w:right w:val="single" w:sz="4" w:space="0" w:color="auto"/>
            </w:tcBorders>
            <w:vAlign w:val="center"/>
          </w:tcPr>
          <w:p w14:paraId="00E4C899" w14:textId="77777777" w:rsidR="00E81C08" w:rsidRPr="00AE4246" w:rsidRDefault="00E81C08" w:rsidP="00865CC9">
            <w:pPr>
              <w:widowControl w:val="0"/>
              <w:spacing w:after="0" w:line="260" w:lineRule="exact"/>
              <w:rPr>
                <w:rFonts w:ascii="Arial" w:eastAsia="Times New Roman" w:hAnsi="Arial" w:cs="Arial"/>
                <w:bCs/>
                <w:sz w:val="20"/>
                <w:szCs w:val="20"/>
              </w:rPr>
            </w:pPr>
            <w:r w:rsidRPr="00AE4246">
              <w:rPr>
                <w:rFonts w:ascii="Arial" w:eastAsia="Times New Roman" w:hAnsi="Arial" w:cs="Arial"/>
                <w:bCs/>
                <w:sz w:val="20"/>
                <w:szCs w:val="20"/>
              </w:rPr>
              <w:t>Predvideno povečanje (+) ali zmanjšanje (</w:t>
            </w:r>
            <w:r w:rsidRPr="00AE4246">
              <w:rPr>
                <w:rFonts w:ascii="Arial" w:eastAsia="Times New Roman" w:hAnsi="Arial" w:cs="Arial"/>
                <w:b/>
                <w:sz w:val="20"/>
                <w:szCs w:val="20"/>
              </w:rPr>
              <w:t>–</w:t>
            </w:r>
            <w:r w:rsidRPr="00AE4246">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3F03C78" w14:textId="77777777" w:rsidR="00E81C08" w:rsidRPr="00AE4246" w:rsidRDefault="00E81C08" w:rsidP="00865CC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24CABDA" w14:textId="77777777" w:rsidR="00E81C08" w:rsidRPr="00AE4246" w:rsidRDefault="00E81C08" w:rsidP="00B67C2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698A7C" w14:textId="77777777" w:rsidR="00E81C08" w:rsidRPr="00AE4246" w:rsidRDefault="00E81C08" w:rsidP="00580287">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45F28B0B" w14:textId="77777777" w:rsidR="00E81C08" w:rsidRPr="00AE4246" w:rsidRDefault="00E81C08" w:rsidP="00CC50F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4246" w:rsidRPr="00AE4246" w14:paraId="5F456D06"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44" w:type="dxa"/>
            <w:gridSpan w:val="2"/>
            <w:tcBorders>
              <w:top w:val="single" w:sz="4" w:space="0" w:color="auto"/>
              <w:left w:val="single" w:sz="4" w:space="0" w:color="auto"/>
              <w:bottom w:val="single" w:sz="4" w:space="0" w:color="auto"/>
              <w:right w:val="single" w:sz="4" w:space="0" w:color="auto"/>
            </w:tcBorders>
            <w:vAlign w:val="center"/>
          </w:tcPr>
          <w:p w14:paraId="4528A2A2" w14:textId="77777777" w:rsidR="00E81C08" w:rsidRPr="00AE4246" w:rsidRDefault="00E81C08" w:rsidP="00865CC9">
            <w:pPr>
              <w:widowControl w:val="0"/>
              <w:spacing w:after="0" w:line="260" w:lineRule="exact"/>
              <w:rPr>
                <w:rFonts w:ascii="Arial" w:eastAsia="Times New Roman" w:hAnsi="Arial" w:cs="Arial"/>
                <w:bCs/>
                <w:sz w:val="20"/>
                <w:szCs w:val="20"/>
              </w:rPr>
            </w:pPr>
            <w:r w:rsidRPr="00AE4246">
              <w:rPr>
                <w:rFonts w:ascii="Arial" w:eastAsia="Times New Roman" w:hAnsi="Arial" w:cs="Arial"/>
                <w:bCs/>
                <w:sz w:val="20"/>
                <w:szCs w:val="20"/>
              </w:rPr>
              <w:t>Predvideno povečanje (+) ali zmanjšanje (</w:t>
            </w:r>
            <w:r w:rsidRPr="00AE4246">
              <w:rPr>
                <w:rFonts w:ascii="Arial" w:eastAsia="Times New Roman" w:hAnsi="Arial" w:cs="Arial"/>
                <w:b/>
                <w:sz w:val="20"/>
                <w:szCs w:val="20"/>
              </w:rPr>
              <w:t>–</w:t>
            </w:r>
            <w:r w:rsidRPr="00AE4246">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2F3F838" w14:textId="77777777" w:rsidR="00E81C08" w:rsidRPr="00AE4246" w:rsidRDefault="00E81C08" w:rsidP="00951F42">
            <w:pPr>
              <w:widowControl w:val="0"/>
              <w:spacing w:after="0" w:line="260" w:lineRule="exact"/>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4864E3E" w14:textId="77777777" w:rsidR="00E81C08" w:rsidRPr="00AE4246" w:rsidRDefault="00E81C08" w:rsidP="00B67C22">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F746874" w14:textId="77777777" w:rsidR="00E81C08" w:rsidRPr="00AE4246" w:rsidRDefault="00E81C08" w:rsidP="00580287">
            <w:pPr>
              <w:widowControl w:val="0"/>
              <w:spacing w:after="0" w:line="260" w:lineRule="exact"/>
              <w:jc w:val="center"/>
              <w:rPr>
                <w:rFonts w:ascii="Arial" w:eastAsia="Times New Roman" w:hAnsi="Arial" w:cs="Arial"/>
                <w:sz w:val="20"/>
                <w:szCs w:val="20"/>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3FD8125E" w14:textId="77777777" w:rsidR="00E81C08" w:rsidRPr="00AE4246" w:rsidRDefault="00E81C08" w:rsidP="00CC50F9">
            <w:pPr>
              <w:widowControl w:val="0"/>
              <w:spacing w:after="0" w:line="260" w:lineRule="exact"/>
              <w:jc w:val="center"/>
              <w:rPr>
                <w:rFonts w:ascii="Arial" w:eastAsia="Times New Roman" w:hAnsi="Arial" w:cs="Arial"/>
                <w:sz w:val="20"/>
                <w:szCs w:val="20"/>
              </w:rPr>
            </w:pPr>
          </w:p>
        </w:tc>
      </w:tr>
      <w:tr w:rsidR="00AE4246" w:rsidRPr="00AE4246" w14:paraId="3C24A73B"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744" w:type="dxa"/>
            <w:gridSpan w:val="2"/>
            <w:tcBorders>
              <w:top w:val="single" w:sz="4" w:space="0" w:color="auto"/>
              <w:left w:val="single" w:sz="4" w:space="0" w:color="auto"/>
              <w:bottom w:val="single" w:sz="4" w:space="0" w:color="auto"/>
              <w:right w:val="single" w:sz="4" w:space="0" w:color="auto"/>
            </w:tcBorders>
            <w:vAlign w:val="center"/>
          </w:tcPr>
          <w:p w14:paraId="057466F6" w14:textId="77777777" w:rsidR="00E81C08" w:rsidRPr="00AE4246" w:rsidRDefault="00E81C08" w:rsidP="00865CC9">
            <w:pPr>
              <w:widowControl w:val="0"/>
              <w:spacing w:after="0" w:line="260" w:lineRule="exact"/>
              <w:rPr>
                <w:rFonts w:ascii="Arial" w:eastAsia="Times New Roman" w:hAnsi="Arial" w:cs="Arial"/>
                <w:bCs/>
                <w:sz w:val="20"/>
                <w:szCs w:val="20"/>
              </w:rPr>
            </w:pPr>
            <w:r w:rsidRPr="00AE4246">
              <w:rPr>
                <w:rFonts w:ascii="Arial" w:eastAsia="Times New Roman" w:hAnsi="Arial" w:cs="Arial"/>
                <w:bCs/>
                <w:sz w:val="20"/>
                <w:szCs w:val="20"/>
              </w:rPr>
              <w:t>Predvideno povečanje (+) ali zmanjšanje (</w:t>
            </w:r>
            <w:r w:rsidRPr="00AE4246">
              <w:rPr>
                <w:rFonts w:ascii="Arial" w:eastAsia="Times New Roman" w:hAnsi="Arial" w:cs="Arial"/>
                <w:b/>
                <w:sz w:val="20"/>
                <w:szCs w:val="20"/>
              </w:rPr>
              <w:t>–</w:t>
            </w:r>
            <w:r w:rsidRPr="00AE4246">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D9E8E6F" w14:textId="77777777" w:rsidR="00E81C08" w:rsidRPr="00AE4246" w:rsidRDefault="00E81C08" w:rsidP="00865CC9">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6CB1277" w14:textId="77777777" w:rsidR="00E81C08" w:rsidRPr="00AE4246" w:rsidRDefault="00E81C08" w:rsidP="00B67C22">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7902669" w14:textId="77777777" w:rsidR="00E81C08" w:rsidRPr="00AE4246" w:rsidRDefault="00E81C08" w:rsidP="00580287">
            <w:pPr>
              <w:widowControl w:val="0"/>
              <w:spacing w:after="0" w:line="260" w:lineRule="exact"/>
              <w:jc w:val="center"/>
              <w:rPr>
                <w:rFonts w:ascii="Arial" w:eastAsia="Times New Roman" w:hAnsi="Arial" w:cs="Arial"/>
                <w:sz w:val="20"/>
                <w:szCs w:val="20"/>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501E796A" w14:textId="77777777" w:rsidR="00E81C08" w:rsidRPr="00AE4246" w:rsidRDefault="00E81C08" w:rsidP="00CC50F9">
            <w:pPr>
              <w:widowControl w:val="0"/>
              <w:spacing w:after="0" w:line="260" w:lineRule="exact"/>
              <w:jc w:val="center"/>
              <w:rPr>
                <w:rFonts w:ascii="Arial" w:eastAsia="Times New Roman" w:hAnsi="Arial" w:cs="Arial"/>
                <w:sz w:val="20"/>
                <w:szCs w:val="20"/>
              </w:rPr>
            </w:pPr>
          </w:p>
        </w:tc>
      </w:tr>
      <w:tr w:rsidR="00AE4246" w:rsidRPr="00AE4246" w14:paraId="02CC5517"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44" w:type="dxa"/>
            <w:gridSpan w:val="2"/>
            <w:tcBorders>
              <w:top w:val="single" w:sz="4" w:space="0" w:color="auto"/>
              <w:left w:val="single" w:sz="4" w:space="0" w:color="auto"/>
              <w:bottom w:val="single" w:sz="4" w:space="0" w:color="auto"/>
              <w:right w:val="single" w:sz="4" w:space="0" w:color="auto"/>
            </w:tcBorders>
            <w:vAlign w:val="center"/>
          </w:tcPr>
          <w:p w14:paraId="65306676" w14:textId="77777777" w:rsidR="00E81C08" w:rsidRPr="00AE4246" w:rsidRDefault="00E81C08" w:rsidP="00865CC9">
            <w:pPr>
              <w:widowControl w:val="0"/>
              <w:spacing w:after="0" w:line="260" w:lineRule="exact"/>
              <w:rPr>
                <w:rFonts w:ascii="Arial" w:eastAsia="Times New Roman" w:hAnsi="Arial" w:cs="Arial"/>
                <w:bCs/>
                <w:sz w:val="20"/>
                <w:szCs w:val="20"/>
              </w:rPr>
            </w:pPr>
            <w:r w:rsidRPr="00AE4246">
              <w:rPr>
                <w:rFonts w:ascii="Arial" w:eastAsia="Times New Roman" w:hAnsi="Arial" w:cs="Arial"/>
                <w:bCs/>
                <w:sz w:val="20"/>
                <w:szCs w:val="20"/>
              </w:rPr>
              <w:t>Predvideno povečanje (+) ali zmanjšanje (</w:t>
            </w:r>
            <w:r w:rsidRPr="00AE4246">
              <w:rPr>
                <w:rFonts w:ascii="Arial" w:eastAsia="Times New Roman" w:hAnsi="Arial" w:cs="Arial"/>
                <w:b/>
                <w:sz w:val="20"/>
                <w:szCs w:val="20"/>
              </w:rPr>
              <w:t>–</w:t>
            </w:r>
            <w:r w:rsidRPr="00AE4246">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CD7A984" w14:textId="77777777" w:rsidR="00E81C08" w:rsidRPr="00AE4246" w:rsidRDefault="00E81C08" w:rsidP="00865CC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88EEEF7" w14:textId="77777777" w:rsidR="00E81C08" w:rsidRPr="00AE4246" w:rsidRDefault="00E81C08" w:rsidP="00B67C2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E72548C" w14:textId="77777777" w:rsidR="00E81C08" w:rsidRPr="00AE4246" w:rsidRDefault="00E81C08" w:rsidP="00580287">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73223807" w14:textId="77777777" w:rsidR="00E81C08" w:rsidRPr="00AE4246" w:rsidRDefault="00E81C08" w:rsidP="00CC50F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4246" w:rsidRPr="00AE4246" w14:paraId="4CBAF66F"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14"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3E9003C" w14:textId="77777777" w:rsidR="00E81C08" w:rsidRPr="00AE4246" w:rsidRDefault="00E81C08" w:rsidP="00865CC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4246">
              <w:rPr>
                <w:rFonts w:ascii="Arial" w:eastAsia="Times New Roman" w:hAnsi="Arial" w:cs="Arial"/>
                <w:b/>
                <w:kern w:val="32"/>
                <w:sz w:val="20"/>
                <w:szCs w:val="20"/>
                <w:lang w:eastAsia="sl-SI"/>
              </w:rPr>
              <w:t>II. Finančne posledice za državni proračun</w:t>
            </w:r>
          </w:p>
        </w:tc>
      </w:tr>
      <w:tr w:rsidR="00AE4246" w:rsidRPr="00AE4246" w14:paraId="25D98C16"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14"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B8CDBD0" w14:textId="77777777" w:rsidR="00E81C08" w:rsidRPr="00AE4246" w:rsidRDefault="00E81C08" w:rsidP="00865CC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4246">
              <w:rPr>
                <w:rFonts w:ascii="Arial" w:eastAsia="Times New Roman" w:hAnsi="Arial" w:cs="Arial"/>
                <w:b/>
                <w:kern w:val="32"/>
                <w:sz w:val="20"/>
                <w:szCs w:val="20"/>
                <w:lang w:eastAsia="sl-SI"/>
              </w:rPr>
              <w:t>II.a</w:t>
            </w:r>
            <w:proofErr w:type="spellEnd"/>
            <w:r w:rsidRPr="00AE4246">
              <w:rPr>
                <w:rFonts w:ascii="Arial" w:eastAsia="Times New Roman" w:hAnsi="Arial" w:cs="Arial"/>
                <w:b/>
                <w:kern w:val="32"/>
                <w:sz w:val="20"/>
                <w:szCs w:val="20"/>
                <w:lang w:eastAsia="sl-SI"/>
              </w:rPr>
              <w:t xml:space="preserve"> Pravice porabe za izvedbo predlaganih rešitev so zagotovljene:</w:t>
            </w:r>
          </w:p>
        </w:tc>
      </w:tr>
      <w:tr w:rsidR="00AE4246" w:rsidRPr="00AE4246" w14:paraId="7629E528"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52" w:type="dxa"/>
            <w:tcBorders>
              <w:top w:val="single" w:sz="4" w:space="0" w:color="auto"/>
              <w:left w:val="single" w:sz="4" w:space="0" w:color="auto"/>
              <w:bottom w:val="single" w:sz="4" w:space="0" w:color="auto"/>
              <w:right w:val="single" w:sz="4" w:space="0" w:color="auto"/>
            </w:tcBorders>
            <w:vAlign w:val="center"/>
          </w:tcPr>
          <w:p w14:paraId="25DFF372" w14:textId="77777777" w:rsidR="00E81C08" w:rsidRPr="00AE4246" w:rsidRDefault="00E81C08" w:rsidP="00865CC9">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B8B32E2" w14:textId="77777777" w:rsidR="00E81C08" w:rsidRPr="00AE4246" w:rsidRDefault="00E81C08" w:rsidP="00865CC9">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62BD31B" w14:textId="77777777" w:rsidR="00E81C08" w:rsidRPr="00AE4246" w:rsidRDefault="00E81C08" w:rsidP="00B67C22">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A4E85D5" w14:textId="77777777" w:rsidR="00E81C08" w:rsidRPr="00AE4246" w:rsidRDefault="00E81C08" w:rsidP="00580287">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Znesek za tekoče leto (t)</w:t>
            </w: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5170F9BF" w14:textId="77777777" w:rsidR="00E81C08" w:rsidRPr="00AE4246" w:rsidRDefault="00E81C08" w:rsidP="00CC50F9">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Znesek za t + 1</w:t>
            </w:r>
          </w:p>
        </w:tc>
      </w:tr>
      <w:tr w:rsidR="00AE4246" w:rsidRPr="00AE4246" w14:paraId="1D6E7097"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852" w:type="dxa"/>
            <w:tcBorders>
              <w:top w:val="single" w:sz="4" w:space="0" w:color="auto"/>
              <w:left w:val="single" w:sz="4" w:space="0" w:color="auto"/>
              <w:bottom w:val="single" w:sz="4" w:space="0" w:color="auto"/>
              <w:right w:val="single" w:sz="4" w:space="0" w:color="auto"/>
            </w:tcBorders>
            <w:vAlign w:val="center"/>
          </w:tcPr>
          <w:p w14:paraId="40492864"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19F5DB8"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9DB2A11" w14:textId="77777777" w:rsidR="00E81C08" w:rsidRPr="00AE4246" w:rsidRDefault="00E81C08" w:rsidP="00B67C2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E9C04B" w14:textId="77777777" w:rsidR="00E81C08" w:rsidRPr="00AE4246" w:rsidRDefault="00E81C08" w:rsidP="0058028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7D82C938" w14:textId="77777777" w:rsidR="00E81C08" w:rsidRPr="00AE4246" w:rsidRDefault="00E81C08" w:rsidP="00CC50F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4246" w:rsidRPr="00AE4246" w14:paraId="0F64523D"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52" w:type="dxa"/>
            <w:tcBorders>
              <w:top w:val="single" w:sz="4" w:space="0" w:color="auto"/>
              <w:left w:val="single" w:sz="4" w:space="0" w:color="auto"/>
              <w:bottom w:val="single" w:sz="4" w:space="0" w:color="auto"/>
              <w:right w:val="single" w:sz="4" w:space="0" w:color="auto"/>
            </w:tcBorders>
            <w:vAlign w:val="center"/>
          </w:tcPr>
          <w:p w14:paraId="30E22573"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EC38963"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E7A8849" w14:textId="77777777" w:rsidR="00E81C08" w:rsidRPr="00AE4246" w:rsidRDefault="00E81C08" w:rsidP="00B67C2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CB32F6" w14:textId="77777777" w:rsidR="00E81C08" w:rsidRPr="00AE4246" w:rsidRDefault="00E81C08" w:rsidP="0058028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176EC410" w14:textId="77777777" w:rsidR="00E81C08" w:rsidRPr="00AE4246" w:rsidRDefault="00E81C08" w:rsidP="00CC50F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4246" w:rsidRPr="00AE4246" w14:paraId="0007B479"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488" w:type="dxa"/>
            <w:gridSpan w:val="5"/>
            <w:tcBorders>
              <w:top w:val="single" w:sz="4" w:space="0" w:color="auto"/>
              <w:left w:val="single" w:sz="4" w:space="0" w:color="auto"/>
              <w:bottom w:val="single" w:sz="4" w:space="0" w:color="auto"/>
              <w:right w:val="single" w:sz="4" w:space="0" w:color="auto"/>
            </w:tcBorders>
            <w:vAlign w:val="center"/>
          </w:tcPr>
          <w:p w14:paraId="16B39906" w14:textId="77777777" w:rsidR="00E81C08" w:rsidRPr="00AE4246" w:rsidRDefault="00E81C08" w:rsidP="00865CC9">
            <w:pPr>
              <w:widowControl w:val="0"/>
              <w:tabs>
                <w:tab w:val="left" w:pos="360"/>
              </w:tabs>
              <w:spacing w:after="0" w:line="260" w:lineRule="exact"/>
              <w:outlineLvl w:val="0"/>
              <w:rPr>
                <w:rFonts w:ascii="Arial" w:eastAsia="Times New Roman" w:hAnsi="Arial" w:cs="Arial"/>
                <w:b/>
                <w:kern w:val="32"/>
                <w:sz w:val="20"/>
                <w:szCs w:val="20"/>
                <w:lang w:eastAsia="sl-SI"/>
              </w:rPr>
            </w:pPr>
            <w:r w:rsidRPr="00AE4246">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3022AC3" w14:textId="77777777" w:rsidR="00E81C08" w:rsidRPr="00AE4246" w:rsidRDefault="00E81C08" w:rsidP="00865CC9">
            <w:pPr>
              <w:widowControl w:val="0"/>
              <w:spacing w:after="0" w:line="260" w:lineRule="exact"/>
              <w:jc w:val="center"/>
              <w:rPr>
                <w:rFonts w:ascii="Arial" w:eastAsia="Times New Roman" w:hAnsi="Arial" w:cs="Arial"/>
                <w:b/>
                <w:sz w:val="20"/>
                <w:szCs w:val="20"/>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052F3B6F" w14:textId="77777777" w:rsidR="00E81C08" w:rsidRPr="00AE4246" w:rsidRDefault="00E81C08" w:rsidP="00B67C22">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4246" w:rsidRPr="00AE4246" w14:paraId="09A85AFC"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14"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2A33155" w14:textId="77777777" w:rsidR="00E81C08" w:rsidRPr="00AE4246" w:rsidRDefault="00E81C08" w:rsidP="00865CC9">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4246">
              <w:rPr>
                <w:rFonts w:ascii="Arial" w:eastAsia="Times New Roman" w:hAnsi="Arial" w:cs="Arial"/>
                <w:b/>
                <w:kern w:val="32"/>
                <w:sz w:val="20"/>
                <w:szCs w:val="20"/>
                <w:lang w:eastAsia="sl-SI"/>
              </w:rPr>
              <w:t>II.b</w:t>
            </w:r>
            <w:proofErr w:type="spellEnd"/>
            <w:r w:rsidRPr="00AE4246">
              <w:rPr>
                <w:rFonts w:ascii="Arial" w:eastAsia="Times New Roman" w:hAnsi="Arial" w:cs="Arial"/>
                <w:b/>
                <w:kern w:val="32"/>
                <w:sz w:val="20"/>
                <w:szCs w:val="20"/>
                <w:lang w:eastAsia="sl-SI"/>
              </w:rPr>
              <w:t xml:space="preserve"> Manjkajoče pravice porabe bodo zagotovljene s prerazporeditvijo:</w:t>
            </w:r>
          </w:p>
        </w:tc>
      </w:tr>
      <w:tr w:rsidR="00AE4246" w:rsidRPr="00AE4246" w14:paraId="2E767BB5"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52" w:type="dxa"/>
            <w:tcBorders>
              <w:top w:val="single" w:sz="4" w:space="0" w:color="auto"/>
              <w:left w:val="single" w:sz="4" w:space="0" w:color="auto"/>
              <w:bottom w:val="single" w:sz="4" w:space="0" w:color="auto"/>
              <w:right w:val="single" w:sz="4" w:space="0" w:color="auto"/>
            </w:tcBorders>
            <w:vAlign w:val="center"/>
          </w:tcPr>
          <w:p w14:paraId="1AB72C3F" w14:textId="77777777" w:rsidR="00E81C08" w:rsidRPr="00AE4246" w:rsidRDefault="00E81C08" w:rsidP="00865CC9">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029374B" w14:textId="77777777" w:rsidR="00E81C08" w:rsidRPr="00AE4246" w:rsidRDefault="00E81C08" w:rsidP="00865CC9">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83AF9E2" w14:textId="77777777" w:rsidR="00E81C08" w:rsidRPr="00AE4246" w:rsidRDefault="00E81C08" w:rsidP="00B67C22">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9913171" w14:textId="77777777" w:rsidR="00E81C08" w:rsidRPr="00AE4246" w:rsidRDefault="00E81C08" w:rsidP="00580287">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Znesek za tekoče leto (t)</w:t>
            </w: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722271D9" w14:textId="77777777" w:rsidR="00E81C08" w:rsidRPr="00AE4246" w:rsidRDefault="00E81C08" w:rsidP="00CC50F9">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 xml:space="preserve">Znesek za t + 1 </w:t>
            </w:r>
          </w:p>
        </w:tc>
      </w:tr>
      <w:tr w:rsidR="00AE4246" w:rsidRPr="00AE4246" w14:paraId="18FA3001"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52" w:type="dxa"/>
            <w:tcBorders>
              <w:top w:val="single" w:sz="4" w:space="0" w:color="auto"/>
              <w:left w:val="single" w:sz="4" w:space="0" w:color="auto"/>
              <w:bottom w:val="single" w:sz="4" w:space="0" w:color="auto"/>
              <w:right w:val="single" w:sz="4" w:space="0" w:color="auto"/>
            </w:tcBorders>
            <w:vAlign w:val="center"/>
          </w:tcPr>
          <w:p w14:paraId="12749B8F"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E807765"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1712B3E" w14:textId="77777777" w:rsidR="00E81C08" w:rsidRPr="00AE4246" w:rsidRDefault="00E81C08" w:rsidP="00B67C2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D94C34A" w14:textId="77777777" w:rsidR="00E81C08" w:rsidRPr="00AE4246" w:rsidRDefault="00E81C08" w:rsidP="0058028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3F14B896" w14:textId="77777777" w:rsidR="00E81C08" w:rsidRPr="00AE4246" w:rsidRDefault="00E81C08" w:rsidP="00CC50F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4246" w:rsidRPr="00AE4246" w14:paraId="21B17DE1"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52" w:type="dxa"/>
            <w:tcBorders>
              <w:top w:val="single" w:sz="4" w:space="0" w:color="auto"/>
              <w:left w:val="single" w:sz="4" w:space="0" w:color="auto"/>
              <w:bottom w:val="single" w:sz="4" w:space="0" w:color="auto"/>
              <w:right w:val="single" w:sz="4" w:space="0" w:color="auto"/>
            </w:tcBorders>
            <w:vAlign w:val="center"/>
          </w:tcPr>
          <w:p w14:paraId="51106437"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CE16140"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D5CDB32" w14:textId="77777777" w:rsidR="00E81C08" w:rsidRPr="00AE4246" w:rsidRDefault="00E81C08" w:rsidP="00B67C2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E51EC40" w14:textId="77777777" w:rsidR="00E81C08" w:rsidRPr="00AE4246" w:rsidRDefault="00E81C08" w:rsidP="0058028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47E11A0F" w14:textId="77777777" w:rsidR="00E81C08" w:rsidRPr="00AE4246" w:rsidRDefault="00E81C08" w:rsidP="00CC50F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4246" w:rsidRPr="00AE4246" w14:paraId="6D1B350F"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488" w:type="dxa"/>
            <w:gridSpan w:val="5"/>
            <w:tcBorders>
              <w:top w:val="single" w:sz="4" w:space="0" w:color="auto"/>
              <w:left w:val="single" w:sz="4" w:space="0" w:color="auto"/>
              <w:bottom w:val="single" w:sz="4" w:space="0" w:color="auto"/>
              <w:right w:val="single" w:sz="4" w:space="0" w:color="auto"/>
            </w:tcBorders>
            <w:vAlign w:val="center"/>
          </w:tcPr>
          <w:p w14:paraId="3136DEB5" w14:textId="77777777" w:rsidR="00E81C08" w:rsidRPr="00AE4246" w:rsidRDefault="00E81C08" w:rsidP="00865CC9">
            <w:pPr>
              <w:widowControl w:val="0"/>
              <w:tabs>
                <w:tab w:val="left" w:pos="360"/>
              </w:tabs>
              <w:spacing w:after="0" w:line="260" w:lineRule="exact"/>
              <w:outlineLvl w:val="0"/>
              <w:rPr>
                <w:rFonts w:ascii="Arial" w:eastAsia="Times New Roman" w:hAnsi="Arial" w:cs="Arial"/>
                <w:b/>
                <w:kern w:val="32"/>
                <w:sz w:val="20"/>
                <w:szCs w:val="20"/>
                <w:lang w:eastAsia="sl-SI"/>
              </w:rPr>
            </w:pPr>
            <w:r w:rsidRPr="00AE4246">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10A818D" w14:textId="77777777" w:rsidR="00E81C08" w:rsidRPr="00AE4246" w:rsidRDefault="00E81C08" w:rsidP="00865CC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2B18AFC0" w14:textId="77777777" w:rsidR="00E81C08" w:rsidRPr="00AE4246" w:rsidRDefault="00E81C08" w:rsidP="00B67C22">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4246" w:rsidRPr="00AE4246" w14:paraId="7D4566E5"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14" w:type="dxa"/>
            <w:gridSpan w:val="1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7CF7842" w14:textId="77777777" w:rsidR="00E81C08" w:rsidRPr="00AE4246" w:rsidRDefault="00E81C08" w:rsidP="00865CC9">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4246">
              <w:rPr>
                <w:rFonts w:ascii="Arial" w:eastAsia="Times New Roman" w:hAnsi="Arial" w:cs="Arial"/>
                <w:b/>
                <w:kern w:val="32"/>
                <w:sz w:val="20"/>
                <w:szCs w:val="20"/>
                <w:lang w:eastAsia="sl-SI"/>
              </w:rPr>
              <w:t>II.c</w:t>
            </w:r>
            <w:proofErr w:type="spellEnd"/>
            <w:r w:rsidRPr="00AE4246">
              <w:rPr>
                <w:rFonts w:ascii="Arial" w:eastAsia="Times New Roman" w:hAnsi="Arial" w:cs="Arial"/>
                <w:b/>
                <w:kern w:val="32"/>
                <w:sz w:val="20"/>
                <w:szCs w:val="20"/>
                <w:lang w:eastAsia="sl-SI"/>
              </w:rPr>
              <w:t xml:space="preserve"> Načrtovana nadomestitev zmanjšanih prihodkov in povečanih odhodkov proračuna:</w:t>
            </w:r>
          </w:p>
        </w:tc>
      </w:tr>
      <w:tr w:rsidR="00AE4246" w:rsidRPr="00AE4246" w14:paraId="49E3193D"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158" w:type="dxa"/>
            <w:gridSpan w:val="3"/>
            <w:tcBorders>
              <w:top w:val="single" w:sz="4" w:space="0" w:color="auto"/>
              <w:left w:val="single" w:sz="4" w:space="0" w:color="auto"/>
              <w:bottom w:val="single" w:sz="4" w:space="0" w:color="auto"/>
              <w:right w:val="single" w:sz="4" w:space="0" w:color="auto"/>
            </w:tcBorders>
            <w:vAlign w:val="center"/>
          </w:tcPr>
          <w:p w14:paraId="6A89671C" w14:textId="77777777" w:rsidR="00E81C08" w:rsidRPr="00AE4246" w:rsidRDefault="00E81C08" w:rsidP="00865CC9">
            <w:pPr>
              <w:widowControl w:val="0"/>
              <w:spacing w:after="0" w:line="260" w:lineRule="exact"/>
              <w:ind w:left="-122" w:right="-112"/>
              <w:jc w:val="center"/>
              <w:rPr>
                <w:rFonts w:ascii="Arial" w:eastAsia="Times New Roman" w:hAnsi="Arial" w:cs="Arial"/>
                <w:sz w:val="20"/>
                <w:szCs w:val="20"/>
              </w:rPr>
            </w:pPr>
            <w:r w:rsidRPr="00AE4246">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4458A32" w14:textId="77777777" w:rsidR="00E81C08" w:rsidRPr="00AE4246" w:rsidRDefault="00E81C08" w:rsidP="00865CC9">
            <w:pPr>
              <w:widowControl w:val="0"/>
              <w:spacing w:after="0" w:line="260" w:lineRule="exact"/>
              <w:ind w:left="-122" w:right="-112"/>
              <w:jc w:val="center"/>
              <w:rPr>
                <w:rFonts w:ascii="Arial" w:eastAsia="Times New Roman" w:hAnsi="Arial" w:cs="Arial"/>
                <w:sz w:val="20"/>
                <w:szCs w:val="20"/>
              </w:rPr>
            </w:pPr>
            <w:r w:rsidRPr="00AE4246">
              <w:rPr>
                <w:rFonts w:ascii="Arial" w:eastAsia="Times New Roman" w:hAnsi="Arial" w:cs="Arial"/>
                <w:sz w:val="20"/>
                <w:szCs w:val="20"/>
              </w:rPr>
              <w:t>Znesek za tekoče leto (t)</w:t>
            </w:r>
          </w:p>
        </w:tc>
        <w:tc>
          <w:tcPr>
            <w:tcW w:w="3043" w:type="dxa"/>
            <w:gridSpan w:val="4"/>
            <w:tcBorders>
              <w:top w:val="single" w:sz="4" w:space="0" w:color="auto"/>
              <w:left w:val="single" w:sz="4" w:space="0" w:color="auto"/>
              <w:bottom w:val="single" w:sz="4" w:space="0" w:color="auto"/>
              <w:right w:val="single" w:sz="4" w:space="0" w:color="auto"/>
            </w:tcBorders>
            <w:vAlign w:val="center"/>
          </w:tcPr>
          <w:p w14:paraId="6AD35EA7" w14:textId="77777777" w:rsidR="00E81C08" w:rsidRPr="00AE4246" w:rsidRDefault="00E81C08" w:rsidP="00B67C22">
            <w:pPr>
              <w:widowControl w:val="0"/>
              <w:spacing w:after="0" w:line="260" w:lineRule="exact"/>
              <w:ind w:left="-122" w:right="-112"/>
              <w:jc w:val="center"/>
              <w:rPr>
                <w:rFonts w:ascii="Arial" w:eastAsia="Times New Roman" w:hAnsi="Arial" w:cs="Arial"/>
                <w:sz w:val="20"/>
                <w:szCs w:val="20"/>
              </w:rPr>
            </w:pPr>
            <w:r w:rsidRPr="00AE4246">
              <w:rPr>
                <w:rFonts w:ascii="Arial" w:eastAsia="Times New Roman" w:hAnsi="Arial" w:cs="Arial"/>
                <w:sz w:val="20"/>
                <w:szCs w:val="20"/>
              </w:rPr>
              <w:t>Znesek za t + 1</w:t>
            </w:r>
          </w:p>
        </w:tc>
      </w:tr>
      <w:tr w:rsidR="00AE4246" w:rsidRPr="00AE4246" w14:paraId="07E98F49"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8" w:type="dxa"/>
            <w:gridSpan w:val="3"/>
            <w:tcBorders>
              <w:top w:val="single" w:sz="4" w:space="0" w:color="auto"/>
              <w:left w:val="single" w:sz="4" w:space="0" w:color="auto"/>
              <w:bottom w:val="single" w:sz="4" w:space="0" w:color="auto"/>
              <w:right w:val="single" w:sz="4" w:space="0" w:color="auto"/>
            </w:tcBorders>
            <w:vAlign w:val="center"/>
          </w:tcPr>
          <w:p w14:paraId="284C1AA5"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AA6EB7C"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3043" w:type="dxa"/>
            <w:gridSpan w:val="4"/>
            <w:tcBorders>
              <w:top w:val="single" w:sz="4" w:space="0" w:color="auto"/>
              <w:left w:val="single" w:sz="4" w:space="0" w:color="auto"/>
              <w:bottom w:val="single" w:sz="4" w:space="0" w:color="auto"/>
              <w:right w:val="single" w:sz="4" w:space="0" w:color="auto"/>
            </w:tcBorders>
            <w:vAlign w:val="center"/>
          </w:tcPr>
          <w:p w14:paraId="40A4A8B9" w14:textId="77777777" w:rsidR="00E81C08" w:rsidRPr="00AE4246" w:rsidRDefault="00E81C08" w:rsidP="00B67C22">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4246" w:rsidRPr="00AE4246" w14:paraId="0A49A291"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8" w:type="dxa"/>
            <w:gridSpan w:val="3"/>
            <w:tcBorders>
              <w:top w:val="single" w:sz="4" w:space="0" w:color="auto"/>
              <w:left w:val="single" w:sz="4" w:space="0" w:color="auto"/>
              <w:bottom w:val="single" w:sz="4" w:space="0" w:color="auto"/>
              <w:right w:val="single" w:sz="4" w:space="0" w:color="auto"/>
            </w:tcBorders>
            <w:vAlign w:val="center"/>
          </w:tcPr>
          <w:p w14:paraId="262AA156"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C7C3476"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3043" w:type="dxa"/>
            <w:gridSpan w:val="4"/>
            <w:tcBorders>
              <w:top w:val="single" w:sz="4" w:space="0" w:color="auto"/>
              <w:left w:val="single" w:sz="4" w:space="0" w:color="auto"/>
              <w:bottom w:val="single" w:sz="4" w:space="0" w:color="auto"/>
              <w:right w:val="single" w:sz="4" w:space="0" w:color="auto"/>
            </w:tcBorders>
            <w:vAlign w:val="center"/>
          </w:tcPr>
          <w:p w14:paraId="53F57300" w14:textId="77777777" w:rsidR="00E81C08" w:rsidRPr="00AE4246" w:rsidRDefault="00E81C08" w:rsidP="00B67C22">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4246" w:rsidRPr="00AE4246" w14:paraId="6CFA78B6"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8" w:type="dxa"/>
            <w:gridSpan w:val="3"/>
            <w:tcBorders>
              <w:top w:val="single" w:sz="4" w:space="0" w:color="auto"/>
              <w:left w:val="single" w:sz="4" w:space="0" w:color="auto"/>
              <w:bottom w:val="single" w:sz="4" w:space="0" w:color="auto"/>
              <w:right w:val="single" w:sz="4" w:space="0" w:color="auto"/>
            </w:tcBorders>
            <w:vAlign w:val="center"/>
          </w:tcPr>
          <w:p w14:paraId="45EE46CE"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11F142A"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3043" w:type="dxa"/>
            <w:gridSpan w:val="4"/>
            <w:tcBorders>
              <w:top w:val="single" w:sz="4" w:space="0" w:color="auto"/>
              <w:left w:val="single" w:sz="4" w:space="0" w:color="auto"/>
              <w:bottom w:val="single" w:sz="4" w:space="0" w:color="auto"/>
              <w:right w:val="single" w:sz="4" w:space="0" w:color="auto"/>
            </w:tcBorders>
            <w:vAlign w:val="center"/>
          </w:tcPr>
          <w:p w14:paraId="00558C78" w14:textId="77777777" w:rsidR="00E81C08" w:rsidRPr="00AE4246" w:rsidRDefault="00E81C08" w:rsidP="00B67C22">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4246" w:rsidRPr="00AE4246" w14:paraId="4D3BCDE3"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8" w:type="dxa"/>
            <w:gridSpan w:val="3"/>
            <w:tcBorders>
              <w:top w:val="single" w:sz="4" w:space="0" w:color="auto"/>
              <w:left w:val="single" w:sz="4" w:space="0" w:color="auto"/>
              <w:bottom w:val="single" w:sz="4" w:space="0" w:color="auto"/>
              <w:right w:val="single" w:sz="4" w:space="0" w:color="auto"/>
            </w:tcBorders>
            <w:vAlign w:val="center"/>
          </w:tcPr>
          <w:p w14:paraId="5FF5C2E5" w14:textId="77777777" w:rsidR="00E81C08" w:rsidRPr="00AE4246" w:rsidRDefault="00E81C08" w:rsidP="00865CC9">
            <w:pPr>
              <w:widowControl w:val="0"/>
              <w:tabs>
                <w:tab w:val="left" w:pos="360"/>
              </w:tabs>
              <w:spacing w:after="0" w:line="260" w:lineRule="exact"/>
              <w:outlineLvl w:val="0"/>
              <w:rPr>
                <w:rFonts w:ascii="Arial" w:eastAsia="Times New Roman" w:hAnsi="Arial" w:cs="Arial"/>
                <w:b/>
                <w:kern w:val="32"/>
                <w:sz w:val="20"/>
                <w:szCs w:val="20"/>
                <w:lang w:eastAsia="sl-SI"/>
              </w:rPr>
            </w:pPr>
            <w:r w:rsidRPr="00AE4246">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242BF41" w14:textId="77777777" w:rsidR="00E81C08" w:rsidRPr="00AE4246" w:rsidRDefault="00E81C08" w:rsidP="00865CC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3043" w:type="dxa"/>
            <w:gridSpan w:val="4"/>
            <w:tcBorders>
              <w:top w:val="single" w:sz="4" w:space="0" w:color="auto"/>
              <w:left w:val="single" w:sz="4" w:space="0" w:color="auto"/>
              <w:bottom w:val="single" w:sz="4" w:space="0" w:color="auto"/>
              <w:right w:val="single" w:sz="4" w:space="0" w:color="auto"/>
            </w:tcBorders>
            <w:vAlign w:val="center"/>
          </w:tcPr>
          <w:p w14:paraId="05B00851" w14:textId="77777777" w:rsidR="00E81C08" w:rsidRPr="00AE4246" w:rsidRDefault="00E81C08" w:rsidP="00B67C22">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4246" w:rsidRPr="00AE4246" w14:paraId="52ABE3ED" w14:textId="77777777" w:rsidTr="00E81C08">
        <w:trPr>
          <w:trHeight w:val="1910"/>
        </w:trPr>
        <w:tc>
          <w:tcPr>
            <w:tcW w:w="9214" w:type="dxa"/>
            <w:gridSpan w:val="10"/>
          </w:tcPr>
          <w:p w14:paraId="0A565BBA" w14:textId="77777777" w:rsidR="00E81C08" w:rsidRPr="00AE4246" w:rsidRDefault="00E81C08" w:rsidP="00865CC9">
            <w:pPr>
              <w:widowControl w:val="0"/>
              <w:spacing w:after="0" w:line="260" w:lineRule="exact"/>
              <w:rPr>
                <w:rFonts w:ascii="Arial" w:eastAsia="Times New Roman" w:hAnsi="Arial" w:cs="Arial"/>
                <w:b/>
                <w:sz w:val="20"/>
                <w:szCs w:val="20"/>
              </w:rPr>
            </w:pPr>
          </w:p>
          <w:p w14:paraId="2E09B561" w14:textId="77777777" w:rsidR="00E81C08" w:rsidRPr="00AE4246" w:rsidRDefault="00E81C08" w:rsidP="00865CC9">
            <w:pPr>
              <w:widowControl w:val="0"/>
              <w:spacing w:after="0" w:line="260" w:lineRule="exact"/>
              <w:rPr>
                <w:rFonts w:ascii="Arial" w:eastAsia="Times New Roman" w:hAnsi="Arial" w:cs="Arial"/>
                <w:b/>
                <w:sz w:val="20"/>
                <w:szCs w:val="20"/>
              </w:rPr>
            </w:pPr>
            <w:r w:rsidRPr="00AE4246">
              <w:rPr>
                <w:rFonts w:ascii="Arial" w:eastAsia="Times New Roman" w:hAnsi="Arial" w:cs="Arial"/>
                <w:b/>
                <w:sz w:val="20"/>
                <w:szCs w:val="20"/>
              </w:rPr>
              <w:t>OBRAZLOŽITEV:</w:t>
            </w:r>
          </w:p>
          <w:p w14:paraId="458016AA" w14:textId="77777777" w:rsidR="00E81C08" w:rsidRPr="00AE4246" w:rsidRDefault="00E81C08" w:rsidP="006D14A1">
            <w:pPr>
              <w:widowControl w:val="0"/>
              <w:numPr>
                <w:ilvl w:val="0"/>
                <w:numId w:val="10"/>
              </w:numPr>
              <w:suppressAutoHyphens/>
              <w:spacing w:after="0" w:line="260" w:lineRule="exact"/>
              <w:ind w:left="284" w:hanging="284"/>
              <w:jc w:val="both"/>
              <w:rPr>
                <w:rFonts w:ascii="Arial" w:eastAsia="Times New Roman" w:hAnsi="Arial" w:cs="Arial"/>
                <w:b/>
                <w:sz w:val="20"/>
                <w:szCs w:val="20"/>
                <w:lang w:eastAsia="sl-SI"/>
              </w:rPr>
            </w:pPr>
            <w:r w:rsidRPr="00AE4246">
              <w:rPr>
                <w:rFonts w:ascii="Arial" w:eastAsia="Times New Roman" w:hAnsi="Arial" w:cs="Arial"/>
                <w:b/>
                <w:sz w:val="20"/>
                <w:szCs w:val="20"/>
                <w:lang w:eastAsia="sl-SI"/>
              </w:rPr>
              <w:t>Ocena finančnih posledic, ki niso načrtovane v sprejetem proračunu</w:t>
            </w:r>
          </w:p>
          <w:p w14:paraId="5DF25C16" w14:textId="77777777" w:rsidR="00E81C08" w:rsidRPr="00AE4246" w:rsidRDefault="00E81C08" w:rsidP="00580287">
            <w:pPr>
              <w:widowControl w:val="0"/>
              <w:spacing w:after="0" w:line="260" w:lineRule="exact"/>
              <w:ind w:left="360" w:hanging="76"/>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V zvezi s predlaganim vladnim gradivom se navedejo predvidene spremembe (povečanje, zmanjšanje):</w:t>
            </w:r>
          </w:p>
          <w:p w14:paraId="35C39A26" w14:textId="77777777" w:rsidR="00E81C08" w:rsidRPr="00AE4246" w:rsidRDefault="00E81C08" w:rsidP="00CC50F9">
            <w:pPr>
              <w:widowControl w:val="0"/>
              <w:numPr>
                <w:ilvl w:val="0"/>
                <w:numId w:val="6"/>
              </w:numPr>
              <w:suppressAutoHyphens/>
              <w:spacing w:after="0" w:line="260" w:lineRule="exact"/>
              <w:ind w:left="720"/>
              <w:jc w:val="both"/>
              <w:rPr>
                <w:rFonts w:ascii="Arial" w:eastAsia="Times New Roman" w:hAnsi="Arial" w:cs="Arial"/>
                <w:sz w:val="20"/>
                <w:szCs w:val="20"/>
              </w:rPr>
            </w:pPr>
            <w:r w:rsidRPr="00AE4246">
              <w:rPr>
                <w:rFonts w:ascii="Arial" w:eastAsia="Times New Roman" w:hAnsi="Arial" w:cs="Arial"/>
                <w:sz w:val="20"/>
                <w:szCs w:val="20"/>
                <w:lang w:eastAsia="sl-SI"/>
              </w:rPr>
              <w:t>prihodkov državnega proračuna in občinskih proračunov,</w:t>
            </w:r>
          </w:p>
          <w:p w14:paraId="2BFD7BB2" w14:textId="77777777" w:rsidR="00E81C08" w:rsidRPr="00AE4246" w:rsidRDefault="00E81C08" w:rsidP="00CC50F9">
            <w:pPr>
              <w:widowControl w:val="0"/>
              <w:numPr>
                <w:ilvl w:val="0"/>
                <w:numId w:val="6"/>
              </w:numPr>
              <w:suppressAutoHyphens/>
              <w:spacing w:after="0" w:line="260" w:lineRule="exact"/>
              <w:ind w:left="720"/>
              <w:jc w:val="both"/>
              <w:rPr>
                <w:rFonts w:ascii="Arial" w:eastAsia="Times New Roman" w:hAnsi="Arial" w:cs="Arial"/>
                <w:sz w:val="20"/>
                <w:szCs w:val="20"/>
              </w:rPr>
            </w:pPr>
            <w:r w:rsidRPr="00AE4246">
              <w:rPr>
                <w:rFonts w:ascii="Arial" w:eastAsia="Times New Roman" w:hAnsi="Arial" w:cs="Arial"/>
                <w:sz w:val="20"/>
                <w:szCs w:val="20"/>
                <w:lang w:eastAsia="sl-SI"/>
              </w:rPr>
              <w:t>odhodkov državnega proračuna, ki niso načrtovani na ukrepih oziroma projektih sprejetih proračunov,</w:t>
            </w:r>
          </w:p>
          <w:p w14:paraId="367F37FA" w14:textId="77777777" w:rsidR="00E81C08" w:rsidRPr="00AE4246" w:rsidRDefault="00E81C08" w:rsidP="00250018">
            <w:pPr>
              <w:widowControl w:val="0"/>
              <w:numPr>
                <w:ilvl w:val="0"/>
                <w:numId w:val="6"/>
              </w:numPr>
              <w:suppressAutoHyphens/>
              <w:spacing w:after="0" w:line="260" w:lineRule="exact"/>
              <w:ind w:left="720"/>
              <w:jc w:val="both"/>
              <w:rPr>
                <w:rFonts w:ascii="Arial" w:eastAsia="Times New Roman" w:hAnsi="Arial" w:cs="Arial"/>
                <w:sz w:val="20"/>
                <w:szCs w:val="20"/>
              </w:rPr>
            </w:pPr>
            <w:r w:rsidRPr="00AE4246">
              <w:rPr>
                <w:rFonts w:ascii="Arial" w:eastAsia="Times New Roman" w:hAnsi="Arial" w:cs="Arial"/>
                <w:sz w:val="20"/>
                <w:szCs w:val="20"/>
                <w:lang w:eastAsia="sl-SI"/>
              </w:rPr>
              <w:t>obveznosti za druga javnofinančna sredstva (drugi viri), ki niso načrtovana na ukrepih oziroma projektih sprejetih proračunov.</w:t>
            </w:r>
          </w:p>
          <w:p w14:paraId="49934344" w14:textId="77777777" w:rsidR="00E81C08" w:rsidRPr="00AE4246" w:rsidRDefault="00E81C08" w:rsidP="00C019B3">
            <w:pPr>
              <w:widowControl w:val="0"/>
              <w:spacing w:after="0" w:line="260" w:lineRule="exact"/>
              <w:ind w:left="284"/>
              <w:rPr>
                <w:rFonts w:ascii="Arial" w:eastAsia="Times New Roman" w:hAnsi="Arial" w:cs="Arial"/>
                <w:sz w:val="20"/>
                <w:szCs w:val="20"/>
                <w:lang w:eastAsia="sl-SI"/>
              </w:rPr>
            </w:pPr>
          </w:p>
          <w:p w14:paraId="3188728D" w14:textId="77777777" w:rsidR="00E81C08" w:rsidRPr="00AE4246" w:rsidRDefault="00E81C08" w:rsidP="006D14A1">
            <w:pPr>
              <w:widowControl w:val="0"/>
              <w:numPr>
                <w:ilvl w:val="0"/>
                <w:numId w:val="10"/>
              </w:numPr>
              <w:suppressAutoHyphens/>
              <w:spacing w:after="0" w:line="260" w:lineRule="exact"/>
              <w:ind w:left="284" w:hanging="284"/>
              <w:jc w:val="both"/>
              <w:rPr>
                <w:rFonts w:ascii="Arial" w:eastAsia="Times New Roman" w:hAnsi="Arial" w:cs="Arial"/>
                <w:b/>
                <w:sz w:val="20"/>
                <w:szCs w:val="20"/>
                <w:lang w:eastAsia="sl-SI"/>
              </w:rPr>
            </w:pPr>
            <w:r w:rsidRPr="00AE4246">
              <w:rPr>
                <w:rFonts w:ascii="Arial" w:eastAsia="Times New Roman" w:hAnsi="Arial" w:cs="Arial"/>
                <w:b/>
                <w:sz w:val="20"/>
                <w:szCs w:val="20"/>
                <w:lang w:eastAsia="sl-SI"/>
              </w:rPr>
              <w:lastRenderedPageBreak/>
              <w:t>Finančne posledice za državni proračun</w:t>
            </w:r>
          </w:p>
          <w:p w14:paraId="5A9F65CF" w14:textId="77777777" w:rsidR="00E81C08" w:rsidRPr="00AE4246" w:rsidRDefault="00E81C08" w:rsidP="00C019B3">
            <w:pPr>
              <w:widowControl w:val="0"/>
              <w:spacing w:after="0" w:line="260" w:lineRule="exact"/>
              <w:ind w:left="284"/>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3011A731" w14:textId="77777777" w:rsidR="00E81C08" w:rsidRPr="00AE4246" w:rsidRDefault="00E81C08" w:rsidP="00C019B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4246">
              <w:rPr>
                <w:rFonts w:ascii="Arial" w:eastAsia="Times New Roman" w:hAnsi="Arial" w:cs="Arial"/>
                <w:b/>
                <w:sz w:val="20"/>
                <w:szCs w:val="20"/>
                <w:lang w:eastAsia="sl-SI"/>
              </w:rPr>
              <w:t>II.a</w:t>
            </w:r>
            <w:proofErr w:type="spellEnd"/>
            <w:r w:rsidRPr="00AE4246">
              <w:rPr>
                <w:rFonts w:ascii="Arial" w:eastAsia="Times New Roman" w:hAnsi="Arial" w:cs="Arial"/>
                <w:b/>
                <w:sz w:val="20"/>
                <w:szCs w:val="20"/>
                <w:lang w:eastAsia="sl-SI"/>
              </w:rPr>
              <w:t xml:space="preserve"> Pravice porabe za izvedbo predlaganih rešitev so zagotovljene:</w:t>
            </w:r>
          </w:p>
          <w:p w14:paraId="3047D958" w14:textId="77777777" w:rsidR="00E81C08" w:rsidRPr="00AE4246" w:rsidRDefault="00E81C08" w:rsidP="00C019B3">
            <w:pPr>
              <w:widowControl w:val="0"/>
              <w:spacing w:after="0" w:line="260" w:lineRule="exact"/>
              <w:ind w:left="284"/>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4246">
              <w:rPr>
                <w:rFonts w:ascii="Arial" w:eastAsia="Times New Roman" w:hAnsi="Arial" w:cs="Arial"/>
                <w:sz w:val="20"/>
                <w:szCs w:val="20"/>
                <w:lang w:eastAsia="sl-SI"/>
              </w:rPr>
              <w:t>II.b</w:t>
            </w:r>
            <w:proofErr w:type="spellEnd"/>
            <w:r w:rsidRPr="00AE4246">
              <w:rPr>
                <w:rFonts w:ascii="Arial" w:eastAsia="Times New Roman" w:hAnsi="Arial" w:cs="Arial"/>
                <w:sz w:val="20"/>
                <w:szCs w:val="20"/>
                <w:lang w:eastAsia="sl-SI"/>
              </w:rPr>
              <w:t>). Pri uvrstitvi novega projekta oziroma ukrepa v načrt razvojnih programov se navedejo:</w:t>
            </w:r>
          </w:p>
          <w:p w14:paraId="4F69D6F1" w14:textId="77777777" w:rsidR="00E81C08" w:rsidRPr="00AE4246" w:rsidRDefault="00E81C08" w:rsidP="006D14A1">
            <w:pPr>
              <w:widowControl w:val="0"/>
              <w:numPr>
                <w:ilvl w:val="0"/>
                <w:numId w:val="11"/>
              </w:numPr>
              <w:suppressAutoHyphens/>
              <w:spacing w:after="0" w:line="260" w:lineRule="exact"/>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proračunski uporabnik, ki bo financiral novi projekt oziroma ukrep,</w:t>
            </w:r>
          </w:p>
          <w:p w14:paraId="2A67AA74" w14:textId="77777777" w:rsidR="00E81C08" w:rsidRPr="00AE4246" w:rsidRDefault="00E81C08" w:rsidP="006D14A1">
            <w:pPr>
              <w:widowControl w:val="0"/>
              <w:numPr>
                <w:ilvl w:val="0"/>
                <w:numId w:val="11"/>
              </w:numPr>
              <w:suppressAutoHyphens/>
              <w:spacing w:after="0" w:line="260" w:lineRule="exact"/>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 xml:space="preserve">projekt oziroma ukrep, s katerim se bodo dosegli cilji vladnega gradiva, in </w:t>
            </w:r>
          </w:p>
          <w:p w14:paraId="6602E1E1" w14:textId="77777777" w:rsidR="00E81C08" w:rsidRPr="00AE4246" w:rsidRDefault="00E81C08" w:rsidP="006D14A1">
            <w:pPr>
              <w:widowControl w:val="0"/>
              <w:numPr>
                <w:ilvl w:val="0"/>
                <w:numId w:val="11"/>
              </w:numPr>
              <w:suppressAutoHyphens/>
              <w:spacing w:after="0" w:line="260" w:lineRule="exact"/>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proračunske postavke.</w:t>
            </w:r>
          </w:p>
          <w:p w14:paraId="17A0685B" w14:textId="77777777" w:rsidR="00E81C08" w:rsidRPr="00AE4246" w:rsidRDefault="00E81C08" w:rsidP="00C019B3">
            <w:pPr>
              <w:widowControl w:val="0"/>
              <w:spacing w:after="0" w:line="260" w:lineRule="exact"/>
              <w:ind w:left="284"/>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4246">
              <w:rPr>
                <w:rFonts w:ascii="Arial" w:eastAsia="Times New Roman" w:hAnsi="Arial" w:cs="Arial"/>
                <w:sz w:val="20"/>
                <w:szCs w:val="20"/>
                <w:lang w:eastAsia="sl-SI"/>
              </w:rPr>
              <w:t>II.b</w:t>
            </w:r>
            <w:proofErr w:type="spellEnd"/>
            <w:r w:rsidRPr="00AE4246">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7FD028F2" w14:textId="77777777" w:rsidR="00E81C08" w:rsidRPr="00AE4246" w:rsidRDefault="00E81C08" w:rsidP="00C019B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4246">
              <w:rPr>
                <w:rFonts w:ascii="Arial" w:eastAsia="Times New Roman" w:hAnsi="Arial" w:cs="Arial"/>
                <w:b/>
                <w:sz w:val="20"/>
                <w:szCs w:val="20"/>
                <w:lang w:eastAsia="sl-SI"/>
              </w:rPr>
              <w:t>II.b</w:t>
            </w:r>
            <w:proofErr w:type="spellEnd"/>
            <w:r w:rsidRPr="00AE4246">
              <w:rPr>
                <w:rFonts w:ascii="Arial" w:eastAsia="Times New Roman" w:hAnsi="Arial" w:cs="Arial"/>
                <w:b/>
                <w:sz w:val="20"/>
                <w:szCs w:val="20"/>
                <w:lang w:eastAsia="sl-SI"/>
              </w:rPr>
              <w:t xml:space="preserve"> Manjkajoče pravice porabe bodo zagotovljene s prerazporeditvijo:</w:t>
            </w:r>
          </w:p>
          <w:p w14:paraId="6FBFCD76" w14:textId="77777777" w:rsidR="00E81C08" w:rsidRPr="00AE4246" w:rsidRDefault="00E81C08" w:rsidP="00C019B3">
            <w:pPr>
              <w:widowControl w:val="0"/>
              <w:spacing w:after="0" w:line="260" w:lineRule="exact"/>
              <w:ind w:left="284"/>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4246">
              <w:rPr>
                <w:rFonts w:ascii="Arial" w:eastAsia="Times New Roman" w:hAnsi="Arial" w:cs="Arial"/>
                <w:sz w:val="20"/>
                <w:szCs w:val="20"/>
                <w:lang w:eastAsia="sl-SI"/>
              </w:rPr>
              <w:t>II.a</w:t>
            </w:r>
            <w:proofErr w:type="spellEnd"/>
            <w:r w:rsidRPr="00AE4246">
              <w:rPr>
                <w:rFonts w:ascii="Arial" w:eastAsia="Times New Roman" w:hAnsi="Arial" w:cs="Arial"/>
                <w:sz w:val="20"/>
                <w:szCs w:val="20"/>
                <w:lang w:eastAsia="sl-SI"/>
              </w:rPr>
              <w:t>.</w:t>
            </w:r>
          </w:p>
          <w:p w14:paraId="2C3A2A52" w14:textId="77777777" w:rsidR="00E81C08" w:rsidRPr="00AE4246" w:rsidRDefault="00E81C08" w:rsidP="00C019B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4246">
              <w:rPr>
                <w:rFonts w:ascii="Arial" w:eastAsia="Times New Roman" w:hAnsi="Arial" w:cs="Arial"/>
                <w:b/>
                <w:sz w:val="20"/>
                <w:szCs w:val="20"/>
                <w:lang w:eastAsia="sl-SI"/>
              </w:rPr>
              <w:t>II.c</w:t>
            </w:r>
            <w:proofErr w:type="spellEnd"/>
            <w:r w:rsidRPr="00AE4246">
              <w:rPr>
                <w:rFonts w:ascii="Arial" w:eastAsia="Times New Roman" w:hAnsi="Arial" w:cs="Arial"/>
                <w:b/>
                <w:sz w:val="20"/>
                <w:szCs w:val="20"/>
                <w:lang w:eastAsia="sl-SI"/>
              </w:rPr>
              <w:t xml:space="preserve"> Načrtovana nadomestitev zmanjšanih prihodkov in povečanih odhodkov proračuna:</w:t>
            </w:r>
          </w:p>
          <w:p w14:paraId="4E764868" w14:textId="77777777" w:rsidR="00E81C08" w:rsidRPr="00AE4246" w:rsidRDefault="00E81C08" w:rsidP="00C019B3">
            <w:pPr>
              <w:widowControl w:val="0"/>
              <w:spacing w:after="0" w:line="260" w:lineRule="exact"/>
              <w:ind w:left="284"/>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 xml:space="preserve">Če se povečani odhodki (pravice porabe) ne bodo zagotovili tako, kot je določeno v točkah </w:t>
            </w:r>
            <w:proofErr w:type="spellStart"/>
            <w:r w:rsidRPr="00AE4246">
              <w:rPr>
                <w:rFonts w:ascii="Arial" w:eastAsia="Times New Roman" w:hAnsi="Arial" w:cs="Arial"/>
                <w:sz w:val="20"/>
                <w:szCs w:val="20"/>
                <w:lang w:eastAsia="sl-SI"/>
              </w:rPr>
              <w:t>II.a</w:t>
            </w:r>
            <w:proofErr w:type="spellEnd"/>
            <w:r w:rsidRPr="00AE4246">
              <w:rPr>
                <w:rFonts w:ascii="Arial" w:eastAsia="Times New Roman" w:hAnsi="Arial" w:cs="Arial"/>
                <w:sz w:val="20"/>
                <w:szCs w:val="20"/>
                <w:lang w:eastAsia="sl-SI"/>
              </w:rPr>
              <w:t xml:space="preserve"> in </w:t>
            </w:r>
            <w:proofErr w:type="spellStart"/>
            <w:r w:rsidRPr="00AE4246">
              <w:rPr>
                <w:rFonts w:ascii="Arial" w:eastAsia="Times New Roman" w:hAnsi="Arial" w:cs="Arial"/>
                <w:sz w:val="20"/>
                <w:szCs w:val="20"/>
                <w:lang w:eastAsia="sl-SI"/>
              </w:rPr>
              <w:t>II.b</w:t>
            </w:r>
            <w:proofErr w:type="spellEnd"/>
            <w:r w:rsidRPr="00AE4246">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AC49599" w14:textId="77777777" w:rsidR="00E81C08" w:rsidRPr="00AE4246" w:rsidRDefault="00E81C08" w:rsidP="00C019B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4246" w:rsidRPr="00AE4246" w14:paraId="1C3E598C" w14:textId="77777777" w:rsidTr="00A909CE">
        <w:trPr>
          <w:trHeight w:val="531"/>
        </w:trPr>
        <w:tc>
          <w:tcPr>
            <w:tcW w:w="9214" w:type="dxa"/>
            <w:gridSpan w:val="10"/>
            <w:tcBorders>
              <w:top w:val="single" w:sz="4" w:space="0" w:color="000000"/>
              <w:left w:val="single" w:sz="4" w:space="0" w:color="000000"/>
              <w:bottom w:val="single" w:sz="4" w:space="0" w:color="000000"/>
              <w:right w:val="single" w:sz="4" w:space="0" w:color="000000"/>
            </w:tcBorders>
          </w:tcPr>
          <w:p w14:paraId="2753D0AB" w14:textId="77777777" w:rsidR="00383EF1" w:rsidRPr="00AE4246" w:rsidRDefault="00383EF1" w:rsidP="00865CC9">
            <w:pPr>
              <w:spacing w:after="0" w:line="260" w:lineRule="exact"/>
              <w:rPr>
                <w:rFonts w:ascii="Arial" w:eastAsia="Times New Roman" w:hAnsi="Arial" w:cs="Arial"/>
                <w:b/>
                <w:sz w:val="20"/>
                <w:szCs w:val="20"/>
              </w:rPr>
            </w:pPr>
            <w:r w:rsidRPr="00AE4246">
              <w:rPr>
                <w:rFonts w:ascii="Arial" w:eastAsia="Times New Roman" w:hAnsi="Arial" w:cs="Arial"/>
                <w:b/>
                <w:sz w:val="20"/>
                <w:szCs w:val="20"/>
              </w:rPr>
              <w:lastRenderedPageBreak/>
              <w:t>7.b Predstavitev ocene finančnih posledic pod 40.000 EUR:</w:t>
            </w:r>
          </w:p>
          <w:p w14:paraId="5578F43B" w14:textId="77777777" w:rsidR="00383EF1" w:rsidRPr="00AE4246" w:rsidRDefault="008239ED" w:rsidP="00865CC9">
            <w:pPr>
              <w:spacing w:after="0" w:line="260" w:lineRule="exact"/>
              <w:rPr>
                <w:rFonts w:ascii="Arial" w:eastAsia="Times New Roman" w:hAnsi="Arial" w:cs="Arial"/>
                <w:b/>
                <w:sz w:val="20"/>
                <w:szCs w:val="20"/>
              </w:rPr>
            </w:pPr>
            <w:r w:rsidRPr="00AE4246">
              <w:rPr>
                <w:rFonts w:ascii="Arial" w:eastAsia="Times New Roman" w:hAnsi="Arial" w:cs="Arial"/>
                <w:b/>
                <w:sz w:val="20"/>
                <w:szCs w:val="20"/>
              </w:rPr>
              <w:t>/</w:t>
            </w:r>
          </w:p>
        </w:tc>
      </w:tr>
      <w:tr w:rsidR="00AE4246" w:rsidRPr="00AE4246" w14:paraId="12A1C29B" w14:textId="77777777" w:rsidTr="00E81C08">
        <w:trPr>
          <w:trHeight w:val="371"/>
        </w:trPr>
        <w:tc>
          <w:tcPr>
            <w:tcW w:w="9214" w:type="dxa"/>
            <w:gridSpan w:val="10"/>
            <w:tcBorders>
              <w:top w:val="single" w:sz="4" w:space="0" w:color="000000"/>
              <w:left w:val="single" w:sz="4" w:space="0" w:color="000000"/>
              <w:bottom w:val="single" w:sz="4" w:space="0" w:color="000000"/>
              <w:right w:val="single" w:sz="4" w:space="0" w:color="000000"/>
            </w:tcBorders>
          </w:tcPr>
          <w:p w14:paraId="1EFE08BB" w14:textId="77777777" w:rsidR="00383EF1" w:rsidRPr="00AE4246" w:rsidRDefault="00383EF1" w:rsidP="00865CC9">
            <w:pPr>
              <w:spacing w:after="0" w:line="260" w:lineRule="exact"/>
              <w:rPr>
                <w:rFonts w:ascii="Arial" w:eastAsia="Times New Roman" w:hAnsi="Arial" w:cs="Arial"/>
                <w:b/>
                <w:sz w:val="20"/>
                <w:szCs w:val="20"/>
              </w:rPr>
            </w:pPr>
            <w:r w:rsidRPr="00AE4246">
              <w:rPr>
                <w:rFonts w:ascii="Arial" w:eastAsia="Times New Roman" w:hAnsi="Arial" w:cs="Arial"/>
                <w:b/>
                <w:sz w:val="20"/>
                <w:szCs w:val="20"/>
              </w:rPr>
              <w:t>8. Predstavitev sodelovanja z združenji občin:</w:t>
            </w:r>
          </w:p>
        </w:tc>
      </w:tr>
      <w:tr w:rsidR="00AE4246" w:rsidRPr="00AE4246" w14:paraId="55369FEC" w14:textId="77777777" w:rsidTr="00E81C08">
        <w:tc>
          <w:tcPr>
            <w:tcW w:w="6946" w:type="dxa"/>
            <w:gridSpan w:val="9"/>
          </w:tcPr>
          <w:p w14:paraId="62B37186" w14:textId="77777777" w:rsidR="00383EF1" w:rsidRPr="00AE4246" w:rsidRDefault="00383EF1" w:rsidP="00865CC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Vsebina predloženega gradiva (predpisa) vpliva na:</w:t>
            </w:r>
          </w:p>
          <w:p w14:paraId="19170AE2" w14:textId="77777777" w:rsidR="00383EF1" w:rsidRPr="00AE4246" w:rsidRDefault="00383EF1" w:rsidP="006D14A1">
            <w:pPr>
              <w:widowControl w:val="0"/>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pristojnosti občin,</w:t>
            </w:r>
          </w:p>
          <w:p w14:paraId="2409347A" w14:textId="77777777" w:rsidR="00383EF1" w:rsidRPr="00AE4246" w:rsidRDefault="00383EF1" w:rsidP="006D14A1">
            <w:pPr>
              <w:widowControl w:val="0"/>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delovanje občin,</w:t>
            </w:r>
          </w:p>
          <w:p w14:paraId="102F04E4" w14:textId="77777777" w:rsidR="00383EF1" w:rsidRPr="00AE4246" w:rsidRDefault="00383EF1" w:rsidP="006D14A1">
            <w:pPr>
              <w:widowControl w:val="0"/>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financiranje občin.</w:t>
            </w:r>
          </w:p>
        </w:tc>
        <w:tc>
          <w:tcPr>
            <w:tcW w:w="2268" w:type="dxa"/>
          </w:tcPr>
          <w:p w14:paraId="76DB46C3" w14:textId="77777777" w:rsidR="00383EF1" w:rsidRPr="00AE4246" w:rsidRDefault="00CC65B7" w:rsidP="00CC50F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4246">
              <w:rPr>
                <w:rFonts w:ascii="Arial" w:eastAsia="Times New Roman" w:hAnsi="Arial" w:cs="Arial"/>
                <w:sz w:val="20"/>
                <w:szCs w:val="20"/>
                <w:lang w:eastAsia="sl-SI"/>
              </w:rPr>
              <w:t>NE</w:t>
            </w:r>
          </w:p>
        </w:tc>
      </w:tr>
      <w:tr w:rsidR="00AE4246" w:rsidRPr="00AE4246" w14:paraId="5A27F114" w14:textId="77777777" w:rsidTr="00E81C08">
        <w:trPr>
          <w:trHeight w:val="274"/>
        </w:trPr>
        <w:tc>
          <w:tcPr>
            <w:tcW w:w="9214" w:type="dxa"/>
            <w:gridSpan w:val="10"/>
          </w:tcPr>
          <w:p w14:paraId="2BA20EF5" w14:textId="77777777" w:rsidR="00383EF1" w:rsidRPr="00AE4246" w:rsidRDefault="00383EF1" w:rsidP="00865CC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Gradivo (predpis) je bilo poslano v mnenje: </w:t>
            </w:r>
          </w:p>
          <w:p w14:paraId="032487E7" w14:textId="77777777" w:rsidR="00383EF1" w:rsidRPr="00AE4246" w:rsidRDefault="00383EF1" w:rsidP="00865CC9">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Skupnosti občin Slovenije SOS: </w:t>
            </w:r>
          </w:p>
          <w:p w14:paraId="2B7E538E" w14:textId="77777777" w:rsidR="00CF386A" w:rsidRDefault="00383EF1" w:rsidP="00CF386A">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Združenju občin Slovenije ZOS: </w:t>
            </w:r>
          </w:p>
          <w:p w14:paraId="28582FA1" w14:textId="77777777" w:rsidR="00383EF1" w:rsidRPr="00AE4246" w:rsidRDefault="00383EF1" w:rsidP="00CF386A">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Združenju mestnih občin Slovenije ZMOS: </w:t>
            </w:r>
          </w:p>
        </w:tc>
      </w:tr>
      <w:tr w:rsidR="00AE4246" w:rsidRPr="00AE4246" w14:paraId="6118170C" w14:textId="77777777" w:rsidTr="00E81C08">
        <w:tc>
          <w:tcPr>
            <w:tcW w:w="9214" w:type="dxa"/>
            <w:gridSpan w:val="10"/>
            <w:vAlign w:val="center"/>
          </w:tcPr>
          <w:p w14:paraId="495871F1" w14:textId="77777777" w:rsidR="00383EF1" w:rsidRPr="00AE4246" w:rsidRDefault="00383EF1" w:rsidP="00865CC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4246">
              <w:rPr>
                <w:rFonts w:ascii="Arial" w:eastAsia="Times New Roman" w:hAnsi="Arial" w:cs="Arial"/>
                <w:b/>
                <w:sz w:val="20"/>
                <w:szCs w:val="20"/>
                <w:lang w:eastAsia="sl-SI"/>
              </w:rPr>
              <w:t>9. Predstavitev sodelovanja javnosti:</w:t>
            </w:r>
          </w:p>
        </w:tc>
      </w:tr>
      <w:tr w:rsidR="00AE4246" w:rsidRPr="00AE4246" w14:paraId="02B97432" w14:textId="77777777" w:rsidTr="00E81C08">
        <w:tc>
          <w:tcPr>
            <w:tcW w:w="6804" w:type="dxa"/>
            <w:gridSpan w:val="7"/>
          </w:tcPr>
          <w:p w14:paraId="743901CC" w14:textId="77777777" w:rsidR="00383EF1" w:rsidRPr="00AE4246" w:rsidRDefault="00383EF1" w:rsidP="00865CC9">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4246">
              <w:rPr>
                <w:rFonts w:ascii="Arial" w:eastAsia="Times New Roman" w:hAnsi="Arial" w:cs="Arial"/>
                <w:iCs/>
                <w:sz w:val="20"/>
                <w:szCs w:val="20"/>
                <w:lang w:eastAsia="sl-SI"/>
              </w:rPr>
              <w:t>Gradivo je bilo predhodno objavljeno na spletni strani predlagatelja:</w:t>
            </w:r>
          </w:p>
        </w:tc>
        <w:tc>
          <w:tcPr>
            <w:tcW w:w="2410" w:type="dxa"/>
            <w:gridSpan w:val="3"/>
          </w:tcPr>
          <w:p w14:paraId="4A06D22A" w14:textId="77777777" w:rsidR="00383EF1" w:rsidRPr="00AE4246" w:rsidRDefault="002E0BA6" w:rsidP="00865CC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NE</w:t>
            </w:r>
          </w:p>
        </w:tc>
      </w:tr>
      <w:tr w:rsidR="00AE4246" w:rsidRPr="00AE4246" w14:paraId="607853E1" w14:textId="77777777" w:rsidTr="00E81C08">
        <w:tc>
          <w:tcPr>
            <w:tcW w:w="9214" w:type="dxa"/>
            <w:gridSpan w:val="10"/>
          </w:tcPr>
          <w:p w14:paraId="1FAB5AF6" w14:textId="77777777" w:rsidR="00E7262D" w:rsidRDefault="00E7262D" w:rsidP="00E83AA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BCD5D13" w14:textId="77777777" w:rsidR="002E0BA6" w:rsidRPr="00AE4246" w:rsidRDefault="002E0BA6" w:rsidP="00E83AA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4246" w:rsidRPr="00AE4246" w14:paraId="64376A71" w14:textId="77777777" w:rsidTr="00E81C08">
        <w:tc>
          <w:tcPr>
            <w:tcW w:w="6804" w:type="dxa"/>
            <w:gridSpan w:val="7"/>
            <w:vAlign w:val="center"/>
          </w:tcPr>
          <w:p w14:paraId="0336BE80" w14:textId="77777777" w:rsidR="00383EF1" w:rsidRPr="00AE4246" w:rsidRDefault="00383EF1" w:rsidP="00865CC9">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4246">
              <w:rPr>
                <w:rFonts w:ascii="Arial" w:eastAsia="Times New Roman" w:hAnsi="Arial" w:cs="Arial"/>
                <w:b/>
                <w:sz w:val="20"/>
                <w:szCs w:val="20"/>
                <w:lang w:eastAsia="sl-SI"/>
              </w:rPr>
              <w:t>10. Pri pripravi gradiva so bile upoštevane zahteve iz Resolucije o normativni dejavnosti:</w:t>
            </w:r>
          </w:p>
        </w:tc>
        <w:tc>
          <w:tcPr>
            <w:tcW w:w="2410" w:type="dxa"/>
            <w:gridSpan w:val="3"/>
            <w:vAlign w:val="center"/>
          </w:tcPr>
          <w:p w14:paraId="6636ED38" w14:textId="77777777" w:rsidR="00383EF1" w:rsidRPr="00AE4246" w:rsidRDefault="002E0BA6" w:rsidP="00865CC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NE</w:t>
            </w:r>
          </w:p>
        </w:tc>
      </w:tr>
      <w:tr w:rsidR="00AE4246" w:rsidRPr="00AE4246" w14:paraId="25292811" w14:textId="77777777" w:rsidTr="00E81C08">
        <w:tc>
          <w:tcPr>
            <w:tcW w:w="6804" w:type="dxa"/>
            <w:gridSpan w:val="7"/>
            <w:vAlign w:val="center"/>
          </w:tcPr>
          <w:p w14:paraId="3CFB4D83" w14:textId="77777777" w:rsidR="00383EF1" w:rsidRPr="00AE4246" w:rsidRDefault="00383EF1" w:rsidP="00865CC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4246">
              <w:rPr>
                <w:rFonts w:ascii="Arial" w:eastAsia="Times New Roman" w:hAnsi="Arial" w:cs="Arial"/>
                <w:b/>
                <w:sz w:val="20"/>
                <w:szCs w:val="20"/>
                <w:lang w:eastAsia="sl-SI"/>
              </w:rPr>
              <w:t>11. Gradivo je uvrščeno v delovni program vlade:</w:t>
            </w:r>
          </w:p>
        </w:tc>
        <w:tc>
          <w:tcPr>
            <w:tcW w:w="2410" w:type="dxa"/>
            <w:gridSpan w:val="3"/>
            <w:vAlign w:val="center"/>
          </w:tcPr>
          <w:p w14:paraId="0FD979FA" w14:textId="77777777" w:rsidR="00383EF1" w:rsidRPr="00AE4246" w:rsidRDefault="00F5572C" w:rsidP="00865CC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4246">
              <w:rPr>
                <w:rFonts w:ascii="Arial" w:eastAsia="Times New Roman" w:hAnsi="Arial" w:cs="Arial"/>
                <w:sz w:val="20"/>
                <w:szCs w:val="20"/>
                <w:lang w:eastAsia="sl-SI"/>
              </w:rPr>
              <w:t>N</w:t>
            </w:r>
            <w:r w:rsidR="008239ED" w:rsidRPr="00AE4246">
              <w:rPr>
                <w:rFonts w:ascii="Arial" w:eastAsia="Times New Roman" w:hAnsi="Arial" w:cs="Arial"/>
                <w:sz w:val="20"/>
                <w:szCs w:val="20"/>
                <w:lang w:eastAsia="sl-SI"/>
              </w:rPr>
              <w:t>E</w:t>
            </w:r>
          </w:p>
        </w:tc>
      </w:tr>
      <w:tr w:rsidR="00AE4246" w:rsidRPr="00AE4246" w14:paraId="1FCE526B" w14:textId="77777777" w:rsidTr="00E81C08">
        <w:tc>
          <w:tcPr>
            <w:tcW w:w="9214" w:type="dxa"/>
            <w:gridSpan w:val="10"/>
            <w:tcBorders>
              <w:top w:val="single" w:sz="4" w:space="0" w:color="000000"/>
              <w:left w:val="single" w:sz="4" w:space="0" w:color="000000"/>
              <w:bottom w:val="single" w:sz="4" w:space="0" w:color="000000"/>
              <w:right w:val="single" w:sz="4" w:space="0" w:color="000000"/>
            </w:tcBorders>
          </w:tcPr>
          <w:p w14:paraId="36F2C927" w14:textId="77777777" w:rsidR="000C1EA3" w:rsidRPr="00AE4246" w:rsidRDefault="002E5E19" w:rsidP="00043DD6">
            <w:pPr>
              <w:autoSpaceDE w:val="0"/>
              <w:autoSpaceDN w:val="0"/>
              <w:adjustRightInd w:val="0"/>
              <w:spacing w:after="0" w:line="260" w:lineRule="exact"/>
              <w:ind w:left="4028"/>
              <w:rPr>
                <w:rFonts w:ascii="Arial" w:hAnsi="Arial" w:cs="Arial"/>
                <w:b/>
                <w:bCs/>
                <w:sz w:val="20"/>
                <w:szCs w:val="20"/>
                <w:lang w:eastAsia="sl-SI"/>
              </w:rPr>
            </w:pPr>
            <w:r w:rsidRPr="00AE4246">
              <w:rPr>
                <w:rFonts w:ascii="Arial" w:hAnsi="Arial" w:cs="Arial"/>
                <w:b/>
                <w:bCs/>
                <w:sz w:val="20"/>
                <w:szCs w:val="20"/>
                <w:lang w:eastAsia="sl-SI"/>
              </w:rPr>
              <w:t xml:space="preserve">                                                                                         </w:t>
            </w:r>
            <w:r w:rsidR="00352366" w:rsidRPr="00AE4246">
              <w:rPr>
                <w:rFonts w:ascii="Arial" w:hAnsi="Arial" w:cs="Arial"/>
                <w:b/>
                <w:bCs/>
                <w:sz w:val="20"/>
                <w:szCs w:val="20"/>
                <w:lang w:eastAsia="sl-SI"/>
              </w:rPr>
              <w:t xml:space="preserve"> </w:t>
            </w:r>
            <w:r w:rsidR="00043DD6" w:rsidRPr="00AE4246">
              <w:rPr>
                <w:rFonts w:ascii="Arial" w:hAnsi="Arial" w:cs="Arial"/>
                <w:b/>
                <w:bCs/>
                <w:sz w:val="20"/>
                <w:szCs w:val="20"/>
                <w:lang w:eastAsia="sl-SI"/>
              </w:rPr>
              <w:t xml:space="preserve">            </w:t>
            </w:r>
            <w:r w:rsidR="000C1EA3" w:rsidRPr="00AE4246">
              <w:rPr>
                <w:rFonts w:ascii="Arial" w:hAnsi="Arial" w:cs="Arial"/>
                <w:b/>
                <w:bCs/>
                <w:sz w:val="20"/>
                <w:szCs w:val="20"/>
                <w:lang w:eastAsia="sl-SI"/>
              </w:rPr>
              <w:t xml:space="preserve"> </w:t>
            </w:r>
          </w:p>
          <w:p w14:paraId="1B1BA0C2" w14:textId="69A787BD" w:rsidR="003F2C86" w:rsidRPr="00AE4246" w:rsidRDefault="000C1EA3" w:rsidP="00043DD6">
            <w:pPr>
              <w:autoSpaceDE w:val="0"/>
              <w:autoSpaceDN w:val="0"/>
              <w:adjustRightInd w:val="0"/>
              <w:spacing w:after="0" w:line="260" w:lineRule="exact"/>
              <w:ind w:left="4028"/>
              <w:rPr>
                <w:rFonts w:ascii="Arial" w:hAnsi="Arial" w:cs="Arial"/>
                <w:b/>
                <w:bCs/>
                <w:sz w:val="20"/>
                <w:szCs w:val="20"/>
                <w:lang w:eastAsia="sl-SI"/>
              </w:rPr>
            </w:pPr>
            <w:r w:rsidRPr="00AE4246">
              <w:rPr>
                <w:rFonts w:ascii="Arial" w:hAnsi="Arial" w:cs="Arial"/>
                <w:b/>
                <w:bCs/>
                <w:sz w:val="20"/>
                <w:szCs w:val="20"/>
                <w:lang w:eastAsia="sl-SI"/>
              </w:rPr>
              <w:t xml:space="preserve">                     </w:t>
            </w:r>
            <w:r w:rsidR="007A6F89">
              <w:rPr>
                <w:rFonts w:ascii="Arial" w:hAnsi="Arial" w:cs="Arial"/>
                <w:b/>
                <w:bCs/>
                <w:sz w:val="20"/>
                <w:szCs w:val="20"/>
                <w:lang w:eastAsia="sl-SI"/>
              </w:rPr>
              <w:t xml:space="preserve">           </w:t>
            </w:r>
            <w:r w:rsidR="00043DD6" w:rsidRPr="00AE4246">
              <w:rPr>
                <w:rFonts w:ascii="Arial" w:hAnsi="Arial" w:cs="Arial"/>
                <w:b/>
                <w:bCs/>
                <w:sz w:val="20"/>
                <w:szCs w:val="20"/>
                <w:lang w:eastAsia="sl-SI"/>
              </w:rPr>
              <w:t xml:space="preserve">mag. </w:t>
            </w:r>
            <w:r w:rsidR="00462336">
              <w:rPr>
                <w:rFonts w:ascii="Arial" w:hAnsi="Arial" w:cs="Arial"/>
                <w:b/>
                <w:bCs/>
                <w:sz w:val="20"/>
                <w:szCs w:val="20"/>
                <w:lang w:eastAsia="sl-SI"/>
              </w:rPr>
              <w:t>Tina Seršen</w:t>
            </w:r>
          </w:p>
          <w:p w14:paraId="0DF2DFD0" w14:textId="51834667" w:rsidR="00043DD6" w:rsidRPr="00AE4246" w:rsidRDefault="007A6F89" w:rsidP="00043DD6">
            <w:pPr>
              <w:autoSpaceDE w:val="0"/>
              <w:autoSpaceDN w:val="0"/>
              <w:adjustRightInd w:val="0"/>
              <w:spacing w:after="0" w:line="260" w:lineRule="exact"/>
              <w:ind w:left="4028"/>
              <w:rPr>
                <w:rFonts w:ascii="Arial" w:eastAsia="Times New Roman" w:hAnsi="Arial" w:cs="Arial"/>
                <w:b/>
                <w:bCs/>
                <w:sz w:val="20"/>
                <w:szCs w:val="20"/>
                <w:lang w:eastAsia="sl-SI"/>
              </w:rPr>
            </w:pPr>
            <w:r>
              <w:rPr>
                <w:rFonts w:ascii="Arial" w:hAnsi="Arial" w:cs="Arial"/>
                <w:b/>
                <w:bCs/>
                <w:sz w:val="20"/>
                <w:szCs w:val="20"/>
                <w:lang w:eastAsia="sl-SI"/>
              </w:rPr>
              <w:t xml:space="preserve">                 </w:t>
            </w:r>
            <w:r w:rsidR="003351A9">
              <w:rPr>
                <w:rFonts w:ascii="Arial" w:hAnsi="Arial" w:cs="Arial"/>
                <w:b/>
                <w:bCs/>
                <w:sz w:val="20"/>
                <w:szCs w:val="20"/>
                <w:lang w:eastAsia="sl-SI"/>
              </w:rPr>
              <w:t xml:space="preserve">       </w:t>
            </w:r>
            <w:r>
              <w:rPr>
                <w:rFonts w:ascii="Arial" w:hAnsi="Arial" w:cs="Arial"/>
                <w:b/>
                <w:bCs/>
                <w:sz w:val="20"/>
                <w:szCs w:val="20"/>
                <w:lang w:eastAsia="sl-SI"/>
              </w:rPr>
              <w:t xml:space="preserve">  </w:t>
            </w:r>
            <w:r w:rsidR="00462336">
              <w:rPr>
                <w:rFonts w:ascii="Arial" w:hAnsi="Arial" w:cs="Arial"/>
                <w:b/>
                <w:bCs/>
                <w:sz w:val="20"/>
                <w:szCs w:val="20"/>
                <w:lang w:eastAsia="sl-SI"/>
              </w:rPr>
              <w:t>DRŽAVNA SEKRETARKA</w:t>
            </w:r>
          </w:p>
          <w:p w14:paraId="3980DDEB" w14:textId="77777777" w:rsidR="00DC0E2A" w:rsidRPr="00AE4246" w:rsidRDefault="00DC0E2A" w:rsidP="00C019B3">
            <w:pPr>
              <w:autoSpaceDE w:val="0"/>
              <w:autoSpaceDN w:val="0"/>
              <w:adjustRightInd w:val="0"/>
              <w:spacing w:after="0" w:line="260" w:lineRule="exact"/>
              <w:ind w:left="4028"/>
              <w:rPr>
                <w:rFonts w:ascii="Arial" w:eastAsia="Times New Roman" w:hAnsi="Arial" w:cs="Arial"/>
                <w:b/>
                <w:bCs/>
                <w:sz w:val="20"/>
                <w:szCs w:val="20"/>
                <w:lang w:eastAsia="sl-SI"/>
              </w:rPr>
            </w:pPr>
          </w:p>
        </w:tc>
      </w:tr>
    </w:tbl>
    <w:p w14:paraId="493CA8BD" w14:textId="77777777" w:rsidR="00C94FA9" w:rsidRPr="00AE4246" w:rsidRDefault="00C94FA9" w:rsidP="00865CC9">
      <w:pPr>
        <w:spacing w:line="260" w:lineRule="exact"/>
        <w:rPr>
          <w:rFonts w:ascii="Arial" w:hAnsi="Arial" w:cs="Arial"/>
          <w:sz w:val="20"/>
          <w:szCs w:val="20"/>
        </w:rPr>
        <w:sectPr w:rsidR="00C94FA9" w:rsidRPr="00AE4246" w:rsidSect="009745D6">
          <w:headerReference w:type="default" r:id="rId18"/>
          <w:footerReference w:type="default" r:id="rId19"/>
          <w:headerReference w:type="first" r:id="rId20"/>
          <w:footerReference w:type="first" r:id="rId21"/>
          <w:pgSz w:w="11906" w:h="16838"/>
          <w:pgMar w:top="719" w:right="1417" w:bottom="1417" w:left="1417" w:header="708" w:footer="708" w:gutter="0"/>
          <w:cols w:space="708"/>
          <w:docGrid w:linePitch="360"/>
        </w:sectPr>
      </w:pPr>
    </w:p>
    <w:p w14:paraId="37223AA5" w14:textId="77777777" w:rsidR="00C94FA9" w:rsidRPr="00AE4246" w:rsidRDefault="00822260" w:rsidP="00865CC9">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4246">
        <w:rPr>
          <w:rFonts w:ascii="Arial" w:eastAsia="Times New Roman" w:hAnsi="Arial" w:cs="Arial"/>
          <w:b/>
          <w:sz w:val="20"/>
          <w:szCs w:val="20"/>
          <w:lang w:eastAsia="sl-SI"/>
        </w:rPr>
        <w:lastRenderedPageBreak/>
        <w:t>PRILOGA 1</w:t>
      </w:r>
    </w:p>
    <w:p w14:paraId="37309991" w14:textId="77777777" w:rsidR="00822260" w:rsidRPr="00AE4246" w:rsidRDefault="00822260" w:rsidP="00865CC9">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5E803068" w14:textId="77777777" w:rsidR="00F5572C" w:rsidRPr="00AE4246" w:rsidRDefault="00F5572C" w:rsidP="00B67C2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Na podlagi </w:t>
      </w:r>
      <w:r w:rsidR="00CB15A2">
        <w:rPr>
          <w:rFonts w:ascii="Arial" w:eastAsia="Times New Roman" w:hAnsi="Arial" w:cs="Arial"/>
          <w:iCs/>
          <w:sz w:val="20"/>
          <w:szCs w:val="20"/>
          <w:lang w:eastAsia="sl-SI"/>
        </w:rPr>
        <w:t>drugega</w:t>
      </w:r>
      <w:r w:rsidR="00CB15A2" w:rsidRPr="00AE4246">
        <w:rPr>
          <w:rFonts w:ascii="Arial" w:eastAsia="Times New Roman" w:hAnsi="Arial" w:cs="Arial"/>
          <w:iCs/>
          <w:sz w:val="20"/>
          <w:szCs w:val="20"/>
          <w:lang w:eastAsia="sl-SI"/>
        </w:rPr>
        <w:t xml:space="preserve"> </w:t>
      </w:r>
      <w:r w:rsidRPr="00AE4246">
        <w:rPr>
          <w:rFonts w:ascii="Arial" w:eastAsia="Times New Roman" w:hAnsi="Arial" w:cs="Arial"/>
          <w:iCs/>
          <w:sz w:val="20"/>
          <w:szCs w:val="20"/>
          <w:lang w:eastAsia="sl-SI"/>
        </w:rPr>
        <w:t xml:space="preserve">odstavka 2. člena Zakona o Vladi Republike Slovenije (Uradni list RS, št. 24/05 – uradno prečiščeno besedilo, 109/08, 38/10 – ZUKN, 8/12, </w:t>
      </w:r>
      <w:r w:rsidR="002A4630">
        <w:rPr>
          <w:rFonts w:ascii="Arial" w:eastAsia="Times New Roman" w:hAnsi="Arial" w:cs="Arial"/>
          <w:iCs/>
          <w:sz w:val="20"/>
          <w:szCs w:val="20"/>
          <w:lang w:eastAsia="sl-SI"/>
        </w:rPr>
        <w:t xml:space="preserve">21/13, 47/13 – ZDU-1G, 65/14, </w:t>
      </w:r>
      <w:r w:rsidRPr="00AE4246">
        <w:rPr>
          <w:rFonts w:ascii="Arial" w:eastAsia="Times New Roman" w:hAnsi="Arial" w:cs="Arial"/>
          <w:iCs/>
          <w:sz w:val="20"/>
          <w:szCs w:val="20"/>
          <w:lang w:eastAsia="sl-SI"/>
        </w:rPr>
        <w:t>55/17</w:t>
      </w:r>
      <w:r w:rsidR="002A4630" w:rsidRPr="002A4630">
        <w:rPr>
          <w:rFonts w:ascii="Arial" w:eastAsia="Times New Roman" w:hAnsi="Arial" w:cs="Arial"/>
          <w:iCs/>
          <w:sz w:val="20"/>
          <w:szCs w:val="20"/>
          <w:lang w:eastAsia="sl-SI"/>
        </w:rPr>
        <w:t xml:space="preserve"> </w:t>
      </w:r>
      <w:r w:rsidR="002A4630">
        <w:rPr>
          <w:rFonts w:ascii="Arial" w:eastAsia="Times New Roman" w:hAnsi="Arial" w:cs="Arial"/>
          <w:iCs/>
          <w:sz w:val="20"/>
          <w:szCs w:val="20"/>
          <w:lang w:eastAsia="sl-SI"/>
        </w:rPr>
        <w:t>in 163/22</w:t>
      </w:r>
      <w:r w:rsidRPr="00AE4246">
        <w:rPr>
          <w:rFonts w:ascii="Arial" w:eastAsia="Times New Roman" w:hAnsi="Arial" w:cs="Arial"/>
          <w:iCs/>
          <w:sz w:val="20"/>
          <w:szCs w:val="20"/>
          <w:lang w:eastAsia="sl-SI"/>
        </w:rPr>
        <w:t>) je Vlada Republike Slovenije na ……… seji dne ………….. sprejela naslednji</w:t>
      </w:r>
    </w:p>
    <w:p w14:paraId="76CDF2B9" w14:textId="77777777" w:rsidR="00F5572C" w:rsidRPr="00AE4246" w:rsidRDefault="00F5572C" w:rsidP="0058028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5E5A774" w14:textId="77777777" w:rsidR="00F5572C" w:rsidRPr="00AE4246" w:rsidRDefault="00F5572C" w:rsidP="00CC50F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655FDE8" w14:textId="77777777" w:rsidR="00F5572C" w:rsidRPr="00AE4246" w:rsidRDefault="00F5572C" w:rsidP="00CC50F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SKLEP</w:t>
      </w:r>
    </w:p>
    <w:p w14:paraId="0BFA9549" w14:textId="77777777" w:rsidR="00F5572C" w:rsidRPr="00AE4246" w:rsidRDefault="00F5572C" w:rsidP="0025001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p>
    <w:p w14:paraId="273DC97E" w14:textId="77777777" w:rsidR="00AF4E51" w:rsidRPr="00AE4246" w:rsidRDefault="00AF4E51" w:rsidP="00AF4E51">
      <w:pPr>
        <w:autoSpaceDE w:val="0"/>
        <w:autoSpaceDN w:val="0"/>
        <w:adjustRightInd w:val="0"/>
        <w:spacing w:line="260" w:lineRule="exact"/>
        <w:jc w:val="both"/>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Vlada Republike Slovenije je določila besedilo Predloga </w:t>
      </w:r>
      <w:r w:rsidR="003F756A" w:rsidRPr="003F756A">
        <w:rPr>
          <w:rFonts w:ascii="Arial" w:eastAsia="Times New Roman" w:hAnsi="Arial" w:cs="Arial"/>
          <w:iCs/>
          <w:sz w:val="20"/>
          <w:szCs w:val="20"/>
          <w:lang w:eastAsia="sl-SI"/>
        </w:rPr>
        <w:t xml:space="preserve">Zakona o spremembah Zakona o nujnem posredovanju za obravnavo visokih cen energije </w:t>
      </w:r>
      <w:r w:rsidR="00CB15A2">
        <w:rPr>
          <w:rFonts w:ascii="Arial" w:eastAsia="Times New Roman" w:hAnsi="Arial" w:cs="Arial"/>
          <w:iCs/>
          <w:sz w:val="20"/>
          <w:szCs w:val="20"/>
          <w:lang w:eastAsia="sl-SI"/>
        </w:rPr>
        <w:t>(</w:t>
      </w:r>
      <w:r w:rsidRPr="00AE4246">
        <w:rPr>
          <w:rFonts w:ascii="Arial" w:eastAsia="Times New Roman" w:hAnsi="Arial" w:cs="Arial"/>
          <w:iCs/>
          <w:sz w:val="20"/>
          <w:szCs w:val="20"/>
          <w:lang w:eastAsia="sl-SI"/>
        </w:rPr>
        <w:t>EVA 202</w:t>
      </w:r>
      <w:r w:rsidR="00EE0650">
        <w:rPr>
          <w:rFonts w:ascii="Arial" w:eastAsia="Times New Roman" w:hAnsi="Arial" w:cs="Arial"/>
          <w:iCs/>
          <w:sz w:val="20"/>
          <w:szCs w:val="20"/>
          <w:lang w:eastAsia="sl-SI"/>
        </w:rPr>
        <w:t>3-2570-0001</w:t>
      </w:r>
      <w:r w:rsidR="00CB15A2">
        <w:rPr>
          <w:rFonts w:ascii="Arial" w:eastAsia="Times New Roman" w:hAnsi="Arial" w:cs="Arial"/>
          <w:iCs/>
          <w:sz w:val="20"/>
          <w:szCs w:val="20"/>
          <w:lang w:eastAsia="sl-SI"/>
        </w:rPr>
        <w:t>)</w:t>
      </w:r>
      <w:r w:rsidRPr="00AE4246">
        <w:rPr>
          <w:rFonts w:ascii="Arial" w:eastAsia="Times New Roman" w:hAnsi="Arial" w:cs="Arial"/>
          <w:iCs/>
          <w:sz w:val="20"/>
          <w:szCs w:val="20"/>
          <w:lang w:eastAsia="sl-SI"/>
        </w:rPr>
        <w:t xml:space="preserve"> in ga </w:t>
      </w:r>
      <w:r w:rsidR="00B15458">
        <w:rPr>
          <w:rFonts w:ascii="Arial" w:eastAsia="Times New Roman" w:hAnsi="Arial" w:cs="Arial"/>
          <w:iCs/>
          <w:sz w:val="20"/>
          <w:szCs w:val="20"/>
          <w:lang w:eastAsia="sl-SI"/>
        </w:rPr>
        <w:t>pošlje</w:t>
      </w:r>
      <w:r w:rsidR="00B15458" w:rsidRPr="00AE4246">
        <w:rPr>
          <w:rFonts w:ascii="Arial" w:eastAsia="Times New Roman" w:hAnsi="Arial" w:cs="Arial"/>
          <w:iCs/>
          <w:sz w:val="20"/>
          <w:szCs w:val="20"/>
          <w:lang w:eastAsia="sl-SI"/>
        </w:rPr>
        <w:t xml:space="preserve"> </w:t>
      </w:r>
      <w:r w:rsidRPr="00AE4246">
        <w:rPr>
          <w:rFonts w:ascii="Arial" w:eastAsia="Times New Roman" w:hAnsi="Arial" w:cs="Arial"/>
          <w:iCs/>
          <w:sz w:val="20"/>
          <w:szCs w:val="20"/>
          <w:lang w:eastAsia="sl-SI"/>
        </w:rPr>
        <w:t>v obravnavo Državnemu zboru po nujnem postopku.</w:t>
      </w:r>
    </w:p>
    <w:p w14:paraId="0867B48D" w14:textId="77777777" w:rsidR="00F5572C" w:rsidRPr="00AE4246" w:rsidRDefault="00F5572C" w:rsidP="00865CC9">
      <w:pPr>
        <w:autoSpaceDE w:val="0"/>
        <w:autoSpaceDN w:val="0"/>
        <w:adjustRightInd w:val="0"/>
        <w:spacing w:line="260" w:lineRule="exact"/>
        <w:jc w:val="both"/>
        <w:rPr>
          <w:rFonts w:ascii="Arial" w:eastAsia="Times New Roman" w:hAnsi="Arial" w:cs="Arial"/>
          <w:iCs/>
          <w:sz w:val="20"/>
          <w:szCs w:val="20"/>
          <w:lang w:eastAsia="sl-SI"/>
        </w:rPr>
      </w:pPr>
    </w:p>
    <w:p w14:paraId="0D864D88" w14:textId="77777777" w:rsidR="00F5572C" w:rsidRPr="00AE4246" w:rsidRDefault="00F5572C" w:rsidP="00C019B3">
      <w:pPr>
        <w:tabs>
          <w:tab w:val="left" w:pos="7920"/>
        </w:tabs>
        <w:autoSpaceDE w:val="0"/>
        <w:autoSpaceDN w:val="0"/>
        <w:adjustRightInd w:val="0"/>
        <w:spacing w:after="0" w:line="260" w:lineRule="exact"/>
        <w:ind w:left="3400"/>
        <w:rPr>
          <w:rFonts w:ascii="Arial" w:eastAsia="Times New Roman" w:hAnsi="Arial" w:cs="Arial"/>
          <w:iCs/>
          <w:sz w:val="20"/>
          <w:szCs w:val="20"/>
          <w:lang w:eastAsia="sl-SI"/>
        </w:rPr>
      </w:pPr>
    </w:p>
    <w:p w14:paraId="745918BE" w14:textId="77777777" w:rsidR="000E72C1" w:rsidRPr="00AE4246" w:rsidRDefault="000E72C1" w:rsidP="000E72C1">
      <w:pPr>
        <w:pStyle w:val="podpisi"/>
        <w:rPr>
          <w:rFonts w:cs="Arial"/>
          <w:iCs/>
          <w:szCs w:val="20"/>
          <w:lang w:val="sl-SI" w:eastAsia="sl-SI"/>
        </w:rPr>
      </w:pPr>
      <w:r w:rsidRPr="00AE4246">
        <w:rPr>
          <w:rFonts w:cs="Arial"/>
          <w:iCs/>
          <w:szCs w:val="20"/>
          <w:lang w:val="sl-SI" w:eastAsia="sl-SI"/>
        </w:rPr>
        <w:t xml:space="preserve">  </w:t>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t xml:space="preserve">Barbara Kolenko </w:t>
      </w:r>
      <w:proofErr w:type="spellStart"/>
      <w:r w:rsidRPr="00AE4246">
        <w:rPr>
          <w:rFonts w:cs="Arial"/>
          <w:iCs/>
          <w:szCs w:val="20"/>
          <w:lang w:val="sl-SI" w:eastAsia="sl-SI"/>
        </w:rPr>
        <w:t>Helbl</w:t>
      </w:r>
      <w:proofErr w:type="spellEnd"/>
    </w:p>
    <w:p w14:paraId="19173606" w14:textId="77777777" w:rsidR="00F5572C" w:rsidRPr="00AE4246" w:rsidRDefault="000E72C1" w:rsidP="000E72C1">
      <w:pPr>
        <w:pStyle w:val="podpisi"/>
        <w:rPr>
          <w:rFonts w:cs="Arial"/>
          <w:iCs/>
          <w:szCs w:val="20"/>
          <w:lang w:val="sl-SI" w:eastAsia="sl-SI"/>
        </w:rPr>
      </w:pPr>
      <w:r w:rsidRPr="00AE4246">
        <w:rPr>
          <w:rFonts w:cs="Arial"/>
          <w:iCs/>
          <w:szCs w:val="20"/>
          <w:lang w:val="sl-SI" w:eastAsia="sl-SI"/>
        </w:rPr>
        <w:t xml:space="preserve">       </w:t>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t>Generalna sekretarka</w:t>
      </w:r>
    </w:p>
    <w:p w14:paraId="2A80478B" w14:textId="77777777" w:rsidR="00F5572C" w:rsidRPr="00AE4246" w:rsidRDefault="00F5572C" w:rsidP="00865CC9">
      <w:pPr>
        <w:tabs>
          <w:tab w:val="left" w:pos="5570"/>
        </w:tabs>
        <w:autoSpaceDE w:val="0"/>
        <w:autoSpaceDN w:val="0"/>
        <w:adjustRightInd w:val="0"/>
        <w:spacing w:line="260" w:lineRule="exact"/>
        <w:rPr>
          <w:rFonts w:ascii="Arial" w:eastAsia="Times New Roman" w:hAnsi="Arial" w:cs="Arial"/>
          <w:iCs/>
          <w:sz w:val="20"/>
          <w:szCs w:val="20"/>
          <w:lang w:eastAsia="sl-SI"/>
        </w:rPr>
      </w:pPr>
    </w:p>
    <w:p w14:paraId="16455E4A" w14:textId="77777777" w:rsidR="00F5572C" w:rsidRPr="00AE4246" w:rsidRDefault="00F5572C" w:rsidP="00865CC9">
      <w:pPr>
        <w:autoSpaceDE w:val="0"/>
        <w:autoSpaceDN w:val="0"/>
        <w:adjustRightInd w:val="0"/>
        <w:spacing w:after="0" w:line="260" w:lineRule="exact"/>
        <w:rPr>
          <w:rFonts w:ascii="Arial" w:eastAsia="Times New Roman" w:hAnsi="Arial" w:cs="Arial"/>
          <w:iCs/>
          <w:sz w:val="20"/>
          <w:szCs w:val="20"/>
          <w:lang w:eastAsia="sl-SI"/>
        </w:rPr>
      </w:pPr>
      <w:r w:rsidRPr="00AE4246">
        <w:rPr>
          <w:rFonts w:ascii="Arial" w:eastAsia="Times New Roman" w:hAnsi="Arial" w:cs="Arial"/>
          <w:iCs/>
          <w:sz w:val="20"/>
          <w:szCs w:val="20"/>
          <w:lang w:eastAsia="sl-SI"/>
        </w:rPr>
        <w:t>Prejmejo:</w:t>
      </w:r>
    </w:p>
    <w:p w14:paraId="7E3EF899" w14:textId="77777777" w:rsidR="00F5572C" w:rsidRPr="00AE4246" w:rsidRDefault="00F5572C" w:rsidP="00865CC9">
      <w:pPr>
        <w:numPr>
          <w:ilvl w:val="0"/>
          <w:numId w:val="4"/>
        </w:numPr>
        <w:autoSpaceDE w:val="0"/>
        <w:autoSpaceDN w:val="0"/>
        <w:adjustRightInd w:val="0"/>
        <w:spacing w:after="0" w:line="260" w:lineRule="exact"/>
        <w:rPr>
          <w:rFonts w:ascii="Arial" w:eastAsia="Times New Roman" w:hAnsi="Arial" w:cs="Arial"/>
          <w:iCs/>
          <w:sz w:val="20"/>
          <w:szCs w:val="20"/>
          <w:lang w:eastAsia="sl-SI"/>
        </w:rPr>
      </w:pPr>
      <w:r w:rsidRPr="00AE4246">
        <w:rPr>
          <w:rFonts w:ascii="Arial" w:eastAsia="Times New Roman" w:hAnsi="Arial" w:cs="Arial"/>
          <w:iCs/>
          <w:sz w:val="20"/>
          <w:szCs w:val="20"/>
          <w:lang w:eastAsia="sl-SI"/>
        </w:rPr>
        <w:t>ministrstva</w:t>
      </w:r>
    </w:p>
    <w:p w14:paraId="50D3FCDE" w14:textId="77777777" w:rsidR="00F5572C" w:rsidRPr="00AE4246" w:rsidRDefault="00F5572C" w:rsidP="00865CC9">
      <w:pPr>
        <w:numPr>
          <w:ilvl w:val="0"/>
          <w:numId w:val="4"/>
        </w:numPr>
        <w:autoSpaceDE w:val="0"/>
        <w:autoSpaceDN w:val="0"/>
        <w:adjustRightInd w:val="0"/>
        <w:spacing w:after="0" w:line="260" w:lineRule="exact"/>
        <w:rPr>
          <w:rFonts w:ascii="Arial" w:eastAsia="Times New Roman" w:hAnsi="Arial" w:cs="Arial"/>
          <w:iCs/>
          <w:sz w:val="20"/>
          <w:szCs w:val="20"/>
          <w:lang w:eastAsia="sl-SI"/>
        </w:rPr>
      </w:pPr>
      <w:r w:rsidRPr="00AE4246">
        <w:rPr>
          <w:rFonts w:ascii="Arial" w:eastAsia="Times New Roman" w:hAnsi="Arial" w:cs="Arial"/>
          <w:iCs/>
          <w:sz w:val="20"/>
          <w:szCs w:val="20"/>
          <w:lang w:eastAsia="sl-SI"/>
        </w:rPr>
        <w:t>vladne službe</w:t>
      </w:r>
    </w:p>
    <w:p w14:paraId="6F98B114" w14:textId="77777777" w:rsidR="00822260" w:rsidRPr="00AE4246" w:rsidRDefault="00822260" w:rsidP="000D32A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4FCE43B3" w14:textId="77777777" w:rsidR="001645AA" w:rsidRPr="00AE4246" w:rsidRDefault="00822260" w:rsidP="00C019B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4246">
        <w:rPr>
          <w:rFonts w:ascii="Arial" w:eastAsia="Times New Roman" w:hAnsi="Arial" w:cs="Arial"/>
          <w:b/>
          <w:sz w:val="20"/>
          <w:szCs w:val="20"/>
          <w:lang w:eastAsia="sl-SI"/>
        </w:rPr>
        <w:br w:type="page"/>
      </w:r>
      <w:r w:rsidR="0094596D" w:rsidRPr="00AE4246">
        <w:rPr>
          <w:rFonts w:ascii="Arial" w:eastAsia="Times New Roman" w:hAnsi="Arial" w:cs="Arial"/>
          <w:b/>
          <w:sz w:val="20"/>
          <w:szCs w:val="20"/>
          <w:lang w:eastAsia="sl-SI"/>
        </w:rPr>
        <w:lastRenderedPageBreak/>
        <w:t>PRILOGA 2</w:t>
      </w:r>
    </w:p>
    <w:p w14:paraId="3708188C" w14:textId="77777777" w:rsidR="00F5572C" w:rsidRPr="00AE4246" w:rsidRDefault="00F5572C" w:rsidP="00C019B3">
      <w:pPr>
        <w:suppressAutoHyphens/>
        <w:overflowPunct w:val="0"/>
        <w:autoSpaceDE w:val="0"/>
        <w:autoSpaceDN w:val="0"/>
        <w:adjustRightInd w:val="0"/>
        <w:spacing w:after="0" w:line="260" w:lineRule="exact"/>
        <w:jc w:val="right"/>
        <w:textAlignment w:val="baseline"/>
        <w:rPr>
          <w:rFonts w:ascii="Arial" w:hAnsi="Arial" w:cs="Arial"/>
          <w:b/>
          <w:sz w:val="20"/>
          <w:szCs w:val="20"/>
          <w:lang w:eastAsia="sl-SI"/>
        </w:rPr>
      </w:pPr>
      <w:bookmarkStart w:id="0" w:name="_Hlk53060129"/>
      <w:r w:rsidRPr="00AE4246">
        <w:rPr>
          <w:rFonts w:ascii="Arial" w:hAnsi="Arial" w:cs="Arial"/>
          <w:b/>
          <w:sz w:val="20"/>
          <w:szCs w:val="20"/>
          <w:lang w:eastAsia="sl-SI"/>
        </w:rPr>
        <w:t>EVA</w:t>
      </w:r>
      <w:r w:rsidR="00D3571E" w:rsidRPr="00AE4246">
        <w:rPr>
          <w:rFonts w:ascii="Arial" w:hAnsi="Arial" w:cs="Arial"/>
          <w:b/>
          <w:sz w:val="20"/>
          <w:szCs w:val="20"/>
          <w:lang w:eastAsia="sl-SI"/>
        </w:rPr>
        <w:t xml:space="preserve"> </w:t>
      </w:r>
      <w:r w:rsidR="000D1C77">
        <w:rPr>
          <w:rFonts w:ascii="Arial" w:eastAsia="Times New Roman" w:hAnsi="Arial" w:cs="Arial"/>
          <w:b/>
          <w:iCs/>
          <w:sz w:val="20"/>
          <w:szCs w:val="20"/>
          <w:lang w:eastAsia="sl-SI"/>
        </w:rPr>
        <w:t>2023</w:t>
      </w:r>
      <w:r w:rsidR="004A7965" w:rsidRPr="00AE4246">
        <w:rPr>
          <w:rFonts w:ascii="Arial" w:eastAsia="Times New Roman" w:hAnsi="Arial" w:cs="Arial"/>
          <w:b/>
          <w:iCs/>
          <w:sz w:val="20"/>
          <w:szCs w:val="20"/>
          <w:lang w:eastAsia="sl-SI"/>
        </w:rPr>
        <w:t>-2</w:t>
      </w:r>
      <w:r w:rsidR="0061341A">
        <w:rPr>
          <w:rFonts w:ascii="Arial" w:eastAsia="Times New Roman" w:hAnsi="Arial" w:cs="Arial"/>
          <w:b/>
          <w:iCs/>
          <w:sz w:val="20"/>
          <w:szCs w:val="20"/>
          <w:lang w:eastAsia="sl-SI"/>
        </w:rPr>
        <w:t>57</w:t>
      </w:r>
      <w:r w:rsidR="004A7965" w:rsidRPr="00AE4246">
        <w:rPr>
          <w:rFonts w:ascii="Arial" w:eastAsia="Times New Roman" w:hAnsi="Arial" w:cs="Arial"/>
          <w:b/>
          <w:iCs/>
          <w:sz w:val="20"/>
          <w:szCs w:val="20"/>
          <w:lang w:eastAsia="sl-SI"/>
        </w:rPr>
        <w:t>0-00</w:t>
      </w:r>
      <w:r w:rsidR="0061341A">
        <w:rPr>
          <w:rFonts w:ascii="Arial" w:eastAsia="Times New Roman" w:hAnsi="Arial" w:cs="Arial"/>
          <w:b/>
          <w:iCs/>
          <w:sz w:val="20"/>
          <w:szCs w:val="20"/>
          <w:lang w:eastAsia="sl-SI"/>
        </w:rPr>
        <w:t>01</w:t>
      </w:r>
    </w:p>
    <w:p w14:paraId="4CA289A0" w14:textId="77777777" w:rsidR="0044550E" w:rsidRPr="00AE4246" w:rsidRDefault="0044550E" w:rsidP="00C019B3">
      <w:pPr>
        <w:suppressAutoHyphens/>
        <w:overflowPunct w:val="0"/>
        <w:autoSpaceDE w:val="0"/>
        <w:autoSpaceDN w:val="0"/>
        <w:adjustRightInd w:val="0"/>
        <w:spacing w:after="0" w:line="260" w:lineRule="exact"/>
        <w:jc w:val="right"/>
        <w:textAlignment w:val="baseline"/>
        <w:rPr>
          <w:rFonts w:ascii="Arial" w:hAnsi="Arial" w:cs="Arial"/>
          <w:b/>
          <w:sz w:val="20"/>
          <w:szCs w:val="20"/>
          <w:lang w:eastAsia="sl-SI"/>
        </w:rPr>
      </w:pPr>
      <w:r w:rsidRPr="00AE4246">
        <w:rPr>
          <w:rFonts w:ascii="Arial" w:hAnsi="Arial" w:cs="Arial"/>
          <w:b/>
          <w:sz w:val="20"/>
          <w:szCs w:val="20"/>
          <w:lang w:eastAsia="sl-SI"/>
        </w:rPr>
        <w:t>NUJNI</w:t>
      </w:r>
      <w:r w:rsidR="00026060" w:rsidRPr="00AE4246">
        <w:rPr>
          <w:rFonts w:ascii="Arial" w:hAnsi="Arial" w:cs="Arial"/>
          <w:b/>
          <w:sz w:val="20"/>
          <w:szCs w:val="20"/>
          <w:lang w:eastAsia="sl-SI"/>
        </w:rPr>
        <w:t xml:space="preserve"> POSTOPEK</w:t>
      </w:r>
    </w:p>
    <w:p w14:paraId="1286A601" w14:textId="77777777" w:rsidR="000C5A8F" w:rsidRPr="00AE4246" w:rsidRDefault="000C5A8F" w:rsidP="00C019B3">
      <w:pPr>
        <w:suppressAutoHyphens/>
        <w:overflowPunct w:val="0"/>
        <w:autoSpaceDE w:val="0"/>
        <w:autoSpaceDN w:val="0"/>
        <w:adjustRightInd w:val="0"/>
        <w:spacing w:after="0" w:line="260" w:lineRule="exact"/>
        <w:jc w:val="right"/>
        <w:textAlignment w:val="baseline"/>
        <w:rPr>
          <w:rFonts w:ascii="Arial" w:hAnsi="Arial" w:cs="Arial"/>
          <w:b/>
          <w:sz w:val="20"/>
          <w:szCs w:val="20"/>
          <w:lang w:eastAsia="sl-SI"/>
        </w:rPr>
      </w:pPr>
    </w:p>
    <w:p w14:paraId="529B36E6" w14:textId="77777777" w:rsidR="000C5A8F" w:rsidRPr="00AE4246" w:rsidRDefault="000C5A8F" w:rsidP="000C5A8F">
      <w:pPr>
        <w:shd w:val="clear" w:color="auto" w:fill="FFFFFF"/>
        <w:spacing w:after="0" w:line="260" w:lineRule="exact"/>
        <w:jc w:val="center"/>
        <w:rPr>
          <w:rFonts w:ascii="Arial" w:eastAsia="Times New Roman" w:hAnsi="Arial" w:cs="Arial"/>
          <w:b/>
          <w:sz w:val="20"/>
          <w:szCs w:val="20"/>
          <w:lang w:eastAsia="sl-SI"/>
        </w:rPr>
      </w:pPr>
    </w:p>
    <w:p w14:paraId="2795FAC9" w14:textId="77777777" w:rsidR="000C5A8F" w:rsidRPr="00AE4246" w:rsidRDefault="000C5A8F" w:rsidP="000C5A8F">
      <w:pPr>
        <w:shd w:val="clear" w:color="auto" w:fill="FFFFFF"/>
        <w:spacing w:after="0" w:line="260" w:lineRule="exact"/>
        <w:jc w:val="center"/>
        <w:rPr>
          <w:rFonts w:ascii="Arial" w:eastAsia="Times New Roman" w:hAnsi="Arial" w:cs="Arial"/>
          <w:b/>
          <w:sz w:val="20"/>
          <w:szCs w:val="20"/>
          <w:lang w:eastAsia="sl-SI"/>
        </w:rPr>
      </w:pPr>
    </w:p>
    <w:p w14:paraId="3FC2B3B5" w14:textId="77777777" w:rsidR="003F756A" w:rsidRDefault="00DC611C" w:rsidP="000C5A8F">
      <w:pPr>
        <w:shd w:val="clear" w:color="auto" w:fill="FFFFFF"/>
        <w:spacing w:after="0" w:line="260" w:lineRule="exact"/>
        <w:jc w:val="center"/>
        <w:rPr>
          <w:rFonts w:ascii="Arial" w:eastAsia="Times New Roman" w:hAnsi="Arial" w:cs="Arial"/>
          <w:b/>
          <w:sz w:val="20"/>
          <w:szCs w:val="20"/>
          <w:lang w:eastAsia="sl-SI"/>
        </w:rPr>
      </w:pPr>
      <w:r>
        <w:rPr>
          <w:rFonts w:ascii="Arial" w:eastAsia="Times New Roman" w:hAnsi="Arial" w:cs="Arial"/>
          <w:b/>
          <w:sz w:val="20"/>
          <w:szCs w:val="20"/>
          <w:lang w:eastAsia="sl-SI"/>
        </w:rPr>
        <w:t>ZAKON</w:t>
      </w:r>
      <w:r w:rsidRPr="00DC611C">
        <w:rPr>
          <w:rFonts w:ascii="Arial" w:eastAsia="Times New Roman" w:hAnsi="Arial" w:cs="Arial"/>
          <w:b/>
          <w:sz w:val="20"/>
          <w:szCs w:val="20"/>
          <w:lang w:eastAsia="sl-SI"/>
        </w:rPr>
        <w:t xml:space="preserve"> O </w:t>
      </w:r>
      <w:r w:rsidR="003F756A" w:rsidRPr="003F756A">
        <w:rPr>
          <w:rFonts w:ascii="Arial" w:eastAsia="Times New Roman" w:hAnsi="Arial" w:cs="Arial"/>
          <w:b/>
          <w:sz w:val="20"/>
          <w:szCs w:val="20"/>
          <w:lang w:eastAsia="sl-SI"/>
        </w:rPr>
        <w:t xml:space="preserve">SPREMEMBAH ZAKONA O NUJNEM POSREDOVANJU ZA OBRAVNAVO </w:t>
      </w:r>
    </w:p>
    <w:p w14:paraId="2B74F38F" w14:textId="77777777" w:rsidR="000C5A8F" w:rsidRPr="00AE4246" w:rsidRDefault="003F756A" w:rsidP="000C5A8F">
      <w:pPr>
        <w:shd w:val="clear" w:color="auto" w:fill="FFFFFF"/>
        <w:spacing w:after="0" w:line="260" w:lineRule="exact"/>
        <w:jc w:val="center"/>
        <w:rPr>
          <w:rFonts w:ascii="Arial" w:eastAsia="Times New Roman" w:hAnsi="Arial" w:cs="Arial"/>
          <w:b/>
          <w:sz w:val="20"/>
          <w:szCs w:val="20"/>
          <w:lang w:eastAsia="sl-SI"/>
        </w:rPr>
      </w:pPr>
      <w:r w:rsidRPr="003F756A">
        <w:rPr>
          <w:rFonts w:ascii="Arial" w:eastAsia="Times New Roman" w:hAnsi="Arial" w:cs="Arial"/>
          <w:b/>
          <w:sz w:val="20"/>
          <w:szCs w:val="20"/>
          <w:lang w:eastAsia="sl-SI"/>
        </w:rPr>
        <w:t>VISOKIH CEN ENERGIJE</w:t>
      </w:r>
    </w:p>
    <w:tbl>
      <w:tblPr>
        <w:tblW w:w="10598" w:type="dxa"/>
        <w:tblInd w:w="-108" w:type="dxa"/>
        <w:tblLayout w:type="fixed"/>
        <w:tblLook w:val="04A0" w:firstRow="1" w:lastRow="0" w:firstColumn="1" w:lastColumn="0" w:noHBand="0" w:noVBand="1"/>
      </w:tblPr>
      <w:tblGrid>
        <w:gridCol w:w="108"/>
        <w:gridCol w:w="10382"/>
        <w:gridCol w:w="108"/>
      </w:tblGrid>
      <w:tr w:rsidR="00AE4246" w:rsidRPr="00AE4246" w14:paraId="4BAE433E" w14:textId="77777777" w:rsidTr="00682CF1">
        <w:trPr>
          <w:gridBefore w:val="1"/>
          <w:wBefore w:w="108" w:type="dxa"/>
        </w:trPr>
        <w:tc>
          <w:tcPr>
            <w:tcW w:w="10490" w:type="dxa"/>
            <w:gridSpan w:val="2"/>
          </w:tcPr>
          <w:p w14:paraId="40B06F65" w14:textId="77777777" w:rsidR="00F5572C" w:rsidRPr="00AE4246" w:rsidRDefault="00F5572C" w:rsidP="000C5A8F">
            <w:pPr>
              <w:suppressAutoHyphens/>
              <w:overflowPunct w:val="0"/>
              <w:autoSpaceDE w:val="0"/>
              <w:autoSpaceDN w:val="0"/>
              <w:adjustRightInd w:val="0"/>
              <w:spacing w:before="120" w:after="160" w:line="260" w:lineRule="exact"/>
              <w:textAlignment w:val="baseline"/>
              <w:rPr>
                <w:rFonts w:ascii="Arial" w:hAnsi="Arial" w:cs="Arial"/>
                <w:b/>
                <w:sz w:val="20"/>
                <w:szCs w:val="20"/>
                <w:lang w:eastAsia="sl-SI"/>
              </w:rPr>
            </w:pPr>
          </w:p>
        </w:tc>
      </w:tr>
      <w:tr w:rsidR="00AE4246" w:rsidRPr="00AE4246" w14:paraId="419BDC16" w14:textId="77777777" w:rsidTr="00682CF1">
        <w:trPr>
          <w:gridBefore w:val="1"/>
          <w:wBefore w:w="108" w:type="dxa"/>
        </w:trPr>
        <w:tc>
          <w:tcPr>
            <w:tcW w:w="10490" w:type="dxa"/>
            <w:gridSpan w:val="2"/>
          </w:tcPr>
          <w:p w14:paraId="77567B49" w14:textId="77777777" w:rsidR="003D0197" w:rsidRPr="00AE4246" w:rsidRDefault="003D0197" w:rsidP="00C019B3">
            <w:pPr>
              <w:pStyle w:val="Odstavekseznama"/>
              <w:suppressAutoHyphens/>
              <w:overflowPunct w:val="0"/>
              <w:autoSpaceDE w:val="0"/>
              <w:autoSpaceDN w:val="0"/>
              <w:adjustRightInd w:val="0"/>
              <w:spacing w:line="260" w:lineRule="exact"/>
              <w:ind w:left="1080"/>
              <w:textAlignment w:val="baseline"/>
              <w:outlineLvl w:val="3"/>
              <w:rPr>
                <w:rFonts w:ascii="Arial" w:hAnsi="Arial" w:cs="Arial"/>
                <w:b/>
                <w:sz w:val="20"/>
                <w:szCs w:val="20"/>
                <w:lang w:eastAsia="sl-SI"/>
              </w:rPr>
            </w:pPr>
          </w:p>
          <w:p w14:paraId="4BC49096" w14:textId="77777777" w:rsidR="00F5572C" w:rsidRPr="00AE4246" w:rsidRDefault="00F5572C" w:rsidP="006D14A1">
            <w:pPr>
              <w:pStyle w:val="Odstavekseznama"/>
              <w:numPr>
                <w:ilvl w:val="0"/>
                <w:numId w:val="9"/>
              </w:numPr>
              <w:suppressAutoHyphens/>
              <w:overflowPunct w:val="0"/>
              <w:autoSpaceDE w:val="0"/>
              <w:autoSpaceDN w:val="0"/>
              <w:adjustRightInd w:val="0"/>
              <w:spacing w:line="260" w:lineRule="exact"/>
              <w:textAlignment w:val="baseline"/>
              <w:outlineLvl w:val="3"/>
              <w:rPr>
                <w:rFonts w:ascii="Arial" w:hAnsi="Arial" w:cs="Arial"/>
                <w:b/>
                <w:sz w:val="20"/>
                <w:szCs w:val="20"/>
                <w:lang w:eastAsia="sl-SI"/>
              </w:rPr>
            </w:pPr>
            <w:r w:rsidRPr="00AE4246">
              <w:rPr>
                <w:rFonts w:ascii="Arial" w:hAnsi="Arial" w:cs="Arial"/>
                <w:b/>
                <w:sz w:val="20"/>
                <w:szCs w:val="20"/>
                <w:lang w:eastAsia="sl-SI"/>
              </w:rPr>
              <w:t>UVOD</w:t>
            </w:r>
          </w:p>
          <w:p w14:paraId="4EEBA814" w14:textId="77777777" w:rsidR="003D0197" w:rsidRPr="00AE4246" w:rsidRDefault="003D0197" w:rsidP="00C019B3">
            <w:pPr>
              <w:pStyle w:val="Odstavekseznama"/>
              <w:suppressAutoHyphens/>
              <w:overflowPunct w:val="0"/>
              <w:autoSpaceDE w:val="0"/>
              <w:autoSpaceDN w:val="0"/>
              <w:adjustRightInd w:val="0"/>
              <w:spacing w:line="260" w:lineRule="exact"/>
              <w:ind w:left="1080"/>
              <w:textAlignment w:val="baseline"/>
              <w:outlineLvl w:val="3"/>
              <w:rPr>
                <w:rFonts w:ascii="Arial" w:hAnsi="Arial" w:cs="Arial"/>
                <w:b/>
                <w:sz w:val="20"/>
                <w:szCs w:val="20"/>
                <w:lang w:eastAsia="sl-SI"/>
              </w:rPr>
            </w:pPr>
          </w:p>
        </w:tc>
      </w:tr>
      <w:tr w:rsidR="00AE4246" w:rsidRPr="00AE4246" w14:paraId="0C208367" w14:textId="77777777" w:rsidTr="00E73CC1">
        <w:trPr>
          <w:gridAfter w:val="1"/>
          <w:wAfter w:w="108" w:type="dxa"/>
        </w:trPr>
        <w:tc>
          <w:tcPr>
            <w:tcW w:w="10490" w:type="dxa"/>
            <w:gridSpan w:val="2"/>
          </w:tcPr>
          <w:p w14:paraId="13570326" w14:textId="77777777" w:rsidR="00F5572C" w:rsidRPr="00AE4246" w:rsidRDefault="00F5572C" w:rsidP="00C019B3">
            <w:pPr>
              <w:suppressAutoHyphens/>
              <w:overflowPunct w:val="0"/>
              <w:autoSpaceDE w:val="0"/>
              <w:autoSpaceDN w:val="0"/>
              <w:adjustRightInd w:val="0"/>
              <w:spacing w:after="0" w:line="260" w:lineRule="exact"/>
              <w:textAlignment w:val="baseline"/>
              <w:outlineLvl w:val="3"/>
              <w:rPr>
                <w:rFonts w:ascii="Arial" w:hAnsi="Arial" w:cs="Arial"/>
                <w:b/>
                <w:sz w:val="20"/>
                <w:szCs w:val="20"/>
                <w:lang w:eastAsia="sl-SI"/>
              </w:rPr>
            </w:pPr>
            <w:r w:rsidRPr="00AE4246">
              <w:rPr>
                <w:rFonts w:ascii="Arial" w:hAnsi="Arial" w:cs="Arial"/>
                <w:b/>
                <w:sz w:val="20"/>
                <w:szCs w:val="20"/>
                <w:lang w:eastAsia="sl-SI"/>
              </w:rPr>
              <w:t>1. OCENA STANJA IN RAZLOGI ZA SPREJEM PREDLOGA ZAKONA</w:t>
            </w:r>
          </w:p>
        </w:tc>
      </w:tr>
      <w:tr w:rsidR="00AE4246" w:rsidRPr="00AE4246" w14:paraId="425576A9" w14:textId="77777777" w:rsidTr="00E73CC1">
        <w:trPr>
          <w:gridAfter w:val="1"/>
          <w:wAfter w:w="108" w:type="dxa"/>
        </w:trPr>
        <w:tc>
          <w:tcPr>
            <w:tcW w:w="10490" w:type="dxa"/>
            <w:gridSpan w:val="2"/>
          </w:tcPr>
          <w:p w14:paraId="565DBB8B" w14:textId="77777777" w:rsidR="00153355" w:rsidRPr="00AE4246" w:rsidRDefault="00153355" w:rsidP="00865CC9">
            <w:pPr>
              <w:spacing w:after="0" w:line="260" w:lineRule="exact"/>
              <w:ind w:right="1476"/>
              <w:jc w:val="both"/>
              <w:rPr>
                <w:rFonts w:ascii="Arial" w:hAnsi="Arial" w:cs="Arial"/>
                <w:sz w:val="20"/>
                <w:szCs w:val="20"/>
              </w:rPr>
            </w:pPr>
          </w:p>
          <w:p w14:paraId="18DBF868" w14:textId="77777777" w:rsidR="00DF6063" w:rsidRDefault="00587CF7" w:rsidP="009A3F67">
            <w:pPr>
              <w:spacing w:after="0" w:line="260" w:lineRule="exact"/>
              <w:ind w:right="1476"/>
              <w:jc w:val="both"/>
            </w:pPr>
            <w:r w:rsidRPr="00587CF7">
              <w:rPr>
                <w:rFonts w:ascii="Arial" w:hAnsi="Arial" w:cs="Arial"/>
                <w:sz w:val="20"/>
                <w:szCs w:val="20"/>
              </w:rPr>
              <w:t>Zakon o nujnem posredovanju za obravnavo visokih cen energije (Uradni list RS, št. 158/22</w:t>
            </w:r>
            <w:r w:rsidR="00ED56FB">
              <w:rPr>
                <w:rFonts w:ascii="Arial" w:hAnsi="Arial" w:cs="Arial"/>
                <w:sz w:val="20"/>
                <w:szCs w:val="20"/>
              </w:rPr>
              <w:t>, v nadaljnjem besedilu</w:t>
            </w:r>
            <w:r w:rsidR="000D2D93">
              <w:rPr>
                <w:rFonts w:ascii="Arial" w:hAnsi="Arial" w:cs="Arial"/>
                <w:sz w:val="20"/>
                <w:szCs w:val="20"/>
              </w:rPr>
              <w:t>:</w:t>
            </w:r>
            <w:r w:rsidR="00ED56FB">
              <w:rPr>
                <w:rFonts w:ascii="Arial" w:hAnsi="Arial" w:cs="Arial"/>
                <w:sz w:val="20"/>
                <w:szCs w:val="20"/>
              </w:rPr>
              <w:t xml:space="preserve"> </w:t>
            </w:r>
            <w:r>
              <w:rPr>
                <w:rFonts w:ascii="Arial" w:hAnsi="Arial" w:cs="Arial"/>
                <w:sz w:val="20"/>
                <w:szCs w:val="20"/>
              </w:rPr>
              <w:t>ZNPOVCE) je bil sprejet 9. 12. 2022 in je začel veljati 20. 12</w:t>
            </w:r>
            <w:r w:rsidR="00C2612D">
              <w:rPr>
                <w:rFonts w:ascii="Arial" w:hAnsi="Arial" w:cs="Arial"/>
                <w:sz w:val="20"/>
                <w:szCs w:val="20"/>
              </w:rPr>
              <w:t>. 2022, sprejet pa je bil</w:t>
            </w:r>
            <w:r w:rsidR="00263B02">
              <w:rPr>
                <w:rFonts w:ascii="Arial" w:hAnsi="Arial" w:cs="Arial"/>
                <w:sz w:val="20"/>
                <w:szCs w:val="20"/>
              </w:rPr>
              <w:t xml:space="preserve"> </w:t>
            </w:r>
            <w:r w:rsidR="00C2612D">
              <w:rPr>
                <w:rFonts w:ascii="Arial" w:hAnsi="Arial" w:cs="Arial"/>
                <w:sz w:val="20"/>
                <w:szCs w:val="20"/>
              </w:rPr>
              <w:t>z</w:t>
            </w:r>
            <w:r w:rsidR="00C2612D" w:rsidRPr="00C2612D">
              <w:rPr>
                <w:rFonts w:ascii="Arial" w:hAnsi="Arial" w:cs="Arial"/>
                <w:sz w:val="20"/>
                <w:szCs w:val="20"/>
              </w:rPr>
              <w:t>a</w:t>
            </w:r>
            <w:r w:rsidR="00C2612D">
              <w:rPr>
                <w:rFonts w:ascii="Arial" w:hAnsi="Arial" w:cs="Arial"/>
                <w:sz w:val="20"/>
                <w:szCs w:val="20"/>
              </w:rPr>
              <w:t>radi obvladovanja</w:t>
            </w:r>
            <w:r w:rsidR="00C2612D" w:rsidRPr="00C2612D">
              <w:rPr>
                <w:rFonts w:ascii="Arial" w:hAnsi="Arial" w:cs="Arial"/>
                <w:sz w:val="20"/>
                <w:szCs w:val="20"/>
              </w:rPr>
              <w:t xml:space="preserve"> kriznih razmer pri oskrbi z energijo in za</w:t>
            </w:r>
            <w:r w:rsidR="00C2612D">
              <w:rPr>
                <w:rFonts w:ascii="Arial" w:hAnsi="Arial" w:cs="Arial"/>
                <w:sz w:val="20"/>
                <w:szCs w:val="20"/>
              </w:rPr>
              <w:t>radi izvajanja</w:t>
            </w:r>
            <w:r w:rsidR="00C2612D" w:rsidRPr="00C2612D">
              <w:rPr>
                <w:rFonts w:ascii="Arial" w:hAnsi="Arial" w:cs="Arial"/>
                <w:sz w:val="20"/>
                <w:szCs w:val="20"/>
              </w:rPr>
              <w:t xml:space="preserve"> Uredbe Sveta (EU) 2022/1854  z dne 6. oktobra 2022  o nujnem posredovanju za obravnavo visokih cen energije (UL L št. 261I z dne 7. 10. 2022, str. 1; v nadaljnjem besedilu: Uredba 2022/1854/EU).</w:t>
            </w:r>
            <w:r w:rsidR="00FD133C">
              <w:t xml:space="preserve"> </w:t>
            </w:r>
          </w:p>
          <w:p w14:paraId="4C893EBF" w14:textId="77777777" w:rsidR="00DF6063" w:rsidRDefault="00DF6063" w:rsidP="009A3F67">
            <w:pPr>
              <w:spacing w:after="0" w:line="260" w:lineRule="exact"/>
              <w:ind w:right="1476"/>
              <w:jc w:val="both"/>
            </w:pPr>
          </w:p>
          <w:p w14:paraId="47364B83" w14:textId="798B1DFD" w:rsidR="00DF6063" w:rsidRDefault="00FD133C" w:rsidP="009A3F67">
            <w:pPr>
              <w:spacing w:after="0" w:line="260" w:lineRule="exact"/>
              <w:ind w:right="1476"/>
              <w:jc w:val="both"/>
              <w:rPr>
                <w:rFonts w:ascii="Arial" w:hAnsi="Arial" w:cs="Arial"/>
                <w:sz w:val="20"/>
                <w:szCs w:val="20"/>
              </w:rPr>
            </w:pPr>
            <w:r w:rsidRPr="00FD133C">
              <w:rPr>
                <w:rFonts w:ascii="Arial" w:hAnsi="Arial" w:cs="Arial"/>
                <w:sz w:val="20"/>
                <w:szCs w:val="20"/>
              </w:rPr>
              <w:t xml:space="preserve">Z določenimi ukrepi </w:t>
            </w:r>
            <w:r w:rsidR="00FF61FD">
              <w:rPr>
                <w:rFonts w:ascii="Arial" w:hAnsi="Arial" w:cs="Arial"/>
                <w:sz w:val="20"/>
                <w:szCs w:val="20"/>
              </w:rPr>
              <w:t xml:space="preserve">je </w:t>
            </w:r>
            <w:r w:rsidRPr="00FD133C">
              <w:rPr>
                <w:rFonts w:ascii="Arial" w:hAnsi="Arial" w:cs="Arial"/>
                <w:sz w:val="20"/>
                <w:szCs w:val="20"/>
              </w:rPr>
              <w:t>država zaradi negotove situacije na trgih z energenti poseg</w:t>
            </w:r>
            <w:r w:rsidR="00FF61FD">
              <w:rPr>
                <w:rFonts w:ascii="Arial" w:hAnsi="Arial" w:cs="Arial"/>
                <w:sz w:val="20"/>
                <w:szCs w:val="20"/>
              </w:rPr>
              <w:t>l</w:t>
            </w:r>
            <w:r w:rsidRPr="00FD133C">
              <w:rPr>
                <w:rFonts w:ascii="Arial" w:hAnsi="Arial" w:cs="Arial"/>
                <w:sz w:val="20"/>
                <w:szCs w:val="20"/>
              </w:rPr>
              <w:t xml:space="preserve">a v poslovanje gospodarskih subjektov. </w:t>
            </w:r>
            <w:r w:rsidR="003E41A2">
              <w:rPr>
                <w:rFonts w:ascii="Arial" w:hAnsi="Arial" w:cs="Arial"/>
                <w:sz w:val="20"/>
                <w:szCs w:val="20"/>
              </w:rPr>
              <w:t xml:space="preserve"> </w:t>
            </w:r>
          </w:p>
          <w:p w14:paraId="64F09504" w14:textId="37B39D54" w:rsidR="009A3F67" w:rsidRPr="003E41A2" w:rsidRDefault="003E41A2" w:rsidP="003E41A2">
            <w:pPr>
              <w:shd w:val="clear" w:color="auto" w:fill="FFFFFF"/>
              <w:spacing w:before="240" w:after="0"/>
              <w:ind w:right="1474"/>
              <w:jc w:val="both"/>
              <w:rPr>
                <w:rFonts w:ascii="Arial" w:eastAsia="Times New Roman" w:hAnsi="Arial" w:cs="Arial"/>
                <w:sz w:val="20"/>
                <w:szCs w:val="20"/>
                <w:lang w:eastAsia="sl-SI"/>
              </w:rPr>
            </w:pPr>
            <w:r w:rsidRPr="00E265A8">
              <w:rPr>
                <w:rFonts w:ascii="Arial" w:eastAsia="Times New Roman" w:hAnsi="Arial" w:cs="Arial"/>
                <w:sz w:val="20"/>
                <w:szCs w:val="20"/>
                <w:lang w:eastAsia="sl-SI"/>
              </w:rPr>
              <w:t xml:space="preserve">Pri izvajanju zakona se je izkazalo, da zajem presežnih tržnih prihodkov ni učinkovit, saj je poskušal zajeti prihodke od s proizvajalci povezanih dobaviteljev ali trgovcev, ki praviloma prodajajo proizvedeno energijo proizvajalcev v Sloveniji. Vmes pa je bila zasnovana Uredba o določitvi nadomestila dobaviteljem električne energije (Uradni list RS, št. 4/23), ki je lastnikom proizvodnje v Sloveniji naložila izvajanje »ukrepa z učinkom nadomestila« za dobavitelje, in jim s tem skoraj popolnoma  onemogočila prodajo proizvedene energije po cenah, višjih od reguliranih cen. </w:t>
            </w:r>
            <w:r>
              <w:rPr>
                <w:rFonts w:ascii="Arial" w:eastAsia="Times New Roman" w:hAnsi="Arial" w:cs="Arial"/>
                <w:sz w:val="20"/>
                <w:szCs w:val="20"/>
                <w:lang w:eastAsia="sl-SI"/>
              </w:rPr>
              <w:t>U</w:t>
            </w:r>
            <w:r w:rsidRPr="00E265A8">
              <w:rPr>
                <w:rFonts w:ascii="Arial" w:eastAsia="Times New Roman" w:hAnsi="Arial" w:cs="Arial"/>
                <w:sz w:val="20"/>
                <w:szCs w:val="20"/>
                <w:lang w:eastAsia="sl-SI"/>
              </w:rPr>
              <w:t xml:space="preserve">krep </w:t>
            </w:r>
            <w:r>
              <w:rPr>
                <w:rFonts w:ascii="Arial" w:eastAsia="Times New Roman" w:hAnsi="Arial" w:cs="Arial"/>
                <w:sz w:val="20"/>
                <w:szCs w:val="20"/>
                <w:lang w:eastAsia="sl-SI"/>
              </w:rPr>
              <w:t xml:space="preserve">pa na drugi strani ni </w:t>
            </w:r>
            <w:r w:rsidRPr="00E265A8">
              <w:rPr>
                <w:rFonts w:ascii="Arial" w:eastAsia="Times New Roman" w:hAnsi="Arial" w:cs="Arial"/>
                <w:sz w:val="20"/>
                <w:szCs w:val="20"/>
                <w:lang w:eastAsia="sl-SI"/>
              </w:rPr>
              <w:t>zajel nepovezanih proizvajalcev, in od teh bo po predlagani spremembi zakon učinkovito in administrativno veliko bolj enostavno pobral mor</w:t>
            </w:r>
            <w:r>
              <w:rPr>
                <w:rFonts w:ascii="Arial" w:eastAsia="Times New Roman" w:hAnsi="Arial" w:cs="Arial"/>
                <w:sz w:val="20"/>
                <w:szCs w:val="20"/>
                <w:lang w:eastAsia="sl-SI"/>
              </w:rPr>
              <w:t xml:space="preserve">ebitne presežne tržne prihodke. </w:t>
            </w:r>
            <w:r w:rsidR="00DF6063">
              <w:rPr>
                <w:rFonts w:ascii="Arial" w:eastAsia="Times New Roman" w:hAnsi="Arial" w:cs="Arial"/>
                <w:sz w:val="20"/>
                <w:szCs w:val="20"/>
                <w:lang w:eastAsia="sl-SI"/>
              </w:rPr>
              <w:t xml:space="preserve">Osnovni namen evropske uredbe je bil </w:t>
            </w:r>
            <w:r>
              <w:rPr>
                <w:rFonts w:ascii="Arial" w:eastAsia="Times New Roman" w:hAnsi="Arial" w:cs="Arial"/>
                <w:sz w:val="20"/>
                <w:szCs w:val="20"/>
                <w:lang w:eastAsia="sl-SI"/>
              </w:rPr>
              <w:t xml:space="preserve">namreč </w:t>
            </w:r>
            <w:r w:rsidR="00DF6063">
              <w:rPr>
                <w:rFonts w:ascii="Arial" w:eastAsia="Times New Roman" w:hAnsi="Arial" w:cs="Arial"/>
                <w:sz w:val="20"/>
                <w:szCs w:val="20"/>
                <w:lang w:eastAsia="sl-SI"/>
              </w:rPr>
              <w:t xml:space="preserve">zajem presežnih prihodkov proizvajalcev, trgovcev pa v primeru, da </w:t>
            </w:r>
            <w:r>
              <w:rPr>
                <w:rFonts w:ascii="Arial" w:eastAsia="Times New Roman" w:hAnsi="Arial" w:cs="Arial"/>
                <w:sz w:val="20"/>
                <w:szCs w:val="20"/>
                <w:lang w:eastAsia="sl-SI"/>
              </w:rPr>
              <w:t xml:space="preserve">se s posredno prodajo energije presežki tvorijo pri njih. </w:t>
            </w:r>
          </w:p>
          <w:p w14:paraId="7C91AC44" w14:textId="77777777" w:rsidR="009A3F67" w:rsidRPr="009A3F67" w:rsidRDefault="009A3F67" w:rsidP="009A3F67">
            <w:pPr>
              <w:spacing w:after="0" w:line="260" w:lineRule="exact"/>
              <w:ind w:right="1476"/>
              <w:jc w:val="both"/>
              <w:rPr>
                <w:rFonts w:ascii="Arial" w:hAnsi="Arial" w:cs="Arial"/>
                <w:sz w:val="20"/>
                <w:szCs w:val="20"/>
              </w:rPr>
            </w:pPr>
          </w:p>
          <w:p w14:paraId="7B8AA988" w14:textId="70733BB1" w:rsidR="004C118F" w:rsidRDefault="009A3F67" w:rsidP="00154B90">
            <w:pPr>
              <w:spacing w:after="0" w:line="260" w:lineRule="exact"/>
              <w:ind w:right="1476"/>
              <w:jc w:val="both"/>
              <w:rPr>
                <w:rFonts w:ascii="Arial" w:hAnsi="Arial" w:cs="Arial"/>
                <w:sz w:val="20"/>
                <w:szCs w:val="20"/>
              </w:rPr>
            </w:pPr>
            <w:r w:rsidRPr="009A3F67">
              <w:rPr>
                <w:rFonts w:ascii="Arial" w:hAnsi="Arial" w:cs="Arial"/>
                <w:sz w:val="20"/>
                <w:szCs w:val="20"/>
              </w:rPr>
              <w:t xml:space="preserve">Evropska komisija je dne 9. 3. 2023 sprejela nov začasni okvir Sporočilo Komisije Začasni okvir za krizne razmere in prehod za ukrepe državne pomoči v podporo gospodarstvu po agresiji Rusije proti Ukrajini 2023/C 101/03 (UL C št. 101 z dne 17. 3. 2023, str. 3-46)  in preklicala prejšnji začasni okvir, zaradi česar je potrebno </w:t>
            </w:r>
            <w:r>
              <w:rPr>
                <w:rFonts w:ascii="Arial" w:hAnsi="Arial" w:cs="Arial"/>
                <w:sz w:val="20"/>
                <w:szCs w:val="20"/>
              </w:rPr>
              <w:t xml:space="preserve">v tem delu </w:t>
            </w:r>
            <w:r w:rsidRPr="009A3F67">
              <w:rPr>
                <w:rFonts w:ascii="Arial" w:hAnsi="Arial" w:cs="Arial"/>
                <w:sz w:val="20"/>
                <w:szCs w:val="20"/>
              </w:rPr>
              <w:t xml:space="preserve">spremeniti </w:t>
            </w:r>
            <w:r>
              <w:rPr>
                <w:rFonts w:ascii="Arial" w:hAnsi="Arial" w:cs="Arial"/>
                <w:sz w:val="20"/>
                <w:szCs w:val="20"/>
              </w:rPr>
              <w:t xml:space="preserve">vsebino veljavnega </w:t>
            </w:r>
            <w:r w:rsidR="000D2D93">
              <w:rPr>
                <w:rFonts w:ascii="Arial" w:hAnsi="Arial" w:cs="Arial"/>
                <w:sz w:val="20"/>
                <w:szCs w:val="20"/>
              </w:rPr>
              <w:t>ZNPOVCE</w:t>
            </w:r>
            <w:r w:rsidRPr="009A3F67">
              <w:rPr>
                <w:rFonts w:ascii="Arial" w:hAnsi="Arial" w:cs="Arial"/>
                <w:sz w:val="20"/>
                <w:szCs w:val="20"/>
              </w:rPr>
              <w:t>.</w:t>
            </w:r>
          </w:p>
          <w:p w14:paraId="1196B7ED" w14:textId="77777777" w:rsidR="004C118F" w:rsidRDefault="004C118F" w:rsidP="00154B90">
            <w:pPr>
              <w:spacing w:after="0" w:line="260" w:lineRule="exact"/>
              <w:ind w:right="1476"/>
              <w:jc w:val="both"/>
              <w:rPr>
                <w:rFonts w:ascii="Arial" w:hAnsi="Arial" w:cs="Arial"/>
                <w:sz w:val="20"/>
                <w:szCs w:val="20"/>
              </w:rPr>
            </w:pPr>
          </w:p>
          <w:p w14:paraId="5E1AB9C4" w14:textId="77777777" w:rsidR="009A2425" w:rsidRPr="00AE4246" w:rsidRDefault="009A2425" w:rsidP="00B6069B">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p>
        </w:tc>
      </w:tr>
      <w:tr w:rsidR="00AE4246" w:rsidRPr="00AE4246" w14:paraId="122A0123" w14:textId="77777777" w:rsidTr="00E73CC1">
        <w:trPr>
          <w:gridAfter w:val="1"/>
          <w:wAfter w:w="108" w:type="dxa"/>
        </w:trPr>
        <w:tc>
          <w:tcPr>
            <w:tcW w:w="10490" w:type="dxa"/>
            <w:gridSpan w:val="2"/>
          </w:tcPr>
          <w:p w14:paraId="63B5FECB" w14:textId="77777777" w:rsidR="00F5572C" w:rsidRPr="00AE4246" w:rsidRDefault="00F5572C" w:rsidP="00865CC9">
            <w:pPr>
              <w:suppressAutoHyphens/>
              <w:overflowPunct w:val="0"/>
              <w:autoSpaceDE w:val="0"/>
              <w:autoSpaceDN w:val="0"/>
              <w:adjustRightInd w:val="0"/>
              <w:spacing w:after="0" w:line="260" w:lineRule="exact"/>
              <w:textAlignment w:val="baseline"/>
              <w:outlineLvl w:val="3"/>
              <w:rPr>
                <w:rFonts w:ascii="Arial" w:hAnsi="Arial" w:cs="Arial"/>
                <w:b/>
                <w:sz w:val="20"/>
                <w:szCs w:val="20"/>
                <w:lang w:eastAsia="sl-SI"/>
              </w:rPr>
            </w:pPr>
            <w:r w:rsidRPr="00AE4246">
              <w:rPr>
                <w:rFonts w:ascii="Arial" w:hAnsi="Arial" w:cs="Arial"/>
                <w:b/>
                <w:sz w:val="20"/>
                <w:szCs w:val="20"/>
                <w:lang w:eastAsia="sl-SI"/>
              </w:rPr>
              <w:t>2. CILJI, NAČELA IN POGLAVITNE REŠITVE PREDLOGA ZAKONA</w:t>
            </w:r>
          </w:p>
          <w:p w14:paraId="57FCA3F0" w14:textId="77777777" w:rsidR="003D0197" w:rsidRPr="00AE4246" w:rsidRDefault="003D0197" w:rsidP="00865CC9">
            <w:pPr>
              <w:suppressAutoHyphens/>
              <w:overflowPunct w:val="0"/>
              <w:autoSpaceDE w:val="0"/>
              <w:autoSpaceDN w:val="0"/>
              <w:adjustRightInd w:val="0"/>
              <w:spacing w:after="0" w:line="260" w:lineRule="exact"/>
              <w:textAlignment w:val="baseline"/>
              <w:outlineLvl w:val="3"/>
              <w:rPr>
                <w:rFonts w:ascii="Arial" w:hAnsi="Arial" w:cs="Arial"/>
                <w:b/>
                <w:sz w:val="20"/>
                <w:szCs w:val="20"/>
                <w:lang w:eastAsia="sl-SI"/>
              </w:rPr>
            </w:pPr>
          </w:p>
        </w:tc>
      </w:tr>
      <w:tr w:rsidR="00AE4246" w:rsidRPr="00AE4246" w14:paraId="3172E5FC" w14:textId="77777777" w:rsidTr="00E73CC1">
        <w:trPr>
          <w:gridAfter w:val="1"/>
          <w:wAfter w:w="108" w:type="dxa"/>
        </w:trPr>
        <w:tc>
          <w:tcPr>
            <w:tcW w:w="10490" w:type="dxa"/>
            <w:gridSpan w:val="2"/>
          </w:tcPr>
          <w:p w14:paraId="707A521C" w14:textId="77777777" w:rsidR="00F5572C" w:rsidRPr="00AE4246" w:rsidRDefault="00F5572C" w:rsidP="00865CC9">
            <w:pPr>
              <w:suppressAutoHyphens/>
              <w:overflowPunct w:val="0"/>
              <w:autoSpaceDE w:val="0"/>
              <w:autoSpaceDN w:val="0"/>
              <w:adjustRightInd w:val="0"/>
              <w:spacing w:after="0" w:line="260" w:lineRule="exact"/>
              <w:textAlignment w:val="baseline"/>
              <w:outlineLvl w:val="3"/>
              <w:rPr>
                <w:rFonts w:ascii="Arial" w:hAnsi="Arial" w:cs="Arial"/>
                <w:b/>
                <w:sz w:val="20"/>
                <w:szCs w:val="20"/>
                <w:lang w:eastAsia="sl-SI"/>
              </w:rPr>
            </w:pPr>
            <w:r w:rsidRPr="00AE4246">
              <w:rPr>
                <w:rFonts w:ascii="Arial" w:hAnsi="Arial" w:cs="Arial"/>
                <w:b/>
                <w:sz w:val="20"/>
                <w:szCs w:val="20"/>
                <w:lang w:eastAsia="sl-SI"/>
              </w:rPr>
              <w:t>2.1 Cilji</w:t>
            </w:r>
          </w:p>
          <w:p w14:paraId="1FACF76E" w14:textId="77777777" w:rsidR="003D0197" w:rsidRPr="00AE4246" w:rsidRDefault="003D0197" w:rsidP="00865CC9">
            <w:pPr>
              <w:suppressAutoHyphens/>
              <w:overflowPunct w:val="0"/>
              <w:autoSpaceDE w:val="0"/>
              <w:autoSpaceDN w:val="0"/>
              <w:adjustRightInd w:val="0"/>
              <w:spacing w:after="0" w:line="260" w:lineRule="exact"/>
              <w:textAlignment w:val="baseline"/>
              <w:outlineLvl w:val="3"/>
              <w:rPr>
                <w:rFonts w:ascii="Arial" w:hAnsi="Arial" w:cs="Arial"/>
                <w:b/>
                <w:sz w:val="20"/>
                <w:szCs w:val="20"/>
                <w:lang w:eastAsia="sl-SI"/>
              </w:rPr>
            </w:pPr>
          </w:p>
          <w:p w14:paraId="499D0928" w14:textId="77777777" w:rsidR="00B6069B" w:rsidRPr="00AE4246" w:rsidRDefault="0012573C" w:rsidP="00B6069B">
            <w:pPr>
              <w:spacing w:after="0" w:line="260" w:lineRule="exact"/>
              <w:ind w:right="1476"/>
              <w:jc w:val="both"/>
              <w:rPr>
                <w:rFonts w:ascii="Arial" w:hAnsi="Arial" w:cs="Arial"/>
                <w:bCs/>
                <w:sz w:val="20"/>
                <w:szCs w:val="20"/>
              </w:rPr>
            </w:pPr>
            <w:r w:rsidRPr="00AE4246">
              <w:rPr>
                <w:rFonts w:ascii="Arial" w:hAnsi="Arial" w:cs="Arial"/>
                <w:sz w:val="20"/>
                <w:szCs w:val="20"/>
                <w:lang w:eastAsia="sl-SI"/>
              </w:rPr>
              <w:t xml:space="preserve">Glavni cilj predloga zakona </w:t>
            </w:r>
            <w:r w:rsidR="00E228C5">
              <w:rPr>
                <w:rFonts w:ascii="Arial" w:hAnsi="Arial" w:cs="Arial"/>
                <w:sz w:val="20"/>
                <w:szCs w:val="20"/>
                <w:lang w:eastAsia="sl-SI"/>
              </w:rPr>
              <w:t>je</w:t>
            </w:r>
            <w:r w:rsidR="00E228C5" w:rsidRPr="00E228C5">
              <w:rPr>
                <w:rFonts w:ascii="Arial" w:hAnsi="Arial" w:cs="Arial"/>
                <w:sz w:val="20"/>
                <w:szCs w:val="20"/>
                <w:lang w:eastAsia="sl-SI"/>
              </w:rPr>
              <w:t xml:space="preserve"> omejitev tržnih prihodkov, ki jih nekateri proizvajalci prejmejo od proizvodnje električne energije in jih lahko država ciljno prerazporedi končnim odjemalcem električne energije, da se  omogoči uporaba ukrepov državnega interveniranja pri določanju cen za dobavo električne energije za g</w:t>
            </w:r>
            <w:r w:rsidR="00E228C5">
              <w:rPr>
                <w:rFonts w:ascii="Arial" w:hAnsi="Arial" w:cs="Arial"/>
                <w:sz w:val="20"/>
                <w:szCs w:val="20"/>
                <w:lang w:eastAsia="sl-SI"/>
              </w:rPr>
              <w:t>ospodinjske odjemalce in mala ter</w:t>
            </w:r>
            <w:r w:rsidR="00E228C5" w:rsidRPr="00E228C5">
              <w:rPr>
                <w:rFonts w:ascii="Arial" w:hAnsi="Arial" w:cs="Arial"/>
                <w:sz w:val="20"/>
                <w:szCs w:val="20"/>
                <w:lang w:eastAsia="sl-SI"/>
              </w:rPr>
              <w:t xml:space="preserve"> srednja podjetja</w:t>
            </w:r>
            <w:r w:rsidR="00E228C5">
              <w:rPr>
                <w:rFonts w:ascii="Arial" w:hAnsi="Arial" w:cs="Arial"/>
                <w:sz w:val="20"/>
                <w:szCs w:val="20"/>
                <w:lang w:eastAsia="sl-SI"/>
              </w:rPr>
              <w:t>.</w:t>
            </w:r>
            <w:r w:rsidR="001701A8">
              <w:t xml:space="preserve"> </w:t>
            </w:r>
            <w:r w:rsidR="00B6069B">
              <w:rPr>
                <w:rFonts w:ascii="Arial" w:hAnsi="Arial" w:cs="Arial"/>
                <w:bCs/>
                <w:sz w:val="20"/>
                <w:szCs w:val="20"/>
              </w:rPr>
              <w:t>Predlog z</w:t>
            </w:r>
            <w:r w:rsidR="00B6069B" w:rsidRPr="00AE4246">
              <w:rPr>
                <w:rFonts w:ascii="Arial" w:hAnsi="Arial" w:cs="Arial"/>
                <w:bCs/>
                <w:sz w:val="20"/>
                <w:szCs w:val="20"/>
              </w:rPr>
              <w:t>akon</w:t>
            </w:r>
            <w:r w:rsidR="00B6069B">
              <w:rPr>
                <w:rFonts w:ascii="Arial" w:hAnsi="Arial" w:cs="Arial"/>
                <w:bCs/>
                <w:sz w:val="20"/>
                <w:szCs w:val="20"/>
              </w:rPr>
              <w:t>a</w:t>
            </w:r>
            <w:r w:rsidR="00B6069B" w:rsidRPr="00AE4246">
              <w:rPr>
                <w:rFonts w:ascii="Arial" w:hAnsi="Arial" w:cs="Arial"/>
                <w:bCs/>
                <w:sz w:val="20"/>
                <w:szCs w:val="20"/>
              </w:rPr>
              <w:t xml:space="preserve"> je potrebno sprejeti zaradi izvajanja </w:t>
            </w:r>
            <w:r w:rsidR="00B6069B">
              <w:rPr>
                <w:rFonts w:ascii="Arial" w:hAnsi="Arial" w:cs="Arial"/>
                <w:bCs/>
                <w:sz w:val="20"/>
                <w:szCs w:val="20"/>
              </w:rPr>
              <w:t>določbe Uredbe</w:t>
            </w:r>
            <w:r w:rsidR="00B6069B" w:rsidRPr="007F303D">
              <w:rPr>
                <w:rFonts w:ascii="Arial" w:hAnsi="Arial" w:cs="Arial"/>
                <w:bCs/>
                <w:sz w:val="20"/>
                <w:szCs w:val="20"/>
              </w:rPr>
              <w:t xml:space="preserve"> 2022/</w:t>
            </w:r>
            <w:r w:rsidR="00B6069B">
              <w:rPr>
                <w:rFonts w:ascii="Arial" w:hAnsi="Arial" w:cs="Arial"/>
                <w:bCs/>
                <w:sz w:val="20"/>
                <w:szCs w:val="20"/>
              </w:rPr>
              <w:t>1854</w:t>
            </w:r>
            <w:r w:rsidR="00B6069B" w:rsidRPr="007F303D">
              <w:rPr>
                <w:rFonts w:ascii="Arial" w:hAnsi="Arial" w:cs="Arial"/>
                <w:bCs/>
                <w:sz w:val="20"/>
                <w:szCs w:val="20"/>
              </w:rPr>
              <w:t>/EU</w:t>
            </w:r>
            <w:r w:rsidR="00B6069B">
              <w:rPr>
                <w:rFonts w:ascii="Arial" w:hAnsi="Arial" w:cs="Arial"/>
                <w:bCs/>
                <w:sz w:val="20"/>
                <w:szCs w:val="20"/>
              </w:rPr>
              <w:t>, ki določa vsebine, ki se nanašajo na presežne tržne prihodke.</w:t>
            </w:r>
          </w:p>
          <w:p w14:paraId="28752756" w14:textId="77777777" w:rsidR="008C62F2" w:rsidRPr="00AE4246" w:rsidRDefault="008C62F2" w:rsidP="00F53A04">
            <w:pPr>
              <w:suppressAutoHyphens/>
              <w:overflowPunct w:val="0"/>
              <w:autoSpaceDE w:val="0"/>
              <w:autoSpaceDN w:val="0"/>
              <w:adjustRightInd w:val="0"/>
              <w:spacing w:after="0" w:line="260" w:lineRule="exact"/>
              <w:ind w:right="1476"/>
              <w:jc w:val="both"/>
              <w:textAlignment w:val="baseline"/>
              <w:outlineLvl w:val="3"/>
              <w:rPr>
                <w:rFonts w:ascii="Arial" w:hAnsi="Arial" w:cs="Arial"/>
                <w:sz w:val="20"/>
                <w:szCs w:val="20"/>
                <w:lang w:eastAsia="sl-SI"/>
              </w:rPr>
            </w:pPr>
          </w:p>
        </w:tc>
      </w:tr>
      <w:tr w:rsidR="00AE4246" w:rsidRPr="00AE4246" w14:paraId="7BB26654" w14:textId="77777777" w:rsidTr="00E73CC1">
        <w:trPr>
          <w:gridAfter w:val="1"/>
          <w:wAfter w:w="108" w:type="dxa"/>
        </w:trPr>
        <w:tc>
          <w:tcPr>
            <w:tcW w:w="10490" w:type="dxa"/>
            <w:gridSpan w:val="2"/>
          </w:tcPr>
          <w:p w14:paraId="1FEDC2ED" w14:textId="77777777" w:rsidR="00F5572C" w:rsidRPr="00AE4246" w:rsidRDefault="00F5572C" w:rsidP="00C019B3">
            <w:pPr>
              <w:suppressAutoHyphens/>
              <w:overflowPunct w:val="0"/>
              <w:autoSpaceDE w:val="0"/>
              <w:autoSpaceDN w:val="0"/>
              <w:adjustRightInd w:val="0"/>
              <w:spacing w:after="0" w:line="260" w:lineRule="exact"/>
              <w:textAlignment w:val="baseline"/>
              <w:outlineLvl w:val="3"/>
              <w:rPr>
                <w:rFonts w:ascii="Arial" w:hAnsi="Arial" w:cs="Arial"/>
                <w:b/>
                <w:sz w:val="20"/>
                <w:szCs w:val="20"/>
                <w:lang w:eastAsia="sl-SI"/>
              </w:rPr>
            </w:pPr>
            <w:r w:rsidRPr="00AE4246">
              <w:rPr>
                <w:rFonts w:ascii="Arial" w:hAnsi="Arial" w:cs="Arial"/>
                <w:b/>
                <w:sz w:val="20"/>
                <w:szCs w:val="20"/>
                <w:lang w:eastAsia="sl-SI"/>
              </w:rPr>
              <w:t>2.2 Načela</w:t>
            </w:r>
          </w:p>
          <w:p w14:paraId="7F5BB16C" w14:textId="77777777" w:rsidR="003D0197" w:rsidRPr="00AE4246" w:rsidRDefault="003D0197" w:rsidP="00C019B3">
            <w:pPr>
              <w:suppressAutoHyphens/>
              <w:overflowPunct w:val="0"/>
              <w:autoSpaceDE w:val="0"/>
              <w:autoSpaceDN w:val="0"/>
              <w:adjustRightInd w:val="0"/>
              <w:spacing w:after="0" w:line="260" w:lineRule="exact"/>
              <w:textAlignment w:val="baseline"/>
              <w:outlineLvl w:val="3"/>
              <w:rPr>
                <w:rFonts w:ascii="Arial" w:hAnsi="Arial" w:cs="Arial"/>
                <w:b/>
                <w:sz w:val="20"/>
                <w:szCs w:val="20"/>
                <w:lang w:eastAsia="sl-SI"/>
              </w:rPr>
            </w:pPr>
          </w:p>
        </w:tc>
      </w:tr>
      <w:tr w:rsidR="00AE4246" w:rsidRPr="00AE4246" w14:paraId="35439DD8" w14:textId="77777777" w:rsidTr="00E73CC1">
        <w:trPr>
          <w:gridAfter w:val="1"/>
          <w:wAfter w:w="108" w:type="dxa"/>
        </w:trPr>
        <w:tc>
          <w:tcPr>
            <w:tcW w:w="10490" w:type="dxa"/>
            <w:gridSpan w:val="2"/>
          </w:tcPr>
          <w:p w14:paraId="060CAC84" w14:textId="063479CF" w:rsidR="00221A69" w:rsidRPr="00AE4246" w:rsidRDefault="00917C1F" w:rsidP="00C019B3">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r w:rsidRPr="00917C1F">
              <w:rPr>
                <w:rFonts w:ascii="Arial" w:hAnsi="Arial" w:cs="Arial"/>
                <w:sz w:val="20"/>
                <w:szCs w:val="20"/>
                <w:lang w:eastAsia="sl-SI"/>
              </w:rPr>
              <w:lastRenderedPageBreak/>
              <w:t xml:space="preserve">S predlaganim zakonom se ne posega v že obstoječa temeljna načela zdaj veljavnega </w:t>
            </w:r>
            <w:r w:rsidR="004D1B07">
              <w:rPr>
                <w:rFonts w:ascii="Arial" w:hAnsi="Arial" w:cs="Arial"/>
                <w:sz w:val="20"/>
                <w:szCs w:val="20"/>
              </w:rPr>
              <w:t>ZNPOVCE</w:t>
            </w:r>
            <w:r w:rsidRPr="00917C1F">
              <w:rPr>
                <w:rFonts w:ascii="Arial" w:hAnsi="Arial" w:cs="Arial"/>
                <w:sz w:val="20"/>
                <w:szCs w:val="20"/>
                <w:lang w:eastAsia="sl-SI"/>
              </w:rPr>
              <w:t>.</w:t>
            </w:r>
          </w:p>
          <w:p w14:paraId="2F42EB24" w14:textId="77777777" w:rsidR="003D0197" w:rsidRPr="00AE4246" w:rsidRDefault="003D0197" w:rsidP="00C019B3">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p>
        </w:tc>
      </w:tr>
      <w:tr w:rsidR="00AE4246" w:rsidRPr="00AE4246" w14:paraId="0E909F80" w14:textId="77777777" w:rsidTr="00E73CC1">
        <w:trPr>
          <w:gridAfter w:val="1"/>
          <w:wAfter w:w="108" w:type="dxa"/>
        </w:trPr>
        <w:tc>
          <w:tcPr>
            <w:tcW w:w="10490" w:type="dxa"/>
            <w:gridSpan w:val="2"/>
          </w:tcPr>
          <w:p w14:paraId="7E0B322B" w14:textId="77777777" w:rsidR="00F5572C" w:rsidRPr="00AE4246" w:rsidRDefault="00F5572C" w:rsidP="00C019B3">
            <w:pPr>
              <w:suppressAutoHyphens/>
              <w:overflowPunct w:val="0"/>
              <w:autoSpaceDE w:val="0"/>
              <w:autoSpaceDN w:val="0"/>
              <w:adjustRightInd w:val="0"/>
              <w:spacing w:after="0" w:line="260" w:lineRule="exact"/>
              <w:textAlignment w:val="baseline"/>
              <w:outlineLvl w:val="3"/>
              <w:rPr>
                <w:rFonts w:ascii="Arial" w:hAnsi="Arial" w:cs="Arial"/>
                <w:b/>
                <w:sz w:val="20"/>
                <w:szCs w:val="20"/>
                <w:lang w:eastAsia="sl-SI"/>
              </w:rPr>
            </w:pPr>
            <w:r w:rsidRPr="00AE4246">
              <w:rPr>
                <w:rFonts w:ascii="Arial" w:hAnsi="Arial" w:cs="Arial"/>
                <w:b/>
                <w:sz w:val="20"/>
                <w:szCs w:val="20"/>
                <w:lang w:eastAsia="sl-SI"/>
              </w:rPr>
              <w:t>2.3 Poglavitne rešitve</w:t>
            </w:r>
          </w:p>
        </w:tc>
      </w:tr>
      <w:tr w:rsidR="00AE4246" w:rsidRPr="00AE4246" w14:paraId="2A84D1DC" w14:textId="77777777" w:rsidTr="00E73CC1">
        <w:trPr>
          <w:gridAfter w:val="1"/>
          <w:wAfter w:w="108" w:type="dxa"/>
        </w:trPr>
        <w:tc>
          <w:tcPr>
            <w:tcW w:w="10490" w:type="dxa"/>
            <w:gridSpan w:val="2"/>
          </w:tcPr>
          <w:p w14:paraId="5D4398FC" w14:textId="77777777" w:rsidR="00153355" w:rsidRPr="00AE4246" w:rsidRDefault="00153355" w:rsidP="00390F95">
            <w:pPr>
              <w:suppressAutoHyphens/>
              <w:overflowPunct w:val="0"/>
              <w:autoSpaceDE w:val="0"/>
              <w:autoSpaceDN w:val="0"/>
              <w:adjustRightInd w:val="0"/>
              <w:spacing w:after="0" w:line="260" w:lineRule="exact"/>
              <w:ind w:right="1476"/>
              <w:textAlignment w:val="baseline"/>
              <w:outlineLvl w:val="3"/>
              <w:rPr>
                <w:rFonts w:ascii="Arial" w:hAnsi="Arial" w:cs="Arial"/>
                <w:sz w:val="20"/>
                <w:szCs w:val="20"/>
                <w:lang w:eastAsia="sl-SI"/>
              </w:rPr>
            </w:pPr>
          </w:p>
          <w:p w14:paraId="0550F130" w14:textId="77777777" w:rsidR="00E12F4A" w:rsidRDefault="00E12F4A" w:rsidP="00E12F4A">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C32766">
              <w:rPr>
                <w:rFonts w:ascii="Arial" w:eastAsia="Times New Roman" w:hAnsi="Arial" w:cs="Arial"/>
                <w:b/>
                <w:sz w:val="20"/>
                <w:szCs w:val="20"/>
                <w:lang w:eastAsia="sl-SI"/>
              </w:rPr>
              <w:t>a) Predstavitev predlaganih rešitev:</w:t>
            </w:r>
          </w:p>
          <w:p w14:paraId="23BEA40B" w14:textId="64E16CCF" w:rsidR="00E265A8" w:rsidRDefault="003E41A2" w:rsidP="00DC7533">
            <w:pPr>
              <w:shd w:val="clear" w:color="auto" w:fill="FFFFFF"/>
              <w:spacing w:before="240" w:after="0"/>
              <w:ind w:right="1474"/>
              <w:jc w:val="both"/>
              <w:rPr>
                <w:rFonts w:ascii="Arial" w:eastAsia="Times New Roman" w:hAnsi="Arial" w:cs="Arial"/>
                <w:sz w:val="20"/>
                <w:szCs w:val="20"/>
                <w:lang w:eastAsia="sl-SI"/>
              </w:rPr>
            </w:pPr>
            <w:r>
              <w:rPr>
                <w:rFonts w:ascii="Arial" w:eastAsia="Times New Roman" w:hAnsi="Arial" w:cs="Arial"/>
                <w:sz w:val="20"/>
                <w:szCs w:val="20"/>
                <w:lang w:eastAsia="sl-SI"/>
              </w:rPr>
              <w:t>Zakon omejuje pobiranje presežnih tržnih prihodkov na proizvajalce. Ob tem zakon znižuje me</w:t>
            </w:r>
            <w:r w:rsidR="004E1823">
              <w:rPr>
                <w:rFonts w:ascii="Arial" w:eastAsia="Times New Roman" w:hAnsi="Arial" w:cs="Arial"/>
                <w:sz w:val="20"/>
                <w:szCs w:val="20"/>
                <w:lang w:eastAsia="sl-SI"/>
              </w:rPr>
              <w:t>j</w:t>
            </w:r>
            <w:r>
              <w:rPr>
                <w:rFonts w:ascii="Arial" w:eastAsia="Times New Roman" w:hAnsi="Arial" w:cs="Arial"/>
                <w:sz w:val="20"/>
                <w:szCs w:val="20"/>
                <w:lang w:eastAsia="sl-SI"/>
              </w:rPr>
              <w:t xml:space="preserve">o iz sedanjih 180 €/kWh na 160 €/kWh. Natančneje določa tudi zavezance </w:t>
            </w:r>
            <w:r w:rsidRPr="00075F37">
              <w:rPr>
                <w:rFonts w:ascii="Arial" w:eastAsia="Times New Roman" w:hAnsi="Arial" w:cs="Arial"/>
                <w:bCs/>
                <w:sz w:val="20"/>
                <w:szCs w:val="20"/>
                <w:lang w:eastAsia="sl-SI"/>
              </w:rPr>
              <w:t>za plačilo presežnih tržnih prihodkov</w:t>
            </w:r>
            <w:r>
              <w:rPr>
                <w:rFonts w:ascii="Arial" w:eastAsia="Times New Roman" w:hAnsi="Arial" w:cs="Arial"/>
                <w:bCs/>
                <w:sz w:val="20"/>
                <w:szCs w:val="20"/>
                <w:lang w:eastAsia="sl-SI"/>
              </w:rPr>
              <w:t>, in sicer so to</w:t>
            </w:r>
            <w:r w:rsidRPr="00075F37">
              <w:rPr>
                <w:rFonts w:ascii="Arial" w:eastAsia="Times New Roman" w:hAnsi="Arial" w:cs="Arial"/>
                <w:bCs/>
                <w:sz w:val="20"/>
                <w:szCs w:val="20"/>
                <w:lang w:eastAsia="sl-SI"/>
              </w:rPr>
              <w:t xml:space="preserve"> proizvajalci električne energije</w:t>
            </w:r>
            <w:r>
              <w:rPr>
                <w:rFonts w:ascii="Arial" w:eastAsia="Times New Roman" w:hAnsi="Arial" w:cs="Arial"/>
                <w:bCs/>
                <w:sz w:val="20"/>
                <w:szCs w:val="20"/>
                <w:lang w:eastAsia="sl-SI"/>
              </w:rPr>
              <w:t>, pri katerih je vsota skupne instalirane moči proizvodnih naprav iz virov iz drugega odstavka 12. člena tega zakona večja od 100 kW</w:t>
            </w:r>
            <w:r w:rsidRPr="00075F37">
              <w:rPr>
                <w:rFonts w:ascii="Arial" w:eastAsia="Times New Roman" w:hAnsi="Arial" w:cs="Arial"/>
                <w:bCs/>
                <w:sz w:val="20"/>
                <w:szCs w:val="20"/>
                <w:lang w:eastAsia="sl-SI"/>
              </w:rPr>
              <w:t>.</w:t>
            </w:r>
            <w:r w:rsidR="004E1823">
              <w:rPr>
                <w:rFonts w:ascii="Arial" w:eastAsia="Times New Roman" w:hAnsi="Arial" w:cs="Arial"/>
                <w:bCs/>
                <w:sz w:val="20"/>
                <w:szCs w:val="20"/>
                <w:lang w:eastAsia="sl-SI"/>
              </w:rPr>
              <w:t xml:space="preserve"> </w:t>
            </w:r>
            <w:r w:rsidR="00E265A8" w:rsidRPr="00E265A8">
              <w:rPr>
                <w:rFonts w:ascii="Arial" w:eastAsia="Times New Roman" w:hAnsi="Arial" w:cs="Arial"/>
                <w:sz w:val="20"/>
                <w:szCs w:val="20"/>
                <w:lang w:eastAsia="sl-SI"/>
              </w:rPr>
              <w:t>Tudi rok veljavnosti ukrepa je</w:t>
            </w:r>
            <w:r w:rsidR="00DF6063">
              <w:rPr>
                <w:rFonts w:ascii="Arial" w:eastAsia="Times New Roman" w:hAnsi="Arial" w:cs="Arial"/>
                <w:sz w:val="20"/>
                <w:szCs w:val="20"/>
                <w:lang w:eastAsia="sl-SI"/>
              </w:rPr>
              <w:t xml:space="preserve"> s to spremembo zakona</w:t>
            </w:r>
            <w:r w:rsidR="00E265A8" w:rsidRPr="00E265A8">
              <w:rPr>
                <w:rFonts w:ascii="Arial" w:eastAsia="Times New Roman" w:hAnsi="Arial" w:cs="Arial"/>
                <w:sz w:val="20"/>
                <w:szCs w:val="20"/>
                <w:lang w:eastAsia="sl-SI"/>
              </w:rPr>
              <w:t xml:space="preserve"> omejen na obdobje od  1. decembra 2022 do 30. junija 2023, enako kot določa Uredba Sveta (EU) 2022/1854.</w:t>
            </w:r>
            <w:r w:rsidR="004E1823">
              <w:rPr>
                <w:rFonts w:ascii="Arial" w:eastAsia="Times New Roman" w:hAnsi="Arial" w:cs="Arial"/>
                <w:sz w:val="20"/>
                <w:szCs w:val="20"/>
                <w:lang w:eastAsia="sl-SI"/>
              </w:rPr>
              <w:t xml:space="preserve"> Ker so trgovc</w:t>
            </w:r>
            <w:r w:rsidR="006541EE">
              <w:rPr>
                <w:rFonts w:ascii="Arial" w:eastAsia="Times New Roman" w:hAnsi="Arial" w:cs="Arial"/>
                <w:sz w:val="20"/>
                <w:szCs w:val="20"/>
                <w:lang w:eastAsia="sl-SI"/>
              </w:rPr>
              <w:t>em</w:t>
            </w:r>
            <w:r w:rsidR="004E1823">
              <w:rPr>
                <w:rFonts w:ascii="Arial" w:eastAsia="Times New Roman" w:hAnsi="Arial" w:cs="Arial"/>
                <w:sz w:val="20"/>
                <w:szCs w:val="20"/>
                <w:lang w:eastAsia="sl-SI"/>
              </w:rPr>
              <w:t xml:space="preserve"> oz</w:t>
            </w:r>
            <w:r w:rsidR="006541EE">
              <w:rPr>
                <w:rFonts w:ascii="Arial" w:eastAsia="Times New Roman" w:hAnsi="Arial" w:cs="Arial"/>
                <w:sz w:val="20"/>
                <w:szCs w:val="20"/>
                <w:lang w:eastAsia="sl-SI"/>
              </w:rPr>
              <w:t xml:space="preserve">. dobaviteljem presežni prihodki že zamejeni z </w:t>
            </w:r>
            <w:r w:rsidR="006541EE" w:rsidRPr="00075F37">
              <w:rPr>
                <w:rFonts w:ascii="Arial" w:eastAsia="Times New Roman" w:hAnsi="Arial" w:cs="Arial"/>
                <w:bCs/>
                <w:sz w:val="20"/>
                <w:szCs w:val="20"/>
                <w:lang w:eastAsia="sl-SI"/>
              </w:rPr>
              <w:t>zaradi državnih ukrepov uvedbe najvišje dovoljene drobnoprodajne cene električne energije in hkrati ukrepov z učinkom nadomestila škode po 18. členu tega zakona</w:t>
            </w:r>
            <w:r w:rsidR="006541EE">
              <w:rPr>
                <w:rFonts w:ascii="Arial" w:eastAsia="Times New Roman" w:hAnsi="Arial" w:cs="Arial"/>
                <w:bCs/>
                <w:sz w:val="20"/>
                <w:szCs w:val="20"/>
                <w:lang w:eastAsia="sl-SI"/>
              </w:rPr>
              <w:t xml:space="preserve">, so trgovci izvzeti iz obveze pobiranja presežnih tržnih prihodkov. </w:t>
            </w:r>
            <w:r w:rsidR="006541EE">
              <w:rPr>
                <w:rFonts w:ascii="Arial" w:eastAsia="Times New Roman" w:hAnsi="Arial"/>
                <w:sz w:val="20"/>
                <w:szCs w:val="24"/>
                <w:lang w:eastAsia="sl-SI"/>
              </w:rPr>
              <w:t xml:space="preserve"> Izraz premog zakonsko zajema tudi lignit, zato zakon izrecno določa, da se presežni tržni prihodek za uvožen premog ne pobira. Zakon pri izvajanju uvaja izdajo odločbe, in to enkrat za celotno obdobje. Posledično izvajanje zakona ne temelji več na evidencah zavezancev, ampak na poročilih in dokazilih, ki  jih zavezanci pošljejo Agenciji za energijo.</w:t>
            </w:r>
          </w:p>
          <w:p w14:paraId="63A7F9C2" w14:textId="2E01AA5E" w:rsidR="005D43F6" w:rsidRPr="00E228C5" w:rsidRDefault="005D43F6" w:rsidP="00DC7533">
            <w:pPr>
              <w:spacing w:before="240" w:after="0"/>
              <w:ind w:right="1474"/>
              <w:jc w:val="both"/>
              <w:rPr>
                <w:rFonts w:ascii="Arial" w:eastAsia="Times New Roman" w:hAnsi="Arial" w:cs="Arial"/>
                <w:sz w:val="20"/>
                <w:szCs w:val="20"/>
                <w:lang w:eastAsia="sl-SI"/>
              </w:rPr>
            </w:pPr>
            <w:r w:rsidRPr="00E265A8">
              <w:rPr>
                <w:rFonts w:ascii="Arial" w:eastAsia="Times New Roman" w:hAnsi="Arial" w:cs="Arial"/>
                <w:sz w:val="20"/>
                <w:szCs w:val="20"/>
                <w:lang w:eastAsia="sl-SI"/>
              </w:rPr>
              <w:t>Evropska komisija je nato dne 9. 3. 2023 sprejela nov začasni okvir Sporočilo Komisije Začasni okvir za krizne razmere in prehod za ukrepe državne pomoči v podporo gospodarstvu po agresiji Rusije proti Ukrajini 2023/C 101/03 (UL C št. 101 z dne 17. 3. 2023, str. 3-46)  in preklicala prejšnji začasni okvir, zaradi česar je potrebno spremeniti predmetni člen zakona.</w:t>
            </w:r>
            <w:r w:rsidR="00601828">
              <w:rPr>
                <w:rFonts w:ascii="Arial" w:eastAsia="Times New Roman" w:hAnsi="Arial" w:cs="Arial"/>
                <w:sz w:val="20"/>
                <w:szCs w:val="20"/>
                <w:lang w:eastAsia="sl-SI"/>
              </w:rPr>
              <w:t xml:space="preserve"> </w:t>
            </w:r>
          </w:p>
          <w:p w14:paraId="3E25776B" w14:textId="77777777" w:rsidR="0037391F" w:rsidRDefault="0037391F" w:rsidP="00E12F4A">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p w14:paraId="3E632BF2" w14:textId="77777777" w:rsidR="005D43F6" w:rsidRPr="00C32766" w:rsidRDefault="005D43F6" w:rsidP="00E12F4A">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p w14:paraId="7D99C837" w14:textId="77777777" w:rsidR="00E12F4A" w:rsidRPr="00C32766" w:rsidRDefault="00E12F4A" w:rsidP="00E12F4A">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C32766">
              <w:rPr>
                <w:rFonts w:ascii="Arial" w:eastAsia="Times New Roman" w:hAnsi="Arial" w:cs="Arial"/>
                <w:b/>
                <w:sz w:val="20"/>
                <w:szCs w:val="20"/>
                <w:lang w:eastAsia="sl-SI"/>
              </w:rPr>
              <w:t>b) Način reševanja:</w:t>
            </w:r>
          </w:p>
          <w:p w14:paraId="0FA2D600" w14:textId="77777777" w:rsidR="00E12F4A" w:rsidRPr="00C32766" w:rsidRDefault="00E12F4A" w:rsidP="00E12F4A">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p w14:paraId="4F313E8D" w14:textId="3C2D8120" w:rsidR="006541EE" w:rsidRDefault="006541EE" w:rsidP="004E1823">
            <w:pPr>
              <w:shd w:val="clear" w:color="auto" w:fill="FFFFFF"/>
              <w:spacing w:before="240" w:after="0"/>
              <w:ind w:right="1474"/>
              <w:jc w:val="both"/>
              <w:rPr>
                <w:rFonts w:ascii="Arial" w:eastAsia="Times New Roman" w:hAnsi="Arial" w:cs="Arial"/>
                <w:bCs/>
                <w:sz w:val="20"/>
                <w:szCs w:val="20"/>
                <w:lang w:eastAsia="sl-SI"/>
              </w:rPr>
            </w:pPr>
            <w:r>
              <w:rPr>
                <w:rFonts w:ascii="Arial" w:eastAsia="Times New Roman" w:hAnsi="Arial" w:cs="Arial"/>
                <w:bCs/>
                <w:sz w:val="20"/>
                <w:szCs w:val="20"/>
                <w:lang w:eastAsia="sl-SI"/>
              </w:rPr>
              <w:t>Ker je osnovni namen pobiranje presežnih tržnih prihodkov proizvajalcev, ki proizvajajo ceneje od marginalne tržne cene, ki jo določajo najdražji viri iz  drugega odstavka 12. člena</w:t>
            </w:r>
            <w:r w:rsidR="00601828">
              <w:rPr>
                <w:rFonts w:ascii="Arial" w:eastAsia="Times New Roman" w:hAnsi="Arial" w:cs="Arial"/>
                <w:bCs/>
                <w:sz w:val="20"/>
                <w:szCs w:val="20"/>
                <w:lang w:eastAsia="sl-SI"/>
              </w:rPr>
              <w:t>, se ja zakon skoncentriral na pr</w:t>
            </w:r>
            <w:r w:rsidR="001A285C">
              <w:rPr>
                <w:rFonts w:ascii="Arial" w:eastAsia="Times New Roman" w:hAnsi="Arial" w:cs="Arial"/>
                <w:bCs/>
                <w:sz w:val="20"/>
                <w:szCs w:val="20"/>
                <w:lang w:eastAsia="sl-SI"/>
              </w:rPr>
              <w:t>oizvajalce in znižal mejo iz 50</w:t>
            </w:r>
            <w:r w:rsidR="00601828">
              <w:rPr>
                <w:rFonts w:ascii="Arial" w:eastAsia="Times New Roman" w:hAnsi="Arial" w:cs="Arial"/>
                <w:bCs/>
                <w:sz w:val="20"/>
                <w:szCs w:val="20"/>
                <w:lang w:eastAsia="sl-SI"/>
              </w:rPr>
              <w:t xml:space="preserve">0 na 100 kW. </w:t>
            </w:r>
            <w:r>
              <w:rPr>
                <w:rFonts w:ascii="Arial" w:eastAsia="Times New Roman" w:hAnsi="Arial" w:cs="Arial"/>
                <w:bCs/>
                <w:sz w:val="20"/>
                <w:szCs w:val="20"/>
                <w:lang w:eastAsia="sl-SI"/>
              </w:rPr>
              <w:t>Pri določanju meje moči, do katere bi pobirali presežne tržne prihodke, ni bilo jasno, kako upošte</w:t>
            </w:r>
            <w:r w:rsidR="00601828">
              <w:rPr>
                <w:rFonts w:ascii="Arial" w:eastAsia="Times New Roman" w:hAnsi="Arial" w:cs="Arial"/>
                <w:bCs/>
                <w:sz w:val="20"/>
                <w:szCs w:val="20"/>
                <w:lang w:eastAsia="sl-SI"/>
              </w:rPr>
              <w:t>vati osebe z več manjšimi viri, zato se meja nanaša na vsoto instalirane  moči pri enem proizvajalcu.</w:t>
            </w:r>
          </w:p>
          <w:p w14:paraId="7FDDF2F7" w14:textId="5CF405DD" w:rsidR="004E1823" w:rsidRDefault="00601828" w:rsidP="004E1823">
            <w:pPr>
              <w:shd w:val="clear" w:color="auto" w:fill="FFFFFF"/>
              <w:spacing w:before="240" w:after="0"/>
              <w:ind w:right="1474"/>
              <w:jc w:val="both"/>
              <w:rPr>
                <w:rFonts w:ascii="Arial" w:eastAsia="Times New Roman" w:hAnsi="Arial"/>
                <w:sz w:val="20"/>
                <w:szCs w:val="24"/>
                <w:lang w:eastAsia="sl-SI"/>
              </w:rPr>
            </w:pPr>
            <w:r>
              <w:rPr>
                <w:rFonts w:ascii="Arial" w:eastAsia="Times New Roman" w:hAnsi="Arial" w:cs="Arial"/>
                <w:bCs/>
                <w:sz w:val="20"/>
                <w:szCs w:val="20"/>
                <w:lang w:eastAsia="sl-SI"/>
              </w:rPr>
              <w:t xml:space="preserve">Ker je pobiranje presežnih prihodkov pri trgovcih oz. dobaviteljih izredno zapleteno, in ker so njihovi prihodki že omejeni z </w:t>
            </w:r>
            <w:r w:rsidRPr="00601828">
              <w:rPr>
                <w:rFonts w:ascii="Arial" w:eastAsia="Times New Roman" w:hAnsi="Arial" w:cs="Arial"/>
                <w:bCs/>
                <w:sz w:val="20"/>
                <w:szCs w:val="20"/>
                <w:lang w:eastAsia="sl-SI"/>
              </w:rPr>
              <w:t>Uredb</w:t>
            </w:r>
            <w:r>
              <w:rPr>
                <w:rFonts w:ascii="Arial" w:eastAsia="Times New Roman" w:hAnsi="Arial" w:cs="Arial"/>
                <w:bCs/>
                <w:sz w:val="20"/>
                <w:szCs w:val="20"/>
                <w:lang w:eastAsia="sl-SI"/>
              </w:rPr>
              <w:t>o</w:t>
            </w:r>
            <w:r w:rsidRPr="00601828">
              <w:rPr>
                <w:rFonts w:ascii="Arial" w:eastAsia="Times New Roman" w:hAnsi="Arial" w:cs="Arial"/>
                <w:bCs/>
                <w:sz w:val="20"/>
                <w:szCs w:val="20"/>
                <w:lang w:eastAsia="sl-SI"/>
              </w:rPr>
              <w:t xml:space="preserve"> o določitvi nadomestila dobaviteljem električne energije (Uradni list RS, št. 4/23)</w:t>
            </w:r>
            <w:r>
              <w:rPr>
                <w:rFonts w:ascii="Arial" w:eastAsia="Times New Roman" w:hAnsi="Arial" w:cs="Arial"/>
                <w:bCs/>
                <w:sz w:val="20"/>
                <w:szCs w:val="20"/>
                <w:lang w:eastAsia="sl-SI"/>
              </w:rPr>
              <w:t xml:space="preserve">, in sicer z »ukrepom z učinkom nadomestila«, v obvezi pobiranja presežnega tržnega prihodka v 11. členu trgovci in proizvajalci niso zajeti. Ker pa je tudi trgovec oz. dobavitelj lahko lastnik posamezne proizvodne naprave in je, zakonsko gledano, proizvajalec, je dodano tudi posebno določilo, ki tovrstne proizvajalce izrecno izloča iz obveze plačevanja presežnih tržnih prihodkov.  </w:t>
            </w:r>
            <w:r w:rsidR="004E1823" w:rsidRPr="00075F37">
              <w:rPr>
                <w:rFonts w:ascii="Arial" w:eastAsia="Times New Roman" w:hAnsi="Arial" w:cs="Arial"/>
                <w:bCs/>
                <w:sz w:val="20"/>
                <w:szCs w:val="20"/>
                <w:lang w:eastAsia="sl-SI"/>
              </w:rPr>
              <w:t xml:space="preserve">Iz obveznosti plačila presežnega tržnega prihodka se izvzame električna energija, </w:t>
            </w:r>
            <w:r w:rsidR="004E1823">
              <w:rPr>
                <w:rFonts w:ascii="Arial" w:eastAsia="Times New Roman" w:hAnsi="Arial"/>
                <w:sz w:val="20"/>
                <w:szCs w:val="24"/>
                <w:lang w:eastAsia="sl-SI"/>
              </w:rPr>
              <w:t>v napravah ali objektih</w:t>
            </w:r>
            <w:r w:rsidR="004E1823" w:rsidRPr="00075F37">
              <w:rPr>
                <w:rFonts w:ascii="Arial" w:eastAsia="Times New Roman" w:hAnsi="Arial" w:cs="Arial"/>
                <w:bCs/>
                <w:sz w:val="20"/>
                <w:szCs w:val="20"/>
                <w:lang w:eastAsia="sl-SI"/>
              </w:rPr>
              <w:t xml:space="preserve">, ki so v </w:t>
            </w:r>
            <w:r w:rsidR="004E1823">
              <w:rPr>
                <w:rFonts w:ascii="Arial" w:eastAsia="Times New Roman" w:hAnsi="Arial"/>
                <w:sz w:val="20"/>
                <w:szCs w:val="24"/>
                <w:lang w:eastAsia="sl-SI"/>
              </w:rPr>
              <w:t xml:space="preserve">neposredni </w:t>
            </w:r>
            <w:r w:rsidR="004E1823" w:rsidRPr="00075F37">
              <w:rPr>
                <w:rFonts w:ascii="Arial" w:eastAsia="Times New Roman" w:hAnsi="Arial" w:cs="Arial"/>
                <w:bCs/>
                <w:sz w:val="20"/>
                <w:szCs w:val="20"/>
                <w:lang w:eastAsia="sl-SI"/>
              </w:rPr>
              <w:t>l</w:t>
            </w:r>
            <w:r w:rsidR="004E1823">
              <w:rPr>
                <w:rFonts w:ascii="Arial" w:eastAsia="Times New Roman" w:hAnsi="Arial" w:cs="Arial"/>
                <w:bCs/>
                <w:sz w:val="20"/>
                <w:szCs w:val="20"/>
                <w:lang w:eastAsia="sl-SI"/>
              </w:rPr>
              <w:t xml:space="preserve">asti </w:t>
            </w:r>
            <w:r w:rsidR="004E1823">
              <w:rPr>
                <w:rFonts w:ascii="Arial" w:eastAsia="Times New Roman" w:hAnsi="Arial"/>
                <w:sz w:val="20"/>
                <w:szCs w:val="24"/>
                <w:lang w:eastAsia="sl-SI"/>
              </w:rPr>
              <w:t xml:space="preserve">proizvajalcev, ki so hkrati </w:t>
            </w:r>
            <w:r w:rsidR="004E1823" w:rsidRPr="00652474">
              <w:rPr>
                <w:rFonts w:ascii="Arial" w:eastAsia="Times New Roman" w:hAnsi="Arial"/>
                <w:sz w:val="20"/>
                <w:szCs w:val="24"/>
                <w:lang w:eastAsia="sl-SI"/>
              </w:rPr>
              <w:t xml:space="preserve"> trgovc</w:t>
            </w:r>
            <w:r w:rsidR="004E1823">
              <w:rPr>
                <w:rFonts w:ascii="Arial" w:eastAsia="Times New Roman" w:hAnsi="Arial"/>
                <w:sz w:val="20"/>
                <w:szCs w:val="24"/>
                <w:lang w:eastAsia="sl-SI"/>
              </w:rPr>
              <w:t>i</w:t>
            </w:r>
            <w:r w:rsidR="004E1823">
              <w:rPr>
                <w:rFonts w:ascii="Arial" w:eastAsia="Times New Roman" w:hAnsi="Arial" w:cs="Arial"/>
                <w:bCs/>
                <w:sz w:val="20"/>
                <w:szCs w:val="20"/>
                <w:lang w:eastAsia="sl-SI"/>
              </w:rPr>
              <w:t xml:space="preserve"> ali </w:t>
            </w:r>
            <w:r w:rsidR="004E1823" w:rsidRPr="00652474">
              <w:rPr>
                <w:rFonts w:ascii="Arial" w:eastAsia="Times New Roman" w:hAnsi="Arial"/>
                <w:sz w:val="20"/>
                <w:szCs w:val="24"/>
                <w:lang w:eastAsia="sl-SI"/>
              </w:rPr>
              <w:t>dobavitelj</w:t>
            </w:r>
            <w:r w:rsidR="004E1823">
              <w:rPr>
                <w:rFonts w:ascii="Arial" w:eastAsia="Times New Roman" w:hAnsi="Arial"/>
                <w:sz w:val="20"/>
                <w:szCs w:val="24"/>
                <w:lang w:eastAsia="sl-SI"/>
              </w:rPr>
              <w:t>i</w:t>
            </w:r>
            <w:r w:rsidR="004E1823" w:rsidRPr="00075F37">
              <w:rPr>
                <w:rFonts w:ascii="Arial" w:eastAsia="Times New Roman" w:hAnsi="Arial" w:cs="Arial"/>
                <w:bCs/>
                <w:sz w:val="20"/>
                <w:szCs w:val="20"/>
                <w:lang w:eastAsia="sl-SI"/>
              </w:rPr>
              <w:t>, in katerih prihodki na MWh proizvedene električne energije so že omejeni zaradi državnih ukrepov uvedbe najvišje dovoljene drobnoprodajne cene električne energije in hkrati ukrepov z učinkom nadomestila škode po 18. členu tega zakona</w:t>
            </w:r>
            <w:r w:rsidR="004E1823">
              <w:rPr>
                <w:rFonts w:ascii="Arial" w:eastAsia="Times New Roman" w:hAnsi="Arial"/>
                <w:sz w:val="20"/>
                <w:szCs w:val="24"/>
                <w:lang w:eastAsia="sl-SI"/>
              </w:rPr>
              <w:t xml:space="preserve"> v obdobju od 1. januarja 2023 do 30. junija 2023</w:t>
            </w:r>
            <w:r>
              <w:rPr>
                <w:rFonts w:ascii="Arial" w:eastAsia="Times New Roman" w:hAnsi="Arial"/>
                <w:sz w:val="20"/>
                <w:szCs w:val="24"/>
                <w:lang w:eastAsia="sl-SI"/>
              </w:rPr>
              <w:t>. V Sloveniji se uporablja tudi določena količina uvoženega premoga, ki v evropski uredbi ni zajet v pobiranje presežnih prihodkov. Zaradi jasnosti je uvožen premog izrecno naveden v drugem odstavku 12. člena zakona.</w:t>
            </w:r>
          </w:p>
          <w:p w14:paraId="22077282" w14:textId="0C87252F" w:rsidR="00601828" w:rsidRDefault="00601828" w:rsidP="004E1823">
            <w:pPr>
              <w:shd w:val="clear" w:color="auto" w:fill="FFFFFF"/>
              <w:spacing w:before="240" w:after="0"/>
              <w:ind w:right="1474"/>
              <w:jc w:val="both"/>
              <w:rPr>
                <w:rFonts w:ascii="Arial" w:eastAsia="Times New Roman" w:hAnsi="Arial" w:cs="Arial"/>
                <w:sz w:val="20"/>
                <w:szCs w:val="20"/>
                <w:lang w:eastAsia="sl-SI"/>
              </w:rPr>
            </w:pPr>
            <w:r>
              <w:rPr>
                <w:rFonts w:ascii="Arial" w:eastAsia="Times New Roman" w:hAnsi="Arial" w:cs="Arial"/>
                <w:sz w:val="20"/>
                <w:szCs w:val="20"/>
                <w:lang w:eastAsia="sl-SI"/>
              </w:rPr>
              <w:t>Pri izvajanju zakona je bilo potrebno uvesti izdajo odločbe, to nalogo zakon nalaga Agenciji za energijo, ki je posledično črtana kot nadzorni organ. Agencija bo izdala odločbo enkrat, za celotno obdobje, kot ga določa evropska uredba</w:t>
            </w:r>
            <w:r w:rsidR="00112E3A">
              <w:rPr>
                <w:rFonts w:ascii="Arial" w:eastAsia="Times New Roman" w:hAnsi="Arial" w:cs="Arial"/>
                <w:sz w:val="20"/>
                <w:szCs w:val="20"/>
                <w:lang w:eastAsia="sl-SI"/>
              </w:rPr>
              <w:t>. Posledično zakon določa način sporočanja podatkov in dokazil Agenciji za energijo.</w:t>
            </w:r>
          </w:p>
          <w:p w14:paraId="7D568243" w14:textId="77777777" w:rsidR="00E12F4A" w:rsidRPr="00C32766" w:rsidRDefault="00E12F4A" w:rsidP="00E12F4A">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p w14:paraId="7AD030C2" w14:textId="77777777" w:rsidR="00E12F4A" w:rsidRPr="00C32766" w:rsidRDefault="00E12F4A" w:rsidP="00E12F4A">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C32766">
              <w:rPr>
                <w:rFonts w:ascii="Arial" w:eastAsia="Times New Roman" w:hAnsi="Arial" w:cs="Arial"/>
                <w:b/>
                <w:sz w:val="20"/>
                <w:szCs w:val="20"/>
                <w:lang w:eastAsia="sl-SI"/>
              </w:rPr>
              <w:lastRenderedPageBreak/>
              <w:t>c) Normativna usklajenost predloga zakona:</w:t>
            </w:r>
          </w:p>
          <w:p w14:paraId="1FEB7C63" w14:textId="77777777" w:rsidR="00E12F4A" w:rsidRPr="00C32766" w:rsidRDefault="00E12F4A" w:rsidP="00E12F4A">
            <w:pPr>
              <w:suppressAutoHyphen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280FA9D3" w14:textId="3961BEF6" w:rsidR="00E12F4A" w:rsidRPr="00C32766" w:rsidRDefault="00E12F4A" w:rsidP="00E12F4A">
            <w:pPr>
              <w:suppressAutoHyphen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C32766">
              <w:rPr>
                <w:rFonts w:ascii="Arial" w:eastAsia="Times New Roman" w:hAnsi="Arial" w:cs="Arial"/>
                <w:sz w:val="20"/>
                <w:szCs w:val="20"/>
                <w:lang w:eastAsia="sl-SI"/>
              </w:rPr>
              <w:t xml:space="preserve">Predlog zakona je usklajen z veljavnim pravnim redom in </w:t>
            </w:r>
            <w:r w:rsidR="008B37F6">
              <w:rPr>
                <w:rFonts w:ascii="Arial" w:eastAsia="Times New Roman" w:hAnsi="Arial" w:cs="Arial"/>
                <w:sz w:val="20"/>
                <w:szCs w:val="20"/>
                <w:lang w:eastAsia="sl-SI"/>
              </w:rPr>
              <w:t>s</w:t>
            </w:r>
            <w:r w:rsidRPr="00C32766">
              <w:rPr>
                <w:rFonts w:ascii="Arial" w:eastAsia="Times New Roman" w:hAnsi="Arial" w:cs="Arial"/>
                <w:sz w:val="20"/>
                <w:szCs w:val="20"/>
                <w:lang w:eastAsia="sl-SI"/>
              </w:rPr>
              <w:t xml:space="preserve"> pravnim redom Evropske unije. </w:t>
            </w:r>
          </w:p>
          <w:p w14:paraId="7BF2BE8B" w14:textId="77777777" w:rsidR="00894460" w:rsidRPr="00894460" w:rsidRDefault="00894460" w:rsidP="00C459A4">
            <w:pPr>
              <w:spacing w:line="260" w:lineRule="exact"/>
              <w:ind w:right="1476"/>
              <w:jc w:val="both"/>
              <w:rPr>
                <w:rFonts w:eastAsia="Times New Roman"/>
                <w:bCs/>
                <w:sz w:val="20"/>
                <w:szCs w:val="20"/>
              </w:rPr>
            </w:pPr>
          </w:p>
        </w:tc>
      </w:tr>
      <w:tr w:rsidR="00AE4246" w:rsidRPr="00AE4246" w14:paraId="37D1EA7F" w14:textId="77777777" w:rsidTr="00E73CC1">
        <w:trPr>
          <w:gridAfter w:val="1"/>
          <w:wAfter w:w="108" w:type="dxa"/>
        </w:trPr>
        <w:tc>
          <w:tcPr>
            <w:tcW w:w="10490" w:type="dxa"/>
            <w:gridSpan w:val="2"/>
          </w:tcPr>
          <w:p w14:paraId="4473A609" w14:textId="77777777" w:rsidR="00F5572C" w:rsidRPr="00AE4246" w:rsidRDefault="00F5572C" w:rsidP="00F915B1">
            <w:pPr>
              <w:suppressAutoHyphens/>
              <w:overflowPunct w:val="0"/>
              <w:autoSpaceDE w:val="0"/>
              <w:autoSpaceDN w:val="0"/>
              <w:adjustRightInd w:val="0"/>
              <w:spacing w:after="0" w:line="260" w:lineRule="exact"/>
              <w:ind w:right="1476"/>
              <w:jc w:val="both"/>
              <w:textAlignment w:val="baseline"/>
              <w:outlineLvl w:val="3"/>
              <w:rPr>
                <w:rFonts w:ascii="Arial" w:hAnsi="Arial" w:cs="Arial"/>
                <w:b/>
                <w:bCs/>
                <w:sz w:val="20"/>
                <w:szCs w:val="20"/>
                <w:lang w:eastAsia="sl-SI"/>
              </w:rPr>
            </w:pPr>
            <w:r w:rsidRPr="00AE4246">
              <w:rPr>
                <w:rFonts w:ascii="Arial" w:hAnsi="Arial" w:cs="Arial"/>
                <w:b/>
                <w:bCs/>
                <w:sz w:val="20"/>
                <w:szCs w:val="20"/>
                <w:lang w:eastAsia="sl-SI"/>
              </w:rPr>
              <w:lastRenderedPageBreak/>
              <w:t>3. OCENA FINANČNIH POSLEDIC PREDLOGA ZAKONA ZA DRŽAVNI PRORAČUN IN DRUGA JAVNA FINANČNA SREDSTVA</w:t>
            </w:r>
          </w:p>
          <w:p w14:paraId="23B57B31" w14:textId="77777777" w:rsidR="000E7F2A" w:rsidRPr="00AE4246" w:rsidRDefault="000E7F2A" w:rsidP="00C019B3">
            <w:pPr>
              <w:suppressAutoHyphens/>
              <w:overflowPunct w:val="0"/>
              <w:autoSpaceDE w:val="0"/>
              <w:autoSpaceDN w:val="0"/>
              <w:adjustRightInd w:val="0"/>
              <w:spacing w:after="0" w:line="260" w:lineRule="exact"/>
              <w:ind w:right="1476"/>
              <w:textAlignment w:val="baseline"/>
              <w:outlineLvl w:val="3"/>
              <w:rPr>
                <w:rFonts w:ascii="Arial" w:hAnsi="Arial" w:cs="Arial"/>
                <w:bCs/>
                <w:sz w:val="20"/>
                <w:szCs w:val="20"/>
                <w:lang w:eastAsia="sl-SI"/>
              </w:rPr>
            </w:pPr>
          </w:p>
          <w:p w14:paraId="0443CB10" w14:textId="77777777" w:rsidR="000E7F2A" w:rsidRPr="00AE4246" w:rsidRDefault="00B07F1A" w:rsidP="00CF33CD">
            <w:pPr>
              <w:suppressAutoHyphens/>
              <w:overflowPunct w:val="0"/>
              <w:autoSpaceDE w:val="0"/>
              <w:autoSpaceDN w:val="0"/>
              <w:adjustRightInd w:val="0"/>
              <w:spacing w:after="0" w:line="260" w:lineRule="exact"/>
              <w:ind w:right="1476"/>
              <w:jc w:val="both"/>
              <w:textAlignment w:val="baseline"/>
              <w:outlineLvl w:val="3"/>
              <w:rPr>
                <w:rFonts w:ascii="Arial" w:hAnsi="Arial" w:cs="Arial"/>
                <w:bCs/>
                <w:sz w:val="20"/>
                <w:szCs w:val="20"/>
                <w:lang w:eastAsia="sl-SI"/>
              </w:rPr>
            </w:pPr>
            <w:r w:rsidRPr="007C192D">
              <w:rPr>
                <w:rFonts w:ascii="Arial" w:eastAsia="Times New Roman" w:hAnsi="Arial" w:cs="Arial"/>
                <w:bCs/>
                <w:sz w:val="20"/>
                <w:szCs w:val="20"/>
              </w:rPr>
              <w:t>Pričakuje se prihodek v državni proračun (presežni prihodki od prodaje električne energije), ki jih ni mogoče natančno ovrednotiti. Okvirno je možno določiti, da bo</w:t>
            </w:r>
            <w:r w:rsidR="00A2679D" w:rsidRPr="007C192D">
              <w:rPr>
                <w:rFonts w:ascii="Arial" w:eastAsia="Times New Roman" w:hAnsi="Arial" w:cs="Arial"/>
                <w:bCs/>
                <w:sz w:val="20"/>
                <w:szCs w:val="20"/>
              </w:rPr>
              <w:t xml:space="preserve"> v primeru določene cene pri 160</w:t>
            </w:r>
            <w:r w:rsidRPr="007C192D">
              <w:rPr>
                <w:rFonts w:ascii="Arial" w:eastAsia="Times New Roman" w:hAnsi="Arial" w:cs="Arial"/>
                <w:bCs/>
                <w:sz w:val="20"/>
                <w:szCs w:val="20"/>
              </w:rPr>
              <w:t xml:space="preserve"> eur/MWh pričakovati prihodek v proračun v višini 35 mio EUR, odvisno od obsega sklenjenih poslov.</w:t>
            </w:r>
          </w:p>
        </w:tc>
      </w:tr>
      <w:tr w:rsidR="00AE4246" w:rsidRPr="00AE4246" w14:paraId="099817C8" w14:textId="77777777" w:rsidTr="00E73CC1">
        <w:trPr>
          <w:gridAfter w:val="1"/>
          <w:wAfter w:w="108" w:type="dxa"/>
        </w:trPr>
        <w:tc>
          <w:tcPr>
            <w:tcW w:w="10490" w:type="dxa"/>
            <w:gridSpan w:val="2"/>
          </w:tcPr>
          <w:p w14:paraId="0B1DE122" w14:textId="77777777" w:rsidR="00A50E49" w:rsidRDefault="00A50E49" w:rsidP="00C019B3">
            <w:pPr>
              <w:pStyle w:val="Default"/>
              <w:spacing w:line="260" w:lineRule="exact"/>
              <w:ind w:right="1476"/>
              <w:jc w:val="both"/>
              <w:rPr>
                <w:color w:val="auto"/>
                <w:sz w:val="20"/>
                <w:szCs w:val="20"/>
                <w:highlight w:val="yellow"/>
              </w:rPr>
            </w:pPr>
          </w:p>
          <w:p w14:paraId="14528469" w14:textId="77777777" w:rsidR="00350184" w:rsidRPr="00350184" w:rsidRDefault="00350184" w:rsidP="00350184">
            <w:pPr>
              <w:suppressAutoHyphens/>
              <w:overflowPunct w:val="0"/>
              <w:autoSpaceDE w:val="0"/>
              <w:autoSpaceDN w:val="0"/>
              <w:adjustRightInd w:val="0"/>
              <w:spacing w:line="260" w:lineRule="exact"/>
              <w:textAlignment w:val="baseline"/>
              <w:outlineLvl w:val="3"/>
              <w:rPr>
                <w:rFonts w:ascii="Arial" w:eastAsia="Times New Roman" w:hAnsi="Arial" w:cs="Arial"/>
                <w:bCs/>
                <w:sz w:val="20"/>
                <w:szCs w:val="20"/>
              </w:rPr>
            </w:pPr>
            <w:r w:rsidRPr="00350184">
              <w:rPr>
                <w:rFonts w:ascii="Arial" w:eastAsia="Times New Roman" w:hAnsi="Arial" w:cs="Arial"/>
                <w:bCs/>
                <w:sz w:val="20"/>
                <w:szCs w:val="20"/>
              </w:rPr>
              <w:t>Predlog zakona nima vpliva na druga javno finančna sredstva.</w:t>
            </w:r>
          </w:p>
          <w:p w14:paraId="3CAE6651" w14:textId="77777777" w:rsidR="009A2425" w:rsidRPr="00AE4246" w:rsidRDefault="009A2425" w:rsidP="00C019B3">
            <w:pPr>
              <w:pStyle w:val="Default"/>
              <w:spacing w:line="260" w:lineRule="exact"/>
              <w:ind w:right="1476"/>
              <w:jc w:val="both"/>
              <w:rPr>
                <w:color w:val="auto"/>
                <w:sz w:val="20"/>
                <w:szCs w:val="20"/>
                <w:highlight w:val="yellow"/>
              </w:rPr>
            </w:pPr>
          </w:p>
        </w:tc>
      </w:tr>
      <w:tr w:rsidR="00AE4246" w:rsidRPr="00AE4246" w14:paraId="4A31AD01" w14:textId="77777777" w:rsidTr="00E73CC1">
        <w:trPr>
          <w:gridAfter w:val="1"/>
          <w:wAfter w:w="108" w:type="dxa"/>
        </w:trPr>
        <w:tc>
          <w:tcPr>
            <w:tcW w:w="10490" w:type="dxa"/>
            <w:gridSpan w:val="2"/>
          </w:tcPr>
          <w:p w14:paraId="2AD50BC7" w14:textId="77777777" w:rsidR="00F5572C" w:rsidRPr="00AE4246" w:rsidRDefault="00F5572C" w:rsidP="00DC56BD">
            <w:pPr>
              <w:suppressAutoHyphens/>
              <w:overflowPunct w:val="0"/>
              <w:autoSpaceDE w:val="0"/>
              <w:autoSpaceDN w:val="0"/>
              <w:adjustRightInd w:val="0"/>
              <w:spacing w:after="0" w:line="260" w:lineRule="exact"/>
              <w:ind w:right="1474"/>
              <w:jc w:val="both"/>
              <w:textAlignment w:val="baseline"/>
              <w:outlineLvl w:val="3"/>
              <w:rPr>
                <w:rFonts w:ascii="Arial" w:hAnsi="Arial" w:cs="Arial"/>
                <w:b/>
                <w:sz w:val="20"/>
                <w:szCs w:val="20"/>
                <w:lang w:eastAsia="sl-SI"/>
              </w:rPr>
            </w:pPr>
            <w:r w:rsidRPr="00AE4246">
              <w:rPr>
                <w:rFonts w:ascii="Arial" w:hAnsi="Arial" w:cs="Arial"/>
                <w:b/>
                <w:sz w:val="20"/>
                <w:szCs w:val="20"/>
                <w:lang w:eastAsia="sl-SI"/>
              </w:rPr>
              <w:t>4. NAVEDBA, DA SO SREDSTVA ZA IZVAJANJE ZAKONA V DRŽAVNEM PRORAČUNU ZAGOTOVLJENA, ČE PREDLOG ZAKONA PREDVIDEVA PORABO PRORAČUNSKIH SREDSTEV V OBDOBJU, ZA KATERO JE BIL DRŽAVNI PRORAČUN ŽE SPREJET</w:t>
            </w:r>
          </w:p>
        </w:tc>
      </w:tr>
      <w:tr w:rsidR="00AE4246" w:rsidRPr="00AE4246" w14:paraId="5201C2E8" w14:textId="77777777" w:rsidTr="00E73CC1">
        <w:trPr>
          <w:gridAfter w:val="1"/>
          <w:wAfter w:w="108" w:type="dxa"/>
        </w:trPr>
        <w:tc>
          <w:tcPr>
            <w:tcW w:w="10490" w:type="dxa"/>
            <w:gridSpan w:val="2"/>
            <w:shd w:val="clear" w:color="auto" w:fill="auto"/>
          </w:tcPr>
          <w:p w14:paraId="6EC6E5CA" w14:textId="77777777" w:rsidR="00AC39BE" w:rsidRPr="00AE4246" w:rsidRDefault="00AC39BE" w:rsidP="00C019B3">
            <w:pPr>
              <w:pStyle w:val="Brezrazmikov"/>
              <w:spacing w:line="260" w:lineRule="exact"/>
              <w:ind w:right="1476"/>
              <w:rPr>
                <w:rFonts w:eastAsia="Times New Roman"/>
                <w:bCs/>
                <w:color w:val="auto"/>
                <w:sz w:val="20"/>
                <w:szCs w:val="20"/>
              </w:rPr>
            </w:pPr>
          </w:p>
          <w:p w14:paraId="5F6A5BD6" w14:textId="77777777" w:rsidR="00033188" w:rsidRPr="00AE4246" w:rsidRDefault="005714D7" w:rsidP="00C019B3">
            <w:pPr>
              <w:pStyle w:val="Brezrazmikov"/>
              <w:spacing w:line="260" w:lineRule="exact"/>
              <w:ind w:right="1476"/>
              <w:rPr>
                <w:rFonts w:eastAsia="Times New Roman"/>
                <w:bCs/>
                <w:color w:val="auto"/>
                <w:sz w:val="20"/>
                <w:szCs w:val="20"/>
              </w:rPr>
            </w:pPr>
            <w:r>
              <w:rPr>
                <w:rFonts w:eastAsia="Times New Roman"/>
                <w:bCs/>
                <w:color w:val="auto"/>
                <w:sz w:val="20"/>
                <w:szCs w:val="20"/>
              </w:rPr>
              <w:t>Predlog</w:t>
            </w:r>
            <w:r w:rsidR="00B15458">
              <w:rPr>
                <w:rFonts w:eastAsia="Times New Roman"/>
                <w:bCs/>
                <w:color w:val="auto"/>
                <w:sz w:val="20"/>
                <w:szCs w:val="20"/>
              </w:rPr>
              <w:t xml:space="preserve"> </w:t>
            </w:r>
            <w:r w:rsidR="00FF2ACD">
              <w:rPr>
                <w:rFonts w:eastAsia="Times New Roman"/>
                <w:bCs/>
                <w:color w:val="auto"/>
                <w:sz w:val="20"/>
                <w:szCs w:val="20"/>
              </w:rPr>
              <w:t>z</w:t>
            </w:r>
            <w:r w:rsidR="00AC39BE" w:rsidRPr="00AE4246">
              <w:rPr>
                <w:rFonts w:eastAsia="Times New Roman"/>
                <w:bCs/>
                <w:color w:val="auto"/>
                <w:sz w:val="20"/>
                <w:szCs w:val="20"/>
              </w:rPr>
              <w:t>akon</w:t>
            </w:r>
            <w:r w:rsidR="00FF2ACD">
              <w:rPr>
                <w:rFonts w:eastAsia="Times New Roman"/>
                <w:bCs/>
                <w:color w:val="auto"/>
                <w:sz w:val="20"/>
                <w:szCs w:val="20"/>
              </w:rPr>
              <w:t>a</w:t>
            </w:r>
            <w:r w:rsidR="00AC39BE" w:rsidRPr="00AE4246">
              <w:rPr>
                <w:rFonts w:eastAsia="Times New Roman"/>
                <w:bCs/>
                <w:color w:val="auto"/>
                <w:sz w:val="20"/>
                <w:szCs w:val="20"/>
              </w:rPr>
              <w:t xml:space="preserve"> ne predvide</w:t>
            </w:r>
            <w:r w:rsidR="00D222CE">
              <w:rPr>
                <w:rFonts w:eastAsia="Times New Roman"/>
                <w:bCs/>
                <w:color w:val="auto"/>
                <w:sz w:val="20"/>
                <w:szCs w:val="20"/>
              </w:rPr>
              <w:t>va porabe proračunskih sredstev</w:t>
            </w:r>
            <w:r w:rsidR="00D222CE" w:rsidRPr="00D222CE">
              <w:rPr>
                <w:rFonts w:eastAsia="Times New Roman"/>
                <w:bCs/>
                <w:color w:val="auto"/>
                <w:sz w:val="20"/>
                <w:szCs w:val="20"/>
              </w:rPr>
              <w:t>, zato finančnih sredstev v sprejetem proračun</w:t>
            </w:r>
            <w:r w:rsidR="0055247D">
              <w:rPr>
                <w:rFonts w:eastAsia="Times New Roman"/>
                <w:bCs/>
                <w:color w:val="auto"/>
                <w:sz w:val="20"/>
                <w:szCs w:val="20"/>
              </w:rPr>
              <w:t>u ni potrebno</w:t>
            </w:r>
            <w:r w:rsidR="00D222CE" w:rsidRPr="00D222CE">
              <w:rPr>
                <w:rFonts w:eastAsia="Times New Roman"/>
                <w:bCs/>
                <w:color w:val="auto"/>
                <w:sz w:val="20"/>
                <w:szCs w:val="20"/>
              </w:rPr>
              <w:t xml:space="preserve"> zagotoviti.</w:t>
            </w:r>
            <w:r w:rsidR="00350184">
              <w:rPr>
                <w:rFonts w:eastAsia="Times New Roman"/>
                <w:bCs/>
                <w:color w:val="auto"/>
                <w:sz w:val="20"/>
                <w:szCs w:val="20"/>
              </w:rPr>
              <w:t xml:space="preserve"> </w:t>
            </w:r>
          </w:p>
          <w:p w14:paraId="0E51F87D" w14:textId="77777777" w:rsidR="00B921C5" w:rsidRDefault="00B921C5" w:rsidP="00B921C5">
            <w:pPr>
              <w:pStyle w:val="Brezrazmikov"/>
              <w:spacing w:line="260" w:lineRule="exact"/>
              <w:ind w:right="1476"/>
              <w:rPr>
                <w:rStyle w:val="None"/>
                <w:color w:val="auto"/>
                <w:sz w:val="20"/>
                <w:szCs w:val="20"/>
              </w:rPr>
            </w:pPr>
          </w:p>
          <w:p w14:paraId="79B67B6B" w14:textId="77777777" w:rsidR="009A2425" w:rsidRPr="00AE4246" w:rsidRDefault="009A2425" w:rsidP="00B921C5">
            <w:pPr>
              <w:pStyle w:val="Brezrazmikov"/>
              <w:spacing w:line="260" w:lineRule="exact"/>
              <w:ind w:right="1476"/>
              <w:rPr>
                <w:rStyle w:val="None"/>
                <w:color w:val="auto"/>
                <w:sz w:val="20"/>
                <w:szCs w:val="20"/>
              </w:rPr>
            </w:pPr>
          </w:p>
          <w:p w14:paraId="68A9B7EC" w14:textId="77777777" w:rsidR="00F5572C" w:rsidRPr="00AE4246" w:rsidRDefault="00F5572C" w:rsidP="00C019B3">
            <w:pPr>
              <w:suppressAutoHyphens/>
              <w:overflowPunct w:val="0"/>
              <w:autoSpaceDE w:val="0"/>
              <w:autoSpaceDN w:val="0"/>
              <w:adjustRightInd w:val="0"/>
              <w:spacing w:after="0" w:line="260" w:lineRule="exact"/>
              <w:ind w:right="1476"/>
              <w:jc w:val="both"/>
              <w:textAlignment w:val="baseline"/>
              <w:outlineLvl w:val="3"/>
              <w:rPr>
                <w:rFonts w:ascii="Arial" w:hAnsi="Arial" w:cs="Arial"/>
                <w:b/>
                <w:sz w:val="20"/>
                <w:szCs w:val="20"/>
                <w:lang w:eastAsia="sl-SI"/>
              </w:rPr>
            </w:pPr>
            <w:r w:rsidRPr="00AE4246">
              <w:rPr>
                <w:rFonts w:ascii="Arial" w:hAnsi="Arial" w:cs="Arial"/>
                <w:b/>
                <w:sz w:val="20"/>
                <w:szCs w:val="20"/>
                <w:lang w:eastAsia="sl-SI"/>
              </w:rPr>
              <w:t>5. PRIKAZ UREDITVE V DRUGIH PRAVNIH SISTEMIH IN PRILAGOJENOSTI PREDLAGANE UREDITVE PRAVU EVROPSKE UNIJE</w:t>
            </w:r>
          </w:p>
        </w:tc>
      </w:tr>
      <w:tr w:rsidR="00AE4246" w:rsidRPr="00AE4246" w14:paraId="25DDDCAD" w14:textId="77777777" w:rsidTr="00E73CC1">
        <w:trPr>
          <w:gridAfter w:val="1"/>
          <w:wAfter w:w="108" w:type="dxa"/>
        </w:trPr>
        <w:tc>
          <w:tcPr>
            <w:tcW w:w="10490" w:type="dxa"/>
            <w:gridSpan w:val="2"/>
          </w:tcPr>
          <w:p w14:paraId="289F26E2" w14:textId="77777777" w:rsidR="00796952" w:rsidRPr="00AE4246" w:rsidRDefault="00796952" w:rsidP="00865CC9">
            <w:pPr>
              <w:overflowPunct w:val="0"/>
              <w:autoSpaceDE w:val="0"/>
              <w:autoSpaceDN w:val="0"/>
              <w:adjustRightInd w:val="0"/>
              <w:spacing w:after="0" w:line="260" w:lineRule="exact"/>
              <w:ind w:right="1172"/>
              <w:jc w:val="both"/>
              <w:textAlignment w:val="baseline"/>
              <w:rPr>
                <w:rFonts w:ascii="Arial" w:hAnsi="Arial" w:cs="Arial"/>
                <w:sz w:val="20"/>
                <w:szCs w:val="20"/>
                <w:lang w:eastAsia="sl-SI"/>
              </w:rPr>
            </w:pPr>
          </w:p>
          <w:p w14:paraId="7CA37574" w14:textId="77777777" w:rsidR="000C4C4F" w:rsidRPr="00AE4246" w:rsidRDefault="00A56ECF" w:rsidP="00DA67A1">
            <w:pPr>
              <w:overflowPunct w:val="0"/>
              <w:autoSpaceDE w:val="0"/>
              <w:autoSpaceDN w:val="0"/>
              <w:adjustRightInd w:val="0"/>
              <w:spacing w:after="0" w:line="260" w:lineRule="exact"/>
              <w:ind w:right="1474"/>
              <w:jc w:val="both"/>
              <w:textAlignment w:val="baseline"/>
              <w:rPr>
                <w:rFonts w:ascii="Arial" w:hAnsi="Arial" w:cs="Arial"/>
                <w:sz w:val="20"/>
                <w:szCs w:val="20"/>
                <w:lang w:eastAsia="sl-SI"/>
              </w:rPr>
            </w:pPr>
            <w:r w:rsidRPr="005A5E6F">
              <w:rPr>
                <w:rFonts w:ascii="Arial" w:hAnsi="Arial" w:cs="Arial"/>
                <w:sz w:val="20"/>
                <w:szCs w:val="20"/>
                <w:lang w:eastAsia="sl-SI"/>
              </w:rPr>
              <w:t>Predlog zakona je predmet usklajevanj s pravnim redom EU. Predlog zakona določa ukrepe za izvajanje Uredbe 2022/1854/EU.</w:t>
            </w:r>
          </w:p>
        </w:tc>
      </w:tr>
      <w:tr w:rsidR="00AE4246" w:rsidRPr="00AE4246" w14:paraId="10025DC8" w14:textId="77777777" w:rsidTr="00682CF1">
        <w:trPr>
          <w:gridAfter w:val="1"/>
          <w:wAfter w:w="108" w:type="dxa"/>
        </w:trPr>
        <w:tc>
          <w:tcPr>
            <w:tcW w:w="10490" w:type="dxa"/>
            <w:gridSpan w:val="2"/>
          </w:tcPr>
          <w:p w14:paraId="4B67A44D" w14:textId="77777777" w:rsidR="006C0059" w:rsidRDefault="006C0059" w:rsidP="006C0059">
            <w:pPr>
              <w:pStyle w:val="Brezrazmikov"/>
              <w:spacing w:line="260" w:lineRule="exact"/>
              <w:ind w:right="1476"/>
              <w:rPr>
                <w:sz w:val="20"/>
                <w:szCs w:val="20"/>
              </w:rPr>
            </w:pPr>
          </w:p>
          <w:p w14:paraId="6216F470" w14:textId="77777777" w:rsidR="006C0059" w:rsidRPr="006C0059" w:rsidRDefault="006C0059" w:rsidP="006C0059">
            <w:pPr>
              <w:pStyle w:val="Brezrazmikov"/>
              <w:spacing w:line="260" w:lineRule="exact"/>
              <w:ind w:right="1476"/>
              <w:rPr>
                <w:sz w:val="20"/>
                <w:szCs w:val="20"/>
              </w:rPr>
            </w:pPr>
            <w:r w:rsidRPr="006C0059">
              <w:rPr>
                <w:sz w:val="20"/>
                <w:szCs w:val="20"/>
              </w:rPr>
              <w:t>Grčija, Madžarska, Italija, Romunija, Španija in Združeno kraljestvo so uvedle davek na nepričakovane prihodke (</w:t>
            </w:r>
            <w:proofErr w:type="spellStart"/>
            <w:r w:rsidRPr="006C0059">
              <w:rPr>
                <w:sz w:val="20"/>
                <w:szCs w:val="20"/>
              </w:rPr>
              <w:t>windfall</w:t>
            </w:r>
            <w:proofErr w:type="spellEnd"/>
            <w:r w:rsidRPr="006C0059">
              <w:rPr>
                <w:sz w:val="20"/>
                <w:szCs w:val="20"/>
              </w:rPr>
              <w:t xml:space="preserve"> </w:t>
            </w:r>
            <w:proofErr w:type="spellStart"/>
            <w:r w:rsidRPr="006C0059">
              <w:rPr>
                <w:sz w:val="20"/>
                <w:szCs w:val="20"/>
              </w:rPr>
              <w:t>tax</w:t>
            </w:r>
            <w:proofErr w:type="spellEnd"/>
            <w:r w:rsidRPr="006C0059">
              <w:rPr>
                <w:sz w:val="20"/>
                <w:szCs w:val="20"/>
              </w:rPr>
              <w:t>). Češka in Poljska sta objavili predloge za uvedbo davka na nepričakovane dobičke, Španija pa je objavila predlog za uvedbo drugega davka na nepričakovane dobičke, ker je bil prvi oslabljen zaradi vrste izključitev, zaradi katerih so številni ponudniki energije ostali zunaj njegovega področja uporabe. Belgija, Finska, Nemčija, Irska, Nizozemska in Slovaška so uradno napovedale ali pokazale namere za uvedbo davka na nepričakovane prihodke. Predlagani in uvedeni davki na izredne prihodke se bistveno razlikujejo po svojih davčnih stopnjah (npr. Grčija je do 90 odstotkov) in svojih strukturah. V večini držav davčna osnova ni oblikovana tako, da bi zajela izključno nepričakovane dobičke, ustvarjene zaradi skokov cen energije in nafte. V Romuniji in Španiji na primer davek na elektriko, prodano nad poljubno določeno ceno, ali na celotno prodajo sploh ni davek na dobiček – spominja bolj na trošarino. Po drugi strani pa bi lahko na italijanski davek na nepričakovani dobiček (</w:t>
            </w:r>
            <w:proofErr w:type="spellStart"/>
            <w:r w:rsidRPr="006C0059">
              <w:rPr>
                <w:sz w:val="20"/>
                <w:szCs w:val="20"/>
              </w:rPr>
              <w:t>inkrementalna</w:t>
            </w:r>
            <w:proofErr w:type="spellEnd"/>
            <w:r w:rsidRPr="006C0059">
              <w:rPr>
                <w:sz w:val="20"/>
                <w:szCs w:val="20"/>
              </w:rPr>
              <w:t xml:space="preserve"> dodana vrednost) vplivali različni dejavniki, vključno z združitvami in prevzemi, ki niso povezani s spremembami cen.</w:t>
            </w:r>
          </w:p>
          <w:p w14:paraId="25AC5E0E" w14:textId="77777777" w:rsidR="00CD11B7" w:rsidRDefault="00CD11B7" w:rsidP="00DA67A1">
            <w:pPr>
              <w:pStyle w:val="Brezrazmikov"/>
              <w:pBdr>
                <w:top w:val="none" w:sz="0" w:space="0" w:color="auto"/>
                <w:left w:val="none" w:sz="0" w:space="0" w:color="auto"/>
                <w:bottom w:val="none" w:sz="0" w:space="0" w:color="auto"/>
                <w:right w:val="none" w:sz="0" w:space="0" w:color="auto"/>
                <w:between w:val="none" w:sz="0" w:space="0" w:color="auto"/>
                <w:bar w:val="none" w:sz="0" w:color="auto"/>
              </w:pBdr>
              <w:spacing w:line="260" w:lineRule="exact"/>
              <w:ind w:right="1476"/>
              <w:rPr>
                <w:b/>
                <w:sz w:val="20"/>
                <w:szCs w:val="20"/>
              </w:rPr>
            </w:pPr>
          </w:p>
          <w:p w14:paraId="60A1121B" w14:textId="77777777" w:rsidR="009A2425" w:rsidRDefault="009A2425" w:rsidP="00DA67A1">
            <w:pPr>
              <w:pStyle w:val="Brezrazmikov"/>
              <w:pBdr>
                <w:top w:val="none" w:sz="0" w:space="0" w:color="auto"/>
                <w:left w:val="none" w:sz="0" w:space="0" w:color="auto"/>
                <w:bottom w:val="none" w:sz="0" w:space="0" w:color="auto"/>
                <w:right w:val="none" w:sz="0" w:space="0" w:color="auto"/>
                <w:between w:val="none" w:sz="0" w:space="0" w:color="auto"/>
                <w:bar w:val="none" w:sz="0" w:color="auto"/>
              </w:pBdr>
              <w:spacing w:line="260" w:lineRule="exact"/>
              <w:ind w:right="1476"/>
              <w:rPr>
                <w:b/>
                <w:sz w:val="20"/>
                <w:szCs w:val="20"/>
              </w:rPr>
            </w:pPr>
          </w:p>
          <w:p w14:paraId="1E40798A" w14:textId="77777777" w:rsidR="00F5572C" w:rsidRPr="00AE4246" w:rsidRDefault="00F5572C" w:rsidP="00682CF1">
            <w:pPr>
              <w:suppressAutoHyphens/>
              <w:overflowPunct w:val="0"/>
              <w:autoSpaceDE w:val="0"/>
              <w:autoSpaceDN w:val="0"/>
              <w:adjustRightInd w:val="0"/>
              <w:spacing w:after="0" w:line="260" w:lineRule="exact"/>
              <w:ind w:right="1476"/>
              <w:textAlignment w:val="baseline"/>
              <w:outlineLvl w:val="3"/>
              <w:rPr>
                <w:rFonts w:ascii="Arial" w:hAnsi="Arial" w:cs="Arial"/>
                <w:b/>
                <w:sz w:val="20"/>
                <w:szCs w:val="20"/>
                <w:lang w:eastAsia="sl-SI"/>
              </w:rPr>
            </w:pPr>
            <w:r w:rsidRPr="00AE4246">
              <w:rPr>
                <w:rFonts w:ascii="Arial" w:hAnsi="Arial" w:cs="Arial"/>
                <w:b/>
                <w:sz w:val="20"/>
                <w:szCs w:val="20"/>
                <w:lang w:eastAsia="sl-SI"/>
              </w:rPr>
              <w:t>6. DRUGE POSLEDICE, KI JIH BO IMEL SPREJEM ZAKONA</w:t>
            </w:r>
          </w:p>
          <w:p w14:paraId="2A8373E8" w14:textId="77777777" w:rsidR="00F50935" w:rsidRPr="00AE4246" w:rsidRDefault="00F50935" w:rsidP="00D93818">
            <w:pPr>
              <w:suppressAutoHyphens/>
              <w:overflowPunct w:val="0"/>
              <w:autoSpaceDE w:val="0"/>
              <w:autoSpaceDN w:val="0"/>
              <w:adjustRightInd w:val="0"/>
              <w:spacing w:after="0" w:line="260" w:lineRule="exact"/>
              <w:ind w:right="1476"/>
              <w:textAlignment w:val="baseline"/>
              <w:outlineLvl w:val="3"/>
              <w:rPr>
                <w:rFonts w:ascii="Arial" w:hAnsi="Arial" w:cs="Arial"/>
                <w:b/>
                <w:sz w:val="20"/>
                <w:szCs w:val="20"/>
                <w:lang w:eastAsia="sl-SI"/>
              </w:rPr>
            </w:pPr>
          </w:p>
        </w:tc>
      </w:tr>
      <w:tr w:rsidR="00AE4246" w:rsidRPr="00AE4246" w14:paraId="54C2D0E0" w14:textId="77777777" w:rsidTr="00682CF1">
        <w:trPr>
          <w:gridAfter w:val="1"/>
          <w:wAfter w:w="108" w:type="dxa"/>
        </w:trPr>
        <w:tc>
          <w:tcPr>
            <w:tcW w:w="10490" w:type="dxa"/>
            <w:gridSpan w:val="2"/>
          </w:tcPr>
          <w:p w14:paraId="45D4749C" w14:textId="77777777" w:rsidR="00F5572C" w:rsidRPr="00AE4246" w:rsidRDefault="00F5572C" w:rsidP="00682CF1">
            <w:pPr>
              <w:suppressAutoHyphens/>
              <w:overflowPunct w:val="0"/>
              <w:autoSpaceDE w:val="0"/>
              <w:autoSpaceDN w:val="0"/>
              <w:adjustRightInd w:val="0"/>
              <w:spacing w:after="0" w:line="260" w:lineRule="exact"/>
              <w:ind w:right="1476"/>
              <w:textAlignment w:val="baseline"/>
              <w:outlineLvl w:val="3"/>
              <w:rPr>
                <w:rFonts w:ascii="Arial" w:hAnsi="Arial" w:cs="Arial"/>
                <w:b/>
                <w:sz w:val="20"/>
                <w:szCs w:val="20"/>
                <w:lang w:eastAsia="sl-SI"/>
              </w:rPr>
            </w:pPr>
            <w:r w:rsidRPr="00AE4246">
              <w:rPr>
                <w:rFonts w:ascii="Arial" w:hAnsi="Arial" w:cs="Arial"/>
                <w:b/>
                <w:sz w:val="20"/>
                <w:szCs w:val="20"/>
                <w:lang w:eastAsia="sl-SI"/>
              </w:rPr>
              <w:t xml:space="preserve">6.1 Administrativne in druge posledice </w:t>
            </w:r>
          </w:p>
          <w:p w14:paraId="028A4BEF" w14:textId="77777777" w:rsidR="00F50935" w:rsidRPr="00AE4246" w:rsidRDefault="00F50935" w:rsidP="00682CF1">
            <w:pPr>
              <w:suppressAutoHyphens/>
              <w:overflowPunct w:val="0"/>
              <w:autoSpaceDE w:val="0"/>
              <w:autoSpaceDN w:val="0"/>
              <w:adjustRightInd w:val="0"/>
              <w:spacing w:after="0" w:line="260" w:lineRule="exact"/>
              <w:ind w:right="1476"/>
              <w:textAlignment w:val="baseline"/>
              <w:outlineLvl w:val="3"/>
              <w:rPr>
                <w:rFonts w:ascii="Arial" w:hAnsi="Arial" w:cs="Arial"/>
                <w:b/>
                <w:sz w:val="20"/>
                <w:szCs w:val="20"/>
                <w:lang w:eastAsia="sl-SI"/>
              </w:rPr>
            </w:pPr>
          </w:p>
          <w:p w14:paraId="0E8FB956" w14:textId="77777777" w:rsidR="00F5572C" w:rsidRPr="00AE4246" w:rsidRDefault="00F5572C" w:rsidP="00682CF1">
            <w:pPr>
              <w:suppressAutoHyphens/>
              <w:overflowPunct w:val="0"/>
              <w:autoSpaceDE w:val="0"/>
              <w:autoSpaceDN w:val="0"/>
              <w:adjustRightInd w:val="0"/>
              <w:spacing w:after="0" w:line="260" w:lineRule="exact"/>
              <w:ind w:right="1476"/>
              <w:textAlignment w:val="baseline"/>
              <w:outlineLvl w:val="3"/>
              <w:rPr>
                <w:rFonts w:ascii="Arial" w:hAnsi="Arial" w:cs="Arial"/>
                <w:b/>
                <w:sz w:val="20"/>
                <w:szCs w:val="20"/>
                <w:lang w:eastAsia="sl-SI"/>
              </w:rPr>
            </w:pPr>
            <w:r w:rsidRPr="00AE4246">
              <w:rPr>
                <w:rFonts w:ascii="Arial" w:hAnsi="Arial" w:cs="Arial"/>
                <w:b/>
                <w:sz w:val="20"/>
                <w:szCs w:val="20"/>
                <w:lang w:eastAsia="sl-SI"/>
              </w:rPr>
              <w:t xml:space="preserve">a) v postopkih oziroma poslovanju javne uprave ali pravosodnih organov: </w:t>
            </w:r>
          </w:p>
          <w:p w14:paraId="3AC5E3D9" w14:textId="77777777" w:rsidR="00F50935" w:rsidRPr="00AE4246" w:rsidRDefault="00F50935" w:rsidP="00682CF1">
            <w:pPr>
              <w:suppressAutoHyphens/>
              <w:overflowPunct w:val="0"/>
              <w:autoSpaceDE w:val="0"/>
              <w:autoSpaceDN w:val="0"/>
              <w:adjustRightInd w:val="0"/>
              <w:spacing w:after="0" w:line="260" w:lineRule="exact"/>
              <w:ind w:right="1476"/>
              <w:textAlignment w:val="baseline"/>
              <w:outlineLvl w:val="3"/>
              <w:rPr>
                <w:rFonts w:ascii="Arial" w:hAnsi="Arial" w:cs="Arial"/>
                <w:b/>
                <w:sz w:val="20"/>
                <w:szCs w:val="20"/>
                <w:lang w:eastAsia="sl-SI"/>
              </w:rPr>
            </w:pPr>
          </w:p>
        </w:tc>
      </w:tr>
      <w:tr w:rsidR="00AE4246" w:rsidRPr="00AE4246" w14:paraId="0BF08D71" w14:textId="77777777" w:rsidTr="00682CF1">
        <w:trPr>
          <w:gridAfter w:val="1"/>
          <w:wAfter w:w="108" w:type="dxa"/>
        </w:trPr>
        <w:tc>
          <w:tcPr>
            <w:tcW w:w="10490" w:type="dxa"/>
            <w:gridSpan w:val="2"/>
          </w:tcPr>
          <w:p w14:paraId="50D4016F" w14:textId="77777777" w:rsidR="005777B4" w:rsidRDefault="00A56ECF" w:rsidP="00682CF1">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r w:rsidRPr="00A56ECF">
              <w:rPr>
                <w:rFonts w:ascii="Arial" w:hAnsi="Arial" w:cs="Arial"/>
                <w:sz w:val="20"/>
                <w:szCs w:val="20"/>
                <w:lang w:eastAsia="sl-SI"/>
              </w:rPr>
              <w:t xml:space="preserve">Za izvajanje zakona so pristojna ministrstva in drugi državni organi, na delovnih področjih katerih se sprejemajo ukrepi. Nove naloge predstavljajo povečan obseg dela Ministrstvu za </w:t>
            </w:r>
            <w:r>
              <w:rPr>
                <w:rFonts w:ascii="Arial" w:hAnsi="Arial" w:cs="Arial"/>
                <w:sz w:val="20"/>
                <w:szCs w:val="20"/>
                <w:lang w:eastAsia="sl-SI"/>
              </w:rPr>
              <w:t>okolje, podnebje in energijo</w:t>
            </w:r>
            <w:r w:rsidRPr="00A56ECF">
              <w:rPr>
                <w:rFonts w:ascii="Arial" w:hAnsi="Arial" w:cs="Arial"/>
                <w:sz w:val="20"/>
                <w:szCs w:val="20"/>
                <w:lang w:eastAsia="sl-SI"/>
              </w:rPr>
              <w:t>, Agenciji za energijo ter izvajalcem gospodarskih javnih služb na področju energetike.</w:t>
            </w:r>
          </w:p>
          <w:p w14:paraId="7047D3EA" w14:textId="77777777" w:rsidR="00A56ECF" w:rsidRPr="00AE4246" w:rsidRDefault="00A56ECF" w:rsidP="00682CF1">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p>
          <w:p w14:paraId="0E99BAFC" w14:textId="77777777" w:rsidR="00F5572C" w:rsidRPr="00AE4246" w:rsidRDefault="00F5572C" w:rsidP="00682CF1">
            <w:pPr>
              <w:overflowPunct w:val="0"/>
              <w:autoSpaceDE w:val="0"/>
              <w:autoSpaceDN w:val="0"/>
              <w:adjustRightInd w:val="0"/>
              <w:spacing w:after="0" w:line="260" w:lineRule="exact"/>
              <w:ind w:right="1476"/>
              <w:jc w:val="both"/>
              <w:textAlignment w:val="baseline"/>
              <w:rPr>
                <w:rFonts w:ascii="Arial" w:hAnsi="Arial" w:cs="Arial"/>
                <w:b/>
                <w:sz w:val="20"/>
                <w:szCs w:val="20"/>
                <w:lang w:eastAsia="sl-SI"/>
              </w:rPr>
            </w:pPr>
            <w:r w:rsidRPr="00AE4246">
              <w:rPr>
                <w:rFonts w:ascii="Arial" w:hAnsi="Arial" w:cs="Arial"/>
                <w:b/>
                <w:sz w:val="20"/>
                <w:szCs w:val="20"/>
                <w:lang w:eastAsia="sl-SI"/>
              </w:rPr>
              <w:t>b) pri obveznostih strank do javne uprave ali pravosodnih organov:</w:t>
            </w:r>
          </w:p>
          <w:p w14:paraId="3AA71C81" w14:textId="77777777" w:rsidR="00F50935" w:rsidRPr="00AE4246" w:rsidRDefault="00F50935" w:rsidP="00682CF1">
            <w:pPr>
              <w:overflowPunct w:val="0"/>
              <w:autoSpaceDE w:val="0"/>
              <w:autoSpaceDN w:val="0"/>
              <w:adjustRightInd w:val="0"/>
              <w:spacing w:after="0" w:line="260" w:lineRule="exact"/>
              <w:ind w:right="1476"/>
              <w:jc w:val="both"/>
              <w:textAlignment w:val="baseline"/>
              <w:rPr>
                <w:rFonts w:ascii="Arial" w:hAnsi="Arial" w:cs="Arial"/>
                <w:b/>
                <w:sz w:val="20"/>
                <w:szCs w:val="20"/>
                <w:lang w:eastAsia="sl-SI"/>
              </w:rPr>
            </w:pPr>
          </w:p>
          <w:p w14:paraId="37FD5B3A" w14:textId="77777777" w:rsidR="00F5572C" w:rsidRPr="00AE4246" w:rsidRDefault="00FF2ACD" w:rsidP="00682CF1">
            <w:pPr>
              <w:spacing w:after="0" w:line="260" w:lineRule="exact"/>
              <w:ind w:right="1476"/>
              <w:jc w:val="both"/>
              <w:rPr>
                <w:rFonts w:ascii="Arial" w:hAnsi="Arial" w:cs="Arial"/>
                <w:sz w:val="20"/>
                <w:szCs w:val="20"/>
                <w:lang w:eastAsia="sl-SI"/>
              </w:rPr>
            </w:pPr>
            <w:r>
              <w:rPr>
                <w:rFonts w:ascii="Arial" w:hAnsi="Arial" w:cs="Arial"/>
                <w:sz w:val="20"/>
                <w:szCs w:val="20"/>
                <w:lang w:eastAsia="sl-SI"/>
              </w:rPr>
              <w:t>Predlog z</w:t>
            </w:r>
            <w:r w:rsidR="00F5572C" w:rsidRPr="00AE4246">
              <w:rPr>
                <w:rFonts w:ascii="Arial" w:hAnsi="Arial" w:cs="Arial"/>
                <w:sz w:val="20"/>
                <w:szCs w:val="20"/>
                <w:lang w:eastAsia="sl-SI"/>
              </w:rPr>
              <w:t>akon</w:t>
            </w:r>
            <w:r>
              <w:rPr>
                <w:rFonts w:ascii="Arial" w:hAnsi="Arial" w:cs="Arial"/>
                <w:sz w:val="20"/>
                <w:szCs w:val="20"/>
                <w:lang w:eastAsia="sl-SI"/>
              </w:rPr>
              <w:t>a</w:t>
            </w:r>
            <w:r w:rsidR="00F5572C" w:rsidRPr="00AE4246">
              <w:rPr>
                <w:rFonts w:ascii="Arial" w:hAnsi="Arial" w:cs="Arial"/>
                <w:sz w:val="20"/>
                <w:szCs w:val="20"/>
                <w:lang w:eastAsia="sl-SI"/>
              </w:rPr>
              <w:t xml:space="preserve"> ne bo imel posledic pri obveznostih strank do javne uprave ali pravosodnih organov.</w:t>
            </w:r>
          </w:p>
          <w:p w14:paraId="0DA19C29" w14:textId="77777777" w:rsidR="00F50935" w:rsidRPr="00AE4246" w:rsidRDefault="00F50935" w:rsidP="00682CF1">
            <w:pPr>
              <w:spacing w:after="0" w:line="260" w:lineRule="exact"/>
              <w:ind w:right="1476"/>
              <w:jc w:val="both"/>
              <w:rPr>
                <w:rFonts w:ascii="Arial" w:hAnsi="Arial" w:cs="Arial"/>
                <w:sz w:val="20"/>
                <w:szCs w:val="20"/>
                <w:lang w:eastAsia="sl-SI"/>
              </w:rPr>
            </w:pPr>
          </w:p>
        </w:tc>
      </w:tr>
      <w:tr w:rsidR="00AE4246" w:rsidRPr="00AE4246" w14:paraId="16A8F1FE" w14:textId="77777777" w:rsidTr="00682CF1">
        <w:trPr>
          <w:gridAfter w:val="1"/>
          <w:wAfter w:w="108" w:type="dxa"/>
        </w:trPr>
        <w:tc>
          <w:tcPr>
            <w:tcW w:w="10490" w:type="dxa"/>
            <w:gridSpan w:val="2"/>
          </w:tcPr>
          <w:p w14:paraId="266ED289" w14:textId="77777777" w:rsidR="00F5572C" w:rsidRPr="00AE4246" w:rsidRDefault="00F5572C" w:rsidP="00682CF1">
            <w:pPr>
              <w:suppressAutoHyphens/>
              <w:overflowPunct w:val="0"/>
              <w:autoSpaceDE w:val="0"/>
              <w:autoSpaceDN w:val="0"/>
              <w:adjustRightInd w:val="0"/>
              <w:spacing w:after="0" w:line="260" w:lineRule="exact"/>
              <w:ind w:right="1476"/>
              <w:textAlignment w:val="baseline"/>
              <w:outlineLvl w:val="3"/>
              <w:rPr>
                <w:rFonts w:ascii="Arial" w:hAnsi="Arial" w:cs="Arial"/>
                <w:b/>
                <w:sz w:val="20"/>
                <w:szCs w:val="20"/>
                <w:lang w:eastAsia="sl-SI"/>
              </w:rPr>
            </w:pPr>
            <w:bookmarkStart w:id="1" w:name="_Hlk112613524"/>
            <w:r w:rsidRPr="00AE4246">
              <w:rPr>
                <w:rFonts w:ascii="Arial" w:hAnsi="Arial" w:cs="Arial"/>
                <w:b/>
                <w:sz w:val="20"/>
                <w:szCs w:val="20"/>
                <w:lang w:eastAsia="sl-SI"/>
              </w:rPr>
              <w:lastRenderedPageBreak/>
              <w:t>6.2 Presoja posledic na okolje, ki vključuje tudi prostorske in varstvene vidike</w:t>
            </w:r>
          </w:p>
          <w:p w14:paraId="048FAB3D" w14:textId="77777777" w:rsidR="00F50935" w:rsidRPr="00AE4246" w:rsidRDefault="00F50935" w:rsidP="00682CF1">
            <w:pPr>
              <w:suppressAutoHyphens/>
              <w:overflowPunct w:val="0"/>
              <w:autoSpaceDE w:val="0"/>
              <w:autoSpaceDN w:val="0"/>
              <w:adjustRightInd w:val="0"/>
              <w:spacing w:after="0" w:line="260" w:lineRule="exact"/>
              <w:ind w:right="1476"/>
              <w:textAlignment w:val="baseline"/>
              <w:outlineLvl w:val="3"/>
              <w:rPr>
                <w:rFonts w:ascii="Arial" w:hAnsi="Arial" w:cs="Arial"/>
                <w:b/>
                <w:sz w:val="20"/>
                <w:szCs w:val="20"/>
                <w:lang w:eastAsia="sl-SI"/>
              </w:rPr>
            </w:pPr>
          </w:p>
        </w:tc>
      </w:tr>
      <w:tr w:rsidR="00AE4246" w:rsidRPr="00AE4246" w14:paraId="6806F836" w14:textId="77777777" w:rsidTr="00682CF1">
        <w:trPr>
          <w:gridAfter w:val="1"/>
          <w:wAfter w:w="108" w:type="dxa"/>
        </w:trPr>
        <w:tc>
          <w:tcPr>
            <w:tcW w:w="10490" w:type="dxa"/>
            <w:gridSpan w:val="2"/>
          </w:tcPr>
          <w:p w14:paraId="6A5864E7" w14:textId="77777777" w:rsidR="009D0A10" w:rsidRPr="00AE4246" w:rsidRDefault="0081772C" w:rsidP="00682CF1">
            <w:pPr>
              <w:tabs>
                <w:tab w:val="left" w:pos="877"/>
              </w:tabs>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r w:rsidRPr="0081772C">
              <w:rPr>
                <w:rFonts w:ascii="Arial" w:hAnsi="Arial" w:cs="Arial"/>
                <w:sz w:val="20"/>
                <w:szCs w:val="20"/>
                <w:lang w:eastAsia="sl-SI"/>
              </w:rPr>
              <w:t>Predlog zakona nima neposrednih posledic na okolje.</w:t>
            </w:r>
          </w:p>
          <w:p w14:paraId="5C23E4A2" w14:textId="77777777" w:rsidR="00F50935" w:rsidRPr="00AE4246" w:rsidRDefault="00F50935" w:rsidP="00682CF1">
            <w:pPr>
              <w:tabs>
                <w:tab w:val="left" w:pos="877"/>
              </w:tabs>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p>
        </w:tc>
      </w:tr>
      <w:tr w:rsidR="00AE4246" w:rsidRPr="00AE4246" w14:paraId="62600496" w14:textId="77777777" w:rsidTr="00682CF1">
        <w:trPr>
          <w:gridAfter w:val="1"/>
          <w:wAfter w:w="108" w:type="dxa"/>
        </w:trPr>
        <w:tc>
          <w:tcPr>
            <w:tcW w:w="10490" w:type="dxa"/>
            <w:gridSpan w:val="2"/>
          </w:tcPr>
          <w:p w14:paraId="6E6D15E4" w14:textId="77777777" w:rsidR="00F5572C" w:rsidRPr="00AE4246" w:rsidRDefault="00F5572C" w:rsidP="00682CF1">
            <w:pPr>
              <w:pStyle w:val="Odstavekseznama"/>
              <w:suppressAutoHyphens/>
              <w:overflowPunct w:val="0"/>
              <w:autoSpaceDE w:val="0"/>
              <w:autoSpaceDN w:val="0"/>
              <w:adjustRightInd w:val="0"/>
              <w:spacing w:line="260" w:lineRule="exact"/>
              <w:ind w:left="0" w:right="1476"/>
              <w:textAlignment w:val="baseline"/>
              <w:outlineLvl w:val="3"/>
              <w:rPr>
                <w:rFonts w:ascii="Arial" w:hAnsi="Arial" w:cs="Arial"/>
                <w:b/>
                <w:sz w:val="20"/>
                <w:szCs w:val="20"/>
                <w:lang w:eastAsia="sl-SI"/>
              </w:rPr>
            </w:pPr>
            <w:r w:rsidRPr="00AE4246">
              <w:rPr>
                <w:rFonts w:ascii="Arial" w:hAnsi="Arial" w:cs="Arial"/>
                <w:sz w:val="20"/>
                <w:szCs w:val="20"/>
                <w:lang w:eastAsia="sl-SI"/>
              </w:rPr>
              <w:br w:type="page"/>
            </w:r>
            <w:r w:rsidR="005D5F80" w:rsidRPr="00AE4246">
              <w:rPr>
                <w:rFonts w:ascii="Arial" w:hAnsi="Arial" w:cs="Arial"/>
                <w:b/>
                <w:sz w:val="20"/>
                <w:szCs w:val="20"/>
                <w:lang w:eastAsia="sl-SI"/>
              </w:rPr>
              <w:t>6.3.</w:t>
            </w:r>
            <w:r w:rsidR="005D5F80" w:rsidRPr="00AE4246">
              <w:rPr>
                <w:rFonts w:ascii="Arial" w:hAnsi="Arial" w:cs="Arial"/>
                <w:sz w:val="20"/>
                <w:szCs w:val="20"/>
                <w:lang w:eastAsia="sl-SI"/>
              </w:rPr>
              <w:t xml:space="preserve"> </w:t>
            </w:r>
            <w:r w:rsidRPr="00AE4246">
              <w:rPr>
                <w:rFonts w:ascii="Arial" w:hAnsi="Arial" w:cs="Arial"/>
                <w:b/>
                <w:sz w:val="20"/>
                <w:szCs w:val="20"/>
                <w:lang w:eastAsia="sl-SI"/>
              </w:rPr>
              <w:t>Presoja posledic na gospodarstvo</w:t>
            </w:r>
          </w:p>
          <w:p w14:paraId="69EDC9B5" w14:textId="77777777" w:rsidR="00F50935" w:rsidRPr="00AE4246" w:rsidRDefault="00F50935" w:rsidP="00682CF1">
            <w:pPr>
              <w:suppressAutoHyphens/>
              <w:overflowPunct w:val="0"/>
              <w:autoSpaceDE w:val="0"/>
              <w:autoSpaceDN w:val="0"/>
              <w:adjustRightInd w:val="0"/>
              <w:spacing w:after="0" w:line="260" w:lineRule="exact"/>
              <w:ind w:right="1476"/>
              <w:textAlignment w:val="baseline"/>
              <w:outlineLvl w:val="3"/>
              <w:rPr>
                <w:rFonts w:ascii="Arial" w:hAnsi="Arial" w:cs="Arial"/>
                <w:b/>
                <w:sz w:val="20"/>
                <w:szCs w:val="20"/>
                <w:lang w:eastAsia="sl-SI"/>
              </w:rPr>
            </w:pPr>
          </w:p>
        </w:tc>
      </w:tr>
      <w:tr w:rsidR="00AE4246" w:rsidRPr="00AE4246" w14:paraId="401504CA" w14:textId="77777777" w:rsidTr="00682CF1">
        <w:trPr>
          <w:gridAfter w:val="1"/>
          <w:wAfter w:w="108" w:type="dxa"/>
        </w:trPr>
        <w:tc>
          <w:tcPr>
            <w:tcW w:w="10490" w:type="dxa"/>
            <w:gridSpan w:val="2"/>
          </w:tcPr>
          <w:p w14:paraId="189CD48C" w14:textId="77777777" w:rsidR="00350184" w:rsidRPr="00350184" w:rsidRDefault="00350184" w:rsidP="00350184">
            <w:pPr>
              <w:tabs>
                <w:tab w:val="left" w:pos="877"/>
              </w:tabs>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r w:rsidRPr="009538F3">
              <w:rPr>
                <w:rFonts w:ascii="Arial" w:hAnsi="Arial" w:cs="Arial"/>
                <w:sz w:val="20"/>
                <w:szCs w:val="20"/>
                <w:lang w:eastAsia="sl-SI"/>
              </w:rPr>
              <w:t xml:space="preserve">Omejitev tržnih prihodkov velja za prodajo električne energije, proizvedene iz vetra,  geotermalne energije, vode, (razen iz črpalnih hidroelektrarn), biomase (trdna ali plinasta </w:t>
            </w:r>
            <w:proofErr w:type="spellStart"/>
            <w:r w:rsidRPr="009538F3">
              <w:rPr>
                <w:rFonts w:ascii="Arial" w:hAnsi="Arial" w:cs="Arial"/>
                <w:sz w:val="20"/>
                <w:szCs w:val="20"/>
                <w:lang w:eastAsia="sl-SI"/>
              </w:rPr>
              <w:t>biomasna</w:t>
            </w:r>
            <w:proofErr w:type="spellEnd"/>
            <w:r w:rsidRPr="009538F3">
              <w:rPr>
                <w:rFonts w:ascii="Arial" w:hAnsi="Arial" w:cs="Arial"/>
                <w:sz w:val="20"/>
                <w:szCs w:val="20"/>
                <w:lang w:eastAsia="sl-SI"/>
              </w:rPr>
              <w:t xml:space="preserve"> goriva) razen </w:t>
            </w:r>
            <w:proofErr w:type="spellStart"/>
            <w:r w:rsidRPr="009538F3">
              <w:rPr>
                <w:rFonts w:ascii="Arial" w:hAnsi="Arial" w:cs="Arial"/>
                <w:sz w:val="20"/>
                <w:szCs w:val="20"/>
                <w:lang w:eastAsia="sl-SI"/>
              </w:rPr>
              <w:t>biometana</w:t>
            </w:r>
            <w:proofErr w:type="spellEnd"/>
            <w:r w:rsidRPr="009538F3">
              <w:rPr>
                <w:rFonts w:ascii="Arial" w:hAnsi="Arial" w:cs="Arial"/>
                <w:sz w:val="20"/>
                <w:szCs w:val="20"/>
                <w:lang w:eastAsia="sl-SI"/>
              </w:rPr>
              <w:t xml:space="preserve">, odpadkov in jedrske energije. </w:t>
            </w:r>
            <w:r w:rsidR="00DA4AF2" w:rsidRPr="009538F3">
              <w:rPr>
                <w:rFonts w:ascii="Arial" w:hAnsi="Arial" w:cs="Arial"/>
                <w:sz w:val="20"/>
                <w:szCs w:val="20"/>
                <w:lang w:eastAsia="sl-SI"/>
              </w:rPr>
              <w:t>Predlog z</w:t>
            </w:r>
            <w:r w:rsidRPr="009538F3">
              <w:rPr>
                <w:rFonts w:ascii="Arial" w:hAnsi="Arial" w:cs="Arial"/>
                <w:sz w:val="20"/>
                <w:szCs w:val="20"/>
                <w:lang w:eastAsia="sl-SI"/>
              </w:rPr>
              <w:t>akon</w:t>
            </w:r>
            <w:r w:rsidR="00DA4AF2" w:rsidRPr="009538F3">
              <w:rPr>
                <w:rFonts w:ascii="Arial" w:hAnsi="Arial" w:cs="Arial"/>
                <w:sz w:val="20"/>
                <w:szCs w:val="20"/>
                <w:lang w:eastAsia="sl-SI"/>
              </w:rPr>
              <w:t>a</w:t>
            </w:r>
            <w:r w:rsidRPr="009538F3">
              <w:rPr>
                <w:rFonts w:ascii="Arial" w:hAnsi="Arial" w:cs="Arial"/>
                <w:sz w:val="20"/>
                <w:szCs w:val="20"/>
                <w:lang w:eastAsia="sl-SI"/>
              </w:rPr>
              <w:t xml:space="preserve"> </w:t>
            </w:r>
            <w:r w:rsidR="00DA4AF2" w:rsidRPr="009538F3">
              <w:rPr>
                <w:rFonts w:ascii="Arial" w:hAnsi="Arial" w:cs="Arial"/>
                <w:sz w:val="20"/>
                <w:szCs w:val="20"/>
                <w:lang w:eastAsia="sl-SI"/>
              </w:rPr>
              <w:t>pa</w:t>
            </w:r>
            <w:r w:rsidRPr="009538F3">
              <w:rPr>
                <w:rFonts w:ascii="Arial" w:hAnsi="Arial" w:cs="Arial"/>
                <w:sz w:val="20"/>
                <w:szCs w:val="20"/>
                <w:lang w:eastAsia="sl-SI"/>
              </w:rPr>
              <w:t xml:space="preserve"> omejuje tržne prihodke od pr</w:t>
            </w:r>
            <w:r w:rsidR="00FC6514" w:rsidRPr="009538F3">
              <w:rPr>
                <w:rFonts w:ascii="Arial" w:hAnsi="Arial" w:cs="Arial"/>
                <w:sz w:val="20"/>
                <w:szCs w:val="20"/>
                <w:lang w:eastAsia="sl-SI"/>
              </w:rPr>
              <w:t>odaje električne energije na 160</w:t>
            </w:r>
            <w:r w:rsidRPr="009538F3">
              <w:rPr>
                <w:rFonts w:ascii="Arial" w:hAnsi="Arial" w:cs="Arial"/>
                <w:sz w:val="20"/>
                <w:szCs w:val="20"/>
                <w:lang w:eastAsia="sl-SI"/>
              </w:rPr>
              <w:t xml:space="preserve"> evrov na MWh, ne glede na vrsto pogodbe, čas ali način sklenitve pogodbe. Vsi prihodki nad to ceno se smatrajo za presežne prihodke, ki pripadajo proračunu.</w:t>
            </w:r>
          </w:p>
          <w:p w14:paraId="5392C178" w14:textId="77777777" w:rsidR="0081772C" w:rsidRPr="00AE4246" w:rsidRDefault="0081772C" w:rsidP="0081772C">
            <w:pPr>
              <w:tabs>
                <w:tab w:val="left" w:pos="877"/>
              </w:tabs>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p>
        </w:tc>
      </w:tr>
      <w:tr w:rsidR="00AE4246" w:rsidRPr="00AE4246" w14:paraId="3277303D" w14:textId="77777777" w:rsidTr="00682CF1">
        <w:trPr>
          <w:gridAfter w:val="1"/>
          <w:wAfter w:w="108" w:type="dxa"/>
        </w:trPr>
        <w:tc>
          <w:tcPr>
            <w:tcW w:w="10490" w:type="dxa"/>
            <w:gridSpan w:val="2"/>
          </w:tcPr>
          <w:p w14:paraId="01659E51" w14:textId="77777777" w:rsidR="00F50935" w:rsidRPr="00AE4246" w:rsidRDefault="00F50935" w:rsidP="00682CF1">
            <w:pPr>
              <w:tabs>
                <w:tab w:val="left" w:pos="877"/>
              </w:tabs>
              <w:overflowPunct w:val="0"/>
              <w:autoSpaceDE w:val="0"/>
              <w:autoSpaceDN w:val="0"/>
              <w:adjustRightInd w:val="0"/>
              <w:spacing w:after="0" w:line="16" w:lineRule="exact"/>
              <w:jc w:val="both"/>
              <w:textAlignment w:val="baseline"/>
              <w:rPr>
                <w:rFonts w:ascii="Arial" w:hAnsi="Arial" w:cs="Arial"/>
                <w:sz w:val="20"/>
                <w:szCs w:val="20"/>
                <w:lang w:eastAsia="sl-SI"/>
              </w:rPr>
            </w:pPr>
          </w:p>
        </w:tc>
      </w:tr>
      <w:tr w:rsidR="00AE4246" w:rsidRPr="00AE4246" w14:paraId="54D32DFE" w14:textId="77777777" w:rsidTr="00682CF1">
        <w:trPr>
          <w:gridAfter w:val="1"/>
          <w:wAfter w:w="108" w:type="dxa"/>
        </w:trPr>
        <w:tc>
          <w:tcPr>
            <w:tcW w:w="10490" w:type="dxa"/>
            <w:gridSpan w:val="2"/>
          </w:tcPr>
          <w:p w14:paraId="21827173" w14:textId="77777777" w:rsidR="00F5572C" w:rsidRPr="00AE4246" w:rsidRDefault="00F5572C" w:rsidP="00682CF1">
            <w:pPr>
              <w:suppressAutoHyphens/>
              <w:overflowPunct w:val="0"/>
              <w:autoSpaceDE w:val="0"/>
              <w:autoSpaceDN w:val="0"/>
              <w:adjustRightInd w:val="0"/>
              <w:spacing w:after="0" w:line="260" w:lineRule="exact"/>
              <w:ind w:right="1476"/>
              <w:textAlignment w:val="baseline"/>
              <w:outlineLvl w:val="3"/>
              <w:rPr>
                <w:rFonts w:ascii="Arial" w:hAnsi="Arial" w:cs="Arial"/>
                <w:b/>
                <w:sz w:val="20"/>
                <w:szCs w:val="20"/>
                <w:lang w:eastAsia="sl-SI"/>
              </w:rPr>
            </w:pPr>
            <w:r w:rsidRPr="00AE4246">
              <w:rPr>
                <w:rFonts w:ascii="Arial" w:hAnsi="Arial" w:cs="Arial"/>
                <w:b/>
                <w:sz w:val="20"/>
                <w:szCs w:val="20"/>
                <w:lang w:eastAsia="sl-SI"/>
              </w:rPr>
              <w:t>6.4 Presoja posledic na socialnem področju</w:t>
            </w:r>
          </w:p>
          <w:p w14:paraId="24470D3A" w14:textId="77777777" w:rsidR="00A50E49" w:rsidRPr="00AE4246" w:rsidRDefault="00A50E49" w:rsidP="00682CF1">
            <w:pPr>
              <w:suppressAutoHyphens/>
              <w:overflowPunct w:val="0"/>
              <w:autoSpaceDE w:val="0"/>
              <w:autoSpaceDN w:val="0"/>
              <w:adjustRightInd w:val="0"/>
              <w:spacing w:after="0" w:line="260" w:lineRule="exact"/>
              <w:ind w:right="1476"/>
              <w:textAlignment w:val="baseline"/>
              <w:outlineLvl w:val="3"/>
              <w:rPr>
                <w:rFonts w:ascii="Arial" w:hAnsi="Arial" w:cs="Arial"/>
                <w:b/>
                <w:sz w:val="20"/>
                <w:szCs w:val="20"/>
                <w:lang w:eastAsia="sl-SI"/>
              </w:rPr>
            </w:pPr>
          </w:p>
        </w:tc>
      </w:tr>
      <w:tr w:rsidR="00AE4246" w:rsidRPr="00AE4246" w14:paraId="6BB383E7" w14:textId="77777777" w:rsidTr="00682CF1">
        <w:trPr>
          <w:gridAfter w:val="1"/>
          <w:wAfter w:w="108" w:type="dxa"/>
        </w:trPr>
        <w:tc>
          <w:tcPr>
            <w:tcW w:w="10490" w:type="dxa"/>
            <w:gridSpan w:val="2"/>
          </w:tcPr>
          <w:p w14:paraId="44984925" w14:textId="77777777" w:rsidR="00F5572C" w:rsidRPr="00AE4246" w:rsidRDefault="006A3D72" w:rsidP="00682CF1">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r w:rsidRPr="006A3D72">
              <w:rPr>
                <w:rFonts w:ascii="Arial" w:hAnsi="Arial" w:cs="Arial"/>
                <w:sz w:val="20"/>
                <w:szCs w:val="20"/>
                <w:lang w:eastAsia="sl-SI"/>
              </w:rPr>
              <w:t>Predlog zakona nima neposrednih posledic na socialnem področju.</w:t>
            </w:r>
          </w:p>
          <w:p w14:paraId="213AE6C3" w14:textId="77777777" w:rsidR="00A50E49" w:rsidRPr="00AE4246" w:rsidRDefault="00A50E49" w:rsidP="00682CF1">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p>
        </w:tc>
      </w:tr>
      <w:bookmarkEnd w:id="1"/>
      <w:tr w:rsidR="00AE4246" w:rsidRPr="00AE4246" w14:paraId="6B2EC0E0" w14:textId="77777777" w:rsidTr="00682CF1">
        <w:trPr>
          <w:gridAfter w:val="1"/>
          <w:wAfter w:w="108" w:type="dxa"/>
        </w:trPr>
        <w:tc>
          <w:tcPr>
            <w:tcW w:w="10490" w:type="dxa"/>
            <w:gridSpan w:val="2"/>
          </w:tcPr>
          <w:p w14:paraId="60D8368B" w14:textId="77777777" w:rsidR="00F5572C" w:rsidRPr="00AE4246" w:rsidRDefault="00F5572C" w:rsidP="00D93818">
            <w:pPr>
              <w:suppressAutoHyphens/>
              <w:overflowPunct w:val="0"/>
              <w:autoSpaceDE w:val="0"/>
              <w:autoSpaceDN w:val="0"/>
              <w:adjustRightInd w:val="0"/>
              <w:spacing w:after="0" w:line="260" w:lineRule="exact"/>
              <w:textAlignment w:val="baseline"/>
              <w:outlineLvl w:val="3"/>
              <w:rPr>
                <w:rFonts w:ascii="Arial" w:hAnsi="Arial" w:cs="Arial"/>
                <w:b/>
                <w:sz w:val="20"/>
                <w:szCs w:val="20"/>
                <w:lang w:eastAsia="sl-SI"/>
              </w:rPr>
            </w:pPr>
            <w:r w:rsidRPr="00AE4246">
              <w:rPr>
                <w:rFonts w:ascii="Arial" w:hAnsi="Arial" w:cs="Arial"/>
                <w:b/>
                <w:sz w:val="20"/>
                <w:szCs w:val="20"/>
                <w:lang w:eastAsia="sl-SI"/>
              </w:rPr>
              <w:t>6.5 Presoja posledic na dokumente razvojnega načrtovanja</w:t>
            </w:r>
          </w:p>
          <w:p w14:paraId="61B155A0" w14:textId="77777777" w:rsidR="00A50E49" w:rsidRPr="00AE4246" w:rsidRDefault="00A50E49" w:rsidP="00D93818">
            <w:pPr>
              <w:suppressAutoHyphens/>
              <w:overflowPunct w:val="0"/>
              <w:autoSpaceDE w:val="0"/>
              <w:autoSpaceDN w:val="0"/>
              <w:adjustRightInd w:val="0"/>
              <w:spacing w:after="0" w:line="260" w:lineRule="exact"/>
              <w:textAlignment w:val="baseline"/>
              <w:outlineLvl w:val="3"/>
              <w:rPr>
                <w:rFonts w:ascii="Arial" w:hAnsi="Arial" w:cs="Arial"/>
                <w:b/>
                <w:sz w:val="20"/>
                <w:szCs w:val="20"/>
                <w:lang w:eastAsia="sl-SI"/>
              </w:rPr>
            </w:pPr>
          </w:p>
        </w:tc>
      </w:tr>
      <w:tr w:rsidR="00AE4246" w:rsidRPr="00AE4246" w14:paraId="33756C9C" w14:textId="77777777" w:rsidTr="00682CF1">
        <w:trPr>
          <w:gridAfter w:val="1"/>
          <w:wAfter w:w="108" w:type="dxa"/>
        </w:trPr>
        <w:tc>
          <w:tcPr>
            <w:tcW w:w="10490" w:type="dxa"/>
            <w:gridSpan w:val="2"/>
          </w:tcPr>
          <w:p w14:paraId="7BAA44D6" w14:textId="77777777" w:rsidR="00F5572C" w:rsidRPr="00AE4246" w:rsidRDefault="00003796" w:rsidP="00D93818">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AE4246">
              <w:rPr>
                <w:rFonts w:ascii="Arial" w:hAnsi="Arial" w:cs="Arial"/>
                <w:sz w:val="20"/>
                <w:szCs w:val="20"/>
                <w:lang w:eastAsia="sl-SI"/>
              </w:rPr>
              <w:t>Predlog z</w:t>
            </w:r>
            <w:r w:rsidR="00F5572C" w:rsidRPr="00AE4246">
              <w:rPr>
                <w:rFonts w:ascii="Arial" w:hAnsi="Arial" w:cs="Arial"/>
                <w:sz w:val="20"/>
                <w:szCs w:val="20"/>
                <w:lang w:eastAsia="sl-SI"/>
              </w:rPr>
              <w:t>akon</w:t>
            </w:r>
            <w:r w:rsidRPr="00AE4246">
              <w:rPr>
                <w:rFonts w:ascii="Arial" w:hAnsi="Arial" w:cs="Arial"/>
                <w:sz w:val="20"/>
                <w:szCs w:val="20"/>
                <w:lang w:eastAsia="sl-SI"/>
              </w:rPr>
              <w:t>a</w:t>
            </w:r>
            <w:r w:rsidR="00F5572C" w:rsidRPr="00AE4246">
              <w:rPr>
                <w:rFonts w:ascii="Arial" w:hAnsi="Arial" w:cs="Arial"/>
                <w:sz w:val="20"/>
                <w:szCs w:val="20"/>
                <w:lang w:eastAsia="sl-SI"/>
              </w:rPr>
              <w:t xml:space="preserve"> ne bo imel posledic na dokumente razvojnega načrtovanja.</w:t>
            </w:r>
          </w:p>
          <w:p w14:paraId="4E1FC27F" w14:textId="77777777" w:rsidR="00A50E49" w:rsidRPr="00AE4246" w:rsidRDefault="00A50E49" w:rsidP="00D93818">
            <w:pPr>
              <w:overflowPunct w:val="0"/>
              <w:autoSpaceDE w:val="0"/>
              <w:autoSpaceDN w:val="0"/>
              <w:adjustRightInd w:val="0"/>
              <w:spacing w:after="0" w:line="260" w:lineRule="exact"/>
              <w:jc w:val="both"/>
              <w:textAlignment w:val="baseline"/>
              <w:rPr>
                <w:rFonts w:ascii="Arial" w:hAnsi="Arial" w:cs="Arial"/>
                <w:sz w:val="20"/>
                <w:szCs w:val="20"/>
                <w:lang w:eastAsia="sl-SI"/>
              </w:rPr>
            </w:pPr>
          </w:p>
        </w:tc>
      </w:tr>
      <w:tr w:rsidR="00AE4246" w:rsidRPr="00AE4246" w14:paraId="7727B8AD" w14:textId="77777777" w:rsidTr="00682CF1">
        <w:trPr>
          <w:gridAfter w:val="1"/>
          <w:wAfter w:w="108" w:type="dxa"/>
        </w:trPr>
        <w:tc>
          <w:tcPr>
            <w:tcW w:w="10490" w:type="dxa"/>
            <w:gridSpan w:val="2"/>
          </w:tcPr>
          <w:p w14:paraId="3AD47AC8" w14:textId="77777777" w:rsidR="00F5572C" w:rsidRPr="00AE4246" w:rsidRDefault="00F5572C" w:rsidP="00D93818">
            <w:pPr>
              <w:pStyle w:val="Alineazaodstavkom"/>
              <w:spacing w:line="260" w:lineRule="exact"/>
              <w:ind w:left="0" w:firstLine="0"/>
              <w:rPr>
                <w:rFonts w:cs="Arial"/>
                <w:b/>
                <w:sz w:val="20"/>
                <w:szCs w:val="20"/>
              </w:rPr>
            </w:pPr>
            <w:r w:rsidRPr="00AE4246">
              <w:rPr>
                <w:rFonts w:cs="Arial"/>
                <w:b/>
                <w:sz w:val="20"/>
                <w:szCs w:val="20"/>
              </w:rPr>
              <w:t>6.6 Presoja posledic za druga področja</w:t>
            </w:r>
          </w:p>
          <w:p w14:paraId="047729E5" w14:textId="77777777" w:rsidR="005B689C" w:rsidRPr="00AE4246" w:rsidRDefault="005B689C" w:rsidP="00D93818">
            <w:pPr>
              <w:pStyle w:val="Alineazaodstavkom"/>
              <w:spacing w:line="260" w:lineRule="exact"/>
              <w:ind w:left="0" w:firstLine="0"/>
              <w:rPr>
                <w:rFonts w:cs="Arial"/>
                <w:bCs/>
                <w:sz w:val="20"/>
                <w:szCs w:val="20"/>
              </w:rPr>
            </w:pPr>
          </w:p>
          <w:p w14:paraId="6A8EE47F" w14:textId="77777777" w:rsidR="005B689C" w:rsidRPr="00AE4246" w:rsidRDefault="005B689C" w:rsidP="00D93818">
            <w:pPr>
              <w:pStyle w:val="Alineazaodstavkom"/>
              <w:spacing w:line="260" w:lineRule="exact"/>
              <w:ind w:left="0" w:firstLine="0"/>
              <w:rPr>
                <w:rFonts w:cs="Arial"/>
                <w:bCs/>
                <w:sz w:val="20"/>
                <w:szCs w:val="20"/>
              </w:rPr>
            </w:pPr>
            <w:r w:rsidRPr="00AE4246">
              <w:rPr>
                <w:rFonts w:cs="Arial"/>
                <w:bCs/>
                <w:sz w:val="20"/>
                <w:szCs w:val="20"/>
              </w:rPr>
              <w:t>Predlog zakona ne vpliva na druga področja.</w:t>
            </w:r>
          </w:p>
          <w:p w14:paraId="06E0BFB8" w14:textId="77777777" w:rsidR="005B689C" w:rsidRPr="00AE4246" w:rsidRDefault="005B689C" w:rsidP="00D93818">
            <w:pPr>
              <w:pStyle w:val="Alineazaodstavkom"/>
              <w:spacing w:line="260" w:lineRule="exact"/>
              <w:ind w:left="0" w:firstLine="0"/>
              <w:rPr>
                <w:rFonts w:cs="Arial"/>
                <w:b/>
                <w:sz w:val="20"/>
                <w:szCs w:val="20"/>
              </w:rPr>
            </w:pPr>
          </w:p>
        </w:tc>
      </w:tr>
      <w:tr w:rsidR="00AE4246" w:rsidRPr="00AE4246" w14:paraId="3257D1F1" w14:textId="77777777" w:rsidTr="00682CF1">
        <w:trPr>
          <w:gridAfter w:val="1"/>
          <w:wAfter w:w="108" w:type="dxa"/>
        </w:trPr>
        <w:tc>
          <w:tcPr>
            <w:tcW w:w="10490" w:type="dxa"/>
            <w:gridSpan w:val="2"/>
          </w:tcPr>
          <w:p w14:paraId="49E4C5F3" w14:textId="77777777" w:rsidR="00F5572C" w:rsidRPr="00AE4246" w:rsidRDefault="00F5572C" w:rsidP="00682CF1">
            <w:pPr>
              <w:pStyle w:val="Odsek"/>
              <w:tabs>
                <w:tab w:val="clear" w:pos="720"/>
              </w:tabs>
              <w:spacing w:before="0" w:after="0" w:line="260" w:lineRule="exact"/>
              <w:jc w:val="left"/>
              <w:rPr>
                <w:rFonts w:cs="Arial"/>
                <w:sz w:val="20"/>
                <w:szCs w:val="20"/>
              </w:rPr>
            </w:pPr>
            <w:r w:rsidRPr="00AE4246">
              <w:rPr>
                <w:rFonts w:cs="Arial"/>
                <w:sz w:val="20"/>
                <w:szCs w:val="20"/>
              </w:rPr>
              <w:t>6.7 Izvajanje sprejetega predpisa:</w:t>
            </w:r>
          </w:p>
          <w:p w14:paraId="688AD3EA" w14:textId="77777777" w:rsidR="00003796" w:rsidRPr="00AE4246" w:rsidRDefault="00003796" w:rsidP="00682CF1">
            <w:pPr>
              <w:pStyle w:val="Odsek"/>
              <w:tabs>
                <w:tab w:val="clear" w:pos="720"/>
              </w:tabs>
              <w:spacing w:before="0" w:after="0" w:line="260" w:lineRule="exact"/>
              <w:jc w:val="both"/>
              <w:rPr>
                <w:rFonts w:cs="Arial"/>
                <w:b w:val="0"/>
                <w:sz w:val="20"/>
                <w:szCs w:val="20"/>
              </w:rPr>
            </w:pPr>
          </w:p>
          <w:p w14:paraId="30F0B3A4" w14:textId="77777777" w:rsidR="0099502C" w:rsidRDefault="00F5572C" w:rsidP="00DA6B5B">
            <w:pPr>
              <w:pStyle w:val="Odsek"/>
              <w:tabs>
                <w:tab w:val="clear" w:pos="720"/>
              </w:tabs>
              <w:spacing w:before="0" w:after="0" w:line="260" w:lineRule="exact"/>
              <w:jc w:val="both"/>
              <w:rPr>
                <w:rFonts w:eastAsia="Calibri" w:cs="Arial"/>
                <w:b w:val="0"/>
                <w:bCs/>
                <w:sz w:val="20"/>
                <w:szCs w:val="20"/>
              </w:rPr>
            </w:pPr>
            <w:r w:rsidRPr="00AE4246">
              <w:rPr>
                <w:rFonts w:eastAsia="Calibri" w:cs="Arial"/>
                <w:b w:val="0"/>
                <w:bCs/>
                <w:sz w:val="20"/>
                <w:szCs w:val="20"/>
              </w:rPr>
              <w:t xml:space="preserve">Sprejeti zakon bo predstavljen na spletni strani </w:t>
            </w:r>
            <w:r w:rsidR="0099502C">
              <w:rPr>
                <w:rFonts w:eastAsia="Calibri" w:cs="Arial"/>
                <w:b w:val="0"/>
                <w:bCs/>
                <w:sz w:val="20"/>
                <w:szCs w:val="20"/>
              </w:rPr>
              <w:t>ministrstva</w:t>
            </w:r>
            <w:r w:rsidR="003D0197" w:rsidRPr="00AE4246">
              <w:rPr>
                <w:rFonts w:eastAsia="Calibri" w:cs="Arial"/>
                <w:b w:val="0"/>
                <w:bCs/>
                <w:sz w:val="20"/>
                <w:szCs w:val="20"/>
              </w:rPr>
              <w:t xml:space="preserve">, </w:t>
            </w:r>
            <w:r w:rsidR="00DF0A85" w:rsidRPr="00AE4246">
              <w:rPr>
                <w:rFonts w:eastAsia="Calibri" w:cs="Arial"/>
                <w:b w:val="0"/>
                <w:bCs/>
                <w:sz w:val="20"/>
                <w:szCs w:val="20"/>
              </w:rPr>
              <w:t xml:space="preserve">ki bo v okviru svojih pristojnosti tudi </w:t>
            </w:r>
          </w:p>
          <w:p w14:paraId="1D28692E" w14:textId="77777777" w:rsidR="005B689C" w:rsidRPr="00AE4246" w:rsidRDefault="00DF0A85" w:rsidP="00DA6B5B">
            <w:pPr>
              <w:pStyle w:val="Odsek"/>
              <w:tabs>
                <w:tab w:val="clear" w:pos="720"/>
              </w:tabs>
              <w:spacing w:before="0" w:after="0" w:line="260" w:lineRule="exact"/>
              <w:jc w:val="both"/>
              <w:rPr>
                <w:rFonts w:eastAsia="Calibri" w:cs="Arial"/>
                <w:b w:val="0"/>
                <w:bCs/>
                <w:sz w:val="20"/>
                <w:szCs w:val="20"/>
              </w:rPr>
            </w:pPr>
            <w:r w:rsidRPr="00AE4246">
              <w:rPr>
                <w:rFonts w:eastAsia="Calibri" w:cs="Arial"/>
                <w:b w:val="0"/>
                <w:bCs/>
                <w:sz w:val="20"/>
                <w:szCs w:val="20"/>
              </w:rPr>
              <w:t>spremljal izvajanje sprejetega predpisa</w:t>
            </w:r>
            <w:r w:rsidR="00F5572C" w:rsidRPr="00AE4246">
              <w:rPr>
                <w:rFonts w:eastAsia="Calibri" w:cs="Arial"/>
                <w:b w:val="0"/>
                <w:bCs/>
                <w:sz w:val="20"/>
                <w:szCs w:val="20"/>
              </w:rPr>
              <w:t>.</w:t>
            </w:r>
            <w:r w:rsidR="007D584E" w:rsidRPr="00AE4246">
              <w:rPr>
                <w:rFonts w:eastAsia="Calibri" w:cs="Arial"/>
                <w:b w:val="0"/>
                <w:bCs/>
                <w:sz w:val="20"/>
                <w:szCs w:val="20"/>
              </w:rPr>
              <w:t xml:space="preserve"> </w:t>
            </w:r>
          </w:p>
        </w:tc>
      </w:tr>
      <w:tr w:rsidR="00AE4246" w:rsidRPr="00AE4246" w14:paraId="1DD435DB" w14:textId="77777777" w:rsidTr="00682CF1">
        <w:trPr>
          <w:gridBefore w:val="1"/>
          <w:wBefore w:w="108" w:type="dxa"/>
        </w:trPr>
        <w:tc>
          <w:tcPr>
            <w:tcW w:w="10490" w:type="dxa"/>
            <w:gridSpan w:val="2"/>
          </w:tcPr>
          <w:p w14:paraId="6E1DE849" w14:textId="77777777" w:rsidR="00101A77" w:rsidRPr="00AE4246" w:rsidRDefault="00101A77" w:rsidP="00101A77">
            <w:pPr>
              <w:pStyle w:val="Odstavekseznama"/>
              <w:overflowPunct w:val="0"/>
              <w:autoSpaceDE w:val="0"/>
              <w:autoSpaceDN w:val="0"/>
              <w:adjustRightInd w:val="0"/>
              <w:spacing w:line="260" w:lineRule="exact"/>
              <w:ind w:left="363"/>
              <w:jc w:val="both"/>
              <w:textAlignment w:val="baseline"/>
              <w:rPr>
                <w:rFonts w:ascii="Arial" w:hAnsi="Arial" w:cs="Arial"/>
                <w:sz w:val="20"/>
                <w:szCs w:val="20"/>
                <w:lang w:eastAsia="sl-SI"/>
              </w:rPr>
            </w:pPr>
          </w:p>
          <w:p w14:paraId="0C651B47" w14:textId="77777777" w:rsidR="00DA6B5B" w:rsidRPr="00AE4246" w:rsidRDefault="00DA6B5B" w:rsidP="00101A77">
            <w:pPr>
              <w:pStyle w:val="Odstavekseznama"/>
              <w:overflowPunct w:val="0"/>
              <w:autoSpaceDE w:val="0"/>
              <w:autoSpaceDN w:val="0"/>
              <w:adjustRightInd w:val="0"/>
              <w:spacing w:line="260" w:lineRule="exact"/>
              <w:ind w:left="363"/>
              <w:jc w:val="both"/>
              <w:textAlignment w:val="baseline"/>
              <w:rPr>
                <w:rFonts w:ascii="Arial" w:hAnsi="Arial" w:cs="Arial"/>
                <w:sz w:val="20"/>
                <w:szCs w:val="20"/>
                <w:lang w:eastAsia="sl-SI"/>
              </w:rPr>
            </w:pPr>
          </w:p>
        </w:tc>
      </w:tr>
    </w:tbl>
    <w:p w14:paraId="7122DBD6" w14:textId="77777777" w:rsidR="007D082A" w:rsidRPr="00AE4246" w:rsidRDefault="007D082A" w:rsidP="007D082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4246">
        <w:rPr>
          <w:rFonts w:ascii="Arial" w:eastAsia="Times New Roman" w:hAnsi="Arial" w:cs="Arial"/>
          <w:b/>
          <w:iCs/>
          <w:sz w:val="20"/>
          <w:szCs w:val="20"/>
          <w:lang w:eastAsia="sl-SI"/>
        </w:rPr>
        <w:t>7. PRIKAZ SODELOVANJA JAVNOSTI PRI PRIPRAVI PREDLOGA ZAKONA:</w:t>
      </w:r>
    </w:p>
    <w:p w14:paraId="6158934E" w14:textId="77777777" w:rsidR="002C2F98" w:rsidRDefault="002C2F98" w:rsidP="002C2F98">
      <w:pPr>
        <w:autoSpaceDE w:val="0"/>
        <w:autoSpaceDN w:val="0"/>
        <w:adjustRightInd w:val="0"/>
        <w:spacing w:before="240" w:after="0" w:line="240" w:lineRule="auto"/>
        <w:jc w:val="both"/>
        <w:rPr>
          <w:rFonts w:ascii="Helv" w:hAnsi="Helv" w:cs="Helv"/>
          <w:color w:val="000000"/>
          <w:sz w:val="20"/>
          <w:szCs w:val="20"/>
          <w:lang w:eastAsia="sl-SI"/>
        </w:rPr>
      </w:pPr>
      <w:r>
        <w:rPr>
          <w:rFonts w:ascii="Arial" w:eastAsia="Times New Roman" w:hAnsi="Arial" w:cs="Arial"/>
          <w:iCs/>
          <w:sz w:val="20"/>
          <w:szCs w:val="20"/>
          <w:lang w:eastAsia="sl-SI"/>
        </w:rPr>
        <w:t>Zakon se sprejema po nujnem postopku</w:t>
      </w:r>
      <w:r w:rsidR="00D52367">
        <w:rPr>
          <w:rFonts w:ascii="Arial" w:eastAsia="Times New Roman" w:hAnsi="Arial" w:cs="Arial"/>
          <w:iCs/>
          <w:sz w:val="20"/>
          <w:szCs w:val="20"/>
          <w:lang w:eastAsia="sl-SI"/>
        </w:rPr>
        <w:t>,</w:t>
      </w:r>
      <w:r>
        <w:rPr>
          <w:rFonts w:ascii="Arial" w:eastAsia="Times New Roman" w:hAnsi="Arial" w:cs="Arial"/>
          <w:iCs/>
          <w:sz w:val="20"/>
          <w:szCs w:val="20"/>
          <w:lang w:eastAsia="sl-SI"/>
        </w:rPr>
        <w:t xml:space="preserve"> zato javna obravnava ni bila opravljena. </w:t>
      </w:r>
      <w:r>
        <w:rPr>
          <w:rFonts w:ascii="Helv" w:hAnsi="Helv" w:cs="Helv"/>
          <w:color w:val="000000"/>
          <w:sz w:val="20"/>
          <w:szCs w:val="20"/>
          <w:lang w:eastAsia="sl-SI"/>
        </w:rPr>
        <w:t>To izjemo predvidevata:</w:t>
      </w:r>
    </w:p>
    <w:p w14:paraId="1E180D33" w14:textId="77777777" w:rsidR="002C2F98" w:rsidRDefault="002C2F98" w:rsidP="002C2F98">
      <w:pPr>
        <w:autoSpaceDE w:val="0"/>
        <w:autoSpaceDN w:val="0"/>
        <w:adjustRightInd w:val="0"/>
        <w:spacing w:before="240" w:after="0" w:line="240" w:lineRule="auto"/>
        <w:jc w:val="both"/>
        <w:rPr>
          <w:rFonts w:ascii="Helv" w:hAnsi="Helv" w:cs="Helv"/>
          <w:color w:val="000000"/>
          <w:sz w:val="20"/>
          <w:szCs w:val="20"/>
          <w:lang w:eastAsia="sl-SI"/>
        </w:rPr>
      </w:pPr>
      <w:r>
        <w:rPr>
          <w:rFonts w:ascii="Symbol" w:hAnsi="Symbol" w:cs="Symbol"/>
          <w:color w:val="000000"/>
          <w:sz w:val="20"/>
          <w:szCs w:val="20"/>
          <w:lang w:eastAsia="sl-SI"/>
        </w:rPr>
        <w:t></w:t>
      </w:r>
      <w:r>
        <w:rPr>
          <w:rFonts w:ascii="Symbol" w:hAnsi="Symbol" w:cs="Symbol"/>
          <w:color w:val="000000"/>
          <w:sz w:val="20"/>
          <w:szCs w:val="20"/>
          <w:lang w:eastAsia="sl-SI"/>
        </w:rPr>
        <w:tab/>
      </w:r>
      <w:r>
        <w:rPr>
          <w:rFonts w:ascii="Helv" w:hAnsi="Helv" w:cs="Helv"/>
          <w:color w:val="000000"/>
          <w:sz w:val="20"/>
          <w:szCs w:val="20"/>
          <w:lang w:eastAsia="sl-SI"/>
        </w:rPr>
        <w:t xml:space="preserve">Poslovnik državnega zbora (Uradni list RS, št. 92/07 – uradno prečiščeno besedilo, 105/10, 80/13, 38/17, 46/20, 105/21 – </w:t>
      </w:r>
      <w:proofErr w:type="spellStart"/>
      <w:r>
        <w:rPr>
          <w:rFonts w:ascii="Helv" w:hAnsi="Helv" w:cs="Helv"/>
          <w:color w:val="000000"/>
          <w:sz w:val="20"/>
          <w:szCs w:val="20"/>
          <w:lang w:eastAsia="sl-SI"/>
        </w:rPr>
        <w:t>odl</w:t>
      </w:r>
      <w:proofErr w:type="spellEnd"/>
      <w:r>
        <w:rPr>
          <w:rFonts w:ascii="Helv" w:hAnsi="Helv" w:cs="Helv"/>
          <w:color w:val="000000"/>
          <w:sz w:val="20"/>
          <w:szCs w:val="20"/>
          <w:lang w:eastAsia="sl-SI"/>
        </w:rPr>
        <w:t xml:space="preserve">. US in 111/21) v tretjem odstavku 115. člena ter </w:t>
      </w:r>
    </w:p>
    <w:p w14:paraId="1BBF2CA7" w14:textId="77777777" w:rsidR="007D082A" w:rsidRPr="00AE4246" w:rsidRDefault="002C2F98" w:rsidP="002C2F9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Symbol" w:hAnsi="Symbol" w:cs="Symbol"/>
          <w:color w:val="000000"/>
          <w:sz w:val="20"/>
          <w:szCs w:val="20"/>
          <w:lang w:eastAsia="sl-SI"/>
        </w:rPr>
        <w:t></w:t>
      </w:r>
      <w:r>
        <w:rPr>
          <w:rFonts w:ascii="Symbol" w:hAnsi="Symbol" w:cs="Symbol"/>
          <w:color w:val="000000"/>
          <w:sz w:val="20"/>
          <w:szCs w:val="20"/>
          <w:lang w:eastAsia="sl-SI"/>
        </w:rPr>
        <w:tab/>
      </w:r>
      <w:r>
        <w:rPr>
          <w:rFonts w:ascii="Helv" w:hAnsi="Helv" w:cs="Helv"/>
          <w:color w:val="000000"/>
          <w:sz w:val="20"/>
          <w:szCs w:val="20"/>
          <w:lang w:eastAsia="sl-SI"/>
        </w:rPr>
        <w:t xml:space="preserve">Poslovnik Vlade Republike Slovenije (Uradni list RS, št. 43/01, 23/02 – </w:t>
      </w:r>
      <w:proofErr w:type="spellStart"/>
      <w:r>
        <w:rPr>
          <w:rFonts w:ascii="Helv" w:hAnsi="Helv" w:cs="Helv"/>
          <w:color w:val="000000"/>
          <w:sz w:val="20"/>
          <w:szCs w:val="20"/>
          <w:lang w:eastAsia="sl-SI"/>
        </w:rPr>
        <w:t>popr</w:t>
      </w:r>
      <w:proofErr w:type="spellEnd"/>
      <w:r>
        <w:rPr>
          <w:rFonts w:ascii="Helv" w:hAnsi="Helv" w:cs="Helv"/>
          <w:color w:val="000000"/>
          <w:sz w:val="20"/>
          <w:szCs w:val="20"/>
          <w:lang w:eastAsia="sl-SI"/>
        </w:rPr>
        <w:t>., 54/03, 103/03, 114/04, 26/06, 21/07, 32/10, 73/10, 95/11, 64/12, 10/14, 164/20, 35/21, 51/21 in 114/21) v petem odstavku 8.b člena ter v 9. členu.</w:t>
      </w:r>
    </w:p>
    <w:p w14:paraId="1020D551" w14:textId="77777777" w:rsidR="007D082A" w:rsidRPr="00AE4246" w:rsidRDefault="007D082A" w:rsidP="007D082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6A44550" w14:textId="77777777" w:rsidR="007D082A" w:rsidRPr="00AE4246" w:rsidRDefault="007D082A" w:rsidP="007D082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4246">
        <w:rPr>
          <w:rFonts w:ascii="Arial" w:eastAsia="Times New Roman" w:hAnsi="Arial" w:cs="Arial"/>
          <w:b/>
          <w:iCs/>
          <w:sz w:val="20"/>
          <w:szCs w:val="20"/>
          <w:lang w:eastAsia="sl-SI"/>
        </w:rPr>
        <w:t>8. PODATEK O ZUNANJEM STROKOVNJAKU OZIROMA PRAVNI OSEBI, KI JE SODELOVALA PRI PRIPRAVI PREDLOGA ZAKONA, IN ZNESKU PLAČILA ZA TA NAMEN</w:t>
      </w:r>
    </w:p>
    <w:p w14:paraId="7703F370" w14:textId="77777777" w:rsidR="008001A3" w:rsidRDefault="008001A3" w:rsidP="006845F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D9F06AC" w14:textId="77777777" w:rsidR="006845F7" w:rsidRPr="00AE4246" w:rsidRDefault="006845F7" w:rsidP="006845F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Pri pripravi </w:t>
      </w:r>
      <w:r w:rsidR="00FF2ACD">
        <w:rPr>
          <w:rFonts w:ascii="Arial" w:eastAsia="Times New Roman" w:hAnsi="Arial" w:cs="Arial"/>
          <w:iCs/>
          <w:sz w:val="20"/>
          <w:szCs w:val="20"/>
          <w:lang w:eastAsia="sl-SI"/>
        </w:rPr>
        <w:t xml:space="preserve">predloga </w:t>
      </w:r>
      <w:r w:rsidRPr="00AE4246">
        <w:rPr>
          <w:rFonts w:ascii="Arial" w:eastAsia="Times New Roman" w:hAnsi="Arial" w:cs="Arial"/>
          <w:iCs/>
          <w:sz w:val="20"/>
          <w:szCs w:val="20"/>
          <w:lang w:eastAsia="sl-SI"/>
        </w:rPr>
        <w:t>zakona niso sodelovali zunanji strokovnjaki</w:t>
      </w:r>
      <w:r w:rsidR="003B38F5" w:rsidRPr="00AE4246">
        <w:rPr>
          <w:rFonts w:ascii="Arial" w:eastAsia="Times New Roman" w:hAnsi="Arial" w:cs="Arial"/>
          <w:iCs/>
          <w:sz w:val="20"/>
          <w:szCs w:val="20"/>
          <w:lang w:eastAsia="sl-SI"/>
        </w:rPr>
        <w:t xml:space="preserve"> ali pravne osebe</w:t>
      </w:r>
      <w:r w:rsidRPr="00AE4246">
        <w:rPr>
          <w:rFonts w:ascii="Arial" w:eastAsia="Times New Roman" w:hAnsi="Arial" w:cs="Arial"/>
          <w:iCs/>
          <w:sz w:val="20"/>
          <w:szCs w:val="20"/>
          <w:lang w:eastAsia="sl-SI"/>
        </w:rPr>
        <w:t>.</w:t>
      </w:r>
    </w:p>
    <w:p w14:paraId="08CFDF69" w14:textId="77777777" w:rsidR="007D082A" w:rsidRPr="00AE4246" w:rsidRDefault="007D082A" w:rsidP="007D082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9BA7A6A" w14:textId="77777777" w:rsidR="007D082A" w:rsidRPr="00AE4246" w:rsidRDefault="007D082A" w:rsidP="007D082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1F701FB" w14:textId="77777777" w:rsidR="007D082A" w:rsidRPr="00AE4246" w:rsidRDefault="007D082A" w:rsidP="007D082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4246">
        <w:rPr>
          <w:rFonts w:ascii="Arial" w:eastAsia="Times New Roman" w:hAnsi="Arial" w:cs="Arial"/>
          <w:b/>
          <w:iCs/>
          <w:sz w:val="20"/>
          <w:szCs w:val="20"/>
          <w:lang w:eastAsia="sl-SI"/>
        </w:rPr>
        <w:t>9. NAVEDBA, KATERI PREDSTAVNIKI PREDLAGATELJA BODO SODELOVALI PRI DELU DRŽAVNEGA ZBORA IN DELOVNIH TELES</w:t>
      </w:r>
    </w:p>
    <w:p w14:paraId="2C13F358" w14:textId="77777777" w:rsidR="00A80377" w:rsidRPr="00AE4246" w:rsidRDefault="00A80377" w:rsidP="00A8037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46B45DF" w14:textId="77777777" w:rsidR="00F0712A" w:rsidRPr="00AE4246" w:rsidRDefault="00F0712A" w:rsidP="00F0712A">
      <w:pPr>
        <w:pStyle w:val="Odstavekseznama"/>
        <w:numPr>
          <w:ilvl w:val="0"/>
          <w:numId w:val="12"/>
        </w:numPr>
        <w:spacing w:line="260" w:lineRule="exact"/>
        <w:rPr>
          <w:rFonts w:ascii="Arial" w:hAnsi="Arial" w:cs="Arial"/>
          <w:sz w:val="20"/>
          <w:szCs w:val="20"/>
        </w:rPr>
      </w:pPr>
      <w:r w:rsidRPr="00AE4246">
        <w:rPr>
          <w:rFonts w:ascii="Arial" w:hAnsi="Arial" w:cs="Arial"/>
          <w:sz w:val="20"/>
          <w:szCs w:val="20"/>
        </w:rPr>
        <w:t xml:space="preserve">mag. Bojan Kumer, minister, </w:t>
      </w:r>
    </w:p>
    <w:p w14:paraId="726439C0" w14:textId="77777777" w:rsidR="00F0712A" w:rsidRPr="00AE4246" w:rsidRDefault="00F0712A" w:rsidP="00F0712A">
      <w:pPr>
        <w:pStyle w:val="Odstavekseznama"/>
        <w:numPr>
          <w:ilvl w:val="0"/>
          <w:numId w:val="12"/>
        </w:numPr>
        <w:spacing w:line="260" w:lineRule="exact"/>
        <w:rPr>
          <w:rFonts w:ascii="Arial" w:hAnsi="Arial" w:cs="Arial"/>
          <w:sz w:val="20"/>
          <w:szCs w:val="20"/>
        </w:rPr>
      </w:pPr>
      <w:r w:rsidRPr="00AE4246">
        <w:rPr>
          <w:rFonts w:ascii="Arial" w:hAnsi="Arial" w:cs="Arial"/>
          <w:sz w:val="20"/>
          <w:szCs w:val="20"/>
        </w:rPr>
        <w:t>mag. Tina Seršen, državna sekretarka,</w:t>
      </w:r>
    </w:p>
    <w:p w14:paraId="0A086E5E" w14:textId="77777777" w:rsidR="00680722" w:rsidRDefault="00F0712A" w:rsidP="00F0712A">
      <w:pPr>
        <w:pStyle w:val="Odstavekseznama"/>
        <w:numPr>
          <w:ilvl w:val="0"/>
          <w:numId w:val="12"/>
        </w:numPr>
        <w:spacing w:line="260" w:lineRule="exact"/>
        <w:rPr>
          <w:rFonts w:ascii="Arial" w:hAnsi="Arial" w:cs="Arial"/>
          <w:sz w:val="20"/>
          <w:szCs w:val="20"/>
        </w:rPr>
      </w:pPr>
      <w:r w:rsidRPr="00AE4246">
        <w:rPr>
          <w:rFonts w:ascii="Arial" w:hAnsi="Arial" w:cs="Arial"/>
          <w:sz w:val="20"/>
          <w:szCs w:val="20"/>
        </w:rPr>
        <w:lastRenderedPageBreak/>
        <w:t xml:space="preserve">mag. Hinko </w:t>
      </w:r>
      <w:proofErr w:type="spellStart"/>
      <w:r w:rsidRPr="00AE4246">
        <w:rPr>
          <w:rFonts w:ascii="Arial" w:hAnsi="Arial" w:cs="Arial"/>
          <w:sz w:val="20"/>
          <w:szCs w:val="20"/>
        </w:rPr>
        <w:t>Šolinc</w:t>
      </w:r>
      <w:proofErr w:type="spellEnd"/>
      <w:r w:rsidRPr="00AE4246">
        <w:rPr>
          <w:rFonts w:ascii="Arial" w:hAnsi="Arial" w:cs="Arial"/>
          <w:sz w:val="20"/>
          <w:szCs w:val="20"/>
        </w:rPr>
        <w:t>, generalni di</w:t>
      </w:r>
      <w:r w:rsidR="00F47C6B" w:rsidRPr="00AE4246">
        <w:rPr>
          <w:rFonts w:ascii="Arial" w:hAnsi="Arial" w:cs="Arial"/>
          <w:sz w:val="20"/>
          <w:szCs w:val="20"/>
        </w:rPr>
        <w:t>rektor Direktorata za energijo</w:t>
      </w:r>
      <w:r w:rsidR="00680722">
        <w:rPr>
          <w:rFonts w:ascii="Arial" w:hAnsi="Arial" w:cs="Arial"/>
          <w:sz w:val="20"/>
          <w:szCs w:val="20"/>
        </w:rPr>
        <w:t>,</w:t>
      </w:r>
    </w:p>
    <w:p w14:paraId="007ECA1E" w14:textId="77777777" w:rsidR="002B0A6E" w:rsidRDefault="002B0A6E" w:rsidP="00F0712A">
      <w:pPr>
        <w:pStyle w:val="Odstavekseznama"/>
        <w:numPr>
          <w:ilvl w:val="0"/>
          <w:numId w:val="12"/>
        </w:numPr>
        <w:spacing w:line="260" w:lineRule="exact"/>
        <w:rPr>
          <w:rFonts w:ascii="Arial" w:hAnsi="Arial" w:cs="Arial"/>
          <w:sz w:val="20"/>
          <w:szCs w:val="20"/>
        </w:rPr>
      </w:pPr>
      <w:r>
        <w:rPr>
          <w:rFonts w:ascii="Arial" w:hAnsi="Arial" w:cs="Arial"/>
          <w:sz w:val="20"/>
          <w:szCs w:val="20"/>
        </w:rPr>
        <w:t>mag. Silvo Škornik, sekretar</w:t>
      </w:r>
      <w:r w:rsidR="00E90252">
        <w:rPr>
          <w:rFonts w:ascii="Arial" w:hAnsi="Arial" w:cs="Arial"/>
          <w:sz w:val="20"/>
          <w:szCs w:val="20"/>
        </w:rPr>
        <w:t>,</w:t>
      </w:r>
    </w:p>
    <w:p w14:paraId="1B1C9CB2" w14:textId="77777777" w:rsidR="00CE2A36" w:rsidRDefault="00B114B4" w:rsidP="00680722">
      <w:pPr>
        <w:pStyle w:val="Odstavekseznama"/>
        <w:numPr>
          <w:ilvl w:val="0"/>
          <w:numId w:val="12"/>
        </w:numPr>
        <w:spacing w:line="260" w:lineRule="exact"/>
        <w:rPr>
          <w:rFonts w:ascii="Arial" w:hAnsi="Arial" w:cs="Arial"/>
          <w:sz w:val="20"/>
          <w:szCs w:val="20"/>
        </w:rPr>
      </w:pPr>
      <w:r>
        <w:rPr>
          <w:rFonts w:ascii="Arial" w:hAnsi="Arial" w:cs="Arial"/>
          <w:sz w:val="20"/>
          <w:szCs w:val="20"/>
        </w:rPr>
        <w:t>mag. Urban Prelog</w:t>
      </w:r>
      <w:r w:rsidR="0047078E">
        <w:rPr>
          <w:rFonts w:ascii="Arial" w:hAnsi="Arial" w:cs="Arial"/>
          <w:sz w:val="20"/>
          <w:szCs w:val="20"/>
        </w:rPr>
        <w:t>, sekretar</w:t>
      </w:r>
    </w:p>
    <w:p w14:paraId="33B40A32" w14:textId="77777777" w:rsidR="00F0712A" w:rsidRPr="00AE4246" w:rsidRDefault="00CE2A36" w:rsidP="00680722">
      <w:pPr>
        <w:pStyle w:val="Odstavekseznama"/>
        <w:numPr>
          <w:ilvl w:val="0"/>
          <w:numId w:val="12"/>
        </w:numPr>
        <w:spacing w:line="260" w:lineRule="exact"/>
        <w:rPr>
          <w:rFonts w:ascii="Arial" w:hAnsi="Arial" w:cs="Arial"/>
          <w:sz w:val="20"/>
          <w:szCs w:val="20"/>
        </w:rPr>
      </w:pPr>
      <w:r>
        <w:rPr>
          <w:rFonts w:ascii="Arial" w:hAnsi="Arial" w:cs="Arial"/>
          <w:sz w:val="20"/>
          <w:szCs w:val="20"/>
        </w:rPr>
        <w:t>Mira Vuković, sekretarka</w:t>
      </w:r>
      <w:r w:rsidR="00E90252">
        <w:rPr>
          <w:rFonts w:ascii="Arial" w:hAnsi="Arial" w:cs="Arial"/>
          <w:sz w:val="20"/>
          <w:szCs w:val="20"/>
        </w:rPr>
        <w:t>.</w:t>
      </w:r>
    </w:p>
    <w:p w14:paraId="1CF7E19E" w14:textId="77777777" w:rsidR="00A80377" w:rsidRPr="00AE4246" w:rsidRDefault="00A80377" w:rsidP="00F0712A">
      <w:pPr>
        <w:pStyle w:val="Odstavekseznama"/>
        <w:numPr>
          <w:ilvl w:val="0"/>
          <w:numId w:val="12"/>
        </w:numPr>
        <w:overflowPunct w:val="0"/>
        <w:autoSpaceDE w:val="0"/>
        <w:autoSpaceDN w:val="0"/>
        <w:adjustRightInd w:val="0"/>
        <w:spacing w:line="260" w:lineRule="exact"/>
        <w:jc w:val="both"/>
        <w:textAlignment w:val="baseline"/>
        <w:rPr>
          <w:rFonts w:ascii="Arial" w:hAnsi="Arial" w:cs="Arial"/>
          <w:iCs/>
          <w:sz w:val="20"/>
          <w:szCs w:val="20"/>
          <w:lang w:eastAsia="sl-SI"/>
        </w:rPr>
      </w:pPr>
      <w:r w:rsidRPr="00AE4246">
        <w:rPr>
          <w:rFonts w:ascii="Arial" w:hAnsi="Arial" w:cs="Arial"/>
          <w:iCs/>
          <w:sz w:val="20"/>
          <w:szCs w:val="20"/>
          <w:lang w:eastAsia="sl-SI"/>
        </w:rPr>
        <w:br w:type="page"/>
      </w:r>
    </w:p>
    <w:p w14:paraId="6C972421" w14:textId="77777777" w:rsidR="003628D9" w:rsidRPr="00AE4246" w:rsidRDefault="003628D9" w:rsidP="003628D9">
      <w:pPr>
        <w:pStyle w:val="Odstavekseznama"/>
        <w:numPr>
          <w:ilvl w:val="0"/>
          <w:numId w:val="9"/>
        </w:numPr>
        <w:overflowPunct w:val="0"/>
        <w:autoSpaceDE w:val="0"/>
        <w:autoSpaceDN w:val="0"/>
        <w:adjustRightInd w:val="0"/>
        <w:spacing w:line="260" w:lineRule="exact"/>
        <w:jc w:val="both"/>
        <w:textAlignment w:val="baseline"/>
        <w:rPr>
          <w:rFonts w:ascii="Arial" w:hAnsi="Arial" w:cs="Arial"/>
          <w:b/>
          <w:iCs/>
          <w:sz w:val="20"/>
          <w:szCs w:val="20"/>
          <w:lang w:eastAsia="sl-SI"/>
        </w:rPr>
      </w:pPr>
      <w:r w:rsidRPr="00AE4246">
        <w:rPr>
          <w:rFonts w:ascii="Arial" w:hAnsi="Arial" w:cs="Arial"/>
          <w:b/>
          <w:iCs/>
          <w:sz w:val="20"/>
          <w:szCs w:val="20"/>
          <w:lang w:eastAsia="sl-SI"/>
        </w:rPr>
        <w:lastRenderedPageBreak/>
        <w:t>BESEDILO ČLENOV</w:t>
      </w:r>
    </w:p>
    <w:p w14:paraId="7D51F13F" w14:textId="77777777" w:rsidR="003628D9" w:rsidRPr="00AE4246" w:rsidRDefault="003628D9" w:rsidP="003628D9">
      <w:pPr>
        <w:pStyle w:val="poglavje0"/>
        <w:shd w:val="clear" w:color="auto" w:fill="FFFFFF"/>
        <w:spacing w:before="0" w:beforeAutospacing="0" w:after="0" w:afterAutospacing="0"/>
        <w:jc w:val="center"/>
        <w:rPr>
          <w:rFonts w:ascii="Arial" w:hAnsi="Arial" w:cs="Arial"/>
          <w:b/>
          <w:bCs/>
          <w:sz w:val="20"/>
          <w:szCs w:val="20"/>
        </w:rPr>
      </w:pPr>
    </w:p>
    <w:p w14:paraId="4BA0EBA8" w14:textId="77777777" w:rsidR="003628D9" w:rsidRPr="00AE4246" w:rsidRDefault="003628D9" w:rsidP="001C406D">
      <w:pPr>
        <w:pStyle w:val="Naslov5"/>
        <w:numPr>
          <w:ilvl w:val="0"/>
          <w:numId w:val="13"/>
        </w:numPr>
        <w:ind w:left="357" w:hanging="357"/>
        <w:rPr>
          <w:rFonts w:cs="Arial"/>
          <w:b/>
          <w:sz w:val="20"/>
          <w:szCs w:val="20"/>
        </w:rPr>
      </w:pPr>
      <w:bookmarkStart w:id="2" w:name="_člen_1"/>
      <w:bookmarkEnd w:id="2"/>
      <w:r w:rsidRPr="00AE4246">
        <w:rPr>
          <w:rFonts w:cs="Arial"/>
          <w:b/>
          <w:sz w:val="20"/>
          <w:szCs w:val="20"/>
        </w:rPr>
        <w:t>člen</w:t>
      </w:r>
    </w:p>
    <w:p w14:paraId="777D69EA" w14:textId="77777777" w:rsidR="003628D9" w:rsidRDefault="003628D9" w:rsidP="003628D9">
      <w:pPr>
        <w:pStyle w:val="poglavje0"/>
        <w:shd w:val="clear" w:color="auto" w:fill="FFFFFF"/>
        <w:spacing w:before="0" w:beforeAutospacing="0" w:after="0" w:afterAutospacing="0"/>
        <w:ind w:left="360"/>
        <w:jc w:val="center"/>
        <w:rPr>
          <w:rFonts w:ascii="Arial" w:hAnsi="Arial" w:cs="Arial"/>
          <w:b/>
          <w:bCs/>
          <w:sz w:val="20"/>
          <w:szCs w:val="20"/>
        </w:rPr>
      </w:pPr>
    </w:p>
    <w:p w14:paraId="215526B4" w14:textId="77777777" w:rsidR="00FC2611" w:rsidRPr="00FC2611" w:rsidRDefault="00FC2611" w:rsidP="00EF6F77">
      <w:pPr>
        <w:pStyle w:val="poglavje0"/>
        <w:shd w:val="clear" w:color="auto" w:fill="FFFFFF"/>
        <w:spacing w:after="0" w:line="276" w:lineRule="auto"/>
        <w:jc w:val="both"/>
        <w:rPr>
          <w:rFonts w:ascii="Arial" w:hAnsi="Arial" w:cs="Arial"/>
          <w:bCs/>
          <w:sz w:val="20"/>
          <w:szCs w:val="20"/>
        </w:rPr>
      </w:pPr>
      <w:r w:rsidRPr="00FC2611">
        <w:rPr>
          <w:rFonts w:ascii="Arial" w:hAnsi="Arial" w:cs="Arial"/>
          <w:bCs/>
          <w:sz w:val="20"/>
          <w:szCs w:val="20"/>
        </w:rPr>
        <w:t xml:space="preserve">V Zakonu o nujnem posredovanju za obravnavo visokih cen energije (Uradni list RS, št. 158/22) se v 6. členu prvi </w:t>
      </w:r>
      <w:r w:rsidR="00270114">
        <w:rPr>
          <w:rFonts w:ascii="Arial" w:hAnsi="Arial" w:cs="Arial"/>
          <w:bCs/>
          <w:sz w:val="20"/>
          <w:szCs w:val="20"/>
        </w:rPr>
        <w:t>odstavek spremeni</w:t>
      </w:r>
      <w:r w:rsidR="0051482E">
        <w:rPr>
          <w:rFonts w:ascii="Arial" w:hAnsi="Arial" w:cs="Arial"/>
          <w:bCs/>
          <w:sz w:val="20"/>
          <w:szCs w:val="20"/>
        </w:rPr>
        <w:t xml:space="preserve"> tako, da se glasi</w:t>
      </w:r>
      <w:r w:rsidRPr="00FC2611">
        <w:rPr>
          <w:rFonts w:ascii="Arial" w:hAnsi="Arial" w:cs="Arial"/>
          <w:bCs/>
          <w:sz w:val="20"/>
          <w:szCs w:val="20"/>
        </w:rPr>
        <w:t>:</w:t>
      </w:r>
    </w:p>
    <w:p w14:paraId="5ABA820F" w14:textId="21B77A1F" w:rsidR="00FC2611" w:rsidRDefault="00FC2611" w:rsidP="00EF6F77">
      <w:pPr>
        <w:pStyle w:val="poglavje0"/>
        <w:shd w:val="clear" w:color="auto" w:fill="FFFFFF"/>
        <w:spacing w:line="276" w:lineRule="auto"/>
        <w:jc w:val="both"/>
        <w:rPr>
          <w:rFonts w:ascii="Arial" w:hAnsi="Arial" w:cs="Arial"/>
          <w:bCs/>
          <w:sz w:val="20"/>
          <w:szCs w:val="20"/>
        </w:rPr>
      </w:pPr>
      <w:r w:rsidRPr="00FC2611">
        <w:rPr>
          <w:rFonts w:ascii="Arial" w:hAnsi="Arial" w:cs="Arial"/>
          <w:bCs/>
          <w:sz w:val="20"/>
          <w:szCs w:val="20"/>
        </w:rPr>
        <w:t xml:space="preserve">»(1) Za pospeševanje uvajanja energije iz obnovljivih virov in njenega shranjevanja se v skladu s Sporočilom Komisije Začasni okvir za krizne razmere in prehod za ukrepe državne pomoči v podporo gospodarstvu po agresiji Rusije proti Ukrajini 2023/C 101/03 (UL C št. 101 z dne 17. 3. 2023, str. 3) dodeljuje pomoč v obliki neposrednih nepovratnih sredstev za investicije v nove proizvodne naprave iz obnovljivih virov energije za proizvodnjo električne energije in toplote </w:t>
      </w:r>
      <w:r w:rsidR="008B37F6">
        <w:rPr>
          <w:rFonts w:ascii="Arial" w:hAnsi="Arial" w:cs="Arial"/>
          <w:bCs/>
          <w:sz w:val="20"/>
          <w:szCs w:val="20"/>
        </w:rPr>
        <w:t>ter</w:t>
      </w:r>
      <w:r w:rsidRPr="00FC2611">
        <w:rPr>
          <w:rFonts w:ascii="Arial" w:hAnsi="Arial" w:cs="Arial"/>
          <w:bCs/>
          <w:sz w:val="20"/>
          <w:szCs w:val="20"/>
        </w:rPr>
        <w:t xml:space="preserve"> za hranilnike električne energije in toplote v kombinaciji s proizvodnjo energije.</w:t>
      </w:r>
    </w:p>
    <w:p w14:paraId="401C5BE8" w14:textId="77777777" w:rsidR="00270114" w:rsidRPr="00FC2611" w:rsidRDefault="00270114" w:rsidP="00EF6F77">
      <w:pPr>
        <w:pStyle w:val="poglavje0"/>
        <w:shd w:val="clear" w:color="auto" w:fill="FFFFFF"/>
        <w:spacing w:line="276" w:lineRule="auto"/>
        <w:jc w:val="both"/>
        <w:rPr>
          <w:rFonts w:ascii="Arial" w:hAnsi="Arial" w:cs="Arial"/>
          <w:bCs/>
          <w:sz w:val="20"/>
          <w:szCs w:val="20"/>
        </w:rPr>
      </w:pPr>
      <w:r>
        <w:rPr>
          <w:rFonts w:ascii="Arial" w:hAnsi="Arial" w:cs="Arial"/>
          <w:bCs/>
          <w:sz w:val="20"/>
          <w:szCs w:val="20"/>
        </w:rPr>
        <w:t>Peti odstavek se spremeni tako, da se glasi:</w:t>
      </w:r>
    </w:p>
    <w:p w14:paraId="1AFEA0AF" w14:textId="77777777" w:rsidR="0023314C" w:rsidRPr="00727A27" w:rsidRDefault="00FC2611" w:rsidP="00EF6F77">
      <w:pPr>
        <w:pStyle w:val="poglavje0"/>
        <w:shd w:val="clear" w:color="auto" w:fill="FFFFFF"/>
        <w:spacing w:before="0" w:beforeAutospacing="0" w:after="0" w:afterAutospacing="0" w:line="276" w:lineRule="auto"/>
        <w:jc w:val="both"/>
        <w:rPr>
          <w:rFonts w:ascii="Arial" w:hAnsi="Arial" w:cs="Arial"/>
          <w:bCs/>
          <w:sz w:val="20"/>
          <w:szCs w:val="20"/>
        </w:rPr>
      </w:pPr>
      <w:r w:rsidRPr="00FC2611">
        <w:rPr>
          <w:rFonts w:ascii="Arial" w:hAnsi="Arial" w:cs="Arial"/>
          <w:bCs/>
          <w:sz w:val="20"/>
          <w:szCs w:val="20"/>
        </w:rPr>
        <w:t>(5) Vlada Republike Slovenije (v nadaljnjem besedilu: vlada) določi način, postopek in pogoje dodeljevanja pomoči, vrste energetskih tehnologij proizvodnih naprav, omejitve inštalirane moči za določene proizvodne naprave, vrste upravičencev do pomoči, intenzivnost in višino pomoči, poročanje ter spremljanje izvajanja ukrepa.«</w:t>
      </w:r>
      <w:r>
        <w:rPr>
          <w:rFonts w:ascii="Arial" w:hAnsi="Arial" w:cs="Arial"/>
          <w:bCs/>
          <w:sz w:val="20"/>
          <w:szCs w:val="20"/>
        </w:rPr>
        <w:t xml:space="preserve">. </w:t>
      </w:r>
    </w:p>
    <w:p w14:paraId="35672567" w14:textId="77777777" w:rsidR="0023314C" w:rsidRPr="00AE4246" w:rsidRDefault="0023314C" w:rsidP="00EF6F77">
      <w:pPr>
        <w:pStyle w:val="Naslov5"/>
        <w:numPr>
          <w:ilvl w:val="0"/>
          <w:numId w:val="13"/>
        </w:numPr>
        <w:spacing w:line="276" w:lineRule="auto"/>
        <w:ind w:left="357" w:hanging="357"/>
        <w:rPr>
          <w:rFonts w:cs="Arial"/>
          <w:b/>
          <w:sz w:val="20"/>
          <w:szCs w:val="20"/>
        </w:rPr>
      </w:pPr>
      <w:r w:rsidRPr="00AE4246">
        <w:rPr>
          <w:rFonts w:cs="Arial"/>
          <w:b/>
          <w:sz w:val="20"/>
          <w:szCs w:val="20"/>
        </w:rPr>
        <w:t>člen</w:t>
      </w:r>
    </w:p>
    <w:p w14:paraId="5112B35D" w14:textId="77777777" w:rsidR="0023314C" w:rsidRDefault="0023314C" w:rsidP="000553D3">
      <w:pPr>
        <w:pStyle w:val="poglavje0"/>
        <w:shd w:val="clear" w:color="auto" w:fill="FFFFFF"/>
        <w:spacing w:before="0" w:beforeAutospacing="0" w:after="0" w:afterAutospacing="0"/>
        <w:jc w:val="both"/>
        <w:rPr>
          <w:rFonts w:ascii="Arial" w:hAnsi="Arial" w:cs="Arial"/>
          <w:bCs/>
          <w:sz w:val="20"/>
          <w:szCs w:val="20"/>
        </w:rPr>
      </w:pPr>
    </w:p>
    <w:p w14:paraId="5577D38C" w14:textId="1C72571E" w:rsidR="0023314C" w:rsidRDefault="0023314C" w:rsidP="000553D3">
      <w:pPr>
        <w:pStyle w:val="poglavje0"/>
        <w:shd w:val="clear" w:color="auto" w:fill="FFFFFF"/>
        <w:spacing w:before="0" w:beforeAutospacing="0" w:after="0" w:afterAutospacing="0"/>
        <w:jc w:val="both"/>
        <w:rPr>
          <w:rFonts w:ascii="Arial" w:hAnsi="Arial" w:cs="Arial"/>
          <w:bCs/>
          <w:sz w:val="20"/>
          <w:szCs w:val="20"/>
        </w:rPr>
      </w:pPr>
      <w:r>
        <w:rPr>
          <w:rFonts w:ascii="Arial" w:hAnsi="Arial" w:cs="Arial"/>
          <w:bCs/>
          <w:sz w:val="20"/>
          <w:szCs w:val="20"/>
        </w:rPr>
        <w:t>11. člen se spremeni tako, da se glasi:</w:t>
      </w:r>
    </w:p>
    <w:p w14:paraId="70FB76C0" w14:textId="77777777" w:rsidR="009D6E03" w:rsidRDefault="009D6E03" w:rsidP="000553D3">
      <w:pPr>
        <w:pStyle w:val="poglavje0"/>
        <w:shd w:val="clear" w:color="auto" w:fill="FFFFFF"/>
        <w:spacing w:before="0" w:beforeAutospacing="0" w:after="0" w:afterAutospacing="0"/>
        <w:jc w:val="both"/>
        <w:rPr>
          <w:rFonts w:ascii="Arial" w:hAnsi="Arial" w:cs="Arial"/>
          <w:bCs/>
          <w:sz w:val="20"/>
          <w:szCs w:val="20"/>
        </w:rPr>
      </w:pPr>
    </w:p>
    <w:p w14:paraId="7A079C3B" w14:textId="77777777" w:rsidR="00652474" w:rsidRPr="00652474" w:rsidRDefault="002D630C" w:rsidP="00652474">
      <w:pPr>
        <w:pStyle w:val="Brezrazmikov"/>
        <w:spacing w:after="240"/>
        <w:jc w:val="center"/>
        <w:rPr>
          <w:sz w:val="20"/>
          <w:szCs w:val="24"/>
        </w:rPr>
      </w:pPr>
      <w:bookmarkStart w:id="3" w:name="_Ref120266450"/>
      <w:bookmarkStart w:id="4" w:name="_Ref120280520"/>
      <w:r>
        <w:rPr>
          <w:rFonts w:eastAsia="Times New Roman"/>
          <w:sz w:val="20"/>
          <w:szCs w:val="20"/>
        </w:rPr>
        <w:t>»</w:t>
      </w:r>
      <w:bookmarkEnd w:id="3"/>
      <w:bookmarkEnd w:id="4"/>
      <w:r w:rsidR="00652474" w:rsidRPr="00652474">
        <w:rPr>
          <w:sz w:val="20"/>
          <w:szCs w:val="24"/>
        </w:rPr>
        <w:t>11. člen</w:t>
      </w:r>
      <w:r w:rsidR="00652474" w:rsidRPr="00652474">
        <w:rPr>
          <w:sz w:val="20"/>
          <w:szCs w:val="24"/>
        </w:rPr>
        <w:br/>
        <w:t>(omejitev presežnih tržnih prihodkov)</w:t>
      </w:r>
    </w:p>
    <w:p w14:paraId="110186A3" w14:textId="31B7A4C8" w:rsidR="00075F37" w:rsidRPr="00075F37" w:rsidRDefault="00075F37" w:rsidP="00412B6A">
      <w:pPr>
        <w:numPr>
          <w:ilvl w:val="0"/>
          <w:numId w:val="14"/>
        </w:numPr>
        <w:tabs>
          <w:tab w:val="left" w:pos="340"/>
          <w:tab w:val="left" w:pos="454"/>
        </w:tabs>
        <w:spacing w:after="240"/>
        <w:ind w:left="0" w:firstLine="0"/>
        <w:jc w:val="both"/>
        <w:rPr>
          <w:rFonts w:ascii="Arial" w:eastAsia="Times New Roman" w:hAnsi="Arial" w:cs="Arial"/>
          <w:bCs/>
          <w:sz w:val="20"/>
          <w:szCs w:val="20"/>
          <w:lang w:eastAsia="sl-SI"/>
        </w:rPr>
      </w:pPr>
      <w:r w:rsidRPr="00075F37">
        <w:rPr>
          <w:rFonts w:ascii="Arial" w:eastAsia="Times New Roman" w:hAnsi="Arial" w:cs="Arial"/>
          <w:bCs/>
          <w:sz w:val="20"/>
          <w:szCs w:val="20"/>
          <w:lang w:eastAsia="sl-SI"/>
        </w:rPr>
        <w:t xml:space="preserve">Tržni prihodki od prodaje električne energije, proizvedene v Republiki Sloveniji iz virov energije iz prvega odstavka 12. člena, za obdobje dobave od 1. decembra 2022 do 30. junija 2023, ki presegajo 160 eurov na MWh (v </w:t>
      </w:r>
      <w:r w:rsidR="00041F06">
        <w:rPr>
          <w:rFonts w:ascii="Arial" w:eastAsia="Times New Roman" w:hAnsi="Arial" w:cs="Arial"/>
          <w:bCs/>
          <w:sz w:val="20"/>
          <w:szCs w:val="20"/>
          <w:lang w:eastAsia="sl-SI"/>
        </w:rPr>
        <w:t>nadaljnjem besedilu</w:t>
      </w:r>
      <w:r w:rsidRPr="00075F37">
        <w:rPr>
          <w:rFonts w:ascii="Arial" w:eastAsia="Times New Roman" w:hAnsi="Arial" w:cs="Arial"/>
          <w:bCs/>
          <w:sz w:val="20"/>
          <w:szCs w:val="20"/>
          <w:lang w:eastAsia="sl-SI"/>
        </w:rPr>
        <w:t xml:space="preserve">: </w:t>
      </w:r>
      <w:r w:rsidR="00041F06">
        <w:rPr>
          <w:rFonts w:ascii="Arial" w:eastAsia="Times New Roman" w:hAnsi="Arial" w:cs="Arial"/>
          <w:bCs/>
          <w:sz w:val="20"/>
          <w:szCs w:val="20"/>
          <w:lang w:eastAsia="sl-SI"/>
        </w:rPr>
        <w:t>preseženi tržni prihodki</w:t>
      </w:r>
      <w:r w:rsidRPr="00075F37">
        <w:rPr>
          <w:rFonts w:ascii="Arial" w:eastAsia="Times New Roman" w:hAnsi="Arial" w:cs="Arial"/>
          <w:bCs/>
          <w:sz w:val="20"/>
          <w:szCs w:val="20"/>
          <w:lang w:eastAsia="sl-SI"/>
        </w:rPr>
        <w:t xml:space="preserve">), </w:t>
      </w:r>
      <w:r w:rsidR="00374C0C">
        <w:rPr>
          <w:rFonts w:ascii="Arial" w:eastAsia="Times New Roman" w:hAnsi="Arial" w:cs="Arial"/>
          <w:bCs/>
          <w:sz w:val="20"/>
          <w:szCs w:val="20"/>
          <w:lang w:eastAsia="sl-SI"/>
        </w:rPr>
        <w:t>so namenski prihodki državnega proračuna</w:t>
      </w:r>
      <w:r w:rsidRPr="00075F37">
        <w:rPr>
          <w:rFonts w:ascii="Arial" w:eastAsia="Times New Roman" w:hAnsi="Arial" w:cs="Arial"/>
          <w:bCs/>
          <w:sz w:val="20"/>
          <w:szCs w:val="20"/>
          <w:lang w:eastAsia="sl-SI"/>
        </w:rPr>
        <w:t xml:space="preserve"> Republike Slovenije. Zavezanci za plačilo presežnih tržnih prihodkov so proizvajalci električne energije</w:t>
      </w:r>
      <w:r w:rsidR="00585C34">
        <w:rPr>
          <w:rFonts w:ascii="Arial" w:eastAsia="Times New Roman" w:hAnsi="Arial" w:cs="Arial"/>
          <w:bCs/>
          <w:sz w:val="20"/>
          <w:szCs w:val="20"/>
          <w:lang w:eastAsia="sl-SI"/>
        </w:rPr>
        <w:t>, pri katerih je vsota skupne instalirane moči proizvodnih naprav iz virov iz drugega odstavka 12. člena tega zakona večja od 100 kW</w:t>
      </w:r>
      <w:r w:rsidRPr="00075F37">
        <w:rPr>
          <w:rFonts w:ascii="Arial" w:eastAsia="Times New Roman" w:hAnsi="Arial" w:cs="Arial"/>
          <w:bCs/>
          <w:sz w:val="20"/>
          <w:szCs w:val="20"/>
          <w:lang w:eastAsia="sl-SI"/>
        </w:rPr>
        <w:t>.</w:t>
      </w:r>
    </w:p>
    <w:p w14:paraId="0296D0CB" w14:textId="017AE1C7" w:rsidR="00075F37" w:rsidRPr="00075F37" w:rsidRDefault="00075F37" w:rsidP="00412B6A">
      <w:pPr>
        <w:numPr>
          <w:ilvl w:val="0"/>
          <w:numId w:val="14"/>
        </w:numPr>
        <w:tabs>
          <w:tab w:val="left" w:pos="340"/>
          <w:tab w:val="left" w:pos="454"/>
        </w:tabs>
        <w:spacing w:after="240"/>
        <w:ind w:left="0" w:firstLine="0"/>
        <w:jc w:val="both"/>
        <w:rPr>
          <w:rFonts w:ascii="Arial" w:eastAsia="Times New Roman" w:hAnsi="Arial" w:cs="Arial"/>
          <w:bCs/>
          <w:sz w:val="20"/>
          <w:szCs w:val="20"/>
          <w:lang w:eastAsia="sl-SI"/>
        </w:rPr>
      </w:pPr>
      <w:r w:rsidRPr="00075F37">
        <w:rPr>
          <w:rFonts w:ascii="Arial" w:eastAsia="Times New Roman" w:hAnsi="Arial" w:cs="Arial"/>
          <w:bCs/>
          <w:sz w:val="20"/>
          <w:szCs w:val="20"/>
          <w:lang w:eastAsia="sl-SI"/>
        </w:rPr>
        <w:t xml:space="preserve">Ne glede na </w:t>
      </w:r>
      <w:r w:rsidR="00652474" w:rsidRPr="00652474">
        <w:rPr>
          <w:rFonts w:ascii="Arial" w:eastAsia="Times New Roman" w:hAnsi="Arial" w:cs="Arial"/>
          <w:sz w:val="20"/>
          <w:szCs w:val="20"/>
          <w:lang w:eastAsia="sl-SI"/>
        </w:rPr>
        <w:t>določb</w:t>
      </w:r>
      <w:r w:rsidR="0004161D">
        <w:rPr>
          <w:rFonts w:ascii="Arial" w:eastAsia="Times New Roman" w:hAnsi="Arial" w:cs="Arial"/>
          <w:sz w:val="20"/>
          <w:szCs w:val="20"/>
          <w:lang w:eastAsia="sl-SI"/>
        </w:rPr>
        <w:t>o</w:t>
      </w:r>
      <w:r w:rsidRPr="00075F37">
        <w:rPr>
          <w:rFonts w:ascii="Arial" w:eastAsia="Times New Roman" w:hAnsi="Arial" w:cs="Arial"/>
          <w:bCs/>
          <w:sz w:val="20"/>
          <w:szCs w:val="20"/>
          <w:lang w:eastAsia="sl-SI"/>
        </w:rPr>
        <w:t xml:space="preserve"> prejšnjega odstavka presežni tržni prihodki od prodaje električne energije, proizvedene iz v Republiki Sloveniji izkopanega lignita, pripadajo proračunu Republike Slovenije le, če presegajo ceno </w:t>
      </w:r>
      <w:r w:rsidR="00041F06">
        <w:rPr>
          <w:rFonts w:ascii="Arial" w:eastAsia="Times New Roman" w:hAnsi="Arial" w:cs="Arial"/>
          <w:bCs/>
          <w:sz w:val="20"/>
          <w:szCs w:val="20"/>
          <w:lang w:eastAsia="sl-SI"/>
        </w:rPr>
        <w:t xml:space="preserve">iz prejšnjega odstavka </w:t>
      </w:r>
      <w:r w:rsidRPr="00075F37">
        <w:rPr>
          <w:rFonts w:ascii="Arial" w:eastAsia="Times New Roman" w:hAnsi="Arial" w:cs="Arial"/>
          <w:bCs/>
          <w:sz w:val="20"/>
          <w:szCs w:val="20"/>
          <w:lang w:eastAsia="sl-SI"/>
        </w:rPr>
        <w:t xml:space="preserve">v višini 230 eurov na MWh. </w:t>
      </w:r>
      <w:r w:rsidR="00652474" w:rsidRPr="00652474">
        <w:rPr>
          <w:rFonts w:ascii="Arial" w:eastAsia="Times New Roman" w:hAnsi="Arial" w:cs="Arial"/>
          <w:sz w:val="20"/>
          <w:szCs w:val="20"/>
          <w:lang w:eastAsia="sl-SI"/>
        </w:rPr>
        <w:t> </w:t>
      </w:r>
    </w:p>
    <w:p w14:paraId="6ED4AA59" w14:textId="77777777" w:rsidR="00075F37" w:rsidRPr="00075F37" w:rsidRDefault="00075F37" w:rsidP="00412B6A">
      <w:pPr>
        <w:numPr>
          <w:ilvl w:val="0"/>
          <w:numId w:val="14"/>
        </w:numPr>
        <w:tabs>
          <w:tab w:val="left" w:pos="340"/>
        </w:tabs>
        <w:spacing w:after="240"/>
        <w:ind w:left="0" w:firstLine="0"/>
        <w:jc w:val="both"/>
        <w:rPr>
          <w:rFonts w:ascii="Arial" w:eastAsia="Times New Roman" w:hAnsi="Arial" w:cs="Arial"/>
          <w:bCs/>
          <w:sz w:val="20"/>
          <w:szCs w:val="20"/>
          <w:lang w:eastAsia="sl-SI"/>
        </w:rPr>
      </w:pPr>
      <w:r w:rsidRPr="00075F37">
        <w:rPr>
          <w:rFonts w:ascii="Arial" w:eastAsia="Times New Roman" w:hAnsi="Arial" w:cs="Arial"/>
          <w:bCs/>
          <w:sz w:val="20"/>
          <w:szCs w:val="20"/>
          <w:lang w:eastAsia="sl-SI"/>
        </w:rPr>
        <w:t>Iz obveznosti plačila presežnega tržnega prihodka se izvzame električna energija, proizvedena iz virov energije iz prvega odstavka 12. člena</w:t>
      </w:r>
      <w:r w:rsidR="0004161D">
        <w:rPr>
          <w:rFonts w:ascii="Arial" w:eastAsia="Times New Roman" w:hAnsi="Arial" w:cs="Arial"/>
          <w:sz w:val="20"/>
          <w:szCs w:val="20"/>
          <w:lang w:eastAsia="sl-SI"/>
        </w:rPr>
        <w:t xml:space="preserve"> tega zakona</w:t>
      </w:r>
      <w:r w:rsidRPr="00075F37">
        <w:rPr>
          <w:rFonts w:ascii="Arial" w:eastAsia="Times New Roman" w:hAnsi="Arial" w:cs="Arial"/>
          <w:bCs/>
          <w:sz w:val="20"/>
          <w:szCs w:val="20"/>
          <w:lang w:eastAsia="sl-SI"/>
        </w:rPr>
        <w:t xml:space="preserve">, prodana na izravnalnem trgu, na trgu sistemskih storitev in  po pogodbah o prerazporejanju električne energije za potrebe sistemskega operaterja, ter električna energija, proizvedena iz naftnih derivatov, če je obratovalni čas proizvodne naprave manj kot 500 ur na proizvodno enoto na letni ravni iz naslova obratovanja na naftne derivate, in je priključena na 110 kV omrežje.   </w:t>
      </w:r>
    </w:p>
    <w:p w14:paraId="6F9817C9" w14:textId="30880F39" w:rsidR="00652474" w:rsidRPr="00652474" w:rsidRDefault="00075F37" w:rsidP="00075F37">
      <w:pPr>
        <w:numPr>
          <w:ilvl w:val="0"/>
          <w:numId w:val="14"/>
        </w:numPr>
        <w:tabs>
          <w:tab w:val="left" w:pos="340"/>
        </w:tabs>
        <w:spacing w:after="240"/>
        <w:ind w:left="0" w:firstLine="0"/>
        <w:jc w:val="both"/>
        <w:rPr>
          <w:rFonts w:ascii="Arial" w:eastAsia="Times New Roman" w:hAnsi="Arial"/>
          <w:sz w:val="20"/>
          <w:szCs w:val="24"/>
          <w:lang w:eastAsia="sl-SI"/>
        </w:rPr>
      </w:pPr>
      <w:r w:rsidRPr="00075F37">
        <w:rPr>
          <w:rFonts w:ascii="Arial" w:eastAsia="Times New Roman" w:hAnsi="Arial" w:cs="Arial"/>
          <w:bCs/>
          <w:sz w:val="20"/>
          <w:szCs w:val="20"/>
          <w:lang w:eastAsia="sl-SI"/>
        </w:rPr>
        <w:t>Iz obveznosti plačila presežnega tržnega prihodka se izvzame električna energija, proizvedena iz virov energije iz prvega odstavka 12. člena</w:t>
      </w:r>
      <w:r w:rsidR="00412B6A">
        <w:rPr>
          <w:rFonts w:ascii="Arial" w:eastAsia="Times New Roman" w:hAnsi="Arial"/>
          <w:sz w:val="20"/>
          <w:szCs w:val="24"/>
          <w:lang w:eastAsia="sl-SI"/>
        </w:rPr>
        <w:t xml:space="preserve"> </w:t>
      </w:r>
      <w:r w:rsidR="00EC4076">
        <w:rPr>
          <w:rFonts w:ascii="Arial" w:eastAsia="Times New Roman" w:hAnsi="Arial"/>
          <w:sz w:val="20"/>
          <w:szCs w:val="24"/>
          <w:lang w:eastAsia="sl-SI"/>
        </w:rPr>
        <w:t>tega zakona</w:t>
      </w:r>
      <w:r w:rsidR="00585C34">
        <w:rPr>
          <w:rFonts w:ascii="Arial" w:eastAsia="Times New Roman" w:hAnsi="Arial"/>
          <w:sz w:val="20"/>
          <w:szCs w:val="24"/>
          <w:lang w:eastAsia="sl-SI"/>
        </w:rPr>
        <w:t xml:space="preserve"> v napravah ali objektih</w:t>
      </w:r>
      <w:r w:rsidRPr="00075F37">
        <w:rPr>
          <w:rFonts w:ascii="Arial" w:eastAsia="Times New Roman" w:hAnsi="Arial" w:cs="Arial"/>
          <w:bCs/>
          <w:sz w:val="20"/>
          <w:szCs w:val="20"/>
          <w:lang w:eastAsia="sl-SI"/>
        </w:rPr>
        <w:t xml:space="preserve">, ki so v </w:t>
      </w:r>
      <w:r w:rsidR="00585C34">
        <w:rPr>
          <w:rFonts w:ascii="Arial" w:eastAsia="Times New Roman" w:hAnsi="Arial"/>
          <w:sz w:val="20"/>
          <w:szCs w:val="24"/>
          <w:lang w:eastAsia="sl-SI"/>
        </w:rPr>
        <w:t xml:space="preserve">neposredni </w:t>
      </w:r>
      <w:r w:rsidRPr="00075F37">
        <w:rPr>
          <w:rFonts w:ascii="Arial" w:eastAsia="Times New Roman" w:hAnsi="Arial" w:cs="Arial"/>
          <w:bCs/>
          <w:sz w:val="20"/>
          <w:szCs w:val="20"/>
          <w:lang w:eastAsia="sl-SI"/>
        </w:rPr>
        <w:t>l</w:t>
      </w:r>
      <w:r>
        <w:rPr>
          <w:rFonts w:ascii="Arial" w:eastAsia="Times New Roman" w:hAnsi="Arial" w:cs="Arial"/>
          <w:bCs/>
          <w:sz w:val="20"/>
          <w:szCs w:val="20"/>
          <w:lang w:eastAsia="sl-SI"/>
        </w:rPr>
        <w:t xml:space="preserve">asti </w:t>
      </w:r>
      <w:r w:rsidR="00585C34">
        <w:rPr>
          <w:rFonts w:ascii="Arial" w:eastAsia="Times New Roman" w:hAnsi="Arial"/>
          <w:sz w:val="20"/>
          <w:szCs w:val="24"/>
          <w:lang w:eastAsia="sl-SI"/>
        </w:rPr>
        <w:t xml:space="preserve">proizvajalcev, ki so hkrati </w:t>
      </w:r>
      <w:r w:rsidR="00652474" w:rsidRPr="00652474">
        <w:rPr>
          <w:rFonts w:ascii="Arial" w:eastAsia="Times New Roman" w:hAnsi="Arial"/>
          <w:sz w:val="20"/>
          <w:szCs w:val="24"/>
          <w:lang w:eastAsia="sl-SI"/>
        </w:rPr>
        <w:t xml:space="preserve"> trgovc</w:t>
      </w:r>
      <w:r w:rsidR="00585C34">
        <w:rPr>
          <w:rFonts w:ascii="Arial" w:eastAsia="Times New Roman" w:hAnsi="Arial"/>
          <w:sz w:val="20"/>
          <w:szCs w:val="24"/>
          <w:lang w:eastAsia="sl-SI"/>
        </w:rPr>
        <w:t>i</w:t>
      </w:r>
      <w:r>
        <w:rPr>
          <w:rFonts w:ascii="Arial" w:eastAsia="Times New Roman" w:hAnsi="Arial" w:cs="Arial"/>
          <w:bCs/>
          <w:sz w:val="20"/>
          <w:szCs w:val="20"/>
          <w:lang w:eastAsia="sl-SI"/>
        </w:rPr>
        <w:t xml:space="preserve"> ali </w:t>
      </w:r>
      <w:r w:rsidR="00652474" w:rsidRPr="00652474">
        <w:rPr>
          <w:rFonts w:ascii="Arial" w:eastAsia="Times New Roman" w:hAnsi="Arial"/>
          <w:sz w:val="20"/>
          <w:szCs w:val="24"/>
          <w:lang w:eastAsia="sl-SI"/>
        </w:rPr>
        <w:t>dobavitelj</w:t>
      </w:r>
      <w:r w:rsidR="00585C34">
        <w:rPr>
          <w:rFonts w:ascii="Arial" w:eastAsia="Times New Roman" w:hAnsi="Arial"/>
          <w:sz w:val="20"/>
          <w:szCs w:val="24"/>
          <w:lang w:eastAsia="sl-SI"/>
        </w:rPr>
        <w:t>i</w:t>
      </w:r>
      <w:r w:rsidRPr="00075F37">
        <w:rPr>
          <w:rFonts w:ascii="Arial" w:eastAsia="Times New Roman" w:hAnsi="Arial" w:cs="Arial"/>
          <w:bCs/>
          <w:sz w:val="20"/>
          <w:szCs w:val="20"/>
          <w:lang w:eastAsia="sl-SI"/>
        </w:rPr>
        <w:t>, in katerih prihodki na MWh proizvedene električne energije so že omejeni zaradi državnih ukrepov uvedbe najvišje dovoljene drobnoprodajne cene električne energije in hkrati ukrepov z učinkom nadomestila škode po 18. členu tega zakona</w:t>
      </w:r>
      <w:r w:rsidR="00412B6A">
        <w:rPr>
          <w:rFonts w:ascii="Arial" w:eastAsia="Times New Roman" w:hAnsi="Arial"/>
          <w:sz w:val="20"/>
          <w:szCs w:val="24"/>
          <w:lang w:eastAsia="sl-SI"/>
        </w:rPr>
        <w:t xml:space="preserve"> v obdobju od 1. januarja 2023 do 30. junija</w:t>
      </w:r>
      <w:r w:rsidR="00B15634">
        <w:rPr>
          <w:rFonts w:ascii="Arial" w:eastAsia="Times New Roman" w:hAnsi="Arial"/>
          <w:sz w:val="20"/>
          <w:szCs w:val="24"/>
          <w:lang w:eastAsia="sl-SI"/>
        </w:rPr>
        <w:t xml:space="preserve"> 202</w:t>
      </w:r>
      <w:r w:rsidR="00412B6A">
        <w:rPr>
          <w:rFonts w:ascii="Arial" w:eastAsia="Times New Roman" w:hAnsi="Arial"/>
          <w:sz w:val="20"/>
          <w:szCs w:val="24"/>
          <w:lang w:eastAsia="sl-SI"/>
        </w:rPr>
        <w:t>3.</w:t>
      </w:r>
      <w:r w:rsidR="00652474">
        <w:rPr>
          <w:rFonts w:ascii="Arial" w:eastAsia="Times New Roman" w:hAnsi="Arial"/>
          <w:sz w:val="20"/>
          <w:szCs w:val="24"/>
          <w:lang w:eastAsia="sl-SI"/>
        </w:rPr>
        <w:t>«.</w:t>
      </w:r>
    </w:p>
    <w:p w14:paraId="38D569BD" w14:textId="77777777" w:rsidR="00704B10" w:rsidRPr="00AE4246" w:rsidRDefault="00704B10" w:rsidP="001C406D">
      <w:pPr>
        <w:pStyle w:val="Naslov5"/>
        <w:numPr>
          <w:ilvl w:val="0"/>
          <w:numId w:val="13"/>
        </w:numPr>
        <w:ind w:left="357" w:hanging="357"/>
        <w:rPr>
          <w:rFonts w:cs="Arial"/>
          <w:b/>
          <w:sz w:val="20"/>
          <w:szCs w:val="20"/>
        </w:rPr>
      </w:pPr>
      <w:r w:rsidRPr="00AE4246">
        <w:rPr>
          <w:rFonts w:cs="Arial"/>
          <w:b/>
          <w:sz w:val="20"/>
          <w:szCs w:val="20"/>
        </w:rPr>
        <w:lastRenderedPageBreak/>
        <w:t>člen</w:t>
      </w:r>
    </w:p>
    <w:p w14:paraId="6E464AE7" w14:textId="77777777" w:rsidR="00704B10" w:rsidRDefault="00704B10" w:rsidP="000553D3">
      <w:pPr>
        <w:pStyle w:val="poglavje0"/>
        <w:shd w:val="clear" w:color="auto" w:fill="FFFFFF"/>
        <w:spacing w:before="0" w:beforeAutospacing="0" w:after="0" w:afterAutospacing="0"/>
        <w:jc w:val="both"/>
        <w:rPr>
          <w:rFonts w:ascii="Arial" w:hAnsi="Arial" w:cs="Arial"/>
          <w:bCs/>
          <w:sz w:val="20"/>
          <w:szCs w:val="20"/>
        </w:rPr>
      </w:pPr>
    </w:p>
    <w:p w14:paraId="19B4788E" w14:textId="702C9C44" w:rsidR="00585C34" w:rsidRDefault="00585C34" w:rsidP="00585C34">
      <w:pPr>
        <w:pStyle w:val="poglavje0"/>
        <w:shd w:val="clear" w:color="auto" w:fill="FFFFFF"/>
        <w:spacing w:before="0" w:beforeAutospacing="0" w:after="0" w:afterAutospacing="0"/>
        <w:jc w:val="both"/>
        <w:rPr>
          <w:rFonts w:ascii="Arial" w:hAnsi="Arial" w:cs="Arial"/>
          <w:bCs/>
          <w:sz w:val="20"/>
          <w:szCs w:val="20"/>
        </w:rPr>
      </w:pPr>
      <w:r>
        <w:rPr>
          <w:rFonts w:ascii="Arial" w:hAnsi="Arial" w:cs="Arial"/>
          <w:bCs/>
          <w:sz w:val="20"/>
          <w:szCs w:val="20"/>
        </w:rPr>
        <w:t>12. člen se spremeni tako, da se glasi:</w:t>
      </w:r>
    </w:p>
    <w:p w14:paraId="3B81A425" w14:textId="77777777" w:rsidR="00585C34" w:rsidRDefault="00585C34" w:rsidP="00585C34">
      <w:pPr>
        <w:pStyle w:val="poglavje0"/>
        <w:shd w:val="clear" w:color="auto" w:fill="FFFFFF"/>
        <w:spacing w:before="0" w:beforeAutospacing="0" w:after="0" w:afterAutospacing="0"/>
        <w:jc w:val="both"/>
        <w:rPr>
          <w:rFonts w:ascii="Arial" w:hAnsi="Arial" w:cs="Arial"/>
          <w:bCs/>
          <w:sz w:val="20"/>
          <w:szCs w:val="20"/>
        </w:rPr>
      </w:pPr>
    </w:p>
    <w:p w14:paraId="778300FF" w14:textId="77777777" w:rsidR="00585C34" w:rsidRPr="00585C34" w:rsidRDefault="00A43199" w:rsidP="00585C34">
      <w:pPr>
        <w:keepNext/>
        <w:spacing w:after="240" w:line="288" w:lineRule="auto"/>
        <w:jc w:val="center"/>
        <w:rPr>
          <w:rFonts w:ascii="Arial" w:hAnsi="Arial" w:cs="Arial"/>
          <w:sz w:val="20"/>
          <w:szCs w:val="20"/>
        </w:rPr>
      </w:pPr>
      <w:bookmarkStart w:id="5" w:name="_Ref120266216"/>
      <w:bookmarkStart w:id="6" w:name="_Ref120282394"/>
      <w:r>
        <w:rPr>
          <w:rFonts w:ascii="Arial" w:hAnsi="Arial" w:cs="Arial"/>
          <w:sz w:val="20"/>
          <w:szCs w:val="20"/>
        </w:rPr>
        <w:t>»</w:t>
      </w:r>
      <w:r w:rsidR="00585C34" w:rsidRPr="00585C34">
        <w:rPr>
          <w:rFonts w:ascii="Arial" w:hAnsi="Arial" w:cs="Arial"/>
          <w:sz w:val="20"/>
          <w:szCs w:val="20"/>
        </w:rPr>
        <w:t>12. člen</w:t>
      </w:r>
      <w:bookmarkEnd w:id="5"/>
      <w:r w:rsidR="00585C34" w:rsidRPr="00585C34">
        <w:rPr>
          <w:rFonts w:ascii="Arial" w:hAnsi="Arial" w:cs="Arial"/>
          <w:sz w:val="20"/>
          <w:szCs w:val="20"/>
        </w:rPr>
        <w:br/>
        <w:t>(določitev proizvodnih naprav</w:t>
      </w:r>
      <w:r w:rsidR="00123397">
        <w:rPr>
          <w:rFonts w:ascii="Arial" w:hAnsi="Arial" w:cs="Arial"/>
          <w:sz w:val="20"/>
          <w:szCs w:val="20"/>
        </w:rPr>
        <w:t>,</w:t>
      </w:r>
      <w:r w:rsidR="00585C34" w:rsidRPr="00585C34">
        <w:rPr>
          <w:rFonts w:ascii="Arial" w:hAnsi="Arial" w:cs="Arial"/>
          <w:sz w:val="20"/>
          <w:szCs w:val="20"/>
        </w:rPr>
        <w:t xml:space="preserve"> za katere velja omejitev tržnih prihodkov)</w:t>
      </w:r>
      <w:bookmarkEnd w:id="6"/>
    </w:p>
    <w:p w14:paraId="77CA2381" w14:textId="163E6750" w:rsidR="002F284D" w:rsidRPr="002F284D" w:rsidRDefault="002F284D" w:rsidP="009D1254">
      <w:pPr>
        <w:pStyle w:val="poglavje0"/>
        <w:numPr>
          <w:ilvl w:val="0"/>
          <w:numId w:val="28"/>
        </w:numPr>
        <w:shd w:val="clear" w:color="auto" w:fill="FFFFFF"/>
        <w:spacing w:before="0" w:beforeAutospacing="0" w:after="120" w:afterAutospacing="0"/>
        <w:jc w:val="both"/>
        <w:rPr>
          <w:rFonts w:ascii="Arial" w:hAnsi="Arial"/>
          <w:sz w:val="20"/>
        </w:rPr>
      </w:pPr>
      <w:r w:rsidRPr="002F284D">
        <w:rPr>
          <w:rFonts w:ascii="Arial" w:hAnsi="Arial"/>
          <w:sz w:val="20"/>
        </w:rPr>
        <w:t>Omejitev presežnih tržnih prihodkov velja za prodano električno energijo iz naslednjih virov energije:</w:t>
      </w:r>
    </w:p>
    <w:p w14:paraId="20C10938" w14:textId="77777777" w:rsidR="002F284D" w:rsidRPr="002F284D" w:rsidRDefault="002F284D" w:rsidP="009D1254">
      <w:pPr>
        <w:spacing w:after="0"/>
        <w:ind w:left="340"/>
        <w:rPr>
          <w:rFonts w:ascii="Arial" w:eastAsia="Times New Roman" w:hAnsi="Arial" w:cs="Arial"/>
          <w:sz w:val="20"/>
          <w:szCs w:val="20"/>
          <w:lang w:eastAsia="sl-SI"/>
        </w:rPr>
      </w:pPr>
      <w:r w:rsidRPr="002F284D">
        <w:rPr>
          <w:rFonts w:ascii="Arial" w:eastAsia="Times New Roman" w:hAnsi="Arial" w:cs="Arial"/>
          <w:sz w:val="20"/>
          <w:szCs w:val="20"/>
          <w:lang w:eastAsia="sl-SI"/>
        </w:rPr>
        <w:t>a) vetra;</w:t>
      </w:r>
    </w:p>
    <w:p w14:paraId="288B7ED7" w14:textId="77777777" w:rsidR="002F284D" w:rsidRPr="002F284D" w:rsidRDefault="002F284D" w:rsidP="009D1254">
      <w:pPr>
        <w:spacing w:after="0"/>
        <w:ind w:left="340"/>
        <w:rPr>
          <w:rFonts w:ascii="Arial" w:eastAsia="Times New Roman" w:hAnsi="Arial" w:cs="Arial"/>
          <w:sz w:val="20"/>
          <w:szCs w:val="20"/>
          <w:lang w:eastAsia="sl-SI"/>
        </w:rPr>
      </w:pPr>
      <w:r w:rsidRPr="002F284D">
        <w:rPr>
          <w:rFonts w:ascii="Arial" w:eastAsia="Times New Roman" w:hAnsi="Arial" w:cs="Arial"/>
          <w:sz w:val="20"/>
          <w:szCs w:val="20"/>
          <w:lang w:eastAsia="sl-SI"/>
        </w:rPr>
        <w:t>b) sonca;</w:t>
      </w:r>
    </w:p>
    <w:p w14:paraId="0A8DBB40" w14:textId="77777777" w:rsidR="002F284D" w:rsidRPr="002F284D" w:rsidRDefault="002F284D" w:rsidP="009D1254">
      <w:pPr>
        <w:spacing w:after="0"/>
        <w:ind w:left="340"/>
        <w:rPr>
          <w:rFonts w:ascii="Arial" w:eastAsia="Times New Roman" w:hAnsi="Arial" w:cs="Arial"/>
          <w:sz w:val="20"/>
          <w:szCs w:val="20"/>
          <w:lang w:eastAsia="sl-SI"/>
        </w:rPr>
      </w:pPr>
      <w:r w:rsidRPr="002F284D">
        <w:rPr>
          <w:rFonts w:ascii="Arial" w:eastAsia="Times New Roman" w:hAnsi="Arial" w:cs="Arial"/>
          <w:sz w:val="20"/>
          <w:szCs w:val="20"/>
          <w:lang w:eastAsia="sl-SI"/>
        </w:rPr>
        <w:t>c) geotermalne energije;</w:t>
      </w:r>
    </w:p>
    <w:p w14:paraId="7A55421D" w14:textId="77777777" w:rsidR="002F284D" w:rsidRPr="002F284D" w:rsidRDefault="002F284D" w:rsidP="009D1254">
      <w:pPr>
        <w:spacing w:after="0"/>
        <w:ind w:left="340"/>
        <w:rPr>
          <w:rFonts w:ascii="Arial" w:eastAsia="Times New Roman" w:hAnsi="Arial" w:cs="Arial"/>
          <w:sz w:val="20"/>
          <w:szCs w:val="20"/>
          <w:lang w:eastAsia="sl-SI"/>
        </w:rPr>
      </w:pPr>
      <w:r w:rsidRPr="002F284D">
        <w:rPr>
          <w:rFonts w:ascii="Arial" w:eastAsia="Times New Roman" w:hAnsi="Arial" w:cs="Arial"/>
          <w:sz w:val="20"/>
          <w:szCs w:val="20"/>
          <w:lang w:eastAsia="sl-SI"/>
        </w:rPr>
        <w:t>d) vode, razen iz črpalnih hidroelektrarn;</w:t>
      </w:r>
    </w:p>
    <w:p w14:paraId="33D657C2" w14:textId="77777777" w:rsidR="002F284D" w:rsidRPr="002F284D" w:rsidRDefault="002F284D" w:rsidP="009D1254">
      <w:pPr>
        <w:spacing w:after="0"/>
        <w:ind w:left="340"/>
        <w:rPr>
          <w:rFonts w:ascii="Arial" w:eastAsia="Times New Roman" w:hAnsi="Arial" w:cs="Arial"/>
          <w:sz w:val="20"/>
          <w:szCs w:val="20"/>
          <w:lang w:eastAsia="sl-SI"/>
        </w:rPr>
      </w:pPr>
      <w:r w:rsidRPr="002F284D">
        <w:rPr>
          <w:rFonts w:ascii="Arial" w:eastAsia="Times New Roman" w:hAnsi="Arial" w:cs="Arial"/>
          <w:sz w:val="20"/>
          <w:szCs w:val="20"/>
          <w:lang w:eastAsia="sl-SI"/>
        </w:rPr>
        <w:t xml:space="preserve">e) biomase (trdna ali plinasta </w:t>
      </w:r>
      <w:proofErr w:type="spellStart"/>
      <w:r w:rsidRPr="002F284D">
        <w:rPr>
          <w:rFonts w:ascii="Arial" w:eastAsia="Times New Roman" w:hAnsi="Arial" w:cs="Arial"/>
          <w:sz w:val="20"/>
          <w:szCs w:val="20"/>
          <w:lang w:eastAsia="sl-SI"/>
        </w:rPr>
        <w:t>biomasna</w:t>
      </w:r>
      <w:proofErr w:type="spellEnd"/>
      <w:r w:rsidRPr="002F284D">
        <w:rPr>
          <w:rFonts w:ascii="Arial" w:eastAsia="Times New Roman" w:hAnsi="Arial" w:cs="Arial"/>
          <w:sz w:val="20"/>
          <w:szCs w:val="20"/>
          <w:lang w:eastAsia="sl-SI"/>
        </w:rPr>
        <w:t xml:space="preserve"> goriva), razen </w:t>
      </w:r>
      <w:proofErr w:type="spellStart"/>
      <w:r w:rsidRPr="002F284D">
        <w:rPr>
          <w:rFonts w:ascii="Arial" w:eastAsia="Times New Roman" w:hAnsi="Arial" w:cs="Arial"/>
          <w:sz w:val="20"/>
          <w:szCs w:val="20"/>
          <w:lang w:eastAsia="sl-SI"/>
        </w:rPr>
        <w:t>biometana</w:t>
      </w:r>
      <w:proofErr w:type="spellEnd"/>
      <w:r w:rsidRPr="002F284D">
        <w:rPr>
          <w:rFonts w:ascii="Arial" w:eastAsia="Times New Roman" w:hAnsi="Arial" w:cs="Arial"/>
          <w:sz w:val="20"/>
          <w:szCs w:val="20"/>
          <w:lang w:eastAsia="sl-SI"/>
        </w:rPr>
        <w:t>;</w:t>
      </w:r>
    </w:p>
    <w:p w14:paraId="40F185D1" w14:textId="77777777" w:rsidR="002F284D" w:rsidRPr="002F284D" w:rsidRDefault="002F284D" w:rsidP="009D1254">
      <w:pPr>
        <w:spacing w:after="0"/>
        <w:ind w:left="340"/>
        <w:rPr>
          <w:rFonts w:ascii="Arial" w:eastAsia="Times New Roman" w:hAnsi="Arial" w:cs="Arial"/>
          <w:sz w:val="20"/>
          <w:szCs w:val="20"/>
          <w:lang w:eastAsia="sl-SI"/>
        </w:rPr>
      </w:pPr>
      <w:r w:rsidRPr="002F284D">
        <w:rPr>
          <w:rFonts w:ascii="Arial" w:eastAsia="Times New Roman" w:hAnsi="Arial" w:cs="Arial"/>
          <w:sz w:val="20"/>
          <w:szCs w:val="20"/>
          <w:lang w:eastAsia="sl-SI"/>
        </w:rPr>
        <w:t>f) odpadkov;</w:t>
      </w:r>
    </w:p>
    <w:p w14:paraId="0CA782B0" w14:textId="77777777" w:rsidR="002F284D" w:rsidRPr="002F284D" w:rsidRDefault="002F284D" w:rsidP="009D1254">
      <w:pPr>
        <w:spacing w:after="0"/>
        <w:ind w:left="340"/>
        <w:rPr>
          <w:rFonts w:ascii="Arial" w:eastAsia="Times New Roman" w:hAnsi="Arial" w:cs="Arial"/>
          <w:sz w:val="20"/>
          <w:szCs w:val="20"/>
          <w:lang w:eastAsia="sl-SI"/>
        </w:rPr>
      </w:pPr>
      <w:r w:rsidRPr="002F284D">
        <w:rPr>
          <w:rFonts w:ascii="Arial" w:eastAsia="Times New Roman" w:hAnsi="Arial" w:cs="Arial"/>
          <w:sz w:val="20"/>
          <w:szCs w:val="20"/>
          <w:lang w:eastAsia="sl-SI"/>
        </w:rPr>
        <w:t>g) jedrske energije;</w:t>
      </w:r>
    </w:p>
    <w:p w14:paraId="114D52A9" w14:textId="77777777" w:rsidR="002F284D" w:rsidRPr="002F284D" w:rsidRDefault="002F284D" w:rsidP="009D1254">
      <w:pPr>
        <w:spacing w:after="0"/>
        <w:ind w:left="340"/>
        <w:rPr>
          <w:rFonts w:ascii="Arial" w:eastAsia="Times New Roman" w:hAnsi="Arial" w:cs="Arial"/>
          <w:sz w:val="20"/>
          <w:szCs w:val="20"/>
          <w:lang w:eastAsia="sl-SI"/>
        </w:rPr>
      </w:pPr>
      <w:r w:rsidRPr="002F284D">
        <w:rPr>
          <w:rFonts w:ascii="Arial" w:eastAsia="Times New Roman" w:hAnsi="Arial" w:cs="Arial"/>
          <w:sz w:val="20"/>
          <w:szCs w:val="20"/>
          <w:lang w:eastAsia="sl-SI"/>
        </w:rPr>
        <w:t>h) v Republiki Sloveniji izkopanega lignita;</w:t>
      </w:r>
    </w:p>
    <w:p w14:paraId="5E68E420" w14:textId="77777777" w:rsidR="002F284D" w:rsidRPr="002F284D" w:rsidRDefault="002F284D" w:rsidP="009D1254">
      <w:pPr>
        <w:spacing w:after="0"/>
        <w:ind w:left="340"/>
        <w:rPr>
          <w:rFonts w:ascii="Arial" w:eastAsia="Times New Roman" w:hAnsi="Arial" w:cs="Arial"/>
          <w:sz w:val="20"/>
          <w:szCs w:val="20"/>
          <w:lang w:eastAsia="sl-SI"/>
        </w:rPr>
      </w:pPr>
      <w:r w:rsidRPr="002F284D">
        <w:rPr>
          <w:rFonts w:ascii="Arial" w:eastAsia="Times New Roman" w:hAnsi="Arial" w:cs="Arial"/>
          <w:sz w:val="20"/>
          <w:szCs w:val="20"/>
          <w:lang w:eastAsia="sl-SI"/>
        </w:rPr>
        <w:t>i) surove nafte in naftnih derivatov;</w:t>
      </w:r>
    </w:p>
    <w:p w14:paraId="79048B72" w14:textId="77777777" w:rsidR="002F284D" w:rsidRPr="002F284D" w:rsidRDefault="002F284D" w:rsidP="009D1254">
      <w:pPr>
        <w:spacing w:after="0"/>
        <w:ind w:left="340"/>
        <w:rPr>
          <w:rFonts w:ascii="Arial" w:eastAsia="Times New Roman" w:hAnsi="Arial" w:cs="Arial"/>
          <w:sz w:val="20"/>
          <w:szCs w:val="20"/>
          <w:lang w:eastAsia="sl-SI"/>
        </w:rPr>
      </w:pPr>
      <w:r w:rsidRPr="002F284D">
        <w:rPr>
          <w:rFonts w:ascii="Arial" w:eastAsia="Times New Roman" w:hAnsi="Arial" w:cs="Arial"/>
          <w:sz w:val="20"/>
          <w:szCs w:val="20"/>
          <w:lang w:eastAsia="sl-SI"/>
        </w:rPr>
        <w:t>j) šote.</w:t>
      </w:r>
    </w:p>
    <w:p w14:paraId="3E667CDD" w14:textId="77777777" w:rsidR="002F284D" w:rsidRPr="002F284D" w:rsidRDefault="002F284D" w:rsidP="009D1254">
      <w:pPr>
        <w:rPr>
          <w:rFonts w:ascii="Arial" w:eastAsia="Times New Roman" w:hAnsi="Arial" w:cs="Arial"/>
          <w:sz w:val="20"/>
          <w:szCs w:val="20"/>
          <w:lang w:eastAsia="sl-SI"/>
        </w:rPr>
      </w:pPr>
    </w:p>
    <w:p w14:paraId="7CD10C37" w14:textId="77777777" w:rsidR="002F284D" w:rsidRPr="009D1254" w:rsidRDefault="002F284D" w:rsidP="009D1254">
      <w:pPr>
        <w:pStyle w:val="Odstavekseznama"/>
        <w:numPr>
          <w:ilvl w:val="0"/>
          <w:numId w:val="28"/>
        </w:numPr>
        <w:tabs>
          <w:tab w:val="left" w:pos="340"/>
          <w:tab w:val="left" w:pos="454"/>
        </w:tabs>
        <w:spacing w:after="240"/>
        <w:ind w:left="0" w:firstLine="0"/>
        <w:jc w:val="both"/>
        <w:rPr>
          <w:rFonts w:ascii="Arial" w:hAnsi="Arial"/>
          <w:sz w:val="20"/>
          <w:lang w:eastAsia="sl-SI"/>
        </w:rPr>
      </w:pPr>
      <w:r w:rsidRPr="009D1254">
        <w:rPr>
          <w:rFonts w:ascii="Arial" w:hAnsi="Arial"/>
          <w:sz w:val="20"/>
          <w:lang w:eastAsia="sl-SI"/>
        </w:rPr>
        <w:t>Omejitev presežnih tržnih prihodkov ne velja za prodajo električne energije, proizvedene iz naslednjih virov energije ali proizvodnih naprav:</w:t>
      </w:r>
    </w:p>
    <w:p w14:paraId="7ACE8354" w14:textId="77777777" w:rsidR="002F284D" w:rsidRPr="002F284D" w:rsidRDefault="002F284D" w:rsidP="009D1254">
      <w:pPr>
        <w:numPr>
          <w:ilvl w:val="0"/>
          <w:numId w:val="25"/>
        </w:numPr>
        <w:tabs>
          <w:tab w:val="left" w:pos="340"/>
          <w:tab w:val="left" w:pos="454"/>
        </w:tabs>
        <w:spacing w:after="0"/>
        <w:ind w:left="811" w:hanging="357"/>
        <w:jc w:val="both"/>
        <w:rPr>
          <w:rFonts w:ascii="Arial" w:eastAsia="Times New Roman" w:hAnsi="Arial" w:cs="Arial"/>
          <w:sz w:val="20"/>
          <w:szCs w:val="20"/>
          <w:lang w:eastAsia="sl-SI"/>
        </w:rPr>
      </w:pPr>
      <w:r w:rsidRPr="002F284D">
        <w:rPr>
          <w:rFonts w:ascii="Arial" w:eastAsia="Times New Roman" w:hAnsi="Arial" w:cs="Arial"/>
          <w:sz w:val="20"/>
          <w:szCs w:val="20"/>
          <w:lang w:eastAsia="sl-SI"/>
        </w:rPr>
        <w:t>zemeljskega plina;</w:t>
      </w:r>
    </w:p>
    <w:p w14:paraId="5F911657" w14:textId="77777777" w:rsidR="002F284D" w:rsidRPr="002F284D" w:rsidRDefault="002F284D" w:rsidP="009D1254">
      <w:pPr>
        <w:numPr>
          <w:ilvl w:val="0"/>
          <w:numId w:val="25"/>
        </w:numPr>
        <w:tabs>
          <w:tab w:val="left" w:pos="340"/>
          <w:tab w:val="left" w:pos="454"/>
        </w:tabs>
        <w:spacing w:after="0"/>
        <w:ind w:left="811" w:hanging="357"/>
        <w:jc w:val="both"/>
        <w:rPr>
          <w:rFonts w:ascii="Arial" w:eastAsia="Times New Roman" w:hAnsi="Arial" w:cs="Arial"/>
          <w:sz w:val="20"/>
          <w:szCs w:val="20"/>
          <w:lang w:eastAsia="sl-SI"/>
        </w:rPr>
      </w:pPr>
      <w:r w:rsidRPr="002F284D">
        <w:rPr>
          <w:rFonts w:ascii="Arial" w:eastAsia="Times New Roman" w:hAnsi="Arial" w:cs="Arial"/>
          <w:sz w:val="20"/>
          <w:szCs w:val="20"/>
          <w:lang w:eastAsia="sl-SI"/>
        </w:rPr>
        <w:t>demonstracijskih naprav;</w:t>
      </w:r>
    </w:p>
    <w:p w14:paraId="5C12E5F0" w14:textId="77777777" w:rsidR="002F284D" w:rsidRPr="002F284D" w:rsidRDefault="002F284D" w:rsidP="009D1254">
      <w:pPr>
        <w:numPr>
          <w:ilvl w:val="0"/>
          <w:numId w:val="25"/>
        </w:numPr>
        <w:tabs>
          <w:tab w:val="left" w:pos="340"/>
          <w:tab w:val="left" w:pos="454"/>
        </w:tabs>
        <w:spacing w:after="0"/>
        <w:ind w:left="811" w:hanging="357"/>
        <w:jc w:val="both"/>
        <w:rPr>
          <w:rFonts w:ascii="Arial" w:eastAsia="Times New Roman" w:hAnsi="Arial" w:cs="Arial"/>
          <w:sz w:val="20"/>
          <w:szCs w:val="20"/>
          <w:lang w:eastAsia="sl-SI"/>
        </w:rPr>
      </w:pPr>
      <w:r w:rsidRPr="002F284D">
        <w:rPr>
          <w:rFonts w:ascii="Arial" w:eastAsia="Times New Roman" w:hAnsi="Arial" w:cs="Arial"/>
          <w:sz w:val="20"/>
          <w:szCs w:val="20"/>
          <w:lang w:eastAsia="sl-SI"/>
        </w:rPr>
        <w:t>proizvodnih naprav, ki prejemajo podporo v obliki zagotovljenega odkupa;</w:t>
      </w:r>
    </w:p>
    <w:p w14:paraId="5C0C1C53" w14:textId="77777777" w:rsidR="00EF6F77" w:rsidRPr="00585C34" w:rsidRDefault="002F284D" w:rsidP="002F284D">
      <w:pPr>
        <w:pStyle w:val="Odstavekseznama"/>
        <w:numPr>
          <w:ilvl w:val="0"/>
          <w:numId w:val="25"/>
        </w:numPr>
        <w:tabs>
          <w:tab w:val="left" w:pos="454"/>
        </w:tabs>
        <w:spacing w:line="276" w:lineRule="auto"/>
        <w:ind w:left="811" w:hanging="357"/>
        <w:jc w:val="both"/>
        <w:rPr>
          <w:rFonts w:ascii="Arial" w:hAnsi="Arial" w:cs="Arial"/>
          <w:sz w:val="20"/>
          <w:szCs w:val="20"/>
        </w:rPr>
      </w:pPr>
      <w:r w:rsidRPr="002F284D">
        <w:rPr>
          <w:rFonts w:ascii="Arial" w:hAnsi="Arial" w:cs="Arial"/>
          <w:sz w:val="20"/>
          <w:szCs w:val="20"/>
          <w:lang w:eastAsia="sl-SI"/>
        </w:rPr>
        <w:t>uvoženega premoga.</w:t>
      </w:r>
      <w:r w:rsidR="00C31610">
        <w:rPr>
          <w:rFonts w:ascii="Arial" w:hAnsi="Arial" w:cs="Arial"/>
          <w:sz w:val="20"/>
          <w:szCs w:val="20"/>
          <w:lang w:eastAsia="sl-SI"/>
        </w:rPr>
        <w:t>«.</w:t>
      </w:r>
    </w:p>
    <w:p w14:paraId="57A78AD2" w14:textId="77777777" w:rsidR="00EF6F77" w:rsidRDefault="00EF6F77" w:rsidP="000553D3">
      <w:pPr>
        <w:pStyle w:val="poglavje0"/>
        <w:shd w:val="clear" w:color="auto" w:fill="FFFFFF"/>
        <w:spacing w:before="0" w:beforeAutospacing="0" w:after="0" w:afterAutospacing="0"/>
        <w:jc w:val="both"/>
        <w:rPr>
          <w:rFonts w:ascii="Arial" w:hAnsi="Arial" w:cs="Arial"/>
          <w:bCs/>
          <w:sz w:val="20"/>
          <w:szCs w:val="20"/>
        </w:rPr>
      </w:pPr>
    </w:p>
    <w:p w14:paraId="51857EFE" w14:textId="77777777" w:rsidR="00236BAC" w:rsidRPr="00AE4246" w:rsidRDefault="00236BAC" w:rsidP="001C406D">
      <w:pPr>
        <w:pStyle w:val="Naslov5"/>
        <w:numPr>
          <w:ilvl w:val="0"/>
          <w:numId w:val="13"/>
        </w:numPr>
        <w:ind w:left="357" w:hanging="357"/>
        <w:rPr>
          <w:rFonts w:cs="Arial"/>
          <w:b/>
          <w:sz w:val="20"/>
          <w:szCs w:val="20"/>
        </w:rPr>
      </w:pPr>
      <w:r w:rsidRPr="00AE4246">
        <w:rPr>
          <w:rFonts w:cs="Arial"/>
          <w:b/>
          <w:sz w:val="20"/>
          <w:szCs w:val="20"/>
        </w:rPr>
        <w:t>člen</w:t>
      </w:r>
    </w:p>
    <w:p w14:paraId="0965B4E9" w14:textId="77777777" w:rsidR="002A0175" w:rsidRDefault="002A0175" w:rsidP="000553D3">
      <w:pPr>
        <w:pStyle w:val="poglavje0"/>
        <w:shd w:val="clear" w:color="auto" w:fill="FFFFFF"/>
        <w:spacing w:before="0" w:beforeAutospacing="0" w:after="0" w:afterAutospacing="0"/>
        <w:jc w:val="both"/>
        <w:rPr>
          <w:rFonts w:ascii="Arial" w:hAnsi="Arial" w:cs="Arial"/>
          <w:bCs/>
          <w:sz w:val="20"/>
          <w:szCs w:val="20"/>
        </w:rPr>
      </w:pPr>
    </w:p>
    <w:p w14:paraId="1DDA11EF" w14:textId="77777777" w:rsidR="00236BAC" w:rsidRDefault="00C10E42" w:rsidP="000553D3">
      <w:pPr>
        <w:pStyle w:val="poglavje0"/>
        <w:shd w:val="clear" w:color="auto" w:fill="FFFFFF"/>
        <w:spacing w:before="0" w:beforeAutospacing="0" w:after="0" w:afterAutospacing="0"/>
        <w:jc w:val="both"/>
        <w:rPr>
          <w:rFonts w:ascii="Arial" w:hAnsi="Arial" w:cs="Arial"/>
          <w:bCs/>
          <w:sz w:val="20"/>
          <w:szCs w:val="20"/>
        </w:rPr>
      </w:pPr>
      <w:r>
        <w:rPr>
          <w:rFonts w:ascii="Arial" w:hAnsi="Arial" w:cs="Arial"/>
          <w:bCs/>
          <w:sz w:val="20"/>
          <w:szCs w:val="20"/>
        </w:rPr>
        <w:t xml:space="preserve">13. člen se </w:t>
      </w:r>
      <w:r w:rsidR="00391F20">
        <w:rPr>
          <w:rFonts w:ascii="Arial" w:hAnsi="Arial" w:cs="Arial"/>
          <w:bCs/>
          <w:sz w:val="20"/>
          <w:szCs w:val="20"/>
        </w:rPr>
        <w:t>spremeni tako, da se glasi:</w:t>
      </w:r>
    </w:p>
    <w:p w14:paraId="51EEB5A5" w14:textId="77777777" w:rsidR="00391F20" w:rsidRDefault="00391F20" w:rsidP="000553D3">
      <w:pPr>
        <w:pStyle w:val="poglavje0"/>
        <w:shd w:val="clear" w:color="auto" w:fill="FFFFFF"/>
        <w:spacing w:before="0" w:beforeAutospacing="0" w:after="0" w:afterAutospacing="0"/>
        <w:jc w:val="both"/>
        <w:rPr>
          <w:rFonts w:ascii="Arial" w:hAnsi="Arial" w:cs="Arial"/>
          <w:bCs/>
          <w:sz w:val="20"/>
          <w:szCs w:val="20"/>
        </w:rPr>
      </w:pPr>
    </w:p>
    <w:p w14:paraId="4DBB6125" w14:textId="77777777" w:rsidR="00391F20" w:rsidRPr="00391F20" w:rsidRDefault="00391F20" w:rsidP="00391F20">
      <w:pPr>
        <w:keepNext/>
        <w:spacing w:line="288" w:lineRule="auto"/>
        <w:jc w:val="center"/>
        <w:rPr>
          <w:rFonts w:ascii="Arial" w:eastAsia="Times New Roman" w:hAnsi="Arial" w:cs="Arial"/>
          <w:bCs/>
          <w:sz w:val="20"/>
          <w:szCs w:val="20"/>
          <w:lang w:eastAsia="sl-SI"/>
        </w:rPr>
      </w:pPr>
      <w:bookmarkStart w:id="7" w:name="_Ref120282405"/>
      <w:r>
        <w:rPr>
          <w:rFonts w:ascii="Arial" w:eastAsia="Times New Roman" w:hAnsi="Arial" w:cs="Arial"/>
          <w:bCs/>
          <w:sz w:val="20"/>
          <w:szCs w:val="20"/>
          <w:lang w:eastAsia="sl-SI"/>
        </w:rPr>
        <w:t>»</w:t>
      </w:r>
      <w:r w:rsidRPr="00391F20">
        <w:rPr>
          <w:rFonts w:ascii="Arial" w:eastAsia="Times New Roman" w:hAnsi="Arial" w:cs="Arial"/>
          <w:bCs/>
          <w:sz w:val="20"/>
          <w:szCs w:val="20"/>
          <w:lang w:eastAsia="sl-SI"/>
        </w:rPr>
        <w:t>13. člen</w:t>
      </w:r>
      <w:r w:rsidRPr="00391F20">
        <w:rPr>
          <w:rFonts w:ascii="Arial" w:eastAsia="Times New Roman" w:hAnsi="Arial" w:cs="Arial"/>
          <w:bCs/>
          <w:sz w:val="20"/>
          <w:szCs w:val="20"/>
          <w:lang w:eastAsia="sl-SI"/>
        </w:rPr>
        <w:br/>
        <w:t>(odločba o izjemi pri omejevanju presežnih tržnih prihodkov)</w:t>
      </w:r>
      <w:bookmarkEnd w:id="7"/>
    </w:p>
    <w:p w14:paraId="288A98FE" w14:textId="7716ABBE" w:rsidR="00C31610" w:rsidRPr="00C31610" w:rsidRDefault="00C31610" w:rsidP="00A91366">
      <w:pPr>
        <w:pStyle w:val="Odstavekseznama"/>
        <w:numPr>
          <w:ilvl w:val="0"/>
          <w:numId w:val="17"/>
        </w:numPr>
        <w:tabs>
          <w:tab w:val="left" w:pos="454"/>
        </w:tabs>
        <w:spacing w:after="240" w:line="276" w:lineRule="auto"/>
        <w:ind w:left="0" w:firstLine="0"/>
        <w:jc w:val="both"/>
        <w:rPr>
          <w:rFonts w:ascii="Arial" w:hAnsi="Arial" w:cs="Arial"/>
          <w:bCs/>
          <w:sz w:val="20"/>
          <w:szCs w:val="20"/>
          <w:lang w:eastAsia="sl-SI"/>
        </w:rPr>
      </w:pPr>
      <w:r w:rsidRPr="00C31610">
        <w:rPr>
          <w:rFonts w:ascii="Arial" w:hAnsi="Arial" w:cs="Arial"/>
          <w:bCs/>
          <w:sz w:val="20"/>
          <w:szCs w:val="20"/>
          <w:lang w:eastAsia="sl-SI"/>
        </w:rPr>
        <w:t xml:space="preserve">Zavezanec iz 11. člena tega zakona, katerega stroškovna cena električne energije iz določenega vira </w:t>
      </w:r>
      <w:r w:rsidR="00123397">
        <w:rPr>
          <w:rFonts w:ascii="Arial" w:hAnsi="Arial" w:cs="Arial"/>
          <w:bCs/>
          <w:sz w:val="20"/>
          <w:szCs w:val="20"/>
          <w:lang w:eastAsia="sl-SI"/>
        </w:rPr>
        <w:t xml:space="preserve">energije </w:t>
      </w:r>
      <w:r w:rsidRPr="00C31610">
        <w:rPr>
          <w:rFonts w:ascii="Arial" w:hAnsi="Arial" w:cs="Arial"/>
          <w:bCs/>
          <w:sz w:val="20"/>
          <w:szCs w:val="20"/>
          <w:lang w:eastAsia="sl-SI"/>
        </w:rPr>
        <w:t xml:space="preserve">presega najvišjo dovoljeno ceno iz 11. člena tega zakona, lahko poda vlogo z ustreznimi dokazili na Agencijo za energijo (v </w:t>
      </w:r>
      <w:r w:rsidR="00123397">
        <w:rPr>
          <w:rFonts w:ascii="Arial" w:hAnsi="Arial" w:cs="Arial"/>
          <w:bCs/>
          <w:sz w:val="20"/>
          <w:szCs w:val="20"/>
          <w:lang w:eastAsia="sl-SI"/>
        </w:rPr>
        <w:t>nadaljnjem besedilu</w:t>
      </w:r>
      <w:r w:rsidRPr="00C31610">
        <w:rPr>
          <w:rFonts w:ascii="Arial" w:hAnsi="Arial" w:cs="Arial"/>
          <w:bCs/>
          <w:sz w:val="20"/>
          <w:szCs w:val="20"/>
          <w:lang w:eastAsia="sl-SI"/>
        </w:rPr>
        <w:t>: agencija), da ugotovi, ali z omejenimi prihodki na podlagi tega zakona</w:t>
      </w:r>
      <w:r w:rsidR="006D1DDA" w:rsidRPr="006D1DDA">
        <w:rPr>
          <w:rFonts w:ascii="Arial" w:hAnsi="Arial" w:cs="Arial"/>
          <w:bCs/>
          <w:sz w:val="20"/>
          <w:szCs w:val="20"/>
          <w:lang w:eastAsia="sl-SI"/>
        </w:rPr>
        <w:t>, upoštevaje tudi druge prihodke v zvezi s proizvodno napravo,</w:t>
      </w:r>
      <w:r w:rsidRPr="00C31610">
        <w:rPr>
          <w:rFonts w:ascii="Arial" w:hAnsi="Arial" w:cs="Arial"/>
          <w:bCs/>
          <w:sz w:val="20"/>
          <w:szCs w:val="20"/>
          <w:lang w:eastAsia="sl-SI"/>
        </w:rPr>
        <w:t xml:space="preserve"> lahko pokriva vse stroške proizvodnje iz tega vira</w:t>
      </w:r>
      <w:r w:rsidR="00123397">
        <w:rPr>
          <w:rFonts w:ascii="Arial" w:hAnsi="Arial" w:cs="Arial"/>
          <w:bCs/>
          <w:sz w:val="20"/>
          <w:szCs w:val="20"/>
          <w:lang w:eastAsia="sl-SI"/>
        </w:rPr>
        <w:t xml:space="preserve"> energije</w:t>
      </w:r>
      <w:r w:rsidRPr="00C31610">
        <w:rPr>
          <w:rFonts w:ascii="Arial" w:hAnsi="Arial" w:cs="Arial"/>
          <w:bCs/>
          <w:sz w:val="20"/>
          <w:szCs w:val="20"/>
          <w:lang w:eastAsia="sl-SI"/>
        </w:rPr>
        <w:t xml:space="preserve">. </w:t>
      </w:r>
    </w:p>
    <w:p w14:paraId="681C05DD" w14:textId="626F89A4" w:rsidR="00391F20" w:rsidRDefault="00C31610" w:rsidP="00C31610">
      <w:pPr>
        <w:pStyle w:val="Odstavekseznama"/>
        <w:numPr>
          <w:ilvl w:val="0"/>
          <w:numId w:val="17"/>
        </w:numPr>
        <w:tabs>
          <w:tab w:val="left" w:pos="454"/>
        </w:tabs>
        <w:spacing w:after="240" w:line="276" w:lineRule="auto"/>
        <w:ind w:left="0" w:firstLine="0"/>
        <w:jc w:val="both"/>
        <w:rPr>
          <w:rFonts w:ascii="Arial" w:hAnsi="Arial" w:cs="Arial"/>
          <w:bCs/>
          <w:sz w:val="20"/>
          <w:szCs w:val="20"/>
        </w:rPr>
      </w:pPr>
      <w:r w:rsidRPr="00C31610">
        <w:rPr>
          <w:rFonts w:ascii="Arial" w:hAnsi="Arial" w:cs="Arial"/>
          <w:bCs/>
          <w:sz w:val="20"/>
          <w:szCs w:val="20"/>
          <w:lang w:eastAsia="sl-SI"/>
        </w:rPr>
        <w:t xml:space="preserve">Če agencija ugodi vlogi, izda zavezancu odločbo o izjemi pri omejevanju presežnih tržnih prihodkov, v kateri določi novo najvišjo ceno, ki </w:t>
      </w:r>
      <w:r w:rsidR="006D1DDA" w:rsidRPr="006D1DDA">
        <w:rPr>
          <w:rFonts w:ascii="Arial" w:hAnsi="Arial" w:cs="Arial"/>
          <w:sz w:val="20"/>
          <w:szCs w:val="20"/>
          <w:lang w:eastAsia="sl-SI"/>
        </w:rPr>
        <w:t>zagotovi pokritje stroškovne cene</w:t>
      </w:r>
      <w:r w:rsidRPr="00C31610">
        <w:rPr>
          <w:rFonts w:ascii="Arial" w:hAnsi="Arial" w:cs="Arial"/>
          <w:bCs/>
          <w:sz w:val="20"/>
          <w:szCs w:val="20"/>
          <w:lang w:eastAsia="sl-SI"/>
        </w:rPr>
        <w:t xml:space="preserve"> električne energije, proizvedene iz vira </w:t>
      </w:r>
      <w:r w:rsidR="00123397">
        <w:rPr>
          <w:rFonts w:ascii="Arial" w:hAnsi="Arial" w:cs="Arial"/>
          <w:bCs/>
          <w:sz w:val="20"/>
          <w:szCs w:val="20"/>
          <w:lang w:eastAsia="sl-SI"/>
        </w:rPr>
        <w:t xml:space="preserve">energije </w:t>
      </w:r>
      <w:r w:rsidR="00AB5411">
        <w:rPr>
          <w:rFonts w:ascii="Arial" w:hAnsi="Arial" w:cs="Arial"/>
          <w:bCs/>
          <w:sz w:val="20"/>
          <w:szCs w:val="20"/>
          <w:lang w:eastAsia="sl-SI"/>
        </w:rPr>
        <w:t>za katerega je bila podana vloga iz prejšnjega odstavka</w:t>
      </w:r>
      <w:r w:rsidRPr="00C31610">
        <w:rPr>
          <w:rFonts w:ascii="Arial" w:hAnsi="Arial" w:cs="Arial"/>
          <w:bCs/>
          <w:sz w:val="20"/>
          <w:szCs w:val="20"/>
          <w:lang w:eastAsia="sl-SI"/>
        </w:rPr>
        <w:t>, na podlagi katere mora zavezanec ugot</w:t>
      </w:r>
      <w:r>
        <w:rPr>
          <w:rFonts w:ascii="Arial" w:hAnsi="Arial" w:cs="Arial"/>
          <w:bCs/>
          <w:sz w:val="20"/>
          <w:szCs w:val="20"/>
          <w:lang w:eastAsia="sl-SI"/>
        </w:rPr>
        <w:t>avljati presežne tržne prihodke</w:t>
      </w:r>
      <w:r w:rsidR="00391F20" w:rsidRPr="00C31610">
        <w:rPr>
          <w:rFonts w:ascii="Arial" w:hAnsi="Arial" w:cs="Arial"/>
          <w:bCs/>
          <w:sz w:val="20"/>
          <w:szCs w:val="20"/>
        </w:rPr>
        <w:t>.«</w:t>
      </w:r>
      <w:r w:rsidR="00B41157" w:rsidRPr="00C31610">
        <w:rPr>
          <w:rFonts w:ascii="Arial" w:hAnsi="Arial" w:cs="Arial"/>
          <w:bCs/>
          <w:sz w:val="20"/>
          <w:szCs w:val="20"/>
        </w:rPr>
        <w:t>.</w:t>
      </w:r>
    </w:p>
    <w:p w14:paraId="1619D4F7" w14:textId="77777777" w:rsidR="006F2051" w:rsidRDefault="006F2051" w:rsidP="001C406D">
      <w:pPr>
        <w:pStyle w:val="Naslov5"/>
        <w:numPr>
          <w:ilvl w:val="0"/>
          <w:numId w:val="13"/>
        </w:numPr>
        <w:ind w:left="357" w:hanging="357"/>
        <w:rPr>
          <w:rFonts w:cs="Arial"/>
          <w:b/>
          <w:sz w:val="20"/>
          <w:szCs w:val="20"/>
        </w:rPr>
      </w:pPr>
      <w:r w:rsidRPr="00AE4246">
        <w:rPr>
          <w:rFonts w:cs="Arial"/>
          <w:b/>
          <w:sz w:val="20"/>
          <w:szCs w:val="20"/>
        </w:rPr>
        <w:t>člen</w:t>
      </w:r>
    </w:p>
    <w:p w14:paraId="780BCDDC" w14:textId="77777777" w:rsidR="005A5C1D" w:rsidRDefault="005A5C1D" w:rsidP="005A5C1D">
      <w:pPr>
        <w:pStyle w:val="poglavje0"/>
        <w:shd w:val="clear" w:color="auto" w:fill="FFFFFF"/>
        <w:spacing w:before="0" w:beforeAutospacing="0" w:after="0" w:afterAutospacing="0"/>
        <w:jc w:val="both"/>
        <w:rPr>
          <w:rFonts w:ascii="Arial" w:hAnsi="Arial" w:cs="Arial"/>
          <w:bCs/>
          <w:sz w:val="20"/>
          <w:szCs w:val="20"/>
        </w:rPr>
      </w:pPr>
    </w:p>
    <w:p w14:paraId="77E571B8" w14:textId="77777777" w:rsidR="005A5C1D" w:rsidRDefault="00B41157" w:rsidP="005A5C1D">
      <w:pPr>
        <w:rPr>
          <w:rFonts w:ascii="Arial" w:eastAsia="Times New Roman" w:hAnsi="Arial" w:cs="Arial"/>
          <w:bCs/>
          <w:sz w:val="20"/>
          <w:szCs w:val="20"/>
          <w:lang w:eastAsia="sl-SI"/>
        </w:rPr>
      </w:pPr>
      <w:r>
        <w:rPr>
          <w:rFonts w:ascii="Arial" w:eastAsia="Times New Roman" w:hAnsi="Arial" w:cs="Arial"/>
          <w:bCs/>
          <w:sz w:val="20"/>
          <w:szCs w:val="20"/>
          <w:lang w:eastAsia="sl-SI"/>
        </w:rPr>
        <w:t>14. člen se spremeni tako, da se glasi:</w:t>
      </w:r>
    </w:p>
    <w:p w14:paraId="3848A957" w14:textId="77777777" w:rsidR="00206923" w:rsidRPr="00206923" w:rsidRDefault="00B41157" w:rsidP="00206923">
      <w:pPr>
        <w:keepNext/>
        <w:spacing w:after="240" w:line="288" w:lineRule="auto"/>
        <w:jc w:val="center"/>
        <w:rPr>
          <w:rFonts w:ascii="Arial" w:eastAsia="Times New Roman" w:hAnsi="Arial" w:cs="Arial"/>
          <w:sz w:val="20"/>
          <w:szCs w:val="20"/>
          <w:lang w:eastAsia="sl-SI"/>
        </w:rPr>
      </w:pPr>
      <w:bookmarkStart w:id="8" w:name="_Ref120282424"/>
      <w:r>
        <w:rPr>
          <w:rFonts w:ascii="Arial" w:eastAsia="Times New Roman" w:hAnsi="Arial" w:cs="Arial"/>
          <w:sz w:val="20"/>
          <w:szCs w:val="20"/>
          <w:lang w:eastAsia="sl-SI"/>
        </w:rPr>
        <w:lastRenderedPageBreak/>
        <w:t>»</w:t>
      </w:r>
      <w:bookmarkEnd w:id="8"/>
      <w:r w:rsidR="00206923" w:rsidRPr="00206923">
        <w:rPr>
          <w:rFonts w:ascii="Arial" w:eastAsia="Times New Roman" w:hAnsi="Arial" w:cs="Arial"/>
          <w:sz w:val="20"/>
          <w:szCs w:val="20"/>
          <w:lang w:eastAsia="sl-SI"/>
        </w:rPr>
        <w:t>14. člen</w:t>
      </w:r>
      <w:r w:rsidR="00206923" w:rsidRPr="00206923">
        <w:rPr>
          <w:rFonts w:ascii="Arial" w:eastAsia="Times New Roman" w:hAnsi="Arial" w:cs="Arial"/>
          <w:sz w:val="20"/>
          <w:szCs w:val="20"/>
          <w:lang w:eastAsia="sl-SI"/>
        </w:rPr>
        <w:br/>
        <w:t>(vodenje evidence in izdaja odločbe)</w:t>
      </w:r>
    </w:p>
    <w:p w14:paraId="56952E12" w14:textId="77777777" w:rsidR="00AA0E38" w:rsidRPr="00206923" w:rsidRDefault="00AA0E38" w:rsidP="00AA0E38">
      <w:pPr>
        <w:numPr>
          <w:ilvl w:val="0"/>
          <w:numId w:val="18"/>
        </w:numPr>
        <w:shd w:val="clear" w:color="auto" w:fill="FFFFFF"/>
        <w:spacing w:before="240" w:after="0"/>
        <w:ind w:left="0" w:firstLine="0"/>
        <w:jc w:val="both"/>
        <w:rPr>
          <w:rFonts w:ascii="Arial" w:eastAsia="Times New Roman" w:hAnsi="Arial" w:cs="Arial"/>
          <w:sz w:val="20"/>
          <w:szCs w:val="20"/>
          <w:lang w:eastAsia="sl-SI"/>
        </w:rPr>
      </w:pPr>
      <w:r w:rsidRPr="00206923">
        <w:rPr>
          <w:rFonts w:ascii="Arial" w:eastAsia="Times New Roman" w:hAnsi="Arial" w:cs="Arial"/>
          <w:sz w:val="20"/>
          <w:szCs w:val="20"/>
          <w:lang w:eastAsia="sl-SI"/>
        </w:rPr>
        <w:t xml:space="preserve">Agencija </w:t>
      </w:r>
      <w:r>
        <w:rPr>
          <w:rFonts w:ascii="Arial" w:hAnsi="Arial" w:cs="Arial"/>
          <w:sz w:val="20"/>
          <w:szCs w:val="20"/>
        </w:rPr>
        <w:t xml:space="preserve">po uradni dolžnosti </w:t>
      </w:r>
      <w:r w:rsidRPr="00206923">
        <w:rPr>
          <w:rFonts w:ascii="Arial" w:eastAsia="Times New Roman" w:hAnsi="Arial" w:cs="Arial"/>
          <w:sz w:val="20"/>
          <w:szCs w:val="20"/>
          <w:lang w:eastAsia="sl-SI"/>
        </w:rPr>
        <w:t xml:space="preserve">ugotavlja višino presežnih </w:t>
      </w:r>
      <w:r>
        <w:rPr>
          <w:rFonts w:ascii="Arial" w:eastAsia="Times New Roman" w:hAnsi="Arial" w:cs="Arial"/>
          <w:sz w:val="20"/>
          <w:szCs w:val="20"/>
          <w:lang w:eastAsia="sl-SI"/>
        </w:rPr>
        <w:t xml:space="preserve">tržnih </w:t>
      </w:r>
      <w:r w:rsidRPr="00206923">
        <w:rPr>
          <w:rFonts w:ascii="Arial" w:eastAsia="Times New Roman" w:hAnsi="Arial" w:cs="Arial"/>
          <w:sz w:val="20"/>
          <w:szCs w:val="20"/>
          <w:lang w:eastAsia="sl-SI"/>
        </w:rPr>
        <w:t xml:space="preserve">prihodkov zavezancev in izdaja odločbe o </w:t>
      </w:r>
      <w:r>
        <w:rPr>
          <w:rFonts w:ascii="Arial" w:eastAsia="Times New Roman" w:hAnsi="Arial" w:cs="Arial"/>
          <w:sz w:val="20"/>
          <w:szCs w:val="20"/>
          <w:lang w:eastAsia="sl-SI"/>
        </w:rPr>
        <w:t>obveznosti plačila</w:t>
      </w:r>
      <w:r w:rsidRPr="00206923">
        <w:rPr>
          <w:rFonts w:ascii="Arial" w:eastAsia="Times New Roman" w:hAnsi="Arial" w:cs="Arial"/>
          <w:sz w:val="20"/>
          <w:szCs w:val="20"/>
          <w:lang w:eastAsia="sl-SI"/>
        </w:rPr>
        <w:t xml:space="preserve"> presežnega tržnega prihodka.</w:t>
      </w:r>
    </w:p>
    <w:p w14:paraId="34153C9C" w14:textId="2A54F1C8" w:rsidR="00AA0E38" w:rsidRPr="00206923" w:rsidRDefault="00AA0E38" w:rsidP="00AA0E38">
      <w:pPr>
        <w:numPr>
          <w:ilvl w:val="0"/>
          <w:numId w:val="18"/>
        </w:numPr>
        <w:shd w:val="clear" w:color="auto" w:fill="FFFFFF"/>
        <w:spacing w:before="240" w:after="0"/>
        <w:ind w:left="0" w:firstLine="0"/>
        <w:jc w:val="both"/>
        <w:rPr>
          <w:rFonts w:ascii="Arial" w:eastAsia="Times New Roman" w:hAnsi="Arial" w:cs="Arial"/>
          <w:sz w:val="20"/>
          <w:szCs w:val="20"/>
          <w:lang w:eastAsia="sl-SI"/>
        </w:rPr>
      </w:pPr>
      <w:proofErr w:type="spellStart"/>
      <w:r w:rsidRPr="00206923">
        <w:rPr>
          <w:rFonts w:ascii="Arial" w:eastAsia="Times New Roman" w:hAnsi="Arial" w:cs="Arial"/>
          <w:sz w:val="20"/>
          <w:szCs w:val="20"/>
          <w:lang w:eastAsia="sl-SI"/>
        </w:rPr>
        <w:t>Elektrooperaterji</w:t>
      </w:r>
      <w:proofErr w:type="spellEnd"/>
      <w:r>
        <w:rPr>
          <w:rFonts w:ascii="Arial" w:eastAsia="Times New Roman" w:hAnsi="Arial" w:cs="Arial"/>
          <w:sz w:val="20"/>
          <w:szCs w:val="20"/>
          <w:lang w:eastAsia="sl-SI"/>
        </w:rPr>
        <w:t xml:space="preserve"> in</w:t>
      </w:r>
      <w:r w:rsidRPr="00206923">
        <w:rPr>
          <w:rFonts w:ascii="Arial" w:eastAsia="Times New Roman" w:hAnsi="Arial" w:cs="Arial"/>
          <w:sz w:val="20"/>
          <w:szCs w:val="20"/>
          <w:lang w:eastAsia="sl-SI"/>
        </w:rPr>
        <w:t xml:space="preserve"> upravlja</w:t>
      </w:r>
      <w:r>
        <w:rPr>
          <w:rFonts w:ascii="Arial" w:eastAsia="Times New Roman" w:hAnsi="Arial" w:cs="Arial"/>
          <w:sz w:val="20"/>
          <w:szCs w:val="20"/>
          <w:lang w:eastAsia="sl-SI"/>
        </w:rPr>
        <w:t>v</w:t>
      </w:r>
      <w:r w:rsidRPr="00206923">
        <w:rPr>
          <w:rFonts w:ascii="Arial" w:eastAsia="Times New Roman" w:hAnsi="Arial" w:cs="Arial"/>
          <w:sz w:val="20"/>
          <w:szCs w:val="20"/>
          <w:lang w:eastAsia="sl-SI"/>
        </w:rPr>
        <w:t>c</w:t>
      </w:r>
      <w:r>
        <w:rPr>
          <w:rFonts w:ascii="Arial" w:eastAsia="Times New Roman" w:hAnsi="Arial" w:cs="Arial"/>
          <w:sz w:val="20"/>
          <w:szCs w:val="20"/>
          <w:lang w:eastAsia="sl-SI"/>
        </w:rPr>
        <w:t>i</w:t>
      </w:r>
      <w:r w:rsidRPr="00206923">
        <w:rPr>
          <w:rFonts w:ascii="Arial" w:eastAsia="Times New Roman" w:hAnsi="Arial" w:cs="Arial"/>
          <w:sz w:val="20"/>
          <w:szCs w:val="20"/>
          <w:lang w:eastAsia="sl-SI"/>
        </w:rPr>
        <w:t xml:space="preserve"> zaprtih distribucijskih območij na podlagi podatkov o priključenih proizvodnih napravah </w:t>
      </w:r>
      <w:r>
        <w:rPr>
          <w:rFonts w:ascii="Arial" w:eastAsia="Times New Roman" w:hAnsi="Arial" w:cs="Arial"/>
          <w:sz w:val="20"/>
          <w:szCs w:val="20"/>
          <w:lang w:eastAsia="sl-SI"/>
        </w:rPr>
        <w:t xml:space="preserve">ali objektih </w:t>
      </w:r>
      <w:r w:rsidRPr="00206923">
        <w:rPr>
          <w:rFonts w:ascii="Arial" w:eastAsia="Times New Roman" w:hAnsi="Arial" w:cs="Arial"/>
          <w:sz w:val="20"/>
          <w:szCs w:val="20"/>
          <w:lang w:eastAsia="sl-SI"/>
        </w:rPr>
        <w:t xml:space="preserve">vzpostavijo </w:t>
      </w:r>
      <w:r>
        <w:rPr>
          <w:rFonts w:ascii="Arial" w:eastAsia="Times New Roman" w:hAnsi="Arial" w:cs="Arial"/>
          <w:sz w:val="20"/>
          <w:szCs w:val="20"/>
          <w:lang w:eastAsia="sl-SI"/>
        </w:rPr>
        <w:t xml:space="preserve">seznam zavezancev in jih </w:t>
      </w:r>
      <w:r w:rsidRPr="00AA34AC">
        <w:rPr>
          <w:rFonts w:ascii="Arial" w:eastAsia="Times New Roman" w:hAnsi="Arial" w:cs="Arial"/>
          <w:sz w:val="20"/>
          <w:szCs w:val="20"/>
          <w:lang w:eastAsia="sl-SI"/>
        </w:rPr>
        <w:t>obvestijo,</w:t>
      </w:r>
      <w:r>
        <w:rPr>
          <w:rFonts w:ascii="Arial" w:eastAsia="Times New Roman" w:hAnsi="Arial" w:cs="Arial"/>
          <w:sz w:val="20"/>
          <w:szCs w:val="20"/>
          <w:lang w:eastAsia="sl-SI"/>
        </w:rPr>
        <w:t xml:space="preserve"> da so zavezanci za plačilo presežnih tržnih prihodkov</w:t>
      </w:r>
      <w:r w:rsidRPr="00206923">
        <w:rPr>
          <w:rFonts w:ascii="Arial" w:eastAsia="Times New Roman" w:hAnsi="Arial" w:cs="Arial"/>
          <w:sz w:val="20"/>
          <w:szCs w:val="20"/>
          <w:lang w:eastAsia="sl-SI"/>
        </w:rPr>
        <w:t xml:space="preserve">. </w:t>
      </w:r>
      <w:proofErr w:type="spellStart"/>
      <w:r>
        <w:rPr>
          <w:rFonts w:ascii="Arial" w:eastAsia="Times New Roman" w:hAnsi="Arial" w:cs="Arial"/>
          <w:sz w:val="20"/>
          <w:szCs w:val="20"/>
          <w:lang w:eastAsia="sl-SI"/>
        </w:rPr>
        <w:t>Elektrooperaterji</w:t>
      </w:r>
      <w:proofErr w:type="spellEnd"/>
      <w:r>
        <w:rPr>
          <w:rFonts w:ascii="Arial" w:eastAsia="Times New Roman" w:hAnsi="Arial" w:cs="Arial"/>
          <w:sz w:val="20"/>
          <w:szCs w:val="20"/>
          <w:lang w:eastAsia="sl-SI"/>
        </w:rPr>
        <w:t xml:space="preserve"> merijo</w:t>
      </w:r>
      <w:r w:rsidRPr="00206923">
        <w:rPr>
          <w:rFonts w:ascii="Arial" w:eastAsia="Times New Roman" w:hAnsi="Arial" w:cs="Arial"/>
          <w:sz w:val="20"/>
          <w:szCs w:val="20"/>
          <w:lang w:eastAsia="sl-SI"/>
        </w:rPr>
        <w:t xml:space="preserve"> v omrežje oddano energijo </w:t>
      </w:r>
      <w:r>
        <w:rPr>
          <w:rFonts w:ascii="Arial" w:eastAsia="Times New Roman" w:hAnsi="Arial" w:cs="Arial"/>
          <w:sz w:val="20"/>
          <w:szCs w:val="20"/>
          <w:lang w:eastAsia="sl-SI"/>
        </w:rPr>
        <w:t>na posameznih merilnih točkah</w:t>
      </w:r>
      <w:r w:rsidRPr="00206923">
        <w:rPr>
          <w:rFonts w:ascii="Arial" w:eastAsia="Times New Roman" w:hAnsi="Arial" w:cs="Arial"/>
          <w:sz w:val="20"/>
          <w:szCs w:val="20"/>
          <w:lang w:eastAsia="sl-SI"/>
        </w:rPr>
        <w:t xml:space="preserve"> zavezancev za celotno obdobje izvajanja</w:t>
      </w:r>
      <w:r>
        <w:rPr>
          <w:rFonts w:ascii="Arial" w:eastAsia="Times New Roman" w:hAnsi="Arial" w:cs="Arial"/>
          <w:sz w:val="20"/>
          <w:szCs w:val="20"/>
          <w:lang w:eastAsia="sl-SI"/>
        </w:rPr>
        <w:t xml:space="preserve"> ukrepa, in ta podatek do 10. julija</w:t>
      </w:r>
      <w:r w:rsidRPr="00206923">
        <w:rPr>
          <w:rFonts w:ascii="Arial" w:eastAsia="Times New Roman" w:hAnsi="Arial" w:cs="Arial"/>
          <w:sz w:val="20"/>
          <w:szCs w:val="20"/>
          <w:lang w:eastAsia="sl-SI"/>
        </w:rPr>
        <w:t xml:space="preserve"> 2023 pošljejo agenciji. </w:t>
      </w:r>
    </w:p>
    <w:p w14:paraId="2DC2FEDF" w14:textId="78A39BC2" w:rsidR="00AA0E38" w:rsidRPr="00206923" w:rsidRDefault="00AA0E38" w:rsidP="00AA0E38">
      <w:pPr>
        <w:numPr>
          <w:ilvl w:val="0"/>
          <w:numId w:val="18"/>
        </w:numPr>
        <w:shd w:val="clear" w:color="auto" w:fill="FFFFFF"/>
        <w:spacing w:before="240" w:after="0"/>
        <w:ind w:left="0" w:firstLine="0"/>
        <w:jc w:val="both"/>
        <w:rPr>
          <w:rFonts w:ascii="Times New Roman" w:eastAsia="Times New Roman" w:hAnsi="Times New Roman" w:cs="Arial"/>
          <w:sz w:val="20"/>
          <w:szCs w:val="20"/>
          <w:lang w:eastAsia="sl-SI"/>
        </w:rPr>
      </w:pPr>
      <w:r w:rsidRPr="00206923">
        <w:rPr>
          <w:rFonts w:ascii="Arial" w:eastAsia="Times New Roman" w:hAnsi="Arial" w:cs="Arial"/>
          <w:sz w:val="20"/>
          <w:szCs w:val="20"/>
          <w:lang w:eastAsia="sl-SI"/>
        </w:rPr>
        <w:t xml:space="preserve">Zavezanci vzpostavijo evidenco podatkov za vso prodano in dobavljeno električno energijo </w:t>
      </w:r>
      <w:r w:rsidRPr="00F24A35">
        <w:rPr>
          <w:rFonts w:ascii="Arial" w:eastAsia="Times New Roman" w:hAnsi="Arial" w:cs="Arial"/>
          <w:bCs/>
          <w:sz w:val="20"/>
          <w:szCs w:val="20"/>
          <w:lang w:eastAsia="sl-SI"/>
        </w:rPr>
        <w:t>za dobave od 1. decembra 2022 do 30. junija 2023</w:t>
      </w:r>
      <w:r>
        <w:rPr>
          <w:rFonts w:ascii="Arial" w:eastAsia="Times New Roman" w:hAnsi="Arial" w:cs="Arial"/>
          <w:bCs/>
          <w:sz w:val="20"/>
          <w:szCs w:val="20"/>
          <w:lang w:eastAsia="sl-SI"/>
        </w:rPr>
        <w:t xml:space="preserve"> </w:t>
      </w:r>
      <w:r w:rsidRPr="00A17A0A">
        <w:rPr>
          <w:rFonts w:ascii="Arial" w:eastAsia="Times New Roman" w:hAnsi="Arial" w:cs="Arial"/>
          <w:sz w:val="20"/>
          <w:szCs w:val="20"/>
          <w:lang w:eastAsia="sl-SI"/>
        </w:rPr>
        <w:t>po pogodbah iz 11. člena</w:t>
      </w:r>
      <w:r w:rsidRPr="00206923">
        <w:rPr>
          <w:rFonts w:ascii="Arial" w:eastAsia="Times New Roman" w:hAnsi="Arial" w:cs="Arial"/>
          <w:sz w:val="20"/>
          <w:szCs w:val="20"/>
          <w:lang w:eastAsia="sl-SI"/>
        </w:rPr>
        <w:t>. V evidenci morajo biti razvidni vsaj podatki o vseh posameznih prihodkih iz naslova prodaje električne energije zavezanca, vključno z doseženo prodajno ceno, količino prodane električne energije</w:t>
      </w:r>
      <w:r>
        <w:rPr>
          <w:rFonts w:ascii="Arial" w:eastAsia="Times New Roman" w:hAnsi="Arial" w:cs="Arial"/>
          <w:sz w:val="20"/>
          <w:szCs w:val="20"/>
          <w:lang w:eastAsia="sl-SI"/>
        </w:rPr>
        <w:t xml:space="preserve"> po posamezni proizvodni napravi</w:t>
      </w:r>
      <w:r w:rsidRPr="00206923">
        <w:rPr>
          <w:rFonts w:ascii="Arial" w:eastAsia="Times New Roman" w:hAnsi="Arial" w:cs="Arial"/>
          <w:sz w:val="20"/>
          <w:szCs w:val="20"/>
          <w:lang w:eastAsia="sl-SI"/>
        </w:rPr>
        <w:t xml:space="preserve">, ločeno za vire iz prvega odstavka 12. člena in za vire </w:t>
      </w:r>
      <w:r>
        <w:rPr>
          <w:rFonts w:ascii="Arial" w:eastAsia="Times New Roman" w:hAnsi="Arial" w:cs="Arial"/>
          <w:sz w:val="20"/>
          <w:szCs w:val="20"/>
          <w:lang w:eastAsia="sl-SI"/>
        </w:rPr>
        <w:t xml:space="preserve">iz </w:t>
      </w:r>
      <w:r w:rsidRPr="00206923">
        <w:rPr>
          <w:rFonts w:ascii="Arial" w:eastAsia="Times New Roman" w:hAnsi="Arial" w:cs="Arial"/>
          <w:sz w:val="20"/>
          <w:szCs w:val="20"/>
          <w:lang w:eastAsia="sl-SI"/>
        </w:rPr>
        <w:t>drugega odstavka 12.</w:t>
      </w:r>
      <w:r>
        <w:rPr>
          <w:rFonts w:ascii="Arial" w:eastAsia="Times New Roman" w:hAnsi="Arial" w:cs="Arial"/>
          <w:sz w:val="20"/>
          <w:szCs w:val="20"/>
          <w:lang w:eastAsia="sl-SI"/>
        </w:rPr>
        <w:t xml:space="preserve"> člena ter po potrebi za vire iz 13. člena</w:t>
      </w:r>
      <w:r w:rsidRPr="00206923">
        <w:rPr>
          <w:rFonts w:ascii="Arial" w:eastAsia="Times New Roman" w:hAnsi="Arial" w:cs="Arial"/>
          <w:sz w:val="20"/>
          <w:szCs w:val="20"/>
          <w:lang w:eastAsia="sl-SI"/>
        </w:rPr>
        <w:t xml:space="preserve"> tega zakona. V evidenci morajo biti tudi p</w:t>
      </w:r>
      <w:r>
        <w:rPr>
          <w:rFonts w:ascii="Arial" w:eastAsia="Times New Roman" w:hAnsi="Arial" w:cs="Arial"/>
          <w:sz w:val="20"/>
          <w:szCs w:val="20"/>
          <w:lang w:eastAsia="sl-SI"/>
        </w:rPr>
        <w:t>odatki o količinah</w:t>
      </w:r>
      <w:r w:rsidRPr="00206923">
        <w:rPr>
          <w:rFonts w:ascii="Arial" w:eastAsia="Times New Roman" w:hAnsi="Arial" w:cs="Arial"/>
          <w:sz w:val="20"/>
          <w:szCs w:val="20"/>
          <w:lang w:eastAsia="sl-SI"/>
        </w:rPr>
        <w:t xml:space="preserve"> </w:t>
      </w:r>
      <w:r>
        <w:rPr>
          <w:rFonts w:ascii="Arial" w:eastAsia="Times New Roman" w:hAnsi="Arial" w:cs="Arial"/>
          <w:sz w:val="20"/>
          <w:szCs w:val="20"/>
          <w:lang w:eastAsia="sl-SI"/>
        </w:rPr>
        <w:t>električne energije, izločene</w:t>
      </w:r>
      <w:r w:rsidRPr="00572AA8">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po </w:t>
      </w:r>
      <w:r w:rsidRPr="00572AA8">
        <w:rPr>
          <w:rFonts w:ascii="Arial" w:eastAsia="Times New Roman" w:hAnsi="Arial" w:cs="Arial"/>
          <w:sz w:val="20"/>
          <w:szCs w:val="20"/>
          <w:lang w:eastAsia="sl-SI"/>
        </w:rPr>
        <w:t>tretjem odstavku 11. člena tega zakona.</w:t>
      </w:r>
      <w:r w:rsidRPr="00206923">
        <w:rPr>
          <w:rFonts w:ascii="Arial" w:eastAsia="Times New Roman" w:hAnsi="Arial" w:cs="Arial"/>
          <w:sz w:val="20"/>
          <w:szCs w:val="20"/>
          <w:lang w:eastAsia="sl-SI"/>
        </w:rPr>
        <w:t xml:space="preserve"> </w:t>
      </w:r>
      <w:r w:rsidRPr="00607F92">
        <w:rPr>
          <w:rFonts w:ascii="Arial" w:eastAsia="Times New Roman" w:hAnsi="Arial" w:cs="Arial"/>
          <w:sz w:val="20"/>
          <w:szCs w:val="20"/>
          <w:lang w:eastAsia="sl-SI"/>
        </w:rPr>
        <w:t>V kolikor zavezanec ne razpolaga z dokumenti, ki neposredno izkazujejo prodajne cene in količine prodane električne energije ločeno za proizvodne vire, zavezanec v evidenco vključi matematični model, s katerim po različnih proizvodnih virih izkazuje izračunane prodajne cene in količine.</w:t>
      </w:r>
    </w:p>
    <w:p w14:paraId="3A722FE2" w14:textId="53564A9A" w:rsidR="00AA0E38" w:rsidRPr="008B0FEA" w:rsidRDefault="00AA0E38" w:rsidP="00AA0E38">
      <w:pPr>
        <w:numPr>
          <w:ilvl w:val="0"/>
          <w:numId w:val="18"/>
        </w:numPr>
        <w:shd w:val="clear" w:color="auto" w:fill="FFFFFF"/>
        <w:spacing w:before="240" w:after="0"/>
        <w:ind w:left="0" w:firstLine="0"/>
        <w:jc w:val="both"/>
        <w:rPr>
          <w:rFonts w:ascii="Times New Roman" w:eastAsia="Times New Roman" w:hAnsi="Times New Roman" w:cs="Arial"/>
          <w:sz w:val="20"/>
          <w:szCs w:val="20"/>
          <w:lang w:eastAsia="sl-SI"/>
        </w:rPr>
      </w:pPr>
      <w:r>
        <w:rPr>
          <w:rFonts w:ascii="Arial" w:eastAsia="Times New Roman" w:hAnsi="Arial" w:cs="Arial"/>
          <w:sz w:val="20"/>
          <w:szCs w:val="20"/>
          <w:lang w:eastAsia="sl-SI"/>
        </w:rPr>
        <w:t>Po koncu obdobja iz prvega</w:t>
      </w:r>
      <w:r w:rsidRPr="00206923">
        <w:rPr>
          <w:rFonts w:ascii="Arial" w:eastAsia="Times New Roman" w:hAnsi="Arial" w:cs="Arial"/>
          <w:sz w:val="20"/>
          <w:szCs w:val="20"/>
          <w:lang w:eastAsia="sl-SI"/>
        </w:rPr>
        <w:t xml:space="preserve"> odstavka 11. člena tega zakona zavezanci v roku dveh mesecev pošljejo </w:t>
      </w:r>
      <w:r>
        <w:rPr>
          <w:rFonts w:ascii="Arial" w:eastAsia="Times New Roman" w:hAnsi="Arial" w:cs="Arial"/>
          <w:sz w:val="20"/>
          <w:szCs w:val="20"/>
          <w:lang w:eastAsia="sl-SI"/>
        </w:rPr>
        <w:t>a</w:t>
      </w:r>
      <w:r w:rsidRPr="00206923">
        <w:rPr>
          <w:rFonts w:ascii="Arial" w:eastAsia="Times New Roman" w:hAnsi="Arial" w:cs="Arial"/>
          <w:sz w:val="20"/>
          <w:szCs w:val="20"/>
          <w:lang w:eastAsia="sl-SI"/>
        </w:rPr>
        <w:t>genciji svoj izračun presežnih prihodkov, skupaj z evidenco iz tretjega odstavka tega člena.</w:t>
      </w:r>
      <w:r>
        <w:rPr>
          <w:rFonts w:ascii="Arial" w:eastAsia="Times New Roman" w:hAnsi="Arial" w:cs="Arial"/>
          <w:sz w:val="20"/>
          <w:szCs w:val="20"/>
          <w:lang w:eastAsia="sl-SI"/>
        </w:rPr>
        <w:t xml:space="preserve"> Če so poslani podatki nepopolni, lahko agencija v dvajsetih dneh po prejemu zahteva njihovo dopolnitev. </w:t>
      </w:r>
      <w:r w:rsidRPr="00206923">
        <w:rPr>
          <w:rFonts w:ascii="Arial" w:eastAsia="Times New Roman" w:hAnsi="Arial" w:cs="Arial"/>
          <w:sz w:val="20"/>
          <w:szCs w:val="20"/>
          <w:lang w:eastAsia="sl-SI"/>
        </w:rPr>
        <w:t xml:space="preserve"> Na zahtevo agencije morajo zavezanci v roku desetih delovnih dni predložiti dodatna zahtevana dokazila oziroma evidenco dopolniti. Agencija izda zavezancem odločbe o </w:t>
      </w:r>
      <w:r>
        <w:rPr>
          <w:rFonts w:ascii="Arial" w:eastAsia="Times New Roman" w:hAnsi="Arial" w:cs="Arial"/>
          <w:sz w:val="20"/>
          <w:szCs w:val="20"/>
          <w:lang w:eastAsia="sl-SI"/>
        </w:rPr>
        <w:t xml:space="preserve">obveznosti plačila </w:t>
      </w:r>
      <w:r w:rsidRPr="00206923">
        <w:rPr>
          <w:rFonts w:ascii="Arial" w:eastAsia="Times New Roman" w:hAnsi="Arial" w:cs="Arial"/>
          <w:sz w:val="20"/>
          <w:szCs w:val="20"/>
          <w:lang w:eastAsia="sl-SI"/>
        </w:rPr>
        <w:t xml:space="preserve">presežnih tržnih prihodkov v roku </w:t>
      </w:r>
      <w:r>
        <w:rPr>
          <w:rFonts w:ascii="Arial" w:eastAsia="Times New Roman" w:hAnsi="Arial" w:cs="Arial"/>
          <w:sz w:val="20"/>
          <w:szCs w:val="20"/>
          <w:lang w:eastAsia="sl-SI"/>
        </w:rPr>
        <w:t>treh mesecev</w:t>
      </w:r>
      <w:r w:rsidRPr="00206923">
        <w:rPr>
          <w:rFonts w:ascii="Arial" w:eastAsia="Times New Roman" w:hAnsi="Arial" w:cs="Arial"/>
          <w:sz w:val="20"/>
          <w:szCs w:val="20"/>
          <w:lang w:eastAsia="sl-SI"/>
        </w:rPr>
        <w:t xml:space="preserve"> po prejemu popolnih izračunov in evidenc. </w:t>
      </w:r>
      <w:r w:rsidRPr="00AA0E38">
        <w:rPr>
          <w:rFonts w:ascii="Arial" w:eastAsia="Times New Roman" w:hAnsi="Arial" w:cs="Arial"/>
          <w:sz w:val="20"/>
          <w:szCs w:val="20"/>
          <w:lang w:eastAsia="sl-SI"/>
        </w:rPr>
        <w:t xml:space="preserve">Pri izdaji odločb agencija upošteva povprečno doseženo prodajno ceno posameznega proizvajalca za vso njegovo prodano električno energijo, ki je po tem zakonu zajeta v omejitev presežnih tržnih prihodkov. Zavezanci v roku desetih dni od prejema odločbe znesek nakažejo v proračun Republike Slovenije na posebno namensko postavko proračuna. </w:t>
      </w:r>
      <w:r w:rsidRPr="00AA0E38">
        <w:rPr>
          <w:rFonts w:ascii="Arial" w:hAnsi="Arial" w:cs="Arial"/>
          <w:sz w:val="20"/>
          <w:szCs w:val="20"/>
        </w:rPr>
        <w:t>Zavezancu se omogoči, da zaradi kasnejših sprememb podatkov o prodajnih cenah in/ali količinah prodane električne energije,</w:t>
      </w:r>
      <w:r w:rsidR="009659A5">
        <w:rPr>
          <w:rFonts w:ascii="Arial" w:hAnsi="Arial" w:cs="Arial"/>
          <w:sz w:val="20"/>
          <w:szCs w:val="20"/>
        </w:rPr>
        <w:t xml:space="preserve"> ki se nanašajo na obdobje iz prvega</w:t>
      </w:r>
      <w:r w:rsidRPr="00AA0E38">
        <w:rPr>
          <w:rFonts w:ascii="Arial" w:hAnsi="Arial" w:cs="Arial"/>
          <w:sz w:val="20"/>
          <w:szCs w:val="20"/>
        </w:rPr>
        <w:t xml:space="preserve"> odstavka 11. člena, zav</w:t>
      </w:r>
      <w:r w:rsidR="009659A5">
        <w:rPr>
          <w:rFonts w:ascii="Arial" w:hAnsi="Arial" w:cs="Arial"/>
          <w:sz w:val="20"/>
          <w:szCs w:val="20"/>
        </w:rPr>
        <w:t>ezanec le-te naknadno predloži a</w:t>
      </w:r>
      <w:r w:rsidRPr="00AA0E38">
        <w:rPr>
          <w:rFonts w:ascii="Arial" w:hAnsi="Arial" w:cs="Arial"/>
          <w:sz w:val="20"/>
          <w:szCs w:val="20"/>
        </w:rPr>
        <w:t xml:space="preserve">genciji. V kolikor zavezanec do vključno 30. </w:t>
      </w:r>
      <w:r w:rsidR="009659A5">
        <w:rPr>
          <w:rFonts w:ascii="Arial" w:hAnsi="Arial" w:cs="Arial"/>
          <w:sz w:val="20"/>
          <w:szCs w:val="20"/>
        </w:rPr>
        <w:t xml:space="preserve">aprila </w:t>
      </w:r>
      <w:r w:rsidRPr="00AA0E38">
        <w:rPr>
          <w:rFonts w:ascii="Arial" w:hAnsi="Arial" w:cs="Arial"/>
          <w:sz w:val="20"/>
          <w:szCs w:val="20"/>
        </w:rPr>
        <w:t>2024 iz razloga kasnejših sprememb prvotno posredovanih podatkov</w:t>
      </w:r>
      <w:r w:rsidR="009659A5">
        <w:rPr>
          <w:rFonts w:ascii="Arial" w:hAnsi="Arial" w:cs="Arial"/>
          <w:sz w:val="20"/>
          <w:szCs w:val="20"/>
        </w:rPr>
        <w:t xml:space="preserve"> a</w:t>
      </w:r>
      <w:r w:rsidRPr="00AA0E38">
        <w:rPr>
          <w:rFonts w:ascii="Arial" w:hAnsi="Arial" w:cs="Arial"/>
          <w:sz w:val="20"/>
          <w:szCs w:val="20"/>
        </w:rPr>
        <w:t>genciji posreduje dopolnjen izračun presežnih prihodkov, skupaj z dopolnjeno evidenco iz tretjega odstavka tega člena,</w:t>
      </w:r>
      <w:r w:rsidR="009659A5">
        <w:rPr>
          <w:rFonts w:ascii="Arial" w:hAnsi="Arial" w:cs="Arial"/>
          <w:sz w:val="20"/>
          <w:szCs w:val="20"/>
        </w:rPr>
        <w:t xml:space="preserve"> a</w:t>
      </w:r>
      <w:r w:rsidRPr="00AA0E38">
        <w:rPr>
          <w:rFonts w:ascii="Arial" w:hAnsi="Arial" w:cs="Arial"/>
          <w:sz w:val="20"/>
          <w:szCs w:val="20"/>
        </w:rPr>
        <w:t>gencija tako dopolnjene podatke obravnava ob smiselni uporabi določb tega odstavka in o tem izda zavezancu ustrezno odločbo.</w:t>
      </w:r>
    </w:p>
    <w:p w14:paraId="3078E8BD" w14:textId="3EB1AFE5" w:rsidR="008B0FEA" w:rsidRPr="00AA0E38" w:rsidRDefault="008B0FEA" w:rsidP="00AA0E38">
      <w:pPr>
        <w:numPr>
          <w:ilvl w:val="0"/>
          <w:numId w:val="18"/>
        </w:numPr>
        <w:shd w:val="clear" w:color="auto" w:fill="FFFFFF"/>
        <w:spacing w:before="240" w:after="0"/>
        <w:ind w:left="0" w:firstLine="0"/>
        <w:jc w:val="both"/>
        <w:rPr>
          <w:rFonts w:ascii="Times New Roman" w:eastAsia="Times New Roman" w:hAnsi="Times New Roman" w:cs="Arial"/>
          <w:sz w:val="20"/>
          <w:szCs w:val="20"/>
          <w:lang w:eastAsia="sl-SI"/>
        </w:rPr>
      </w:pPr>
      <w:r>
        <w:rPr>
          <w:rFonts w:ascii="Arial" w:hAnsi="Arial" w:cs="Arial"/>
          <w:sz w:val="20"/>
          <w:szCs w:val="20"/>
        </w:rPr>
        <w:t>O pritožbo zoper odločbo iz prejšnjega odstavka tega člena odloča ministrstvo, pristojno za energijo.</w:t>
      </w:r>
    </w:p>
    <w:p w14:paraId="49A3BF7A" w14:textId="77777777" w:rsidR="00AA0E38" w:rsidRPr="00206923" w:rsidRDefault="00AA0E38" w:rsidP="00AA0E38">
      <w:pPr>
        <w:numPr>
          <w:ilvl w:val="0"/>
          <w:numId w:val="18"/>
        </w:numPr>
        <w:shd w:val="clear" w:color="auto" w:fill="FFFFFF"/>
        <w:spacing w:before="240" w:after="0"/>
        <w:ind w:left="0" w:firstLine="0"/>
        <w:jc w:val="both"/>
        <w:rPr>
          <w:rFonts w:ascii="Arial" w:eastAsia="Times New Roman" w:hAnsi="Arial" w:cs="Arial"/>
          <w:sz w:val="20"/>
          <w:szCs w:val="20"/>
          <w:lang w:eastAsia="sl-SI"/>
        </w:rPr>
      </w:pPr>
      <w:r w:rsidRPr="00206923">
        <w:rPr>
          <w:rFonts w:ascii="Arial" w:eastAsia="Times New Roman" w:hAnsi="Arial" w:cs="Arial"/>
          <w:sz w:val="20"/>
          <w:szCs w:val="20"/>
          <w:lang w:eastAsia="sl-SI"/>
        </w:rPr>
        <w:t xml:space="preserve">Zavezanci so dolžni na poziv </w:t>
      </w:r>
      <w:r>
        <w:rPr>
          <w:rFonts w:ascii="Arial" w:eastAsia="Times New Roman" w:hAnsi="Arial" w:cs="Arial"/>
          <w:sz w:val="20"/>
          <w:szCs w:val="20"/>
          <w:lang w:eastAsia="sl-SI"/>
        </w:rPr>
        <w:t>a</w:t>
      </w:r>
      <w:r w:rsidRPr="00206923">
        <w:rPr>
          <w:rFonts w:ascii="Arial" w:eastAsia="Times New Roman" w:hAnsi="Arial" w:cs="Arial"/>
          <w:sz w:val="20"/>
          <w:szCs w:val="20"/>
          <w:lang w:eastAsia="sl-SI"/>
        </w:rPr>
        <w:t>gencije ali pristojnega organa predložiti vsa potrebna dokazila, s katerimi utemeljujejo postavke, na podlagi katerih se izračuna presežne tržne prihodke.</w:t>
      </w:r>
    </w:p>
    <w:p w14:paraId="29F58503" w14:textId="77777777" w:rsidR="00AA0E38" w:rsidRPr="00206923" w:rsidRDefault="00AA0E38" w:rsidP="00AA0E38">
      <w:pPr>
        <w:numPr>
          <w:ilvl w:val="0"/>
          <w:numId w:val="18"/>
        </w:numPr>
        <w:shd w:val="clear" w:color="auto" w:fill="FFFFFF"/>
        <w:spacing w:before="240" w:after="0"/>
        <w:ind w:left="0" w:firstLine="0"/>
        <w:jc w:val="both"/>
        <w:rPr>
          <w:rFonts w:ascii="Arial" w:eastAsia="Times New Roman" w:hAnsi="Arial" w:cs="Arial"/>
          <w:sz w:val="20"/>
          <w:szCs w:val="20"/>
          <w:lang w:eastAsia="sl-SI"/>
        </w:rPr>
      </w:pPr>
      <w:r w:rsidRPr="00206923">
        <w:rPr>
          <w:rFonts w:ascii="Arial" w:eastAsia="Times New Roman" w:hAnsi="Arial" w:cs="Arial"/>
          <w:sz w:val="20"/>
          <w:szCs w:val="20"/>
          <w:lang w:eastAsia="sl-SI"/>
        </w:rPr>
        <w:t>Računovodske izkaze, knjigovodske listine in drugo dokumentacijo so zavezanci dolžni hraniti toliko časa in na način, kot je določeno z zakonom, ki ureja vodenje poslovnih knjig ter izdelavo letnih poročil za proračun in proračunske uporabnike ter za pravne osebe javnega prava in pravne osebe zasebnega prava.</w:t>
      </w:r>
    </w:p>
    <w:p w14:paraId="4AFC87D3" w14:textId="323624DE" w:rsidR="00AA0E38" w:rsidRPr="00206923" w:rsidRDefault="00AA0E38" w:rsidP="00AA0E38">
      <w:pPr>
        <w:numPr>
          <w:ilvl w:val="0"/>
          <w:numId w:val="18"/>
        </w:numPr>
        <w:shd w:val="clear" w:color="auto" w:fill="FFFFFF"/>
        <w:spacing w:before="240" w:after="0"/>
        <w:ind w:left="0" w:firstLine="0"/>
        <w:jc w:val="both"/>
        <w:rPr>
          <w:rFonts w:ascii="Arial" w:eastAsia="Times New Roman" w:hAnsi="Arial" w:cs="Arial"/>
          <w:sz w:val="20"/>
          <w:szCs w:val="20"/>
          <w:lang w:eastAsia="sl-SI"/>
        </w:rPr>
      </w:pPr>
      <w:r w:rsidRPr="00206923">
        <w:rPr>
          <w:rFonts w:ascii="Arial" w:eastAsia="Times New Roman" w:hAnsi="Arial" w:cs="Arial"/>
          <w:sz w:val="20"/>
          <w:szCs w:val="20"/>
          <w:lang w:eastAsia="sl-SI"/>
        </w:rPr>
        <w:t>Odgovornost za pravilnost izračuna in verodostojnost predloženih evidenc, zahtevanih s strani Agencije za energijo ali drugih pristojnih organov, nosijo zavezanci, kar</w:t>
      </w:r>
      <w:r w:rsidRPr="00B963C4">
        <w:rPr>
          <w:rFonts w:ascii="Arial" w:eastAsia="Times New Roman" w:hAnsi="Arial" w:cs="Arial"/>
          <w:sz w:val="20"/>
          <w:szCs w:val="20"/>
          <w:lang w:eastAsia="sl-SI"/>
        </w:rPr>
        <w:t xml:space="preserve"> zagotavlja </w:t>
      </w:r>
      <w:r w:rsidRPr="00206923">
        <w:rPr>
          <w:rFonts w:ascii="Arial" w:eastAsia="Times New Roman" w:hAnsi="Arial" w:cs="Arial"/>
          <w:sz w:val="20"/>
          <w:szCs w:val="20"/>
          <w:lang w:eastAsia="sl-SI"/>
        </w:rPr>
        <w:t xml:space="preserve">odgovorna oseba, pooblaščena za zastopanje družbe, s podpisom obrazca iz </w:t>
      </w:r>
      <w:r>
        <w:rPr>
          <w:rFonts w:ascii="Arial" w:eastAsia="Times New Roman" w:hAnsi="Arial" w:cs="Arial"/>
          <w:sz w:val="20"/>
          <w:szCs w:val="20"/>
          <w:lang w:eastAsia="sl-SI"/>
        </w:rPr>
        <w:t>četrtega</w:t>
      </w:r>
      <w:r w:rsidRPr="00206923">
        <w:rPr>
          <w:rFonts w:ascii="Arial" w:eastAsia="Times New Roman" w:hAnsi="Arial" w:cs="Arial"/>
          <w:sz w:val="20"/>
          <w:szCs w:val="20"/>
          <w:lang w:eastAsia="sl-SI"/>
        </w:rPr>
        <w:t xml:space="preserve"> odstavka </w:t>
      </w:r>
      <w:r>
        <w:rPr>
          <w:rFonts w:ascii="Arial" w:eastAsia="Times New Roman" w:hAnsi="Arial" w:cs="Arial"/>
          <w:sz w:val="20"/>
          <w:szCs w:val="20"/>
          <w:lang w:eastAsia="sl-SI"/>
        </w:rPr>
        <w:t>tega</w:t>
      </w:r>
      <w:r w:rsidRPr="00206923">
        <w:rPr>
          <w:rFonts w:ascii="Arial" w:eastAsia="Times New Roman" w:hAnsi="Arial" w:cs="Arial"/>
          <w:sz w:val="20"/>
          <w:szCs w:val="20"/>
          <w:lang w:eastAsia="sl-SI"/>
        </w:rPr>
        <w:t xml:space="preserve"> člena.</w:t>
      </w:r>
    </w:p>
    <w:p w14:paraId="54F38B48" w14:textId="77777777" w:rsidR="00AA0E38" w:rsidRPr="00206923" w:rsidRDefault="00AA0E38" w:rsidP="00AA0E38">
      <w:pPr>
        <w:numPr>
          <w:ilvl w:val="0"/>
          <w:numId w:val="18"/>
        </w:numPr>
        <w:spacing w:before="240" w:after="0" w:line="240" w:lineRule="auto"/>
        <w:jc w:val="both"/>
        <w:rPr>
          <w:rFonts w:ascii="Arial" w:eastAsia="Times New Roman" w:hAnsi="Arial" w:cs="Arial"/>
          <w:sz w:val="20"/>
          <w:szCs w:val="20"/>
          <w:lang w:eastAsia="sl-SI"/>
        </w:rPr>
      </w:pPr>
      <w:r w:rsidRPr="00206923">
        <w:rPr>
          <w:rFonts w:ascii="Arial" w:eastAsia="Times New Roman" w:hAnsi="Arial" w:cs="Arial"/>
          <w:sz w:val="20"/>
          <w:szCs w:val="20"/>
          <w:lang w:eastAsia="sl-SI"/>
        </w:rPr>
        <w:lastRenderedPageBreak/>
        <w:t>Kot dokazila se štejejo</w:t>
      </w:r>
      <w:r>
        <w:rPr>
          <w:rFonts w:ascii="Arial" w:eastAsia="Times New Roman" w:hAnsi="Arial" w:cs="Arial"/>
          <w:sz w:val="20"/>
          <w:szCs w:val="20"/>
          <w:lang w:eastAsia="sl-SI"/>
        </w:rPr>
        <w:t xml:space="preserve"> zlasti</w:t>
      </w:r>
      <w:r w:rsidRPr="00206923">
        <w:rPr>
          <w:rFonts w:ascii="Arial" w:eastAsia="Times New Roman" w:hAnsi="Arial" w:cs="Arial"/>
          <w:sz w:val="20"/>
          <w:szCs w:val="20"/>
          <w:lang w:eastAsia="sl-SI"/>
        </w:rPr>
        <w:t>:</w:t>
      </w:r>
    </w:p>
    <w:p w14:paraId="1E333CFF" w14:textId="77777777" w:rsidR="00AA0E38" w:rsidRPr="00BB3ABA" w:rsidRDefault="00AA0E38" w:rsidP="00AA0E38">
      <w:pPr>
        <w:pStyle w:val="Odstavekseznama"/>
        <w:numPr>
          <w:ilvl w:val="0"/>
          <w:numId w:val="20"/>
        </w:numPr>
        <w:tabs>
          <w:tab w:val="left" w:pos="454"/>
        </w:tabs>
        <w:spacing w:line="276" w:lineRule="auto"/>
        <w:jc w:val="both"/>
        <w:rPr>
          <w:rFonts w:ascii="Arial" w:hAnsi="Arial" w:cs="Arial"/>
          <w:sz w:val="20"/>
          <w:szCs w:val="20"/>
          <w:lang w:eastAsia="sl-SI"/>
        </w:rPr>
      </w:pPr>
      <w:r w:rsidRPr="00BB3ABA">
        <w:rPr>
          <w:rFonts w:ascii="Arial" w:hAnsi="Arial" w:cs="Arial"/>
          <w:sz w:val="20"/>
          <w:szCs w:val="20"/>
          <w:lang w:eastAsia="sl-SI"/>
        </w:rPr>
        <w:t>za sklenjene posle: konfirmacija, pogodba, račun, druga ustrezna listina, v kolikor je iz teh dokumentov jasno razvidna cena </w:t>
      </w:r>
      <w:r>
        <w:rPr>
          <w:rFonts w:ascii="Arial" w:hAnsi="Arial" w:cs="Arial"/>
          <w:sz w:val="20"/>
          <w:szCs w:val="20"/>
          <w:lang w:eastAsia="sl-SI"/>
        </w:rPr>
        <w:t>električne energije</w:t>
      </w:r>
      <w:r w:rsidRPr="00BB3ABA">
        <w:rPr>
          <w:rFonts w:ascii="Arial" w:hAnsi="Arial" w:cs="Arial"/>
          <w:sz w:val="20"/>
          <w:szCs w:val="20"/>
          <w:lang w:eastAsia="sl-SI"/>
        </w:rPr>
        <w:t xml:space="preserve"> in obdobje dobave, pri čemer mora iz dokazil izhajati pokritje količin </w:t>
      </w:r>
      <w:r>
        <w:rPr>
          <w:rFonts w:ascii="Arial" w:hAnsi="Arial" w:cs="Arial"/>
          <w:sz w:val="20"/>
          <w:szCs w:val="20"/>
          <w:lang w:eastAsia="sl-SI"/>
        </w:rPr>
        <w:t>proizvodnje</w:t>
      </w:r>
      <w:r w:rsidRPr="00BB3ABA">
        <w:rPr>
          <w:rFonts w:ascii="Arial" w:hAnsi="Arial" w:cs="Arial"/>
          <w:sz w:val="20"/>
          <w:szCs w:val="20"/>
          <w:lang w:eastAsia="sl-SI"/>
        </w:rPr>
        <w:t>,</w:t>
      </w:r>
    </w:p>
    <w:p w14:paraId="2EB7D56F" w14:textId="77777777" w:rsidR="00AA0E38" w:rsidRPr="00BB3ABA" w:rsidRDefault="00AA0E38" w:rsidP="00AA0E38">
      <w:pPr>
        <w:pStyle w:val="Odstavekseznama"/>
        <w:numPr>
          <w:ilvl w:val="0"/>
          <w:numId w:val="20"/>
        </w:numPr>
        <w:tabs>
          <w:tab w:val="left" w:pos="454"/>
        </w:tabs>
        <w:spacing w:line="276" w:lineRule="auto"/>
        <w:jc w:val="both"/>
        <w:rPr>
          <w:rFonts w:ascii="Arial" w:hAnsi="Arial" w:cs="Arial"/>
          <w:sz w:val="20"/>
          <w:szCs w:val="20"/>
          <w:lang w:eastAsia="sl-SI"/>
        </w:rPr>
      </w:pPr>
      <w:r w:rsidRPr="00BB3ABA">
        <w:rPr>
          <w:rFonts w:ascii="Arial" w:hAnsi="Arial" w:cs="Arial"/>
          <w:sz w:val="20"/>
          <w:szCs w:val="20"/>
          <w:lang w:eastAsia="sl-SI"/>
        </w:rPr>
        <w:t>za količine </w:t>
      </w:r>
      <w:r>
        <w:rPr>
          <w:rFonts w:ascii="Arial" w:hAnsi="Arial" w:cs="Arial"/>
          <w:sz w:val="20"/>
          <w:szCs w:val="20"/>
          <w:lang w:eastAsia="sl-SI"/>
        </w:rPr>
        <w:t>električne energije</w:t>
      </w:r>
      <w:r w:rsidRPr="00BB3ABA">
        <w:rPr>
          <w:rFonts w:ascii="Arial" w:hAnsi="Arial" w:cs="Arial"/>
          <w:sz w:val="20"/>
          <w:szCs w:val="20"/>
          <w:lang w:eastAsia="sl-SI"/>
        </w:rPr>
        <w:t xml:space="preserve">: podatki </w:t>
      </w:r>
      <w:proofErr w:type="spellStart"/>
      <w:r w:rsidRPr="00BB3ABA">
        <w:rPr>
          <w:rFonts w:ascii="Arial" w:hAnsi="Arial" w:cs="Arial"/>
          <w:sz w:val="20"/>
          <w:szCs w:val="20"/>
          <w:lang w:eastAsia="sl-SI"/>
        </w:rPr>
        <w:t>elektrooperaterjev</w:t>
      </w:r>
      <w:proofErr w:type="spellEnd"/>
      <w:r w:rsidRPr="00BB3ABA">
        <w:rPr>
          <w:rFonts w:ascii="Arial" w:hAnsi="Arial" w:cs="Arial"/>
          <w:sz w:val="20"/>
          <w:szCs w:val="20"/>
          <w:lang w:eastAsia="sl-SI"/>
        </w:rPr>
        <w:t>.</w:t>
      </w:r>
    </w:p>
    <w:p w14:paraId="5D83D226" w14:textId="48FAEAAF" w:rsidR="00AA0E38" w:rsidRPr="00206923" w:rsidRDefault="007C0462" w:rsidP="00AA0E38">
      <w:pPr>
        <w:numPr>
          <w:ilvl w:val="0"/>
          <w:numId w:val="18"/>
        </w:numPr>
        <w:shd w:val="clear" w:color="auto" w:fill="FFFFFF"/>
        <w:spacing w:before="240" w:after="0"/>
        <w:ind w:left="0" w:firstLine="0"/>
        <w:jc w:val="both"/>
        <w:rPr>
          <w:rFonts w:ascii="Times New Roman" w:eastAsia="Times New Roman" w:hAnsi="Times New Roman" w:cs="Arial"/>
          <w:sz w:val="24"/>
          <w:szCs w:val="20"/>
          <w:lang w:eastAsia="sl-SI"/>
        </w:rPr>
      </w:pPr>
      <w:r>
        <w:rPr>
          <w:rFonts w:ascii="Arial" w:eastAsia="Times New Roman" w:hAnsi="Arial" w:cs="Arial"/>
          <w:sz w:val="20"/>
          <w:szCs w:val="20"/>
          <w:lang w:eastAsia="sl-SI"/>
        </w:rPr>
        <w:t xml:space="preserve">Agencija in ministrstvo, pristojno za energijo </w:t>
      </w:r>
      <w:r w:rsidR="00AA0E38" w:rsidRPr="00206923">
        <w:rPr>
          <w:rFonts w:ascii="Arial" w:eastAsia="Times New Roman" w:hAnsi="Arial" w:cs="Arial"/>
          <w:sz w:val="20"/>
          <w:szCs w:val="20"/>
          <w:lang w:eastAsia="sl-SI"/>
        </w:rPr>
        <w:t>lahko zahteva</w:t>
      </w:r>
      <w:r>
        <w:rPr>
          <w:rFonts w:ascii="Arial" w:eastAsia="Times New Roman" w:hAnsi="Arial" w:cs="Arial"/>
          <w:sz w:val="20"/>
          <w:szCs w:val="20"/>
          <w:lang w:eastAsia="sl-SI"/>
        </w:rPr>
        <w:t>ta</w:t>
      </w:r>
      <w:r w:rsidR="00AA0E38" w:rsidRPr="00206923">
        <w:rPr>
          <w:rFonts w:ascii="Arial" w:eastAsia="Times New Roman" w:hAnsi="Arial" w:cs="Arial"/>
          <w:sz w:val="20"/>
          <w:szCs w:val="20"/>
          <w:lang w:eastAsia="sl-SI"/>
        </w:rPr>
        <w:t xml:space="preserve"> vpogled v pogodbe družb, ki od zavezancev energijo kupujejo.«</w:t>
      </w:r>
      <w:r w:rsidR="00AA0E38">
        <w:rPr>
          <w:rFonts w:ascii="Arial" w:eastAsia="Times New Roman" w:hAnsi="Arial" w:cs="Arial"/>
          <w:sz w:val="20"/>
          <w:szCs w:val="20"/>
          <w:lang w:eastAsia="sl-SI"/>
        </w:rPr>
        <w:t>.</w:t>
      </w:r>
    </w:p>
    <w:p w14:paraId="2521D8F1" w14:textId="77777777" w:rsidR="009C6066" w:rsidRDefault="009C6066" w:rsidP="009C6066">
      <w:pPr>
        <w:pStyle w:val="Naslov5"/>
        <w:numPr>
          <w:ilvl w:val="0"/>
          <w:numId w:val="13"/>
        </w:numPr>
        <w:ind w:left="357" w:hanging="357"/>
        <w:rPr>
          <w:rFonts w:cs="Arial"/>
          <w:b/>
          <w:sz w:val="20"/>
          <w:szCs w:val="20"/>
        </w:rPr>
      </w:pPr>
      <w:r w:rsidRPr="00AE4246">
        <w:rPr>
          <w:rFonts w:cs="Arial"/>
          <w:b/>
          <w:sz w:val="20"/>
          <w:szCs w:val="20"/>
        </w:rPr>
        <w:t>člen</w:t>
      </w:r>
    </w:p>
    <w:p w14:paraId="1E8C66ED" w14:textId="77777777" w:rsidR="009C6066" w:rsidRPr="00AE4246" w:rsidRDefault="009C6066" w:rsidP="009C6066">
      <w:pPr>
        <w:spacing w:after="0" w:line="240" w:lineRule="auto"/>
        <w:jc w:val="center"/>
        <w:rPr>
          <w:rFonts w:ascii="Arial" w:eastAsia="Times New Roman" w:hAnsi="Arial" w:cs="Arial"/>
          <w:b/>
          <w:bCs/>
          <w:sz w:val="20"/>
          <w:szCs w:val="20"/>
          <w:lang w:eastAsia="sl-SI"/>
        </w:rPr>
      </w:pPr>
    </w:p>
    <w:p w14:paraId="0B554F9E" w14:textId="18EA5F1B" w:rsidR="009C6066" w:rsidRDefault="009C6066" w:rsidP="009C6066">
      <w:pPr>
        <w:rPr>
          <w:rFonts w:ascii="Arial" w:eastAsia="Times New Roman" w:hAnsi="Arial" w:cs="Arial"/>
          <w:sz w:val="20"/>
          <w:szCs w:val="20"/>
          <w:lang w:eastAsia="sl-SI"/>
        </w:rPr>
      </w:pPr>
      <w:r>
        <w:rPr>
          <w:rFonts w:ascii="Arial" w:eastAsia="Times New Roman" w:hAnsi="Arial" w:cs="Arial"/>
          <w:sz w:val="20"/>
          <w:szCs w:val="20"/>
          <w:lang w:eastAsia="sl-SI"/>
        </w:rPr>
        <w:t xml:space="preserve">V 24. členu se </w:t>
      </w:r>
      <w:r w:rsidR="00123397">
        <w:rPr>
          <w:rFonts w:ascii="Arial" w:eastAsia="Times New Roman" w:hAnsi="Arial" w:cs="Arial"/>
          <w:sz w:val="20"/>
          <w:szCs w:val="20"/>
          <w:lang w:eastAsia="sl-SI"/>
        </w:rPr>
        <w:t xml:space="preserve">črta </w:t>
      </w:r>
      <w:r>
        <w:rPr>
          <w:rFonts w:ascii="Arial" w:eastAsia="Times New Roman" w:hAnsi="Arial" w:cs="Arial"/>
          <w:sz w:val="20"/>
          <w:szCs w:val="20"/>
          <w:lang w:eastAsia="sl-SI"/>
        </w:rPr>
        <w:t>drugi</w:t>
      </w:r>
      <w:r w:rsidRPr="009C6066">
        <w:rPr>
          <w:rFonts w:ascii="Arial" w:eastAsia="Times New Roman" w:hAnsi="Arial" w:cs="Arial"/>
          <w:sz w:val="20"/>
          <w:szCs w:val="20"/>
          <w:lang w:eastAsia="sl-SI"/>
        </w:rPr>
        <w:t xml:space="preserve"> odstavek. </w:t>
      </w:r>
    </w:p>
    <w:p w14:paraId="62DC18BE" w14:textId="590C08F0" w:rsidR="009C6066" w:rsidRPr="009C6066" w:rsidRDefault="00123397" w:rsidP="009C6066">
      <w:pPr>
        <w:rPr>
          <w:rFonts w:ascii="Arial" w:eastAsia="Times New Roman" w:hAnsi="Arial" w:cs="Arial"/>
          <w:sz w:val="20"/>
          <w:szCs w:val="20"/>
          <w:lang w:eastAsia="sl-SI"/>
        </w:rPr>
      </w:pPr>
      <w:r>
        <w:rPr>
          <w:rFonts w:ascii="Arial" w:eastAsia="Times New Roman" w:hAnsi="Arial" w:cs="Arial"/>
          <w:sz w:val="20"/>
          <w:szCs w:val="20"/>
          <w:lang w:eastAsia="sl-SI"/>
        </w:rPr>
        <w:t>Dosedanji t</w:t>
      </w:r>
      <w:r w:rsidR="009C6066" w:rsidRPr="009C6066">
        <w:rPr>
          <w:rFonts w:ascii="Arial" w:eastAsia="Times New Roman" w:hAnsi="Arial" w:cs="Arial"/>
          <w:sz w:val="20"/>
          <w:szCs w:val="20"/>
          <w:lang w:eastAsia="sl-SI"/>
        </w:rPr>
        <w:t>retji odstavek postane drugi odstavek.</w:t>
      </w:r>
    </w:p>
    <w:p w14:paraId="30AE21A4" w14:textId="77777777" w:rsidR="006E4248" w:rsidRDefault="006E4248" w:rsidP="006E4248">
      <w:pPr>
        <w:pStyle w:val="Naslov5"/>
        <w:numPr>
          <w:ilvl w:val="0"/>
          <w:numId w:val="13"/>
        </w:numPr>
        <w:ind w:left="357" w:hanging="357"/>
        <w:rPr>
          <w:rFonts w:cs="Arial"/>
          <w:b/>
          <w:sz w:val="20"/>
          <w:szCs w:val="20"/>
        </w:rPr>
      </w:pPr>
      <w:r>
        <w:rPr>
          <w:rFonts w:cs="Arial"/>
          <w:b/>
          <w:sz w:val="20"/>
          <w:szCs w:val="20"/>
        </w:rPr>
        <w:t>č</w:t>
      </w:r>
      <w:r w:rsidRPr="00AE4246">
        <w:rPr>
          <w:rFonts w:cs="Arial"/>
          <w:b/>
          <w:sz w:val="20"/>
          <w:szCs w:val="20"/>
        </w:rPr>
        <w:t>len</w:t>
      </w:r>
    </w:p>
    <w:p w14:paraId="234D6AA5" w14:textId="77777777" w:rsidR="006E4248" w:rsidRDefault="006E4248" w:rsidP="006E4248">
      <w:pPr>
        <w:spacing w:after="0"/>
        <w:rPr>
          <w:rFonts w:ascii="Arial" w:eastAsia="Times New Roman" w:hAnsi="Arial" w:cs="Arial"/>
          <w:sz w:val="20"/>
          <w:szCs w:val="20"/>
          <w:lang w:eastAsia="sl-SI"/>
        </w:rPr>
      </w:pPr>
    </w:p>
    <w:p w14:paraId="26C7C8BB" w14:textId="77777777" w:rsidR="00F4586D" w:rsidRDefault="00F4586D" w:rsidP="00F4586D">
      <w:pPr>
        <w:rPr>
          <w:rFonts w:ascii="Arial" w:eastAsia="Times New Roman" w:hAnsi="Arial" w:cs="Arial"/>
          <w:sz w:val="20"/>
          <w:szCs w:val="20"/>
          <w:lang w:eastAsia="sl-SI"/>
        </w:rPr>
      </w:pPr>
      <w:r>
        <w:rPr>
          <w:rFonts w:ascii="Arial" w:eastAsia="Times New Roman" w:hAnsi="Arial" w:cs="Arial"/>
          <w:sz w:val="20"/>
          <w:szCs w:val="20"/>
          <w:lang w:eastAsia="sl-SI"/>
        </w:rPr>
        <w:t>25. člen se spremeni tako, da se glasi:</w:t>
      </w:r>
    </w:p>
    <w:p w14:paraId="596C7710" w14:textId="77777777" w:rsidR="00F4586D" w:rsidRDefault="00F4586D" w:rsidP="00F4586D">
      <w:pPr>
        <w:keepNext/>
        <w:spacing w:after="23" w:line="0" w:lineRule="atLeast"/>
        <w:jc w:val="center"/>
        <w:rPr>
          <w:rFonts w:ascii="Arial" w:eastAsia="Times New Roman" w:hAnsi="Arial" w:cs="Arial"/>
          <w:sz w:val="20"/>
          <w:szCs w:val="20"/>
          <w:lang w:eastAsia="sl-SI"/>
        </w:rPr>
      </w:pPr>
      <w:r>
        <w:rPr>
          <w:rFonts w:ascii="Arial" w:eastAsia="Times New Roman" w:hAnsi="Arial" w:cs="Arial"/>
          <w:sz w:val="20"/>
          <w:szCs w:val="20"/>
          <w:lang w:eastAsia="sl-SI"/>
        </w:rPr>
        <w:t>» 25. člen</w:t>
      </w:r>
    </w:p>
    <w:p w14:paraId="31208571" w14:textId="77777777" w:rsidR="00F4586D" w:rsidRDefault="00F4586D" w:rsidP="00F4586D">
      <w:pPr>
        <w:keepNext/>
        <w:spacing w:after="23" w:line="0" w:lineRule="atLeast"/>
        <w:jc w:val="center"/>
        <w:rPr>
          <w:rFonts w:ascii="Arial" w:eastAsia="Times New Roman" w:hAnsi="Arial" w:cs="Arial"/>
          <w:sz w:val="20"/>
          <w:szCs w:val="20"/>
          <w:lang w:eastAsia="sl-SI"/>
        </w:rPr>
      </w:pPr>
      <w:r>
        <w:rPr>
          <w:rFonts w:ascii="Arial" w:eastAsia="Times New Roman" w:hAnsi="Arial" w:cs="Arial"/>
          <w:sz w:val="20"/>
          <w:szCs w:val="20"/>
          <w:lang w:eastAsia="sl-SI"/>
        </w:rPr>
        <w:t>(prekrški v zvezi z omejitvijo presežnih tržnih prihodkov)</w:t>
      </w:r>
    </w:p>
    <w:p w14:paraId="47AC17B7" w14:textId="77777777" w:rsidR="00F4586D" w:rsidRDefault="00F4586D" w:rsidP="00F4586D">
      <w:pPr>
        <w:keepNext/>
        <w:spacing w:after="20" w:line="0" w:lineRule="atLeast"/>
        <w:jc w:val="center"/>
        <w:rPr>
          <w:rFonts w:ascii="Arial" w:eastAsia="Times New Roman" w:hAnsi="Arial" w:cs="Arial"/>
          <w:sz w:val="20"/>
          <w:szCs w:val="20"/>
          <w:lang w:eastAsia="sl-SI"/>
        </w:rPr>
      </w:pPr>
    </w:p>
    <w:p w14:paraId="3016B540" w14:textId="77777777" w:rsidR="00F4586D" w:rsidRDefault="00F4586D" w:rsidP="00F4586D">
      <w:pPr>
        <w:pStyle w:val="Odstavekseznama"/>
        <w:numPr>
          <w:ilvl w:val="0"/>
          <w:numId w:val="30"/>
        </w:numPr>
        <w:spacing w:line="276" w:lineRule="auto"/>
        <w:ind w:left="0" w:firstLine="0"/>
        <w:jc w:val="both"/>
        <w:rPr>
          <w:rFonts w:ascii="Arial" w:hAnsi="Arial" w:cs="Arial"/>
          <w:sz w:val="20"/>
          <w:szCs w:val="20"/>
          <w:lang w:eastAsia="sl-SI"/>
        </w:rPr>
      </w:pPr>
      <w:r>
        <w:rPr>
          <w:rFonts w:ascii="Arial" w:hAnsi="Arial" w:cs="Arial"/>
          <w:sz w:val="20"/>
          <w:szCs w:val="20"/>
          <w:lang w:eastAsia="sl-SI"/>
        </w:rPr>
        <w:t>Z globo 1</w:t>
      </w:r>
      <w:r>
        <w:rPr>
          <w:rFonts w:ascii="Arial" w:hAnsi="Arial"/>
          <w:sz w:val="20"/>
        </w:rPr>
        <w:t>0 %</w:t>
      </w:r>
      <w:r>
        <w:rPr>
          <w:rFonts w:ascii="Arial" w:hAnsi="Arial" w:cs="Arial"/>
          <w:sz w:val="20"/>
          <w:szCs w:val="20"/>
          <w:lang w:eastAsia="sl-SI"/>
        </w:rPr>
        <w:t xml:space="preserve"> letnega prometa v prejšnjem poslovnem letu se za prekršek kaznuje pravna oseba, ki se po zakonu, ki ureja gospodarske družbe, šteje za veliko gospodarsko družbo, če:</w:t>
      </w:r>
    </w:p>
    <w:p w14:paraId="7234360F" w14:textId="77777777" w:rsidR="00F4586D" w:rsidRDefault="00F4586D" w:rsidP="00F4586D">
      <w:pPr>
        <w:pStyle w:val="Odstavekseznama"/>
        <w:spacing w:line="276" w:lineRule="auto"/>
        <w:ind w:left="0"/>
        <w:jc w:val="both"/>
        <w:rPr>
          <w:rFonts w:ascii="Arial" w:hAnsi="Arial" w:cs="Arial"/>
          <w:sz w:val="20"/>
          <w:szCs w:val="20"/>
          <w:lang w:eastAsia="sl-SI"/>
        </w:rPr>
      </w:pPr>
    </w:p>
    <w:p w14:paraId="580AC72C" w14:textId="77777777" w:rsidR="00F4586D" w:rsidRDefault="00F4586D" w:rsidP="00F4586D">
      <w:pPr>
        <w:pStyle w:val="Odstavekseznama"/>
        <w:numPr>
          <w:ilvl w:val="0"/>
          <w:numId w:val="31"/>
        </w:numPr>
        <w:spacing w:line="276" w:lineRule="auto"/>
        <w:ind w:left="709"/>
        <w:jc w:val="both"/>
        <w:rPr>
          <w:rFonts w:ascii="Arial" w:hAnsi="Arial" w:cs="Arial"/>
          <w:sz w:val="20"/>
          <w:szCs w:val="20"/>
          <w:lang w:eastAsia="sl-SI"/>
        </w:rPr>
      </w:pPr>
      <w:r>
        <w:rPr>
          <w:rFonts w:ascii="Arial" w:hAnsi="Arial" w:cs="Arial"/>
          <w:sz w:val="20"/>
          <w:szCs w:val="20"/>
          <w:lang w:eastAsia="sl-SI"/>
        </w:rPr>
        <w:t xml:space="preserve">v nasprotju z drugim odstavkom 14. člena tega zakona v roku ne pošlje za vse svoje proizvodne naprave oziroma za vse sklenjene posle agenciji svojega izračuna presežnih prihodkov, </w:t>
      </w:r>
    </w:p>
    <w:p w14:paraId="3087C837" w14:textId="77777777" w:rsidR="00F4586D" w:rsidRDefault="00F4586D" w:rsidP="00F4586D">
      <w:pPr>
        <w:pStyle w:val="Odstavekseznama"/>
        <w:numPr>
          <w:ilvl w:val="0"/>
          <w:numId w:val="31"/>
        </w:numPr>
        <w:spacing w:line="276" w:lineRule="auto"/>
        <w:ind w:left="709"/>
        <w:jc w:val="both"/>
        <w:rPr>
          <w:rFonts w:ascii="Arial" w:hAnsi="Arial" w:cs="Arial"/>
          <w:sz w:val="20"/>
          <w:szCs w:val="20"/>
          <w:lang w:eastAsia="sl-SI"/>
        </w:rPr>
      </w:pPr>
      <w:r>
        <w:rPr>
          <w:rFonts w:ascii="Arial" w:hAnsi="Arial" w:cs="Arial"/>
          <w:sz w:val="20"/>
          <w:szCs w:val="20"/>
          <w:lang w:eastAsia="sl-SI"/>
        </w:rPr>
        <w:t xml:space="preserve">če evidenca iz tretjega odstavka 14. člena ne vsebuje vseh podatkov ali na poziv agencije v roku ne dopolni podatkov v evidenci, </w:t>
      </w:r>
    </w:p>
    <w:p w14:paraId="6418A8AA" w14:textId="77777777" w:rsidR="00F4586D" w:rsidRDefault="00F4586D" w:rsidP="00F4586D">
      <w:pPr>
        <w:pStyle w:val="Odstavekseznama"/>
        <w:numPr>
          <w:ilvl w:val="0"/>
          <w:numId w:val="31"/>
        </w:numPr>
        <w:spacing w:line="276" w:lineRule="auto"/>
        <w:ind w:left="709"/>
        <w:jc w:val="both"/>
        <w:rPr>
          <w:rFonts w:ascii="Arial" w:hAnsi="Arial" w:cs="Arial"/>
          <w:sz w:val="20"/>
          <w:szCs w:val="20"/>
          <w:lang w:eastAsia="sl-SI"/>
        </w:rPr>
      </w:pPr>
      <w:r>
        <w:rPr>
          <w:rFonts w:ascii="Arial" w:hAnsi="Arial" w:cs="Arial"/>
          <w:sz w:val="20"/>
          <w:szCs w:val="20"/>
          <w:lang w:eastAsia="sl-SI"/>
        </w:rPr>
        <w:t xml:space="preserve">če v proračun Republike Slovenije ne nakaže presežnih tržnih prihodkov (11. člen). </w:t>
      </w:r>
    </w:p>
    <w:p w14:paraId="210B74ED" w14:textId="77777777" w:rsidR="00F4586D" w:rsidRDefault="00F4586D" w:rsidP="00F4586D">
      <w:pPr>
        <w:numPr>
          <w:ilvl w:val="0"/>
          <w:numId w:val="30"/>
        </w:numPr>
        <w:shd w:val="clear" w:color="auto" w:fill="FFFFFF"/>
        <w:spacing w:before="240" w:after="0"/>
        <w:ind w:left="0" w:firstLine="0"/>
        <w:jc w:val="both"/>
        <w:rPr>
          <w:rFonts w:ascii="Arial" w:eastAsia="Times New Roman" w:hAnsi="Arial" w:cs="Arial"/>
          <w:sz w:val="20"/>
          <w:szCs w:val="20"/>
          <w:lang w:eastAsia="sl-SI"/>
        </w:rPr>
      </w:pPr>
      <w:r>
        <w:rPr>
          <w:rFonts w:ascii="Arial" w:eastAsia="Times New Roman" w:hAnsi="Arial" w:cs="Arial"/>
          <w:sz w:val="20"/>
          <w:szCs w:val="20"/>
          <w:lang w:eastAsia="sl-SI"/>
        </w:rPr>
        <w:t>Če se letnega prometa v predhodnem poslovnem letu iz prejšnjega odstavka ne da določiti, se za prekršek iz prejšnjega odstavka pravna oseba,</w:t>
      </w:r>
      <w:r>
        <w:rPr>
          <w:rFonts w:ascii="Arial" w:hAnsi="Arial" w:cs="Arial"/>
          <w:sz w:val="20"/>
          <w:szCs w:val="20"/>
          <w:lang w:eastAsia="sl-SI"/>
        </w:rPr>
        <w:t xml:space="preserve"> </w:t>
      </w:r>
      <w:r>
        <w:rPr>
          <w:rFonts w:ascii="Arial" w:eastAsia="Times New Roman" w:hAnsi="Arial" w:cs="Arial"/>
          <w:sz w:val="20"/>
          <w:szCs w:val="20"/>
          <w:lang w:eastAsia="sl-SI"/>
        </w:rPr>
        <w:t>ki se po zakonu, ki ureja gospodarske družbe, šteje za veliko gospodarsko družbo, kaznuje z globo od 30.000 do 500.000 evrov.</w:t>
      </w:r>
    </w:p>
    <w:p w14:paraId="4F91628B" w14:textId="77777777" w:rsidR="00F4586D" w:rsidRDefault="00F4586D" w:rsidP="00F4586D">
      <w:pPr>
        <w:numPr>
          <w:ilvl w:val="0"/>
          <w:numId w:val="30"/>
        </w:numPr>
        <w:shd w:val="clear" w:color="auto" w:fill="FFFFFF"/>
        <w:spacing w:before="240" w:after="0"/>
        <w:ind w:left="0" w:firstLine="0"/>
        <w:jc w:val="both"/>
        <w:rPr>
          <w:rFonts w:ascii="Arial" w:eastAsia="Times New Roman" w:hAnsi="Arial" w:cs="Arial"/>
          <w:sz w:val="20"/>
          <w:szCs w:val="20"/>
          <w:lang w:eastAsia="sl-SI"/>
        </w:rPr>
      </w:pPr>
      <w:r>
        <w:rPr>
          <w:rFonts w:ascii="Arial" w:eastAsia="Times New Roman" w:hAnsi="Arial" w:cs="Arial"/>
          <w:sz w:val="20"/>
          <w:szCs w:val="20"/>
          <w:lang w:eastAsia="sl-SI"/>
        </w:rPr>
        <w:t>Z globo od 15.000 do 250.000 evrov se za prekršek iz prvega odstavka tega člena kaznuje pravna oseba, ki se po zakonu, ki ureja gospodarske družbe, šteje za srednjo gospodarsko družbo.</w:t>
      </w:r>
    </w:p>
    <w:p w14:paraId="177E3C0D" w14:textId="77777777" w:rsidR="00F4586D" w:rsidRDefault="00F4586D" w:rsidP="00F4586D">
      <w:pPr>
        <w:numPr>
          <w:ilvl w:val="0"/>
          <w:numId w:val="30"/>
        </w:numPr>
        <w:shd w:val="clear" w:color="auto" w:fill="FFFFFF"/>
        <w:spacing w:before="240" w:after="0"/>
        <w:ind w:left="0" w:firstLine="0"/>
        <w:jc w:val="both"/>
        <w:rPr>
          <w:rFonts w:ascii="Arial" w:eastAsia="Times New Roman" w:hAnsi="Arial" w:cs="Arial"/>
          <w:sz w:val="20"/>
          <w:szCs w:val="20"/>
          <w:lang w:eastAsia="sl-SI"/>
        </w:rPr>
      </w:pPr>
      <w:r>
        <w:rPr>
          <w:rFonts w:ascii="Arial" w:eastAsia="Times New Roman" w:hAnsi="Arial" w:cs="Arial"/>
          <w:sz w:val="20"/>
          <w:szCs w:val="20"/>
          <w:lang w:eastAsia="sl-SI"/>
        </w:rPr>
        <w:t>Z  globo od 10.000 do 150.000 evrov se za prekršek iz prvega odstavka tega člena kaznuje pravna oseba.</w:t>
      </w:r>
    </w:p>
    <w:p w14:paraId="60D2721F" w14:textId="77777777" w:rsidR="00F4586D" w:rsidRDefault="00F4586D" w:rsidP="00F4586D">
      <w:pPr>
        <w:numPr>
          <w:ilvl w:val="0"/>
          <w:numId w:val="30"/>
        </w:numPr>
        <w:shd w:val="clear" w:color="auto" w:fill="FFFFFF"/>
        <w:spacing w:before="240" w:after="0"/>
        <w:ind w:left="0" w:firstLine="0"/>
        <w:jc w:val="both"/>
        <w:rPr>
          <w:rFonts w:ascii="Arial" w:eastAsia="Times New Roman" w:hAnsi="Arial" w:cs="Arial"/>
          <w:sz w:val="20"/>
          <w:szCs w:val="20"/>
          <w:lang w:eastAsia="sl-SI"/>
        </w:rPr>
      </w:pPr>
      <w:r>
        <w:rPr>
          <w:rFonts w:ascii="Arial" w:eastAsia="Times New Roman" w:hAnsi="Arial" w:cs="Arial"/>
          <w:sz w:val="20"/>
          <w:szCs w:val="20"/>
          <w:lang w:eastAsia="sl-SI"/>
        </w:rPr>
        <w:t>Z globo od 5.000 do 150.000 evrov se za prekršek iz prvega odstavka tega člena kaznuje samostojni podjetnik posameznik ali posameznik, ki samostojno opravlja dejavnost.</w:t>
      </w:r>
    </w:p>
    <w:p w14:paraId="04710055" w14:textId="77777777" w:rsidR="00F4586D" w:rsidRDefault="00F4586D" w:rsidP="00F4586D">
      <w:pPr>
        <w:numPr>
          <w:ilvl w:val="0"/>
          <w:numId w:val="30"/>
        </w:numPr>
        <w:shd w:val="clear" w:color="auto" w:fill="FFFFFF"/>
        <w:spacing w:before="240" w:after="0"/>
        <w:ind w:left="0" w:firstLine="0"/>
        <w:jc w:val="both"/>
        <w:rPr>
          <w:rFonts w:ascii="Arial" w:eastAsia="Times New Roman" w:hAnsi="Arial" w:cs="Arial"/>
          <w:sz w:val="20"/>
          <w:szCs w:val="20"/>
          <w:lang w:eastAsia="sl-SI"/>
        </w:rPr>
      </w:pPr>
      <w:r>
        <w:rPr>
          <w:rFonts w:ascii="Arial" w:eastAsia="Times New Roman" w:hAnsi="Arial" w:cs="Arial"/>
          <w:sz w:val="20"/>
          <w:szCs w:val="20"/>
          <w:lang w:eastAsia="sl-SI"/>
        </w:rPr>
        <w:t>Z globo od 4.000 do 10.000 evrov se za prekršek iz prvega odstavka tega člena kaznuje odgovorna oseba pravne osebe, samostojnega podjetnika posameznika oziroma posameznika, ki samostojno opravlja dejavnost.«.</w:t>
      </w:r>
    </w:p>
    <w:p w14:paraId="7E267406" w14:textId="77777777" w:rsidR="00F4586D" w:rsidRDefault="00F4586D" w:rsidP="00F4586D"/>
    <w:p w14:paraId="62819511" w14:textId="77777777" w:rsidR="008E348E" w:rsidRDefault="008E348E" w:rsidP="00BF202A">
      <w:pPr>
        <w:shd w:val="clear" w:color="auto" w:fill="FFFFFF"/>
        <w:spacing w:before="240" w:after="0"/>
        <w:jc w:val="center"/>
        <w:rPr>
          <w:rFonts w:ascii="Arial" w:eastAsia="Times New Roman" w:hAnsi="Arial" w:cs="Arial"/>
          <w:sz w:val="20"/>
          <w:szCs w:val="20"/>
          <w:lang w:eastAsia="sl-SI"/>
        </w:rPr>
      </w:pPr>
      <w:bookmarkStart w:id="9" w:name="_GoBack"/>
      <w:bookmarkEnd w:id="9"/>
    </w:p>
    <w:p w14:paraId="376F827B" w14:textId="48A7A569" w:rsidR="00BF202A" w:rsidRPr="00C921FF" w:rsidRDefault="00351CB8" w:rsidP="00BF202A">
      <w:pPr>
        <w:shd w:val="clear" w:color="auto" w:fill="FFFFFF"/>
        <w:spacing w:before="240" w:after="0"/>
        <w:jc w:val="center"/>
        <w:rPr>
          <w:rFonts w:ascii="Arial" w:eastAsia="Times New Roman" w:hAnsi="Arial" w:cs="Arial"/>
          <w:sz w:val="20"/>
          <w:szCs w:val="20"/>
          <w:lang w:eastAsia="sl-SI"/>
        </w:rPr>
      </w:pPr>
      <w:r>
        <w:rPr>
          <w:rFonts w:ascii="Arial" w:eastAsia="Times New Roman" w:hAnsi="Arial" w:cs="Arial"/>
          <w:sz w:val="20"/>
          <w:szCs w:val="20"/>
          <w:lang w:eastAsia="sl-SI"/>
        </w:rPr>
        <w:t>PREHODNI</w:t>
      </w:r>
      <w:r w:rsidR="003917F5">
        <w:rPr>
          <w:rFonts w:ascii="Arial" w:eastAsia="Times New Roman" w:hAnsi="Arial" w:cs="Arial"/>
          <w:sz w:val="20"/>
          <w:szCs w:val="20"/>
          <w:lang w:eastAsia="sl-SI"/>
        </w:rPr>
        <w:t xml:space="preserve"> IN </w:t>
      </w:r>
      <w:r w:rsidR="00BF202A">
        <w:rPr>
          <w:rFonts w:ascii="Arial" w:eastAsia="Times New Roman" w:hAnsi="Arial" w:cs="Arial"/>
          <w:sz w:val="20"/>
          <w:szCs w:val="20"/>
          <w:lang w:eastAsia="sl-SI"/>
        </w:rPr>
        <w:t>KONČNA DOLOČBA</w:t>
      </w:r>
    </w:p>
    <w:p w14:paraId="3A8B3AF5" w14:textId="77777777" w:rsidR="00351CB8" w:rsidRDefault="00351CB8" w:rsidP="00351CB8">
      <w:pPr>
        <w:pStyle w:val="Naslov5"/>
        <w:numPr>
          <w:ilvl w:val="0"/>
          <w:numId w:val="13"/>
        </w:numPr>
        <w:ind w:left="357" w:hanging="357"/>
        <w:rPr>
          <w:rFonts w:cs="Arial"/>
          <w:b/>
          <w:sz w:val="20"/>
          <w:szCs w:val="20"/>
        </w:rPr>
      </w:pPr>
      <w:r>
        <w:rPr>
          <w:rFonts w:cs="Arial"/>
          <w:b/>
          <w:sz w:val="20"/>
          <w:szCs w:val="20"/>
        </w:rPr>
        <w:t>č</w:t>
      </w:r>
      <w:r w:rsidRPr="00AE4246">
        <w:rPr>
          <w:rFonts w:cs="Arial"/>
          <w:b/>
          <w:sz w:val="20"/>
          <w:szCs w:val="20"/>
        </w:rPr>
        <w:t>len</w:t>
      </w:r>
    </w:p>
    <w:p w14:paraId="0A618FD1" w14:textId="77777777" w:rsidR="00351CB8" w:rsidRPr="00AE4246" w:rsidRDefault="00351CB8" w:rsidP="00351CB8">
      <w:pPr>
        <w:spacing w:after="0" w:line="240" w:lineRule="auto"/>
        <w:jc w:val="center"/>
        <w:rPr>
          <w:rFonts w:ascii="Arial" w:eastAsia="Times New Roman" w:hAnsi="Arial" w:cs="Arial"/>
          <w:b/>
          <w:bCs/>
          <w:sz w:val="20"/>
          <w:szCs w:val="20"/>
          <w:lang w:eastAsia="sl-SI"/>
        </w:rPr>
      </w:pPr>
      <w:r w:rsidRPr="00AE4246">
        <w:rPr>
          <w:rFonts w:ascii="Arial" w:eastAsia="Times New Roman" w:hAnsi="Arial" w:cs="Arial"/>
          <w:b/>
          <w:bCs/>
          <w:sz w:val="20"/>
          <w:szCs w:val="20"/>
          <w:lang w:eastAsia="sl-SI"/>
        </w:rPr>
        <w:t xml:space="preserve"> (</w:t>
      </w:r>
      <w:r>
        <w:rPr>
          <w:rFonts w:ascii="Arial" w:eastAsia="Times New Roman" w:hAnsi="Arial" w:cs="Arial"/>
          <w:b/>
          <w:bCs/>
          <w:sz w:val="20"/>
          <w:szCs w:val="20"/>
          <w:lang w:eastAsia="sl-SI"/>
        </w:rPr>
        <w:t>seznami zavezancev za plačilo presežnih tržnih prihodkov</w:t>
      </w:r>
      <w:r w:rsidRPr="00AE4246">
        <w:rPr>
          <w:rFonts w:ascii="Arial" w:eastAsia="Times New Roman" w:hAnsi="Arial" w:cs="Arial"/>
          <w:b/>
          <w:bCs/>
          <w:sz w:val="20"/>
          <w:szCs w:val="20"/>
          <w:lang w:eastAsia="sl-SI"/>
        </w:rPr>
        <w:t>)</w:t>
      </w:r>
    </w:p>
    <w:p w14:paraId="5F01D03D" w14:textId="77777777" w:rsidR="00351CB8" w:rsidRDefault="00351CB8" w:rsidP="00351CB8">
      <w:pPr>
        <w:spacing w:after="0" w:line="240" w:lineRule="auto"/>
        <w:jc w:val="both"/>
        <w:rPr>
          <w:rFonts w:ascii="Arial" w:eastAsia="Times New Roman" w:hAnsi="Arial" w:cs="Arial"/>
          <w:sz w:val="20"/>
          <w:szCs w:val="20"/>
          <w:lang w:eastAsia="sl-SI"/>
        </w:rPr>
      </w:pPr>
    </w:p>
    <w:p w14:paraId="639E9650" w14:textId="77777777" w:rsidR="00351CB8" w:rsidRPr="00AE4246" w:rsidRDefault="00351CB8" w:rsidP="00351CB8">
      <w:pPr>
        <w:spacing w:after="0" w:line="240" w:lineRule="auto"/>
        <w:jc w:val="both"/>
        <w:rPr>
          <w:rFonts w:ascii="Arial" w:eastAsia="Times New Roman" w:hAnsi="Arial" w:cs="Arial"/>
          <w:sz w:val="20"/>
          <w:szCs w:val="20"/>
          <w:lang w:eastAsia="sl-SI"/>
        </w:rPr>
      </w:pPr>
      <w:proofErr w:type="spellStart"/>
      <w:r w:rsidRPr="00802A3B">
        <w:rPr>
          <w:rFonts w:ascii="Arial" w:eastAsia="Times New Roman" w:hAnsi="Arial" w:cs="Arial"/>
          <w:sz w:val="20"/>
          <w:szCs w:val="20"/>
          <w:lang w:eastAsia="sl-SI"/>
        </w:rPr>
        <w:t>Elektrooperaterji</w:t>
      </w:r>
      <w:proofErr w:type="spellEnd"/>
      <w:r w:rsidRPr="00802A3B">
        <w:rPr>
          <w:rFonts w:ascii="Arial" w:eastAsia="Times New Roman" w:hAnsi="Arial" w:cs="Arial"/>
          <w:sz w:val="20"/>
          <w:szCs w:val="20"/>
          <w:lang w:eastAsia="sl-SI"/>
        </w:rPr>
        <w:t xml:space="preserve"> </w:t>
      </w:r>
      <w:r>
        <w:rPr>
          <w:rFonts w:ascii="Arial" w:eastAsia="Times New Roman" w:hAnsi="Arial" w:cs="Arial"/>
          <w:sz w:val="20"/>
          <w:szCs w:val="20"/>
          <w:lang w:eastAsia="sl-SI"/>
        </w:rPr>
        <w:t>s</w:t>
      </w:r>
      <w:r w:rsidRPr="00802A3B">
        <w:rPr>
          <w:rFonts w:ascii="Arial" w:eastAsia="Times New Roman" w:hAnsi="Arial" w:cs="Arial"/>
          <w:sz w:val="20"/>
          <w:szCs w:val="20"/>
          <w:lang w:eastAsia="sl-SI"/>
        </w:rPr>
        <w:t xml:space="preserve">ezname </w:t>
      </w:r>
      <w:r>
        <w:rPr>
          <w:rFonts w:ascii="Arial" w:eastAsia="Times New Roman" w:hAnsi="Arial" w:cs="Arial"/>
          <w:sz w:val="20"/>
          <w:szCs w:val="20"/>
          <w:lang w:eastAsia="sl-SI"/>
        </w:rPr>
        <w:t xml:space="preserve">iz drugega odstavka 14. člena </w:t>
      </w:r>
      <w:r w:rsidRPr="00802A3B">
        <w:rPr>
          <w:rFonts w:ascii="Arial" w:eastAsia="Times New Roman" w:hAnsi="Arial" w:cs="Arial"/>
          <w:sz w:val="20"/>
          <w:szCs w:val="20"/>
          <w:lang w:eastAsia="sl-SI"/>
        </w:rPr>
        <w:t xml:space="preserve">v roku dveh tednov po začetku veljavnosti </w:t>
      </w:r>
      <w:r>
        <w:rPr>
          <w:rFonts w:ascii="Arial" w:eastAsia="Times New Roman" w:hAnsi="Arial" w:cs="Arial"/>
          <w:sz w:val="20"/>
          <w:szCs w:val="20"/>
          <w:lang w:eastAsia="sl-SI"/>
        </w:rPr>
        <w:t xml:space="preserve">tega </w:t>
      </w:r>
      <w:r w:rsidRPr="00802A3B">
        <w:rPr>
          <w:rFonts w:ascii="Arial" w:eastAsia="Times New Roman" w:hAnsi="Arial" w:cs="Arial"/>
          <w:sz w:val="20"/>
          <w:szCs w:val="20"/>
          <w:lang w:eastAsia="sl-SI"/>
        </w:rPr>
        <w:t>zakona pošljejo agenciji, ki celoten seznam zavezancev objavi na svoji spletni strani.</w:t>
      </w:r>
    </w:p>
    <w:p w14:paraId="1F4CC81C" w14:textId="77777777" w:rsidR="00351CB8" w:rsidRDefault="00351CB8" w:rsidP="00351CB8">
      <w:pPr>
        <w:pStyle w:val="Naslov5"/>
        <w:numPr>
          <w:ilvl w:val="0"/>
          <w:numId w:val="13"/>
        </w:numPr>
        <w:rPr>
          <w:rFonts w:cs="Arial"/>
          <w:b/>
          <w:sz w:val="20"/>
          <w:szCs w:val="20"/>
        </w:rPr>
      </w:pPr>
      <w:r>
        <w:rPr>
          <w:rFonts w:cs="Arial"/>
          <w:b/>
          <w:sz w:val="20"/>
          <w:szCs w:val="20"/>
        </w:rPr>
        <w:t>č</w:t>
      </w:r>
      <w:r w:rsidRPr="00AE4246">
        <w:rPr>
          <w:rFonts w:cs="Arial"/>
          <w:b/>
          <w:sz w:val="20"/>
          <w:szCs w:val="20"/>
        </w:rPr>
        <w:t>len</w:t>
      </w:r>
    </w:p>
    <w:p w14:paraId="26286D61" w14:textId="3C7A6615" w:rsidR="00351CB8" w:rsidRDefault="00351CB8" w:rsidP="00351CB8">
      <w:pPr>
        <w:spacing w:after="0" w:line="240" w:lineRule="auto"/>
        <w:jc w:val="center"/>
        <w:rPr>
          <w:rFonts w:ascii="Arial" w:eastAsia="Times New Roman" w:hAnsi="Arial" w:cs="Arial"/>
          <w:b/>
          <w:bCs/>
          <w:sz w:val="20"/>
          <w:szCs w:val="20"/>
          <w:lang w:eastAsia="sl-SI"/>
        </w:rPr>
      </w:pPr>
      <w:r w:rsidRPr="00AE4246">
        <w:rPr>
          <w:rFonts w:ascii="Arial" w:eastAsia="Times New Roman" w:hAnsi="Arial" w:cs="Arial"/>
          <w:b/>
          <w:bCs/>
          <w:sz w:val="20"/>
          <w:szCs w:val="20"/>
          <w:lang w:eastAsia="sl-SI"/>
        </w:rPr>
        <w:t xml:space="preserve"> (</w:t>
      </w:r>
      <w:r>
        <w:rPr>
          <w:rFonts w:ascii="Arial" w:eastAsia="Times New Roman" w:hAnsi="Arial" w:cs="Arial"/>
          <w:b/>
          <w:bCs/>
          <w:sz w:val="20"/>
          <w:szCs w:val="20"/>
          <w:lang w:eastAsia="sl-SI"/>
        </w:rPr>
        <w:t>obrazci za poročanje evidence zavezancev</w:t>
      </w:r>
      <w:r w:rsidRPr="00AE4246">
        <w:rPr>
          <w:rFonts w:ascii="Arial" w:eastAsia="Times New Roman" w:hAnsi="Arial" w:cs="Arial"/>
          <w:b/>
          <w:bCs/>
          <w:sz w:val="20"/>
          <w:szCs w:val="20"/>
          <w:lang w:eastAsia="sl-SI"/>
        </w:rPr>
        <w:t>)</w:t>
      </w:r>
    </w:p>
    <w:p w14:paraId="7DE00556" w14:textId="77777777" w:rsidR="00351CB8" w:rsidRDefault="00351CB8" w:rsidP="00351CB8">
      <w:pPr>
        <w:spacing w:after="0" w:line="240" w:lineRule="auto"/>
        <w:jc w:val="both"/>
        <w:rPr>
          <w:rFonts w:ascii="Arial" w:eastAsia="Times New Roman" w:hAnsi="Arial" w:cs="Arial"/>
          <w:bCs/>
          <w:sz w:val="20"/>
          <w:szCs w:val="20"/>
          <w:lang w:eastAsia="sl-SI"/>
        </w:rPr>
      </w:pPr>
    </w:p>
    <w:p w14:paraId="257F6BEA" w14:textId="2FAC3E55" w:rsidR="00351CB8" w:rsidRPr="00351CB8" w:rsidRDefault="00351CB8" w:rsidP="00351CB8">
      <w:pPr>
        <w:spacing w:after="0" w:line="240" w:lineRule="auto"/>
        <w:jc w:val="both"/>
        <w:rPr>
          <w:rFonts w:ascii="Arial" w:eastAsia="Times New Roman" w:hAnsi="Arial" w:cs="Arial"/>
          <w:bCs/>
          <w:sz w:val="20"/>
          <w:szCs w:val="20"/>
          <w:lang w:eastAsia="sl-SI"/>
        </w:rPr>
      </w:pPr>
      <w:r w:rsidRPr="00351CB8">
        <w:rPr>
          <w:rFonts w:ascii="Arial" w:eastAsia="Times New Roman" w:hAnsi="Arial" w:cs="Arial"/>
          <w:bCs/>
          <w:sz w:val="20"/>
          <w:szCs w:val="20"/>
          <w:lang w:eastAsia="sl-SI"/>
        </w:rPr>
        <w:t>Agencija na svoji spletni strani objavi obrazec za sporočanje evidence iz tretjega odstavka 14. člena tega zakona najpozneje do 31. maja 2023. Evidenco zavezanec posreduje agenciji na način, kot je določen s strani agencije.</w:t>
      </w:r>
    </w:p>
    <w:p w14:paraId="4BED7B41" w14:textId="7FF328EB" w:rsidR="007825A1" w:rsidRDefault="007825A1" w:rsidP="007825A1">
      <w:pPr>
        <w:pStyle w:val="Naslov5"/>
        <w:numPr>
          <w:ilvl w:val="0"/>
          <w:numId w:val="13"/>
        </w:numPr>
        <w:ind w:left="357" w:hanging="357"/>
        <w:rPr>
          <w:rFonts w:cs="Arial"/>
          <w:b/>
          <w:sz w:val="20"/>
          <w:szCs w:val="20"/>
        </w:rPr>
      </w:pPr>
      <w:r>
        <w:rPr>
          <w:rFonts w:cs="Arial"/>
          <w:b/>
          <w:sz w:val="20"/>
          <w:szCs w:val="20"/>
        </w:rPr>
        <w:t>č</w:t>
      </w:r>
      <w:r w:rsidRPr="00AE4246">
        <w:rPr>
          <w:rFonts w:cs="Arial"/>
          <w:b/>
          <w:sz w:val="20"/>
          <w:szCs w:val="20"/>
        </w:rPr>
        <w:t>len</w:t>
      </w:r>
    </w:p>
    <w:p w14:paraId="709E4CE5" w14:textId="77777777" w:rsidR="003628D9" w:rsidRPr="00AE4246" w:rsidRDefault="007825A1" w:rsidP="007825A1">
      <w:pPr>
        <w:spacing w:after="0" w:line="240" w:lineRule="auto"/>
        <w:jc w:val="center"/>
        <w:rPr>
          <w:rFonts w:ascii="Arial" w:eastAsia="Times New Roman" w:hAnsi="Arial" w:cs="Arial"/>
          <w:b/>
          <w:bCs/>
          <w:sz w:val="20"/>
          <w:szCs w:val="20"/>
          <w:lang w:eastAsia="sl-SI"/>
        </w:rPr>
      </w:pPr>
      <w:r w:rsidRPr="00AE4246">
        <w:rPr>
          <w:rFonts w:ascii="Arial" w:eastAsia="Times New Roman" w:hAnsi="Arial" w:cs="Arial"/>
          <w:b/>
          <w:bCs/>
          <w:sz w:val="20"/>
          <w:szCs w:val="20"/>
          <w:lang w:eastAsia="sl-SI"/>
        </w:rPr>
        <w:t xml:space="preserve"> </w:t>
      </w:r>
      <w:r w:rsidR="003628D9" w:rsidRPr="00AE4246">
        <w:rPr>
          <w:rFonts w:ascii="Arial" w:eastAsia="Times New Roman" w:hAnsi="Arial" w:cs="Arial"/>
          <w:b/>
          <w:bCs/>
          <w:sz w:val="20"/>
          <w:szCs w:val="20"/>
          <w:lang w:eastAsia="sl-SI"/>
        </w:rPr>
        <w:t>(</w:t>
      </w:r>
      <w:r w:rsidR="00612AD5">
        <w:rPr>
          <w:rFonts w:ascii="Arial" w:eastAsia="Times New Roman" w:hAnsi="Arial" w:cs="Arial"/>
          <w:b/>
          <w:bCs/>
          <w:sz w:val="20"/>
          <w:szCs w:val="20"/>
          <w:lang w:eastAsia="sl-SI"/>
        </w:rPr>
        <w:t>začetek veljavnosti</w:t>
      </w:r>
      <w:r w:rsidR="003628D9" w:rsidRPr="00AE4246">
        <w:rPr>
          <w:rFonts w:ascii="Arial" w:eastAsia="Times New Roman" w:hAnsi="Arial" w:cs="Arial"/>
          <w:b/>
          <w:bCs/>
          <w:sz w:val="20"/>
          <w:szCs w:val="20"/>
          <w:lang w:eastAsia="sl-SI"/>
        </w:rPr>
        <w:t>)</w:t>
      </w:r>
    </w:p>
    <w:p w14:paraId="03F8D6B2" w14:textId="77777777" w:rsidR="003628D9" w:rsidRPr="00AE4246" w:rsidRDefault="003628D9" w:rsidP="003628D9">
      <w:pPr>
        <w:spacing w:after="0" w:line="240" w:lineRule="auto"/>
        <w:rPr>
          <w:rFonts w:ascii="Arial" w:eastAsia="Times New Roman" w:hAnsi="Arial" w:cs="Arial"/>
          <w:sz w:val="20"/>
          <w:szCs w:val="20"/>
          <w:highlight w:val="yellow"/>
          <w:lang w:eastAsia="sl-SI"/>
        </w:rPr>
      </w:pPr>
    </w:p>
    <w:p w14:paraId="7C51148C" w14:textId="77777777" w:rsidR="003628D9" w:rsidRPr="00AE4246" w:rsidRDefault="003628D9" w:rsidP="009A17B8">
      <w:pPr>
        <w:spacing w:after="0" w:line="240" w:lineRule="auto"/>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Ta zakon začne veljati naslednji dan po objavi v Uradnem listu Republike Slovenije.</w:t>
      </w:r>
    </w:p>
    <w:p w14:paraId="4D8E2D4E" w14:textId="77777777" w:rsidR="003628D9" w:rsidRPr="00AE4246" w:rsidRDefault="003628D9" w:rsidP="003628D9">
      <w:pPr>
        <w:spacing w:after="0" w:line="240" w:lineRule="auto"/>
        <w:rPr>
          <w:rFonts w:ascii="Arial" w:eastAsia="Times New Roman" w:hAnsi="Arial" w:cs="Arial"/>
          <w:sz w:val="20"/>
          <w:szCs w:val="20"/>
          <w:lang w:eastAsia="sl-SI"/>
        </w:rPr>
      </w:pPr>
    </w:p>
    <w:p w14:paraId="04D89818" w14:textId="77777777" w:rsidR="003628D9" w:rsidRPr="00AE4246" w:rsidRDefault="003628D9" w:rsidP="003628D9">
      <w:pPr>
        <w:rPr>
          <w:rFonts w:ascii="Arial" w:eastAsia="Times New Roman" w:hAnsi="Arial" w:cs="Arial"/>
          <w:sz w:val="20"/>
          <w:szCs w:val="20"/>
          <w:lang w:eastAsia="sl-SI"/>
        </w:rPr>
      </w:pPr>
      <w:r w:rsidRPr="00AE4246">
        <w:rPr>
          <w:rFonts w:ascii="Arial" w:eastAsia="Times New Roman" w:hAnsi="Arial" w:cs="Arial"/>
          <w:sz w:val="20"/>
          <w:szCs w:val="20"/>
          <w:lang w:eastAsia="sl-SI"/>
        </w:rPr>
        <w:br w:type="page"/>
      </w:r>
    </w:p>
    <w:p w14:paraId="044F8AA4" w14:textId="34C8FDBB" w:rsidR="00915762" w:rsidRPr="00AE4246" w:rsidRDefault="00915762" w:rsidP="00915762">
      <w:pPr>
        <w:pStyle w:val="Odstavekseznama"/>
        <w:numPr>
          <w:ilvl w:val="0"/>
          <w:numId w:val="9"/>
        </w:numPr>
        <w:rPr>
          <w:rFonts w:ascii="Arial" w:hAnsi="Arial" w:cs="Arial"/>
          <w:b/>
          <w:sz w:val="20"/>
          <w:szCs w:val="20"/>
          <w:shd w:val="clear" w:color="auto" w:fill="FFFFFF"/>
        </w:rPr>
      </w:pPr>
      <w:r w:rsidRPr="00AE4246">
        <w:rPr>
          <w:rFonts w:ascii="Arial" w:hAnsi="Arial" w:cs="Arial"/>
          <w:b/>
          <w:sz w:val="20"/>
          <w:szCs w:val="20"/>
          <w:shd w:val="clear" w:color="auto" w:fill="FFFFFF"/>
        </w:rPr>
        <w:lastRenderedPageBreak/>
        <w:t>OBRAZLOŽITEV</w:t>
      </w:r>
    </w:p>
    <w:p w14:paraId="7A8678B6" w14:textId="77777777" w:rsidR="00915762" w:rsidRPr="00AE4246" w:rsidRDefault="00915762" w:rsidP="00915762">
      <w:pPr>
        <w:pStyle w:val="Odstavekseznama"/>
        <w:ind w:left="1080"/>
        <w:rPr>
          <w:rFonts w:ascii="Arial" w:hAnsi="Arial" w:cs="Arial"/>
          <w:b/>
          <w:sz w:val="20"/>
          <w:szCs w:val="20"/>
          <w:shd w:val="clear" w:color="auto" w:fill="FFFFFF"/>
        </w:rPr>
      </w:pPr>
    </w:p>
    <w:p w14:paraId="13D1D4BB" w14:textId="77777777" w:rsidR="00915762" w:rsidRPr="00AE4246" w:rsidRDefault="00915762" w:rsidP="00915762">
      <w:pPr>
        <w:spacing w:after="0" w:line="240" w:lineRule="auto"/>
        <w:rPr>
          <w:rFonts w:ascii="Arial" w:eastAsia="Times New Roman" w:hAnsi="Arial" w:cs="Arial"/>
          <w:sz w:val="20"/>
          <w:szCs w:val="20"/>
          <w:lang w:eastAsia="sl-SI"/>
        </w:rPr>
      </w:pPr>
    </w:p>
    <w:p w14:paraId="73DAD216" w14:textId="331FFA8A" w:rsidR="00B91F2B" w:rsidRPr="00B91F2B" w:rsidRDefault="00B91F2B" w:rsidP="00B91F2B">
      <w:pPr>
        <w:tabs>
          <w:tab w:val="left" w:pos="340"/>
        </w:tabs>
        <w:spacing w:after="0"/>
        <w:jc w:val="both"/>
        <w:rPr>
          <w:rFonts w:ascii="Arial" w:eastAsia="Times New Roman" w:hAnsi="Arial"/>
          <w:b/>
          <w:sz w:val="20"/>
          <w:szCs w:val="24"/>
          <w:lang w:eastAsia="sl-SI"/>
        </w:rPr>
      </w:pPr>
    </w:p>
    <w:p w14:paraId="2CBA9320" w14:textId="77777777" w:rsidR="00B91F2B" w:rsidRPr="00B91F2B" w:rsidRDefault="00B91F2B" w:rsidP="00B91F2B">
      <w:pPr>
        <w:tabs>
          <w:tab w:val="left" w:pos="340"/>
        </w:tabs>
        <w:spacing w:after="0"/>
        <w:jc w:val="both"/>
        <w:rPr>
          <w:rFonts w:ascii="Arial" w:eastAsia="Times New Roman" w:hAnsi="Arial"/>
          <w:b/>
          <w:sz w:val="20"/>
          <w:szCs w:val="24"/>
          <w:lang w:eastAsia="sl-SI"/>
        </w:rPr>
      </w:pPr>
    </w:p>
    <w:p w14:paraId="0CAAF34B" w14:textId="77777777" w:rsidR="00B91F2B" w:rsidRDefault="00B91F2B" w:rsidP="00B91F2B">
      <w:pPr>
        <w:tabs>
          <w:tab w:val="left" w:pos="340"/>
        </w:tabs>
        <w:spacing w:after="0"/>
        <w:jc w:val="both"/>
        <w:rPr>
          <w:rFonts w:ascii="Arial" w:eastAsia="Times New Roman" w:hAnsi="Arial"/>
          <w:b/>
          <w:sz w:val="20"/>
          <w:szCs w:val="24"/>
          <w:lang w:eastAsia="sl-SI"/>
        </w:rPr>
      </w:pPr>
      <w:r>
        <w:rPr>
          <w:rFonts w:ascii="Arial" w:eastAsia="Times New Roman" w:hAnsi="Arial"/>
          <w:b/>
          <w:sz w:val="20"/>
          <w:szCs w:val="24"/>
          <w:lang w:eastAsia="sl-SI"/>
        </w:rPr>
        <w:t>K 1</w:t>
      </w:r>
      <w:r w:rsidRPr="00B91F2B">
        <w:rPr>
          <w:rFonts w:ascii="Arial" w:eastAsia="Times New Roman" w:hAnsi="Arial"/>
          <w:b/>
          <w:sz w:val="20"/>
          <w:szCs w:val="24"/>
          <w:lang w:eastAsia="sl-SI"/>
        </w:rPr>
        <w:t>. členu</w:t>
      </w:r>
    </w:p>
    <w:p w14:paraId="15442E5C" w14:textId="1DBFBA80" w:rsidR="001B7F2D" w:rsidRPr="001B7F2D" w:rsidRDefault="00F75849" w:rsidP="00B91F2B">
      <w:pPr>
        <w:tabs>
          <w:tab w:val="left" w:pos="340"/>
        </w:tabs>
        <w:spacing w:after="0"/>
        <w:jc w:val="both"/>
        <w:rPr>
          <w:rFonts w:ascii="Arial" w:eastAsia="Times New Roman" w:hAnsi="Arial"/>
          <w:sz w:val="20"/>
          <w:szCs w:val="24"/>
          <w:lang w:eastAsia="sl-SI"/>
        </w:rPr>
      </w:pPr>
      <w:r w:rsidRPr="00F75849">
        <w:rPr>
          <w:rFonts w:ascii="Arial" w:eastAsia="Times New Roman" w:hAnsi="Arial"/>
          <w:sz w:val="20"/>
          <w:szCs w:val="24"/>
          <w:lang w:eastAsia="sl-SI"/>
        </w:rPr>
        <w:t>Za zmanjšanje odvisnosti od uvoza ruskih fosilnih goriv in razširitve razpoložljivosti energije iz obnovljivih virov je Evropska komisija določila začasni ukrep finančnih pomoči za spodbujanje proizvodnje energije iz obnovljivih virov s Sporočilom Komisije Začasni okvir za krizne ukrepe državne pomoči v podporo gospodarstvu po agresiji Rusije proti Ukrajini 2022/C 426/01 (UL C 426 z dne 9.</w:t>
      </w:r>
      <w:r w:rsidR="001311BE">
        <w:rPr>
          <w:rFonts w:ascii="Arial" w:eastAsia="Times New Roman" w:hAnsi="Arial"/>
          <w:sz w:val="20"/>
          <w:szCs w:val="24"/>
          <w:lang w:eastAsia="sl-SI"/>
        </w:rPr>
        <w:t xml:space="preserve"> </w:t>
      </w:r>
      <w:r w:rsidRPr="00F75849">
        <w:rPr>
          <w:rFonts w:ascii="Arial" w:eastAsia="Times New Roman" w:hAnsi="Arial"/>
          <w:sz w:val="20"/>
          <w:szCs w:val="24"/>
          <w:lang w:eastAsia="sl-SI"/>
        </w:rPr>
        <w:t>11.</w:t>
      </w:r>
      <w:r w:rsidR="001311BE">
        <w:rPr>
          <w:rFonts w:ascii="Arial" w:eastAsia="Times New Roman" w:hAnsi="Arial"/>
          <w:sz w:val="20"/>
          <w:szCs w:val="24"/>
          <w:lang w:eastAsia="sl-SI"/>
        </w:rPr>
        <w:t xml:space="preserve"> </w:t>
      </w:r>
      <w:r w:rsidRPr="00F75849">
        <w:rPr>
          <w:rFonts w:ascii="Arial" w:eastAsia="Times New Roman" w:hAnsi="Arial"/>
          <w:sz w:val="20"/>
          <w:szCs w:val="24"/>
          <w:lang w:eastAsia="sl-SI"/>
        </w:rPr>
        <w:t>2022, str. 1), v skladu s katerim je bil določen ukrep pomoči pospeševanja uvajanja energije iz obnovljivih virov, shranjevanja in toplote iz obnovljivih virov. Evropska komisija je nato dne 9. 3. 2023 sprejela nov začasni okvir Sporočilo Komisije Začasni okvir za krizne razmere in prehod za ukrepe državne pomoči v podporo gospodarstvu po agresiji Rusije proti Ukrajini 2023/C 101/03 (UL C št. 101 z dne 17. 3. 2</w:t>
      </w:r>
      <w:r w:rsidR="00AB6C67">
        <w:rPr>
          <w:rFonts w:ascii="Arial" w:eastAsia="Times New Roman" w:hAnsi="Arial"/>
          <w:sz w:val="20"/>
          <w:szCs w:val="24"/>
          <w:lang w:eastAsia="sl-SI"/>
        </w:rPr>
        <w:t>023, str. 3</w:t>
      </w:r>
      <w:r w:rsidRPr="00F75849">
        <w:rPr>
          <w:rFonts w:ascii="Arial" w:eastAsia="Times New Roman" w:hAnsi="Arial"/>
          <w:sz w:val="20"/>
          <w:szCs w:val="24"/>
          <w:lang w:eastAsia="sl-SI"/>
        </w:rPr>
        <w:t>)  in preklicala prejšnji začasni okvir, zaradi česar je potrebno spremeniti predmetni člen zakona. V skladu z novim začasnim okvirom se državna pomoč priglasi Evropski komisiji in po prejemu pozitivne odločitve Evropske komisije o združljivosti pomoči z notranjim trgom Vlada Republike Slovenije z uredbo podrobneje določi postopek in način dodeljevanja pomoči, vrste energetskih tehnologij proizvodnih naprav, omejitve inštalirane moči za določene proizvodne naprave, vrste upravičencev do pomoči in druge elemente državnih pomoči, kot je opredeljeno v tem členu.</w:t>
      </w:r>
    </w:p>
    <w:p w14:paraId="73B3360B" w14:textId="77777777" w:rsidR="001B7F2D" w:rsidRDefault="001B7F2D" w:rsidP="00B91F2B">
      <w:pPr>
        <w:tabs>
          <w:tab w:val="left" w:pos="340"/>
        </w:tabs>
        <w:spacing w:after="0"/>
        <w:jc w:val="both"/>
        <w:rPr>
          <w:rFonts w:ascii="Arial" w:eastAsia="Times New Roman" w:hAnsi="Arial"/>
          <w:b/>
          <w:sz w:val="20"/>
          <w:szCs w:val="24"/>
          <w:lang w:eastAsia="sl-SI"/>
        </w:rPr>
      </w:pPr>
    </w:p>
    <w:p w14:paraId="3D2D2DCC" w14:textId="77777777" w:rsidR="001B7F2D" w:rsidRPr="00B91F2B" w:rsidRDefault="001B7F2D" w:rsidP="00B91F2B">
      <w:pPr>
        <w:tabs>
          <w:tab w:val="left" w:pos="340"/>
        </w:tabs>
        <w:spacing w:after="0"/>
        <w:jc w:val="both"/>
        <w:rPr>
          <w:rFonts w:ascii="Arial" w:eastAsia="Times New Roman" w:hAnsi="Arial"/>
          <w:b/>
          <w:sz w:val="20"/>
          <w:szCs w:val="24"/>
          <w:lang w:eastAsia="sl-SI"/>
        </w:rPr>
      </w:pPr>
      <w:r>
        <w:rPr>
          <w:rFonts w:ascii="Arial" w:eastAsia="Times New Roman" w:hAnsi="Arial"/>
          <w:b/>
          <w:sz w:val="20"/>
          <w:szCs w:val="24"/>
          <w:lang w:eastAsia="sl-SI"/>
        </w:rPr>
        <w:t>K 2. členu</w:t>
      </w:r>
    </w:p>
    <w:p w14:paraId="0942B0DF" w14:textId="77777777" w:rsidR="0035104E" w:rsidRPr="00B7184B" w:rsidRDefault="0035104E" w:rsidP="0035104E">
      <w:pPr>
        <w:tabs>
          <w:tab w:val="left" w:pos="340"/>
        </w:tabs>
        <w:spacing w:after="120"/>
        <w:jc w:val="both"/>
        <w:rPr>
          <w:rFonts w:ascii="Arial" w:eastAsia="Times New Roman" w:hAnsi="Arial"/>
          <w:sz w:val="20"/>
          <w:szCs w:val="24"/>
          <w:lang w:eastAsia="sl-SI"/>
        </w:rPr>
      </w:pPr>
      <w:r w:rsidRPr="00B7184B">
        <w:rPr>
          <w:rFonts w:ascii="Arial" w:eastAsia="Times New Roman" w:hAnsi="Arial"/>
          <w:sz w:val="20"/>
          <w:szCs w:val="24"/>
          <w:lang w:eastAsia="sl-SI"/>
        </w:rPr>
        <w:t>Uredba Sveta (EU) 2022/1854 z dne 6. oktobra 2022 o nujnem posredovanju za obravnavo visokih cen energije (UL L št. 261 I z dne 7. 10. 2022, str. 1; v nadaljnjem besedilu: Uredba 2022/1854/EU)  6. členu določa, da se za tržne prihodke proizvajalcev, pridobljene s proizvodnjo električne energije iz virov iz člena 7(1), določi zgornja meja pri največ 180 EUR na MWh proizvedene električne energije. Ta predlog zakona to mejo niža na 160 €/MWh in se s tem prilagaja dejanskim razmeram v Sloveniji in na evropskem trgu.</w:t>
      </w:r>
    </w:p>
    <w:p w14:paraId="5E88129B" w14:textId="77777777" w:rsidR="0035104E" w:rsidRPr="00B7184B" w:rsidRDefault="0035104E" w:rsidP="0035104E">
      <w:pPr>
        <w:tabs>
          <w:tab w:val="left" w:pos="340"/>
        </w:tabs>
        <w:spacing w:after="120"/>
        <w:jc w:val="both"/>
        <w:rPr>
          <w:rFonts w:ascii="Arial" w:eastAsia="Times New Roman" w:hAnsi="Arial"/>
          <w:sz w:val="20"/>
          <w:szCs w:val="24"/>
          <w:lang w:eastAsia="sl-SI"/>
        </w:rPr>
      </w:pPr>
      <w:r w:rsidRPr="00B7184B">
        <w:rPr>
          <w:rFonts w:ascii="Arial" w:eastAsia="Times New Roman" w:hAnsi="Arial"/>
          <w:sz w:val="20"/>
          <w:szCs w:val="24"/>
          <w:lang w:eastAsia="sl-SI"/>
        </w:rPr>
        <w:t xml:space="preserve">Predlog ohranja drugačno omejitev (230 €/MWh) za električno energijo, proizvedeno iz domačega lignita, saj so stroški te tehnologije v Sloveniji zaradi podzemnega izkopa lignita višji, po drugi strani pa je ta proizvodnja vsaj v tem letu še nujna za zanesljivo oskrbo Slovenije z električno energijo. Ob tem se posebej obračuna del premoga, ki se v Sloveniji lignitu dodaja zaradi težav pri izkopu lignita, saj premog v izračun presežnih tržnih prihodkov že po Uredbi 2022/1854/EU ni zajet, tudi v 1. odstavku 12. člena tega zakona  ga ni. Uvožen premog je </w:t>
      </w:r>
      <w:r>
        <w:rPr>
          <w:rFonts w:ascii="Arial" w:eastAsia="Times New Roman" w:hAnsi="Arial"/>
          <w:sz w:val="20"/>
          <w:szCs w:val="24"/>
          <w:lang w:eastAsia="sl-SI"/>
        </w:rPr>
        <w:t xml:space="preserve">zaradi jasnosti </w:t>
      </w:r>
      <w:r w:rsidRPr="00B7184B">
        <w:rPr>
          <w:rFonts w:ascii="Arial" w:eastAsia="Times New Roman" w:hAnsi="Arial"/>
          <w:sz w:val="20"/>
          <w:szCs w:val="24"/>
          <w:lang w:eastAsia="sl-SI"/>
        </w:rPr>
        <w:t>izrecno izvzet v 2. odstavku 12. člena zakona.</w:t>
      </w:r>
    </w:p>
    <w:p w14:paraId="253EBBF9" w14:textId="77777777" w:rsidR="0035104E" w:rsidRDefault="0035104E" w:rsidP="0035104E">
      <w:pPr>
        <w:tabs>
          <w:tab w:val="left" w:pos="340"/>
        </w:tabs>
        <w:spacing w:after="120"/>
        <w:jc w:val="both"/>
        <w:rPr>
          <w:rFonts w:ascii="Arial" w:eastAsia="Times New Roman" w:hAnsi="Arial"/>
          <w:sz w:val="20"/>
          <w:szCs w:val="24"/>
          <w:lang w:eastAsia="sl-SI"/>
        </w:rPr>
      </w:pPr>
      <w:r w:rsidRPr="00B7184B">
        <w:rPr>
          <w:rFonts w:ascii="Arial" w:eastAsia="Times New Roman" w:hAnsi="Arial"/>
          <w:sz w:val="20"/>
          <w:szCs w:val="24"/>
          <w:lang w:eastAsia="sl-SI"/>
        </w:rPr>
        <w:t xml:space="preserve">Popravek člena kot zavezance ohranja le še proizvodne družbe, ne pa trgovcev in dobaviteljev, saj je tak pristop zaradi zapletenosti neizvedljiv. Pri tem upošteva vse prihodke zavezancev, ki izvirajo skoraj izključno iz odprtih pogodb o prodaji. </w:t>
      </w:r>
    </w:p>
    <w:p w14:paraId="72BDF601" w14:textId="77777777" w:rsidR="0035104E" w:rsidRDefault="0035104E" w:rsidP="0035104E">
      <w:pPr>
        <w:tabs>
          <w:tab w:val="left" w:pos="340"/>
        </w:tabs>
        <w:spacing w:after="120"/>
        <w:jc w:val="both"/>
        <w:rPr>
          <w:rFonts w:ascii="Arial" w:eastAsia="Times New Roman" w:hAnsi="Arial"/>
          <w:sz w:val="20"/>
          <w:szCs w:val="24"/>
          <w:lang w:eastAsia="sl-SI"/>
        </w:rPr>
      </w:pPr>
      <w:r w:rsidRPr="00B9720F">
        <w:rPr>
          <w:rFonts w:ascii="Arial" w:eastAsia="Times New Roman" w:hAnsi="Arial"/>
          <w:sz w:val="20"/>
          <w:szCs w:val="24"/>
          <w:lang w:eastAsia="sl-SI"/>
        </w:rPr>
        <w:t>Uredba 2022/1854/EU v 3. odstavku 7. člena dopušča, da lahko »države članice lahko zlasti v primerih, ko uporaba zgornje meje tržnih prihodkov iz člena 6(1) povzroči znatno upravno breme, odločijo, da se zgornja meja tržnih prihodkov ne uporablja za proizvajalce, ki proizvajajo električno energijo z napravami za proizvodnjo električne energije z nameščeno zmogljivostjo do 1 MW.« Zakon je doslej tu mejo postavil na 500 kW, popravek mejo niža na 100 kW, kar je bliže slovenskim razmeram.</w:t>
      </w:r>
      <w:r>
        <w:rPr>
          <w:rFonts w:ascii="Arial" w:eastAsia="Times New Roman" w:hAnsi="Arial"/>
          <w:sz w:val="20"/>
          <w:szCs w:val="24"/>
          <w:lang w:eastAsia="sl-SI"/>
        </w:rPr>
        <w:t xml:space="preserve"> Hkrati je bila ta določba prestavljena v 2. člen</w:t>
      </w:r>
      <w:r w:rsidRPr="003B4C4C">
        <w:rPr>
          <w:rFonts w:ascii="Arial" w:eastAsia="Times New Roman" w:hAnsi="Arial"/>
          <w:sz w:val="20"/>
          <w:szCs w:val="24"/>
          <w:lang w:eastAsia="sl-SI"/>
        </w:rPr>
        <w:t xml:space="preserve"> </w:t>
      </w:r>
      <w:r>
        <w:rPr>
          <w:rFonts w:ascii="Arial" w:eastAsia="Times New Roman" w:hAnsi="Arial"/>
          <w:sz w:val="20"/>
          <w:szCs w:val="24"/>
          <w:lang w:eastAsia="sl-SI"/>
        </w:rPr>
        <w:t>in dopolnjena.</w:t>
      </w:r>
    </w:p>
    <w:p w14:paraId="7C936731" w14:textId="77777777" w:rsidR="0035104E" w:rsidRDefault="0035104E" w:rsidP="0035104E">
      <w:pPr>
        <w:tabs>
          <w:tab w:val="left" w:pos="340"/>
        </w:tabs>
        <w:spacing w:after="120"/>
        <w:jc w:val="both"/>
        <w:rPr>
          <w:rFonts w:ascii="Arial" w:eastAsia="Times New Roman" w:hAnsi="Arial"/>
          <w:sz w:val="20"/>
          <w:szCs w:val="24"/>
          <w:lang w:eastAsia="sl-SI"/>
        </w:rPr>
      </w:pPr>
      <w:r w:rsidRPr="00652474">
        <w:rPr>
          <w:rFonts w:ascii="Arial" w:eastAsia="Times New Roman" w:hAnsi="Arial" w:cs="Arial"/>
          <w:bCs/>
          <w:sz w:val="20"/>
          <w:szCs w:val="20"/>
          <w:lang w:eastAsia="sl-SI"/>
        </w:rPr>
        <w:t>Zavezanci za plačilo presežnih tržnih prihodkov so proizvajalci električne energije</w:t>
      </w:r>
      <w:r>
        <w:rPr>
          <w:rFonts w:ascii="Arial" w:eastAsia="Times New Roman" w:hAnsi="Arial" w:cs="Arial"/>
          <w:bCs/>
          <w:sz w:val="20"/>
          <w:szCs w:val="20"/>
          <w:lang w:eastAsia="sl-SI"/>
        </w:rPr>
        <w:t>, pri katerih je vsota skupne instalirane moči proizvodnih naprav iz virov iz drugega odstavka 12. člena tega zakona večja od 100 kW</w:t>
      </w:r>
      <w:r w:rsidRPr="00B7184B">
        <w:rPr>
          <w:rFonts w:ascii="Arial" w:eastAsia="Times New Roman" w:hAnsi="Arial"/>
          <w:sz w:val="20"/>
          <w:szCs w:val="24"/>
          <w:lang w:eastAsia="sl-SI"/>
        </w:rPr>
        <w:t>, razen družb, ki so hkrati tudi dobavitelji oz. trgovci in zanje velja  ukrep z učinkom nadomestila iz Uredbe o določitvi nadomestila dobaviteljem električne energije (Uradni list RS, št. 4/23).</w:t>
      </w:r>
      <w:r>
        <w:rPr>
          <w:rFonts w:ascii="Arial" w:eastAsia="Times New Roman" w:hAnsi="Arial"/>
          <w:sz w:val="20"/>
          <w:szCs w:val="24"/>
          <w:lang w:eastAsia="sl-SI"/>
        </w:rPr>
        <w:t xml:space="preserve"> </w:t>
      </w:r>
    </w:p>
    <w:p w14:paraId="3DEAB31E" w14:textId="30A2D83E" w:rsidR="0035104E" w:rsidRPr="000B70F2" w:rsidRDefault="0035104E" w:rsidP="0035104E">
      <w:pPr>
        <w:tabs>
          <w:tab w:val="left" w:pos="340"/>
        </w:tabs>
        <w:spacing w:after="120"/>
        <w:jc w:val="both"/>
        <w:rPr>
          <w:rFonts w:ascii="Arial" w:eastAsia="Times New Roman" w:hAnsi="Arial"/>
          <w:bCs/>
          <w:sz w:val="20"/>
          <w:szCs w:val="24"/>
          <w:lang w:eastAsia="sl-SI"/>
        </w:rPr>
      </w:pPr>
      <w:r>
        <w:rPr>
          <w:rFonts w:ascii="Arial" w:eastAsia="Times New Roman" w:hAnsi="Arial"/>
          <w:sz w:val="20"/>
          <w:szCs w:val="24"/>
          <w:lang w:eastAsia="sl-SI"/>
        </w:rPr>
        <w:t>Pri tem je izpolnjevanje teh pogojev potrebno za celotno obdobje od 1.</w:t>
      </w:r>
      <w:r w:rsidR="007814D1">
        <w:rPr>
          <w:rFonts w:ascii="Arial" w:eastAsia="Times New Roman" w:hAnsi="Arial"/>
          <w:sz w:val="20"/>
          <w:szCs w:val="24"/>
          <w:lang w:eastAsia="sl-SI"/>
        </w:rPr>
        <w:t xml:space="preserve"> </w:t>
      </w:r>
      <w:r>
        <w:rPr>
          <w:rFonts w:ascii="Arial" w:eastAsia="Times New Roman" w:hAnsi="Arial"/>
          <w:sz w:val="20"/>
          <w:szCs w:val="24"/>
          <w:lang w:eastAsia="sl-SI"/>
        </w:rPr>
        <w:t>1.</w:t>
      </w:r>
      <w:r w:rsidR="007814D1">
        <w:rPr>
          <w:rFonts w:ascii="Arial" w:eastAsia="Times New Roman" w:hAnsi="Arial"/>
          <w:sz w:val="20"/>
          <w:szCs w:val="24"/>
          <w:lang w:eastAsia="sl-SI"/>
        </w:rPr>
        <w:t xml:space="preserve"> </w:t>
      </w:r>
      <w:r>
        <w:rPr>
          <w:rFonts w:ascii="Arial" w:eastAsia="Times New Roman" w:hAnsi="Arial"/>
          <w:sz w:val="20"/>
          <w:szCs w:val="24"/>
          <w:lang w:eastAsia="sl-SI"/>
        </w:rPr>
        <w:t>2023 do 30.</w:t>
      </w:r>
      <w:r w:rsidR="007814D1">
        <w:rPr>
          <w:rFonts w:ascii="Arial" w:eastAsia="Times New Roman" w:hAnsi="Arial"/>
          <w:sz w:val="20"/>
          <w:szCs w:val="24"/>
          <w:lang w:eastAsia="sl-SI"/>
        </w:rPr>
        <w:t xml:space="preserve"> </w:t>
      </w:r>
      <w:r>
        <w:rPr>
          <w:rFonts w:ascii="Arial" w:eastAsia="Times New Roman" w:hAnsi="Arial"/>
          <w:sz w:val="20"/>
          <w:szCs w:val="24"/>
          <w:lang w:eastAsia="sl-SI"/>
        </w:rPr>
        <w:t xml:space="preserve">6. 2023. Ta časovna omejitev je postavljena zato, ker se akterjem v času omejitve presežnih tržnih prihodkov status lahko spremeni. Če kateri od zavezancev po sprejemu spremembe zakon podpiše bilančno pogodbo z </w:t>
      </w:r>
      <w:r>
        <w:rPr>
          <w:rFonts w:ascii="Arial" w:eastAsia="Times New Roman" w:hAnsi="Arial"/>
          <w:sz w:val="20"/>
          <w:szCs w:val="24"/>
          <w:lang w:eastAsia="sl-SI"/>
        </w:rPr>
        <w:lastRenderedPageBreak/>
        <w:t>organizatorjem trg in si pridobi vsaj enega gospodinjskega odjemalca, se lahko iz obvezi povrnitve presežnih tržnih prihodkov izogne, to pa ni namen zakona. Obdobje je omejeno do 30.</w:t>
      </w:r>
      <w:r w:rsidR="00E000CA">
        <w:rPr>
          <w:rFonts w:ascii="Arial" w:eastAsia="Times New Roman" w:hAnsi="Arial"/>
          <w:sz w:val="20"/>
          <w:szCs w:val="24"/>
          <w:lang w:eastAsia="sl-SI"/>
        </w:rPr>
        <w:t xml:space="preserve"> </w:t>
      </w:r>
      <w:r>
        <w:rPr>
          <w:rFonts w:ascii="Arial" w:eastAsia="Times New Roman" w:hAnsi="Arial"/>
          <w:sz w:val="20"/>
          <w:szCs w:val="24"/>
          <w:lang w:eastAsia="sl-SI"/>
        </w:rPr>
        <w:t>6</w:t>
      </w:r>
      <w:r w:rsidR="00E000CA">
        <w:rPr>
          <w:rFonts w:ascii="Arial" w:eastAsia="Times New Roman" w:hAnsi="Arial"/>
          <w:sz w:val="20"/>
          <w:szCs w:val="24"/>
          <w:lang w:eastAsia="sl-SI"/>
        </w:rPr>
        <w:t>.</w:t>
      </w:r>
      <w:r>
        <w:rPr>
          <w:rFonts w:ascii="Arial" w:eastAsia="Times New Roman" w:hAnsi="Arial"/>
          <w:sz w:val="20"/>
          <w:szCs w:val="24"/>
          <w:lang w:eastAsia="sl-SI"/>
        </w:rPr>
        <w:t>, saj do takrat velja omejevanje presežnih tržnih prihodkov. Začetek pa je postavljen na 1.</w:t>
      </w:r>
      <w:r w:rsidR="00E000CA">
        <w:rPr>
          <w:rFonts w:ascii="Arial" w:eastAsia="Times New Roman" w:hAnsi="Arial"/>
          <w:sz w:val="20"/>
          <w:szCs w:val="24"/>
          <w:lang w:eastAsia="sl-SI"/>
        </w:rPr>
        <w:t xml:space="preserve"> </w:t>
      </w:r>
      <w:r>
        <w:rPr>
          <w:rFonts w:ascii="Arial" w:eastAsia="Times New Roman" w:hAnsi="Arial"/>
          <w:sz w:val="20"/>
          <w:szCs w:val="24"/>
          <w:lang w:eastAsia="sl-SI"/>
        </w:rPr>
        <w:t>1.</w:t>
      </w:r>
      <w:r w:rsidR="00E000CA">
        <w:rPr>
          <w:rFonts w:ascii="Arial" w:eastAsia="Times New Roman" w:hAnsi="Arial"/>
          <w:sz w:val="20"/>
          <w:szCs w:val="24"/>
          <w:lang w:eastAsia="sl-SI"/>
        </w:rPr>
        <w:t xml:space="preserve"> </w:t>
      </w:r>
      <w:r>
        <w:rPr>
          <w:rFonts w:ascii="Arial" w:eastAsia="Times New Roman" w:hAnsi="Arial"/>
          <w:sz w:val="20"/>
          <w:szCs w:val="24"/>
          <w:lang w:eastAsia="sl-SI"/>
        </w:rPr>
        <w:t xml:space="preserve">2023 zato, ker se </w:t>
      </w:r>
      <w:r w:rsidRPr="000B70F2">
        <w:rPr>
          <w:rFonts w:ascii="Arial" w:eastAsia="Times New Roman" w:hAnsi="Arial"/>
          <w:bCs/>
          <w:sz w:val="20"/>
          <w:szCs w:val="24"/>
          <w:lang w:eastAsia="sl-SI"/>
        </w:rPr>
        <w:t>Uredba o določitvi nadomestila dobaviteljem električne energije uporablja šele od 1.</w:t>
      </w:r>
      <w:r w:rsidR="00E000CA">
        <w:rPr>
          <w:rFonts w:ascii="Arial" w:eastAsia="Times New Roman" w:hAnsi="Arial"/>
          <w:bCs/>
          <w:sz w:val="20"/>
          <w:szCs w:val="24"/>
          <w:lang w:eastAsia="sl-SI"/>
        </w:rPr>
        <w:t xml:space="preserve"> </w:t>
      </w:r>
      <w:r w:rsidRPr="000B70F2">
        <w:rPr>
          <w:rFonts w:ascii="Arial" w:eastAsia="Times New Roman" w:hAnsi="Arial"/>
          <w:bCs/>
          <w:sz w:val="20"/>
          <w:szCs w:val="24"/>
          <w:lang w:eastAsia="sl-SI"/>
        </w:rPr>
        <w:t>1.</w:t>
      </w:r>
      <w:r w:rsidR="00E000CA">
        <w:rPr>
          <w:rFonts w:ascii="Arial" w:eastAsia="Times New Roman" w:hAnsi="Arial"/>
          <w:bCs/>
          <w:sz w:val="20"/>
          <w:szCs w:val="24"/>
          <w:lang w:eastAsia="sl-SI"/>
        </w:rPr>
        <w:t xml:space="preserve"> </w:t>
      </w:r>
      <w:r w:rsidRPr="000B70F2">
        <w:rPr>
          <w:rFonts w:ascii="Arial" w:eastAsia="Times New Roman" w:hAnsi="Arial"/>
          <w:bCs/>
          <w:sz w:val="20"/>
          <w:szCs w:val="24"/>
          <w:lang w:eastAsia="sl-SI"/>
        </w:rPr>
        <w:t>2023.</w:t>
      </w:r>
    </w:p>
    <w:p w14:paraId="6FE66A86" w14:textId="77777777" w:rsidR="0035104E" w:rsidRPr="00B7184B" w:rsidRDefault="0035104E" w:rsidP="0035104E">
      <w:pPr>
        <w:tabs>
          <w:tab w:val="left" w:pos="340"/>
        </w:tabs>
        <w:spacing w:after="120"/>
        <w:jc w:val="both"/>
        <w:rPr>
          <w:rFonts w:ascii="Arial" w:eastAsia="Times New Roman" w:hAnsi="Arial"/>
          <w:sz w:val="20"/>
          <w:szCs w:val="24"/>
          <w:lang w:eastAsia="sl-SI"/>
        </w:rPr>
      </w:pPr>
      <w:r w:rsidRPr="00B7184B">
        <w:rPr>
          <w:rFonts w:ascii="Arial" w:eastAsia="Times New Roman" w:hAnsi="Arial"/>
          <w:sz w:val="20"/>
          <w:szCs w:val="24"/>
          <w:lang w:eastAsia="sl-SI"/>
        </w:rPr>
        <w:t>Trgovcem in dobaviteljem, ki prodajajo energijo proizvajalcev iz povezanih družb in iz svojih proizvodnih naprav, je bil z  ukrepom z učinkom nadomestila v Uredbi o določitvi nadomestila dobaviteljem električne energije (Uradni list RS, št. 4/23) naložena prodajo po ceni 100 €/MWh in 125</w:t>
      </w:r>
      <w:r>
        <w:rPr>
          <w:rFonts w:ascii="Arial" w:eastAsia="Times New Roman" w:hAnsi="Arial"/>
          <w:sz w:val="20"/>
          <w:szCs w:val="24"/>
          <w:lang w:eastAsia="sl-SI"/>
        </w:rPr>
        <w:t xml:space="preserve"> </w:t>
      </w:r>
      <w:r w:rsidRPr="00B7184B">
        <w:rPr>
          <w:rFonts w:ascii="Arial" w:eastAsia="Times New Roman" w:hAnsi="Arial"/>
          <w:sz w:val="20"/>
          <w:szCs w:val="24"/>
          <w:lang w:eastAsia="sl-SI"/>
        </w:rPr>
        <w:t>€/MWh za skupno okrog 40% odjema v državi. Z ukrepom z učinkom nadomestila so te skupine za dva sektorja odjemalcev (gospodinjske in male poslovne) izvzete iz povračila zaradi prodaje po omejeni ceni. To je hujša omejitev od omejitve na 160 €/MWh, posledično pri teh skupinah ni potrebno izvajati ukrepa omejitve tržnih prihodkov za energijo, ki je proizvedena in prodana gospodinjstvom in malim poslovnim odjemalcem. Energija, proizvedena v skupinah, ki jim je naložena takšna prodaja, znaša okrog 60% letne porabe v Sloveniji, skupaj z nizko omejitvijo cene je ukrep ekvivalenten omejitvi na160€/MWh. Uredba Komisije glede tega v 8. členu dopušča naslednje: »Države članice lahko ohranijo ali uvedejo ukrepe, ki dodatno omejujejo tržne prihodke proizvajalcev ki proizvajajo električno energijo iz virov, navedenih členu 7(1), vključno z možnostjo razlikovanja med tehnologijami, ter tržne prihodke drugih udeležencev na trgu, vključno s tistimi, ki so dejavni na področju trgovanja z električno energijo«</w:t>
      </w:r>
      <w:r>
        <w:rPr>
          <w:rFonts w:ascii="Arial" w:eastAsia="Times New Roman" w:hAnsi="Arial"/>
          <w:sz w:val="20"/>
          <w:szCs w:val="24"/>
          <w:lang w:eastAsia="sl-SI"/>
        </w:rPr>
        <w:t xml:space="preserve">. Na podlagi izločitve iz 4. odstavka 12. člena trgovci ali dobavitelji, </w:t>
      </w:r>
      <w:r w:rsidRPr="00652474">
        <w:rPr>
          <w:rFonts w:ascii="Arial" w:eastAsia="Times New Roman" w:hAnsi="Arial"/>
          <w:sz w:val="20"/>
          <w:szCs w:val="24"/>
          <w:lang w:eastAsia="sl-SI"/>
        </w:rPr>
        <w:t>katerih prihodki na MWh proizvedene električne energije so že omejeni zaradi državnih ukrepov uvedbe najvišje dovoljene drobnoprodajne cene električne energije in hkrati ukrepov z učinkom nadomestila škode po 18. členu tega zakona</w:t>
      </w:r>
      <w:r>
        <w:rPr>
          <w:rFonts w:ascii="Arial" w:eastAsia="Times New Roman" w:hAnsi="Arial"/>
          <w:sz w:val="20"/>
          <w:szCs w:val="24"/>
          <w:lang w:eastAsia="sl-SI"/>
        </w:rPr>
        <w:t xml:space="preserve">, niso zavezanci za plačilo presežnih tržnih prihodkov in tudi niso dolžni pošiljati svojega izračuna iz evidenc agenciji. Seveda pa to ne velja za družbe, ki so z njimi lastniško povezane. </w:t>
      </w:r>
    </w:p>
    <w:p w14:paraId="759194B5" w14:textId="77777777" w:rsidR="0035104E" w:rsidRPr="00B91F2B" w:rsidRDefault="0035104E" w:rsidP="0035104E">
      <w:pPr>
        <w:tabs>
          <w:tab w:val="left" w:pos="340"/>
        </w:tabs>
        <w:spacing w:after="120"/>
        <w:jc w:val="both"/>
        <w:rPr>
          <w:rFonts w:ascii="Arial" w:eastAsia="Times New Roman" w:hAnsi="Arial"/>
          <w:sz w:val="20"/>
          <w:szCs w:val="24"/>
          <w:lang w:eastAsia="sl-SI"/>
        </w:rPr>
      </w:pPr>
      <w:r w:rsidRPr="00B7184B">
        <w:rPr>
          <w:rFonts w:ascii="Arial" w:eastAsia="Times New Roman" w:hAnsi="Arial"/>
          <w:sz w:val="20"/>
          <w:szCs w:val="24"/>
          <w:lang w:eastAsia="sl-SI"/>
        </w:rPr>
        <w:t>Iz obveznosti plačila presežnega tržnega prihodka je izrecno izvzeta energija, prodana na trgu izravnalne energije, na trgu sistemskih storitev in za potrebe sistemskega operaterja pri morebitnem prerazporejanju  in nasprotnem trgovanju, kot izrecno dopušča Uredba 2022/1854/EU v 4. odstavku 7. člena. Tu gre za storitve, ki omogočajo stabilnost elektroenergetskega sistema, ponudba teh storitev mora biti nujno zagotovljena. Dodatno so iz omejitve presežnih tržnih prihodkov izvzeti proizvajalci za proizvodnjo iz naftnih derivatov, če  ima proizvodna naprava manj kot 500 ur obratovanja v obdobju od 1. decembra 2022 do 30. junija 2023, in je priključena na 110 kV omrežje. Gre za velike proizvajalce (110 kV), ki imajo zaradi majhnega števila ur obratovanja veliko ceno na kWh, in bi, skladno s 13. členom, morali vlagati vloga za izjemo na Agencijo za energijo. Imajo zelo nizko število ur obratovanja, večinoma za izravnavo in sistemske storitve. Z zakonsko izločitvijo se je zmanjšalo nepotrebno administrativno breme, tako za te proizvajalce, kot tudi za Agencijo. Pri urah obratovanja niso vštete morebitne ure obratovanja na zemeljski plin, ki je že v Uredbi Sveta izvzet iz omejitve presežnega tržnega prihodka.</w:t>
      </w:r>
    </w:p>
    <w:p w14:paraId="6D02D1AC" w14:textId="77777777" w:rsidR="00B91F2B" w:rsidRPr="00B91F2B" w:rsidRDefault="00B91F2B" w:rsidP="00B91F2B">
      <w:pPr>
        <w:keepNext/>
        <w:tabs>
          <w:tab w:val="left" w:pos="340"/>
        </w:tabs>
        <w:spacing w:after="0"/>
        <w:jc w:val="both"/>
        <w:rPr>
          <w:rFonts w:ascii="Arial" w:eastAsia="Times New Roman" w:hAnsi="Arial"/>
          <w:b/>
          <w:sz w:val="20"/>
          <w:szCs w:val="24"/>
          <w:lang w:eastAsia="sl-SI"/>
        </w:rPr>
      </w:pPr>
      <w:r>
        <w:rPr>
          <w:rFonts w:ascii="Arial" w:eastAsia="Times New Roman" w:hAnsi="Arial"/>
          <w:b/>
          <w:sz w:val="20"/>
          <w:szCs w:val="24"/>
          <w:lang w:eastAsia="sl-SI"/>
        </w:rPr>
        <w:t xml:space="preserve">K </w:t>
      </w:r>
      <w:r w:rsidR="00374DE3">
        <w:rPr>
          <w:rFonts w:ascii="Arial" w:eastAsia="Times New Roman" w:hAnsi="Arial"/>
          <w:b/>
          <w:sz w:val="20"/>
          <w:szCs w:val="24"/>
          <w:lang w:eastAsia="sl-SI"/>
        </w:rPr>
        <w:t>3</w:t>
      </w:r>
      <w:r w:rsidRPr="00B91F2B">
        <w:rPr>
          <w:rFonts w:ascii="Arial" w:eastAsia="Times New Roman" w:hAnsi="Arial"/>
          <w:b/>
          <w:sz w:val="20"/>
          <w:szCs w:val="24"/>
          <w:lang w:eastAsia="sl-SI"/>
        </w:rPr>
        <w:t>. členu</w:t>
      </w:r>
    </w:p>
    <w:p w14:paraId="20329F4F" w14:textId="77777777" w:rsidR="002B33EF" w:rsidRDefault="002B33EF" w:rsidP="002B33EF">
      <w:pPr>
        <w:tabs>
          <w:tab w:val="left" w:pos="340"/>
        </w:tabs>
        <w:spacing w:after="120"/>
        <w:jc w:val="both"/>
        <w:rPr>
          <w:rFonts w:ascii="Arial" w:eastAsia="Times New Roman" w:hAnsi="Arial"/>
          <w:sz w:val="20"/>
          <w:szCs w:val="24"/>
          <w:lang w:eastAsia="sl-SI"/>
        </w:rPr>
      </w:pPr>
      <w:r w:rsidRPr="00B9720F">
        <w:rPr>
          <w:rFonts w:ascii="Arial" w:eastAsia="Times New Roman" w:hAnsi="Arial"/>
          <w:sz w:val="20"/>
          <w:szCs w:val="24"/>
          <w:lang w:eastAsia="sl-SI"/>
        </w:rPr>
        <w:t>V 12. členu ni premog izrecno omenjen ne v prvem in tudi ne v drugem odstavku, enako kot v Uredbi 2022/1854/EU. Električna energija, proizvedena iz uvoženega premoga, se  pri omejitvi presežnih tržnih prihodkov ne upošteva.</w:t>
      </w:r>
    </w:p>
    <w:p w14:paraId="51165BDC" w14:textId="77777777" w:rsidR="00B91F2B" w:rsidRPr="00B91F2B" w:rsidRDefault="00B91F2B" w:rsidP="00B91F2B">
      <w:pPr>
        <w:tabs>
          <w:tab w:val="left" w:pos="340"/>
        </w:tabs>
        <w:spacing w:after="120"/>
        <w:jc w:val="both"/>
        <w:rPr>
          <w:rFonts w:ascii="Arial" w:eastAsia="Times New Roman" w:hAnsi="Arial"/>
          <w:b/>
          <w:color w:val="000000"/>
          <w:sz w:val="20"/>
          <w:szCs w:val="24"/>
          <w:shd w:val="clear" w:color="auto" w:fill="FFFFFF"/>
          <w:lang w:eastAsia="sl-SI"/>
        </w:rPr>
      </w:pPr>
      <w:r>
        <w:rPr>
          <w:rFonts w:ascii="Arial" w:eastAsia="Times New Roman" w:hAnsi="Arial"/>
          <w:b/>
          <w:color w:val="000000"/>
          <w:sz w:val="20"/>
          <w:szCs w:val="24"/>
          <w:shd w:val="clear" w:color="auto" w:fill="FFFFFF"/>
          <w:lang w:eastAsia="sl-SI"/>
        </w:rPr>
        <w:t xml:space="preserve">K </w:t>
      </w:r>
      <w:r w:rsidR="00374DE3">
        <w:rPr>
          <w:rFonts w:ascii="Arial" w:eastAsia="Times New Roman" w:hAnsi="Arial"/>
          <w:b/>
          <w:color w:val="000000"/>
          <w:sz w:val="20"/>
          <w:szCs w:val="24"/>
          <w:shd w:val="clear" w:color="auto" w:fill="FFFFFF"/>
          <w:lang w:eastAsia="sl-SI"/>
        </w:rPr>
        <w:t>4</w:t>
      </w:r>
      <w:r w:rsidRPr="00B91F2B">
        <w:rPr>
          <w:rFonts w:ascii="Arial" w:eastAsia="Times New Roman" w:hAnsi="Arial"/>
          <w:b/>
          <w:color w:val="000000"/>
          <w:sz w:val="20"/>
          <w:szCs w:val="24"/>
          <w:shd w:val="clear" w:color="auto" w:fill="FFFFFF"/>
          <w:lang w:eastAsia="sl-SI"/>
        </w:rPr>
        <w:t>. členu</w:t>
      </w:r>
    </w:p>
    <w:p w14:paraId="61CEEFAB" w14:textId="77777777" w:rsidR="00B91F2B" w:rsidRPr="00B91F2B" w:rsidRDefault="00B91F2B" w:rsidP="00B91F2B">
      <w:pPr>
        <w:tabs>
          <w:tab w:val="left" w:pos="340"/>
        </w:tabs>
        <w:spacing w:after="120"/>
        <w:jc w:val="both"/>
        <w:rPr>
          <w:rFonts w:ascii="Arial" w:eastAsia="Times New Roman" w:hAnsi="Arial"/>
          <w:color w:val="000000"/>
          <w:sz w:val="20"/>
          <w:szCs w:val="24"/>
          <w:shd w:val="clear" w:color="auto" w:fill="FFFFFF"/>
          <w:lang w:eastAsia="sl-SI"/>
        </w:rPr>
      </w:pPr>
      <w:r w:rsidRPr="00B91F2B">
        <w:rPr>
          <w:rFonts w:ascii="Arial" w:eastAsia="Times New Roman" w:hAnsi="Arial"/>
          <w:color w:val="000000"/>
          <w:sz w:val="20"/>
          <w:szCs w:val="24"/>
          <w:shd w:val="clear" w:color="auto" w:fill="FFFFFF"/>
          <w:lang w:eastAsia="sl-SI"/>
        </w:rPr>
        <w:t>V 13. členu so redakcijski popravki, ki izboljšujejo jasnost besedila.</w:t>
      </w:r>
    </w:p>
    <w:p w14:paraId="5ACD70C6" w14:textId="77777777" w:rsidR="00B91F2B" w:rsidRPr="00B91F2B" w:rsidRDefault="00B91F2B" w:rsidP="00B91F2B">
      <w:pPr>
        <w:tabs>
          <w:tab w:val="left" w:pos="340"/>
        </w:tabs>
        <w:spacing w:after="120"/>
        <w:jc w:val="both"/>
        <w:rPr>
          <w:rFonts w:ascii="Arial" w:eastAsia="Times New Roman" w:hAnsi="Arial"/>
          <w:b/>
          <w:color w:val="000000"/>
          <w:sz w:val="20"/>
          <w:szCs w:val="24"/>
          <w:shd w:val="clear" w:color="auto" w:fill="FFFFFF"/>
          <w:lang w:eastAsia="sl-SI"/>
        </w:rPr>
      </w:pPr>
      <w:r>
        <w:rPr>
          <w:rFonts w:ascii="Arial" w:eastAsia="Times New Roman" w:hAnsi="Arial"/>
          <w:b/>
          <w:color w:val="000000"/>
          <w:sz w:val="20"/>
          <w:szCs w:val="24"/>
          <w:shd w:val="clear" w:color="auto" w:fill="FFFFFF"/>
          <w:lang w:eastAsia="sl-SI"/>
        </w:rPr>
        <w:t xml:space="preserve">K </w:t>
      </w:r>
      <w:r w:rsidR="00374DE3">
        <w:rPr>
          <w:rFonts w:ascii="Arial" w:eastAsia="Times New Roman" w:hAnsi="Arial"/>
          <w:b/>
          <w:color w:val="000000"/>
          <w:sz w:val="20"/>
          <w:szCs w:val="24"/>
          <w:shd w:val="clear" w:color="auto" w:fill="FFFFFF"/>
          <w:lang w:eastAsia="sl-SI"/>
        </w:rPr>
        <w:t>5</w:t>
      </w:r>
      <w:r w:rsidRPr="00B91F2B">
        <w:rPr>
          <w:rFonts w:ascii="Arial" w:eastAsia="Times New Roman" w:hAnsi="Arial"/>
          <w:b/>
          <w:color w:val="000000"/>
          <w:sz w:val="20"/>
          <w:szCs w:val="24"/>
          <w:shd w:val="clear" w:color="auto" w:fill="FFFFFF"/>
          <w:lang w:eastAsia="sl-SI"/>
        </w:rPr>
        <w:t>. členu</w:t>
      </w:r>
    </w:p>
    <w:p w14:paraId="166C4D39" w14:textId="77777777" w:rsidR="00BC37EB" w:rsidRPr="0007089F" w:rsidRDefault="00BC37EB" w:rsidP="00BC37EB">
      <w:pPr>
        <w:spacing w:after="0"/>
        <w:jc w:val="both"/>
        <w:rPr>
          <w:rFonts w:ascii="Arial" w:eastAsia="Times New Roman" w:hAnsi="Arial"/>
          <w:color w:val="000000"/>
          <w:sz w:val="20"/>
          <w:szCs w:val="24"/>
          <w:shd w:val="clear" w:color="auto" w:fill="FFFFFF"/>
          <w:lang w:eastAsia="sl-SI"/>
        </w:rPr>
      </w:pPr>
      <w:r w:rsidRPr="0007089F">
        <w:rPr>
          <w:rFonts w:ascii="Arial" w:eastAsia="Times New Roman" w:hAnsi="Arial"/>
          <w:color w:val="000000"/>
          <w:sz w:val="20"/>
          <w:szCs w:val="24"/>
          <w:shd w:val="clear" w:color="auto" w:fill="FFFFFF"/>
          <w:lang w:eastAsia="sl-SI"/>
        </w:rPr>
        <w:t>Ker zakon ne bo sprejet pred aprilom, je smiselno, da se odločbe izdajo za celotno obdobje veljavnosti. Ker uredba EU velja neposredno in gre le za zakon, ki omogoča izvajanje, ne gre za retroaktivnost. Uredba EU tudi izrecno dopušča, da se celoten presežek pobere za nazaj.</w:t>
      </w:r>
    </w:p>
    <w:p w14:paraId="53DB4FC2" w14:textId="77777777" w:rsidR="00BC37EB" w:rsidRPr="0007089F" w:rsidRDefault="00BC37EB" w:rsidP="00BC37EB">
      <w:pPr>
        <w:spacing w:after="0"/>
        <w:jc w:val="both"/>
        <w:rPr>
          <w:rFonts w:ascii="Arial" w:eastAsia="Times New Roman" w:hAnsi="Arial"/>
          <w:color w:val="000000"/>
          <w:sz w:val="20"/>
          <w:szCs w:val="24"/>
          <w:shd w:val="clear" w:color="auto" w:fill="FFFFFF"/>
          <w:lang w:eastAsia="sl-SI"/>
        </w:rPr>
      </w:pPr>
    </w:p>
    <w:p w14:paraId="1F8FAD54" w14:textId="77777777" w:rsidR="00BC37EB" w:rsidRDefault="00BC37EB" w:rsidP="00BC37EB">
      <w:pPr>
        <w:spacing w:after="0"/>
        <w:jc w:val="both"/>
        <w:rPr>
          <w:rFonts w:ascii="Arial" w:eastAsia="Times New Roman" w:hAnsi="Arial"/>
          <w:color w:val="000000"/>
          <w:sz w:val="20"/>
          <w:szCs w:val="24"/>
          <w:shd w:val="clear" w:color="auto" w:fill="FFFFFF"/>
          <w:lang w:eastAsia="sl-SI"/>
        </w:rPr>
      </w:pPr>
      <w:r w:rsidRPr="0007089F">
        <w:rPr>
          <w:rFonts w:ascii="Arial" w:eastAsia="Times New Roman" w:hAnsi="Arial"/>
          <w:color w:val="000000"/>
          <w:sz w:val="20"/>
          <w:szCs w:val="24"/>
          <w:shd w:val="clear" w:color="auto" w:fill="FFFFFF"/>
          <w:lang w:eastAsia="sl-SI"/>
        </w:rPr>
        <w:t>Za samo izvajanje je potrebno predvideti izdajo odločbe o višini presežnega tržnega prihodka, to bo izvajala Agencija za energijo. Podatke o priključenih proizvodnih objektih oz. napravah imajo operaterji, ELES, SODO in upravljalci šestih zaprtih distribucijskih območij. Ti morajo zavezance tudi obvestiti o njihovi vlogi zavezanca po zakonu.</w:t>
      </w:r>
    </w:p>
    <w:p w14:paraId="65F93FE9" w14:textId="77777777" w:rsidR="00BC37EB" w:rsidRPr="0007089F" w:rsidRDefault="00BC37EB" w:rsidP="00BC37EB">
      <w:pPr>
        <w:spacing w:after="0"/>
        <w:jc w:val="both"/>
        <w:rPr>
          <w:rFonts w:ascii="Arial" w:eastAsia="Times New Roman" w:hAnsi="Arial"/>
          <w:color w:val="000000"/>
          <w:sz w:val="20"/>
          <w:szCs w:val="24"/>
          <w:shd w:val="clear" w:color="auto" w:fill="FFFFFF"/>
          <w:lang w:eastAsia="sl-SI"/>
        </w:rPr>
      </w:pPr>
    </w:p>
    <w:p w14:paraId="2615CA07" w14:textId="77777777" w:rsidR="00BC37EB" w:rsidRPr="0007089F" w:rsidRDefault="00BC37EB" w:rsidP="00BC37EB">
      <w:pPr>
        <w:spacing w:after="0"/>
        <w:jc w:val="both"/>
        <w:rPr>
          <w:rFonts w:ascii="Arial" w:eastAsia="Times New Roman" w:hAnsi="Arial"/>
          <w:color w:val="000000"/>
          <w:sz w:val="20"/>
          <w:szCs w:val="24"/>
          <w:shd w:val="clear" w:color="auto" w:fill="FFFFFF"/>
          <w:lang w:eastAsia="sl-SI"/>
        </w:rPr>
      </w:pPr>
      <w:r w:rsidRPr="0007089F">
        <w:rPr>
          <w:rFonts w:ascii="Arial" w:eastAsia="Times New Roman" w:hAnsi="Arial"/>
          <w:color w:val="000000"/>
          <w:sz w:val="20"/>
          <w:szCs w:val="24"/>
          <w:shd w:val="clear" w:color="auto" w:fill="FFFFFF"/>
          <w:lang w:eastAsia="sl-SI"/>
        </w:rPr>
        <w:t xml:space="preserve">Člen določa podatke in dokazila, </w:t>
      </w:r>
      <w:r>
        <w:rPr>
          <w:rFonts w:ascii="Arial" w:eastAsia="Times New Roman" w:hAnsi="Arial"/>
          <w:color w:val="000000"/>
          <w:sz w:val="20"/>
          <w:szCs w:val="24"/>
          <w:shd w:val="clear" w:color="auto" w:fill="FFFFFF"/>
          <w:lang w:eastAsia="sl-SI"/>
        </w:rPr>
        <w:t>k</w:t>
      </w:r>
      <w:r w:rsidRPr="0007089F">
        <w:rPr>
          <w:rFonts w:ascii="Arial" w:eastAsia="Times New Roman" w:hAnsi="Arial"/>
          <w:color w:val="000000"/>
          <w:sz w:val="20"/>
          <w:szCs w:val="24"/>
          <w:shd w:val="clear" w:color="auto" w:fill="FFFFFF"/>
          <w:lang w:eastAsia="sl-SI"/>
        </w:rPr>
        <w:t>i jih morajo zavezanci zbrati in predložiti agenciji, da jim lahko odmeri presežne prihodke. Člen določa tudi roke za oddajo podatkov, rok za dopolnitev, rok za izdajo odločbe in rok za plačilo, ki ga morajo izvesti zavezanci.</w:t>
      </w:r>
    </w:p>
    <w:p w14:paraId="2CF4361A" w14:textId="77777777" w:rsidR="00BC37EB" w:rsidRDefault="00BC37EB" w:rsidP="00BC37EB">
      <w:pPr>
        <w:spacing w:after="0"/>
        <w:jc w:val="both"/>
        <w:rPr>
          <w:rFonts w:ascii="Arial" w:eastAsia="Times New Roman" w:hAnsi="Arial"/>
          <w:color w:val="000000"/>
          <w:sz w:val="20"/>
          <w:szCs w:val="24"/>
          <w:shd w:val="clear" w:color="auto" w:fill="FFFFFF"/>
          <w:lang w:eastAsia="sl-SI"/>
        </w:rPr>
      </w:pPr>
    </w:p>
    <w:p w14:paraId="2FCC48D5" w14:textId="77777777" w:rsidR="00BC37EB" w:rsidRDefault="00BC37EB" w:rsidP="00BC37EB">
      <w:pPr>
        <w:spacing w:after="0"/>
        <w:jc w:val="both"/>
        <w:rPr>
          <w:rFonts w:ascii="Arial" w:eastAsia="Times New Roman" w:hAnsi="Arial"/>
          <w:color w:val="000000"/>
          <w:sz w:val="20"/>
          <w:szCs w:val="24"/>
          <w:shd w:val="clear" w:color="auto" w:fill="FFFFFF"/>
          <w:lang w:eastAsia="sl-SI"/>
        </w:rPr>
      </w:pPr>
      <w:r w:rsidRPr="0007089F">
        <w:rPr>
          <w:rFonts w:ascii="Arial" w:eastAsia="Times New Roman" w:hAnsi="Arial"/>
          <w:color w:val="000000"/>
          <w:sz w:val="20"/>
          <w:szCs w:val="24"/>
          <w:shd w:val="clear" w:color="auto" w:fill="FFFFFF"/>
          <w:lang w:eastAsia="sl-SI"/>
        </w:rPr>
        <w:t>Agencija bo natančneje določila podatke, potrebne za izdajo odločbe. Agencija ima tudi možnost vpogleda v dokumente in evidence zavezancev, kot tudi njihovih kupcev. To pravico imajo tudi druge pristojni organi (inšpektorat, pristojni pritožbeni organ).</w:t>
      </w:r>
    </w:p>
    <w:p w14:paraId="4B12CE7F" w14:textId="77777777" w:rsidR="00BC37EB" w:rsidRDefault="00BC37EB" w:rsidP="00BC37EB">
      <w:pPr>
        <w:spacing w:after="0"/>
        <w:jc w:val="both"/>
        <w:rPr>
          <w:rFonts w:ascii="Arial" w:eastAsia="Times New Roman" w:hAnsi="Arial"/>
          <w:color w:val="000000"/>
          <w:sz w:val="20"/>
          <w:szCs w:val="24"/>
          <w:shd w:val="clear" w:color="auto" w:fill="FFFFFF"/>
          <w:lang w:eastAsia="sl-SI"/>
        </w:rPr>
      </w:pPr>
    </w:p>
    <w:p w14:paraId="2B88C40A" w14:textId="77777777" w:rsidR="00BC37EB" w:rsidRDefault="00BC37EB" w:rsidP="00BC37EB">
      <w:pPr>
        <w:spacing w:after="0"/>
        <w:jc w:val="both"/>
        <w:rPr>
          <w:rFonts w:ascii="Arial" w:eastAsia="Times New Roman" w:hAnsi="Arial"/>
          <w:color w:val="000000"/>
          <w:sz w:val="20"/>
          <w:szCs w:val="24"/>
          <w:shd w:val="clear" w:color="auto" w:fill="FFFFFF"/>
          <w:lang w:eastAsia="sl-SI"/>
        </w:rPr>
      </w:pPr>
      <w:r>
        <w:rPr>
          <w:rFonts w:ascii="Arial" w:eastAsia="Times New Roman" w:hAnsi="Arial"/>
          <w:color w:val="000000"/>
          <w:sz w:val="20"/>
          <w:szCs w:val="24"/>
          <w:shd w:val="clear" w:color="auto" w:fill="FFFFFF"/>
          <w:lang w:eastAsia="sl-SI"/>
        </w:rPr>
        <w:t>Člen omogoča tudi naknaden poračun. To je potrebno, ker se CO2 kuponi kupujejo naknadno in je njihov strošek znan precej pozneje. Takšen poračun pride v poštev sicer le pri tistih zavezancih, ki so CO2 kupone dolžni kupovati.</w:t>
      </w:r>
    </w:p>
    <w:p w14:paraId="38D58EAC" w14:textId="77777777" w:rsidR="00BC37EB" w:rsidRDefault="00BC37EB" w:rsidP="00BC37EB">
      <w:pPr>
        <w:spacing w:after="0"/>
        <w:jc w:val="both"/>
        <w:rPr>
          <w:rFonts w:ascii="Arial" w:eastAsia="Times New Roman" w:hAnsi="Arial"/>
          <w:color w:val="000000"/>
          <w:sz w:val="20"/>
          <w:szCs w:val="24"/>
          <w:shd w:val="clear" w:color="auto" w:fill="FFFFFF"/>
          <w:lang w:eastAsia="sl-SI"/>
        </w:rPr>
      </w:pPr>
    </w:p>
    <w:p w14:paraId="73CF2A8F" w14:textId="42FABD39" w:rsidR="00BC37EB" w:rsidRDefault="00BC37EB" w:rsidP="00BC37EB">
      <w:pPr>
        <w:spacing w:after="0"/>
        <w:jc w:val="both"/>
        <w:rPr>
          <w:rFonts w:ascii="Arial" w:eastAsia="Times New Roman" w:hAnsi="Arial" w:cs="Arial"/>
          <w:sz w:val="20"/>
          <w:szCs w:val="20"/>
          <w:lang w:eastAsia="sl-SI"/>
        </w:rPr>
      </w:pPr>
      <w:r>
        <w:rPr>
          <w:rFonts w:ascii="Arial" w:eastAsia="Times New Roman" w:hAnsi="Arial"/>
          <w:color w:val="000000"/>
          <w:sz w:val="20"/>
          <w:szCs w:val="24"/>
          <w:shd w:val="clear" w:color="auto" w:fill="FFFFFF"/>
          <w:lang w:eastAsia="sl-SI"/>
        </w:rPr>
        <w:t xml:space="preserve">Člen določa tudi, da se pri določitvi presežnega tržnega prihodka </w:t>
      </w:r>
      <w:r w:rsidRPr="001426B1">
        <w:rPr>
          <w:rFonts w:ascii="Arial" w:eastAsia="Times New Roman" w:hAnsi="Arial" w:cs="Arial"/>
          <w:sz w:val="20"/>
          <w:szCs w:val="20"/>
          <w:lang w:eastAsia="sl-SI"/>
        </w:rPr>
        <w:t>upošteva povprečno doseženo prodajno ceno posameznega proizvajalca za vso njegovo prodano električno energijo, ki je po tem zakonu zajeta v omejitev presežnih tržnih prihodkov</w:t>
      </w:r>
      <w:r>
        <w:rPr>
          <w:rFonts w:ascii="Arial" w:eastAsia="Times New Roman" w:hAnsi="Arial" w:cs="Arial"/>
          <w:sz w:val="20"/>
          <w:szCs w:val="20"/>
          <w:lang w:eastAsia="sl-SI"/>
        </w:rPr>
        <w:t>. Rezultat izračuna je lahko drugačen, če se upošteva vsak vir posebej ali celo vsaka pogodba posebej. Ker obstaja možnost, da posamezen zavezanec prodaja svojo energijo po zelo različnih cenah, bi lahko dobili zelo različne rezultate, če bi presežne prihodke računali za vire ločeno ali za vse vire zavezanca skupaj. Do zavezancev je pošteno, če se za vse njihove vire iz prvega odstavka 12. člena upošteva povprečna prodajna cena.</w:t>
      </w:r>
    </w:p>
    <w:p w14:paraId="283A109F" w14:textId="48756B9E" w:rsidR="00DE749E" w:rsidRDefault="00DE749E" w:rsidP="00BC37EB">
      <w:pPr>
        <w:spacing w:after="0"/>
        <w:jc w:val="both"/>
        <w:rPr>
          <w:rFonts w:ascii="Arial" w:eastAsia="Times New Roman" w:hAnsi="Arial" w:cs="Arial"/>
          <w:sz w:val="20"/>
          <w:szCs w:val="20"/>
          <w:lang w:eastAsia="sl-SI"/>
        </w:rPr>
      </w:pPr>
    </w:p>
    <w:p w14:paraId="5BAE7153" w14:textId="4979D6FC" w:rsidR="00DE749E" w:rsidRDefault="00DE749E" w:rsidP="00BC37EB">
      <w:pPr>
        <w:spacing w:after="0"/>
        <w:jc w:val="both"/>
        <w:rPr>
          <w:rFonts w:ascii="Arial" w:eastAsia="Times New Roman" w:hAnsi="Arial" w:cs="Arial"/>
          <w:sz w:val="20"/>
          <w:szCs w:val="20"/>
          <w:lang w:eastAsia="sl-SI"/>
        </w:rPr>
      </w:pPr>
      <w:r>
        <w:rPr>
          <w:rFonts w:ascii="Arial" w:eastAsia="Times New Roman" w:hAnsi="Arial" w:cs="Arial"/>
          <w:sz w:val="20"/>
          <w:szCs w:val="20"/>
          <w:lang w:eastAsia="sl-SI"/>
        </w:rPr>
        <w:t>V zadnjem odstavku zakon daje agenciji pravico do vpogleda v pogodbe družb, ki od zavezancev energijo kupujejo. Zavezanci bi lahko brez te določbe poskušali prikazati nižje prodajne cene od dejanskih in si s tem pridobiti znatno korist.</w:t>
      </w:r>
    </w:p>
    <w:p w14:paraId="7782EA1F" w14:textId="77777777" w:rsidR="00DE749E" w:rsidRDefault="00DE749E" w:rsidP="00BC37EB">
      <w:pPr>
        <w:spacing w:after="0"/>
        <w:jc w:val="both"/>
        <w:rPr>
          <w:rFonts w:ascii="Arial" w:eastAsia="Times New Roman" w:hAnsi="Arial"/>
          <w:color w:val="000000"/>
          <w:sz w:val="20"/>
          <w:szCs w:val="24"/>
          <w:shd w:val="clear" w:color="auto" w:fill="FFFFFF"/>
          <w:lang w:eastAsia="sl-SI"/>
        </w:rPr>
      </w:pPr>
    </w:p>
    <w:p w14:paraId="6DA09420" w14:textId="77777777" w:rsidR="00540207" w:rsidRDefault="00540207" w:rsidP="0007089F">
      <w:pPr>
        <w:spacing w:after="0" w:line="240" w:lineRule="auto"/>
        <w:jc w:val="both"/>
        <w:rPr>
          <w:rFonts w:ascii="Arial" w:hAnsi="Arial" w:cs="Arial"/>
          <w:b/>
          <w:sz w:val="20"/>
          <w:szCs w:val="20"/>
        </w:rPr>
      </w:pPr>
      <w:r>
        <w:rPr>
          <w:rFonts w:ascii="Arial" w:hAnsi="Arial" w:cs="Arial"/>
          <w:b/>
          <w:sz w:val="20"/>
          <w:szCs w:val="20"/>
        </w:rPr>
        <w:t>K 6. členu</w:t>
      </w:r>
    </w:p>
    <w:p w14:paraId="445F8A48" w14:textId="77777777" w:rsidR="00902977" w:rsidRPr="00902977" w:rsidRDefault="00902977" w:rsidP="00412B6A">
      <w:pPr>
        <w:spacing w:after="0"/>
        <w:jc w:val="both"/>
        <w:rPr>
          <w:rFonts w:ascii="Arial" w:eastAsia="Times New Roman" w:hAnsi="Arial"/>
          <w:color w:val="000000"/>
          <w:sz w:val="20"/>
          <w:szCs w:val="24"/>
          <w:shd w:val="clear" w:color="auto" w:fill="FFFFFF"/>
          <w:lang w:eastAsia="sl-SI"/>
        </w:rPr>
      </w:pPr>
      <w:r w:rsidRPr="00902977">
        <w:rPr>
          <w:rFonts w:ascii="Arial" w:eastAsia="Times New Roman" w:hAnsi="Arial"/>
          <w:color w:val="000000"/>
          <w:sz w:val="20"/>
          <w:szCs w:val="24"/>
          <w:shd w:val="clear" w:color="auto" w:fill="FFFFFF"/>
          <w:lang w:eastAsia="sl-SI"/>
        </w:rPr>
        <w:t>Ker je za izvajanje zakona potrebno izdati odločbe, je pred</w:t>
      </w:r>
      <w:r w:rsidR="0080469A">
        <w:rPr>
          <w:rFonts w:ascii="Arial" w:eastAsia="Times New Roman" w:hAnsi="Arial"/>
          <w:color w:val="000000"/>
          <w:sz w:val="20"/>
          <w:szCs w:val="24"/>
          <w:shd w:val="clear" w:color="auto" w:fill="FFFFFF"/>
          <w:lang w:eastAsia="sl-SI"/>
        </w:rPr>
        <w:t>videna izdaja odločbe s strani a</w:t>
      </w:r>
      <w:r w:rsidRPr="00902977">
        <w:rPr>
          <w:rFonts w:ascii="Arial" w:eastAsia="Times New Roman" w:hAnsi="Arial"/>
          <w:color w:val="000000"/>
          <w:sz w:val="20"/>
          <w:szCs w:val="24"/>
          <w:shd w:val="clear" w:color="auto" w:fill="FFFFFF"/>
          <w:lang w:eastAsia="sl-SI"/>
        </w:rPr>
        <w:t>gencije. Agencija je v veljavnem zakonu določena kot nadzorni organ, kar ni združljivo z izdajanjem odločb o presežnih tržnih prihodkih. Zato se drugi odstavek izbriše in nadzorni organ posledično postane energetski inšpektorat.</w:t>
      </w:r>
    </w:p>
    <w:p w14:paraId="2048D356" w14:textId="77777777" w:rsidR="00540207" w:rsidRDefault="00540207" w:rsidP="00915762">
      <w:pPr>
        <w:spacing w:after="0" w:line="240" w:lineRule="auto"/>
        <w:jc w:val="both"/>
        <w:rPr>
          <w:rFonts w:ascii="Arial" w:hAnsi="Arial" w:cs="Arial"/>
          <w:b/>
          <w:sz w:val="20"/>
          <w:szCs w:val="20"/>
        </w:rPr>
      </w:pPr>
    </w:p>
    <w:p w14:paraId="24E0424A" w14:textId="77777777" w:rsidR="00540207" w:rsidRDefault="00540207" w:rsidP="00915762">
      <w:pPr>
        <w:spacing w:after="0" w:line="240" w:lineRule="auto"/>
        <w:jc w:val="both"/>
        <w:rPr>
          <w:rFonts w:ascii="Arial" w:hAnsi="Arial" w:cs="Arial"/>
          <w:b/>
          <w:sz w:val="20"/>
          <w:szCs w:val="20"/>
        </w:rPr>
      </w:pPr>
      <w:r>
        <w:rPr>
          <w:rFonts w:ascii="Arial" w:hAnsi="Arial" w:cs="Arial"/>
          <w:b/>
          <w:sz w:val="20"/>
          <w:szCs w:val="20"/>
        </w:rPr>
        <w:t>K 7. členu</w:t>
      </w:r>
    </w:p>
    <w:p w14:paraId="4A5BE5A0" w14:textId="77777777" w:rsidR="00540207" w:rsidRPr="00357F62" w:rsidRDefault="00357F62" w:rsidP="008F0EF4">
      <w:pPr>
        <w:spacing w:after="0"/>
        <w:jc w:val="both"/>
        <w:rPr>
          <w:rFonts w:ascii="Arial" w:hAnsi="Arial" w:cs="Arial"/>
          <w:sz w:val="20"/>
          <w:szCs w:val="20"/>
        </w:rPr>
      </w:pPr>
      <w:r w:rsidRPr="00357F62">
        <w:rPr>
          <w:rFonts w:ascii="Arial" w:hAnsi="Arial" w:cs="Arial"/>
          <w:sz w:val="20"/>
          <w:szCs w:val="20"/>
        </w:rPr>
        <w:t>Na novo so določene kazni. Ker gre lahko pri presežnih tržnih prihodkih za velike zneske, ki lahko v posameznih primerih za nekaj desetkrat presegajo običajne kazni, bi lahko bilo plačilo kazni za zavezance ugodnejše od plačila presežnih prihodkov. Zato je za kazen predviden delež letnih prihodkov družbe, do 30%. Pri morebitni odmeri kazi se upošteva potencialna korist zavezanca v primeru neupoštevanja določil zakona.</w:t>
      </w:r>
    </w:p>
    <w:p w14:paraId="428515AC" w14:textId="7F2A9229" w:rsidR="00357F62" w:rsidRDefault="00357F62" w:rsidP="00915762">
      <w:pPr>
        <w:spacing w:after="0" w:line="240" w:lineRule="auto"/>
        <w:jc w:val="both"/>
        <w:rPr>
          <w:rFonts w:ascii="Arial" w:hAnsi="Arial" w:cs="Arial"/>
          <w:b/>
          <w:sz w:val="20"/>
          <w:szCs w:val="20"/>
        </w:rPr>
      </w:pPr>
    </w:p>
    <w:p w14:paraId="1F361E77" w14:textId="0365F2AE" w:rsidR="00FC215C" w:rsidRDefault="00FC215C" w:rsidP="00915762">
      <w:pPr>
        <w:spacing w:after="0" w:line="240" w:lineRule="auto"/>
        <w:jc w:val="both"/>
        <w:rPr>
          <w:rFonts w:ascii="Arial" w:hAnsi="Arial" w:cs="Arial"/>
          <w:b/>
          <w:sz w:val="20"/>
          <w:szCs w:val="20"/>
        </w:rPr>
      </w:pPr>
      <w:r>
        <w:rPr>
          <w:rFonts w:ascii="Arial" w:hAnsi="Arial" w:cs="Arial"/>
          <w:b/>
          <w:sz w:val="20"/>
          <w:szCs w:val="20"/>
        </w:rPr>
        <w:t>K 8. členu:</w:t>
      </w:r>
    </w:p>
    <w:p w14:paraId="6E9D1492" w14:textId="464B22B0" w:rsidR="00FC215C" w:rsidRDefault="00FC215C" w:rsidP="008F0EF4">
      <w:pPr>
        <w:spacing w:after="0"/>
        <w:jc w:val="both"/>
        <w:rPr>
          <w:rFonts w:ascii="Arial" w:hAnsi="Arial" w:cs="Arial"/>
          <w:sz w:val="20"/>
          <w:szCs w:val="20"/>
        </w:rPr>
      </w:pPr>
      <w:r w:rsidRPr="00FC215C">
        <w:rPr>
          <w:rFonts w:ascii="Arial" w:hAnsi="Arial" w:cs="Arial"/>
          <w:sz w:val="20"/>
          <w:szCs w:val="20"/>
        </w:rPr>
        <w:t xml:space="preserve">Ta prehodna določba zavezuje </w:t>
      </w:r>
      <w:proofErr w:type="spellStart"/>
      <w:r w:rsidRPr="00FC215C">
        <w:rPr>
          <w:rFonts w:ascii="Arial" w:hAnsi="Arial" w:cs="Arial"/>
          <w:sz w:val="20"/>
          <w:szCs w:val="20"/>
        </w:rPr>
        <w:t>elektrooperaterje</w:t>
      </w:r>
      <w:proofErr w:type="spellEnd"/>
      <w:r w:rsidRPr="00FC215C">
        <w:rPr>
          <w:rFonts w:ascii="Arial" w:hAnsi="Arial" w:cs="Arial"/>
          <w:sz w:val="20"/>
          <w:szCs w:val="20"/>
        </w:rPr>
        <w:t xml:space="preserve">, </w:t>
      </w:r>
      <w:r w:rsidR="00217E03">
        <w:rPr>
          <w:rFonts w:ascii="Arial" w:hAnsi="Arial" w:cs="Arial"/>
          <w:sz w:val="20"/>
          <w:szCs w:val="20"/>
        </w:rPr>
        <w:t xml:space="preserve">da </w:t>
      </w:r>
      <w:r w:rsidR="00217E03" w:rsidRPr="00217E03">
        <w:rPr>
          <w:rFonts w:ascii="Arial" w:hAnsi="Arial" w:cs="Arial"/>
          <w:sz w:val="20"/>
          <w:szCs w:val="20"/>
        </w:rPr>
        <w:t xml:space="preserve">na podlagi podatkov o priključenih proizvodnih napravah ali objektih vzpostavijo seznam zavezancev </w:t>
      </w:r>
      <w:r w:rsidR="00217E03">
        <w:rPr>
          <w:rFonts w:ascii="Arial" w:hAnsi="Arial" w:cs="Arial"/>
          <w:sz w:val="20"/>
          <w:szCs w:val="20"/>
        </w:rPr>
        <w:t>in te sezname v roku dveh tednov po veljavnosti tega zakona pošljejo agenciji. Agencija objavi sezname na svoji spletni strani.</w:t>
      </w:r>
    </w:p>
    <w:p w14:paraId="0C4BE4C8" w14:textId="77777777" w:rsidR="00217E03" w:rsidRDefault="00217E03" w:rsidP="008F0EF4">
      <w:pPr>
        <w:spacing w:after="0"/>
        <w:jc w:val="both"/>
        <w:rPr>
          <w:rFonts w:ascii="Arial" w:hAnsi="Arial" w:cs="Arial"/>
          <w:b/>
          <w:sz w:val="20"/>
          <w:szCs w:val="20"/>
        </w:rPr>
      </w:pPr>
    </w:p>
    <w:p w14:paraId="681DA131" w14:textId="11AE8125" w:rsidR="00FC215C" w:rsidRDefault="00FC215C" w:rsidP="008F0EF4">
      <w:pPr>
        <w:spacing w:after="0"/>
        <w:jc w:val="both"/>
        <w:rPr>
          <w:rFonts w:ascii="Arial" w:hAnsi="Arial" w:cs="Arial"/>
          <w:b/>
          <w:sz w:val="20"/>
          <w:szCs w:val="20"/>
        </w:rPr>
      </w:pPr>
      <w:r>
        <w:rPr>
          <w:rFonts w:ascii="Arial" w:hAnsi="Arial" w:cs="Arial"/>
          <w:b/>
          <w:sz w:val="20"/>
          <w:szCs w:val="20"/>
        </w:rPr>
        <w:t>K 9. členu:</w:t>
      </w:r>
    </w:p>
    <w:p w14:paraId="4E3A829F" w14:textId="6E96EF8D" w:rsidR="00FC215C" w:rsidRPr="003F0697" w:rsidRDefault="00CF1465" w:rsidP="008F0EF4">
      <w:pPr>
        <w:spacing w:after="0"/>
        <w:jc w:val="both"/>
        <w:rPr>
          <w:rFonts w:ascii="Arial" w:hAnsi="Arial" w:cs="Arial"/>
          <w:sz w:val="20"/>
          <w:szCs w:val="20"/>
        </w:rPr>
      </w:pPr>
      <w:r>
        <w:rPr>
          <w:rFonts w:ascii="Arial" w:hAnsi="Arial" w:cs="Arial"/>
          <w:sz w:val="20"/>
          <w:szCs w:val="20"/>
        </w:rPr>
        <w:t>Skladno z določbo tega člena a</w:t>
      </w:r>
      <w:r w:rsidR="003F0697" w:rsidRPr="003F0697">
        <w:rPr>
          <w:rFonts w:ascii="Arial" w:hAnsi="Arial" w:cs="Arial"/>
          <w:sz w:val="20"/>
          <w:szCs w:val="20"/>
        </w:rPr>
        <w:t>gencija na svoji spletni strani objavi obrazec za sporočanje evidence iz tretjega odstavka 14. člena tega zakona najpozneje do 31. maja 2023. Evidenco zavezanec posreduje agenciji na način, kot je določen s strani agencije.</w:t>
      </w:r>
    </w:p>
    <w:p w14:paraId="2C40A9A3" w14:textId="77777777" w:rsidR="003F0697" w:rsidRDefault="003F0697" w:rsidP="00915762">
      <w:pPr>
        <w:spacing w:after="0" w:line="240" w:lineRule="auto"/>
        <w:jc w:val="both"/>
        <w:rPr>
          <w:rFonts w:ascii="Arial" w:hAnsi="Arial" w:cs="Arial"/>
          <w:b/>
          <w:sz w:val="20"/>
          <w:szCs w:val="20"/>
        </w:rPr>
      </w:pPr>
    </w:p>
    <w:p w14:paraId="069D4C91" w14:textId="775C5548" w:rsidR="00915762" w:rsidRPr="00915762" w:rsidRDefault="00915762" w:rsidP="00915762">
      <w:pPr>
        <w:spacing w:after="0" w:line="240" w:lineRule="auto"/>
        <w:jc w:val="both"/>
        <w:rPr>
          <w:rFonts w:ascii="Arial" w:hAnsi="Arial" w:cs="Arial"/>
          <w:b/>
          <w:sz w:val="20"/>
          <w:szCs w:val="20"/>
        </w:rPr>
      </w:pPr>
      <w:r w:rsidRPr="006D405F">
        <w:rPr>
          <w:rFonts w:ascii="Arial" w:hAnsi="Arial" w:cs="Arial"/>
          <w:b/>
          <w:sz w:val="20"/>
          <w:szCs w:val="20"/>
        </w:rPr>
        <w:t xml:space="preserve">K </w:t>
      </w:r>
      <w:hyperlink w:anchor="_člen_20" w:history="1">
        <w:r w:rsidR="00FC215C">
          <w:rPr>
            <w:rStyle w:val="Hiperpovezava"/>
            <w:rFonts w:ascii="Arial" w:hAnsi="Arial" w:cs="Arial"/>
            <w:b/>
            <w:color w:val="auto"/>
            <w:sz w:val="20"/>
            <w:szCs w:val="20"/>
            <w:u w:val="none"/>
          </w:rPr>
          <w:t>10</w:t>
        </w:r>
        <w:r w:rsidRPr="006D405F">
          <w:rPr>
            <w:rStyle w:val="Hiperpovezava"/>
            <w:rFonts w:ascii="Arial" w:hAnsi="Arial" w:cs="Arial"/>
            <w:b/>
            <w:color w:val="auto"/>
            <w:sz w:val="20"/>
            <w:szCs w:val="20"/>
            <w:u w:val="none"/>
          </w:rPr>
          <w:t>.</w:t>
        </w:r>
      </w:hyperlink>
      <w:r w:rsidRPr="00915762">
        <w:rPr>
          <w:rFonts w:ascii="Arial" w:hAnsi="Arial" w:cs="Arial"/>
          <w:b/>
          <w:sz w:val="20"/>
          <w:szCs w:val="20"/>
        </w:rPr>
        <w:t xml:space="preserve"> členu</w:t>
      </w:r>
    </w:p>
    <w:p w14:paraId="5B8F0B6D" w14:textId="77777777" w:rsidR="00915762" w:rsidRPr="00915762" w:rsidRDefault="00915762" w:rsidP="00915762">
      <w:pPr>
        <w:spacing w:after="0" w:line="240" w:lineRule="auto"/>
        <w:jc w:val="both"/>
        <w:rPr>
          <w:rFonts w:ascii="Arial" w:hAnsi="Arial" w:cs="Arial"/>
          <w:sz w:val="20"/>
          <w:szCs w:val="20"/>
        </w:rPr>
      </w:pPr>
      <w:r w:rsidRPr="00915762">
        <w:rPr>
          <w:rFonts w:ascii="Arial" w:hAnsi="Arial" w:cs="Arial"/>
          <w:sz w:val="20"/>
          <w:szCs w:val="20"/>
        </w:rPr>
        <w:t>Člen določa veljavnost zakona.</w:t>
      </w:r>
    </w:p>
    <w:bookmarkEnd w:id="0"/>
    <w:p w14:paraId="19B629A5" w14:textId="77777777" w:rsidR="002E6DD3" w:rsidRDefault="002E6DD3" w:rsidP="009B709F">
      <w:pPr>
        <w:pStyle w:val="Odstavekseznama"/>
        <w:numPr>
          <w:ilvl w:val="0"/>
          <w:numId w:val="9"/>
        </w:numPr>
        <w:rPr>
          <w:rFonts w:ascii="Arial" w:hAnsi="Arial" w:cs="Arial"/>
          <w:b/>
          <w:bCs/>
          <w:sz w:val="20"/>
          <w:szCs w:val="20"/>
        </w:rPr>
        <w:sectPr w:rsidR="002E6DD3" w:rsidSect="00E455F9">
          <w:headerReference w:type="default" r:id="rId22"/>
          <w:footerReference w:type="default" r:id="rId23"/>
          <w:pgSz w:w="11906" w:h="16838"/>
          <w:pgMar w:top="719" w:right="1417" w:bottom="1417" w:left="1417" w:header="708" w:footer="708" w:gutter="0"/>
          <w:cols w:space="708"/>
          <w:docGrid w:linePitch="360"/>
        </w:sectPr>
      </w:pPr>
    </w:p>
    <w:tbl>
      <w:tblPr>
        <w:tblW w:w="9086" w:type="dxa"/>
        <w:tblLayout w:type="fixed"/>
        <w:tblLook w:val="04A0" w:firstRow="1" w:lastRow="0" w:firstColumn="1" w:lastColumn="0" w:noHBand="0" w:noVBand="1"/>
      </w:tblPr>
      <w:tblGrid>
        <w:gridCol w:w="9086"/>
      </w:tblGrid>
      <w:tr w:rsidR="00AE4246" w:rsidRPr="00AE4246" w14:paraId="3856689F" w14:textId="77777777" w:rsidTr="002E6DD3">
        <w:tc>
          <w:tcPr>
            <w:tcW w:w="9086" w:type="dxa"/>
          </w:tcPr>
          <w:p w14:paraId="7C6858A2" w14:textId="77777777" w:rsidR="00D60303" w:rsidRPr="0059111A" w:rsidRDefault="006A5E4A" w:rsidP="009B709F">
            <w:pPr>
              <w:pStyle w:val="Odstavekseznama"/>
              <w:numPr>
                <w:ilvl w:val="0"/>
                <w:numId w:val="9"/>
              </w:numPr>
              <w:rPr>
                <w:rFonts w:ascii="Arial" w:hAnsi="Arial" w:cs="Arial"/>
                <w:b/>
                <w:sz w:val="20"/>
                <w:szCs w:val="20"/>
                <w:shd w:val="clear" w:color="auto" w:fill="FFFFFF"/>
              </w:rPr>
            </w:pPr>
            <w:r w:rsidRPr="002E6DD3">
              <w:rPr>
                <w:rFonts w:ascii="Arial" w:hAnsi="Arial" w:cs="Arial"/>
                <w:b/>
                <w:bCs/>
                <w:sz w:val="20"/>
                <w:szCs w:val="20"/>
              </w:rPr>
              <w:lastRenderedPageBreak/>
              <w:t>BESEDILO ČLENOV, KI SE SPREMINJAJO:</w:t>
            </w:r>
          </w:p>
          <w:p w14:paraId="4A1D39CF" w14:textId="77777777" w:rsidR="0059111A" w:rsidRDefault="0059111A" w:rsidP="0059111A">
            <w:pPr>
              <w:rPr>
                <w:rFonts w:ascii="Arial" w:hAnsi="Arial" w:cs="Arial"/>
                <w:b/>
                <w:sz w:val="20"/>
                <w:szCs w:val="20"/>
                <w:shd w:val="clear" w:color="auto" w:fill="FFFFFF"/>
              </w:rPr>
            </w:pPr>
          </w:p>
          <w:p w14:paraId="5E3F96E2" w14:textId="77777777" w:rsidR="0059111A" w:rsidRPr="0059111A" w:rsidRDefault="0059111A" w:rsidP="0059111A">
            <w:pPr>
              <w:shd w:val="clear" w:color="auto" w:fill="FFFFFF"/>
              <w:spacing w:before="480" w:after="0" w:line="240" w:lineRule="auto"/>
              <w:jc w:val="center"/>
              <w:rPr>
                <w:rFonts w:ascii="Arial" w:eastAsia="Times New Roman" w:hAnsi="Arial" w:cs="Arial"/>
                <w:b/>
                <w:bCs/>
                <w:sz w:val="20"/>
                <w:szCs w:val="20"/>
                <w:lang w:eastAsia="sl-SI"/>
              </w:rPr>
            </w:pPr>
            <w:r w:rsidRPr="0059111A">
              <w:rPr>
                <w:rFonts w:ascii="Arial" w:eastAsia="Times New Roman" w:hAnsi="Arial" w:cs="Arial"/>
                <w:b/>
                <w:bCs/>
                <w:sz w:val="20"/>
                <w:szCs w:val="20"/>
                <w:lang w:eastAsia="sl-SI"/>
              </w:rPr>
              <w:t>6. člen</w:t>
            </w:r>
          </w:p>
          <w:p w14:paraId="488C5064" w14:textId="77777777" w:rsidR="0059111A" w:rsidRPr="0059111A" w:rsidRDefault="0059111A" w:rsidP="0059111A">
            <w:pPr>
              <w:shd w:val="clear" w:color="auto" w:fill="FFFFFF"/>
              <w:spacing w:after="0" w:line="240" w:lineRule="auto"/>
              <w:jc w:val="center"/>
              <w:rPr>
                <w:rFonts w:ascii="Arial" w:eastAsia="Times New Roman" w:hAnsi="Arial" w:cs="Arial"/>
                <w:b/>
                <w:bCs/>
                <w:sz w:val="20"/>
                <w:szCs w:val="20"/>
                <w:lang w:eastAsia="sl-SI"/>
              </w:rPr>
            </w:pPr>
            <w:r w:rsidRPr="0059111A">
              <w:rPr>
                <w:rFonts w:ascii="Arial" w:eastAsia="Times New Roman" w:hAnsi="Arial" w:cs="Arial"/>
                <w:b/>
                <w:bCs/>
                <w:sz w:val="20"/>
                <w:szCs w:val="20"/>
                <w:lang w:eastAsia="sl-SI"/>
              </w:rPr>
              <w:t>(pomoč za pospeševanje uvajanja energije iz obnovljivih virov in shranjevanja)</w:t>
            </w:r>
          </w:p>
          <w:p w14:paraId="49F4E292" w14:textId="77777777" w:rsidR="0059111A" w:rsidRPr="0059111A" w:rsidRDefault="0059111A" w:rsidP="0059111A">
            <w:pPr>
              <w:shd w:val="clear" w:color="auto" w:fill="FFFFFF"/>
              <w:spacing w:before="240" w:after="0" w:line="240" w:lineRule="auto"/>
              <w:ind w:firstLine="1021"/>
              <w:jc w:val="both"/>
              <w:rPr>
                <w:rFonts w:ascii="Arial" w:eastAsia="Times New Roman" w:hAnsi="Arial" w:cs="Arial"/>
                <w:sz w:val="20"/>
                <w:szCs w:val="20"/>
                <w:lang w:eastAsia="sl-SI"/>
              </w:rPr>
            </w:pPr>
            <w:r w:rsidRPr="0059111A">
              <w:rPr>
                <w:rFonts w:ascii="Arial" w:eastAsia="Times New Roman" w:hAnsi="Arial" w:cs="Arial"/>
                <w:sz w:val="20"/>
                <w:szCs w:val="20"/>
                <w:lang w:eastAsia="sl-SI"/>
              </w:rPr>
              <w:t>(1) Za pospeševanje uvajanja energije iz obnovljivih virov in njenega shranjevanja se v skladu s Sporočilom Komisije Začasni okvir za krizne ukrepe državne pomoči v podporo gospodarstvu po agresiji Rusije proti Ukrajini 2022/C 426/01 (UL C št.</w:t>
            </w:r>
            <w:r w:rsidRPr="0059111A">
              <w:rPr>
                <w:rFonts w:ascii="Arial" w:eastAsia="Times New Roman" w:hAnsi="Arial" w:cs="Arial"/>
                <w:color w:val="000000"/>
                <w:sz w:val="20"/>
                <w:szCs w:val="20"/>
                <w:lang w:eastAsia="sl-SI"/>
              </w:rPr>
              <w:t> </w:t>
            </w:r>
            <w:r w:rsidRPr="0059111A">
              <w:rPr>
                <w:rFonts w:ascii="Arial" w:eastAsia="Times New Roman" w:hAnsi="Arial" w:cs="Arial"/>
                <w:sz w:val="20"/>
                <w:szCs w:val="20"/>
                <w:lang w:eastAsia="sl-SI"/>
              </w:rPr>
              <w:t>426 z dne 9.</w:t>
            </w:r>
            <w:r w:rsidRPr="0059111A">
              <w:rPr>
                <w:rFonts w:ascii="Arial" w:eastAsia="Times New Roman" w:hAnsi="Arial" w:cs="Arial"/>
                <w:color w:val="000000"/>
                <w:sz w:val="20"/>
                <w:szCs w:val="20"/>
                <w:lang w:eastAsia="sl-SI"/>
              </w:rPr>
              <w:t> </w:t>
            </w:r>
            <w:r w:rsidRPr="0059111A">
              <w:rPr>
                <w:rFonts w:ascii="Arial" w:eastAsia="Times New Roman" w:hAnsi="Arial" w:cs="Arial"/>
                <w:sz w:val="20"/>
                <w:szCs w:val="20"/>
                <w:lang w:eastAsia="sl-SI"/>
              </w:rPr>
              <w:t>11. 2022, str. 1) dodeljuje pomoč v obliki neposrednih nepovratnih sredstev za naslednje investicije v nove proizvodne naprave obnovljivih virov energije:</w:t>
            </w:r>
          </w:p>
          <w:p w14:paraId="52A4D780" w14:textId="77777777" w:rsidR="0059111A" w:rsidRPr="0059111A" w:rsidRDefault="0059111A" w:rsidP="0059111A">
            <w:pPr>
              <w:shd w:val="clear" w:color="auto" w:fill="FFFFFF"/>
              <w:spacing w:after="0" w:line="240" w:lineRule="auto"/>
              <w:ind w:left="425" w:hanging="425"/>
              <w:jc w:val="both"/>
              <w:rPr>
                <w:rFonts w:ascii="Arial" w:eastAsia="Times New Roman" w:hAnsi="Arial" w:cs="Arial"/>
                <w:sz w:val="20"/>
                <w:szCs w:val="20"/>
                <w:lang w:eastAsia="sl-SI"/>
              </w:rPr>
            </w:pPr>
            <w:r w:rsidRPr="0059111A">
              <w:rPr>
                <w:rFonts w:ascii="Arial" w:eastAsia="Times New Roman" w:hAnsi="Arial" w:cs="Arial"/>
                <w:sz w:val="20"/>
                <w:szCs w:val="20"/>
                <w:lang w:eastAsia="sl-SI"/>
              </w:rPr>
              <w:t>1.</w:t>
            </w:r>
            <w:r w:rsidRPr="0059111A">
              <w:rPr>
                <w:rFonts w:ascii="Times New Roman" w:eastAsia="Times New Roman" w:hAnsi="Times New Roman"/>
                <w:sz w:val="20"/>
                <w:szCs w:val="20"/>
                <w:lang w:eastAsia="sl-SI"/>
              </w:rPr>
              <w:t>      </w:t>
            </w:r>
            <w:r w:rsidRPr="0059111A">
              <w:rPr>
                <w:rFonts w:ascii="Arial" w:eastAsia="Times New Roman" w:hAnsi="Arial" w:cs="Arial"/>
                <w:sz w:val="20"/>
                <w:szCs w:val="20"/>
                <w:lang w:eastAsia="sl-SI"/>
              </w:rPr>
              <w:t>za proizvodnjo električne energije ali shranjevanje električne ali toplotne energije – proizvodne naprave z inštalirano močjo več kot 50 kW in enako ali manj od 1 MW;</w:t>
            </w:r>
          </w:p>
          <w:p w14:paraId="18EC28E3" w14:textId="77777777" w:rsidR="0059111A" w:rsidRPr="0059111A" w:rsidRDefault="0059111A" w:rsidP="0059111A">
            <w:pPr>
              <w:shd w:val="clear" w:color="auto" w:fill="FFFFFF"/>
              <w:spacing w:after="0" w:line="240" w:lineRule="auto"/>
              <w:ind w:left="425" w:hanging="425"/>
              <w:jc w:val="both"/>
              <w:rPr>
                <w:rFonts w:ascii="Arial" w:eastAsia="Times New Roman" w:hAnsi="Arial" w:cs="Arial"/>
                <w:sz w:val="20"/>
                <w:szCs w:val="20"/>
                <w:lang w:eastAsia="sl-SI"/>
              </w:rPr>
            </w:pPr>
            <w:r w:rsidRPr="0059111A">
              <w:rPr>
                <w:rFonts w:ascii="Arial" w:eastAsia="Times New Roman" w:hAnsi="Arial" w:cs="Arial"/>
                <w:sz w:val="20"/>
                <w:szCs w:val="20"/>
                <w:lang w:eastAsia="sl-SI"/>
              </w:rPr>
              <w:t>2.</w:t>
            </w:r>
            <w:r w:rsidRPr="0059111A">
              <w:rPr>
                <w:rFonts w:ascii="Times New Roman" w:eastAsia="Times New Roman" w:hAnsi="Times New Roman"/>
                <w:sz w:val="20"/>
                <w:szCs w:val="20"/>
                <w:lang w:eastAsia="sl-SI"/>
              </w:rPr>
              <w:t>      </w:t>
            </w:r>
            <w:r w:rsidRPr="0059111A">
              <w:rPr>
                <w:rFonts w:ascii="Arial" w:eastAsia="Times New Roman" w:hAnsi="Arial" w:cs="Arial"/>
                <w:sz w:val="20"/>
                <w:szCs w:val="20"/>
                <w:lang w:eastAsia="sl-SI"/>
              </w:rPr>
              <w:t>za tehnologije za proizvodnjo toplote in plina – proizvodne naprave z inštalirano močjo več kot 50 kW in enako ali manj od 1 MW;</w:t>
            </w:r>
          </w:p>
          <w:p w14:paraId="36E948B5" w14:textId="77777777" w:rsidR="0059111A" w:rsidRPr="0059111A" w:rsidRDefault="0059111A" w:rsidP="0059111A">
            <w:pPr>
              <w:shd w:val="clear" w:color="auto" w:fill="FFFFFF"/>
              <w:spacing w:after="0" w:line="240" w:lineRule="auto"/>
              <w:ind w:left="425" w:hanging="425"/>
              <w:jc w:val="both"/>
              <w:rPr>
                <w:rFonts w:ascii="Arial" w:eastAsia="Times New Roman" w:hAnsi="Arial" w:cs="Arial"/>
                <w:sz w:val="20"/>
                <w:szCs w:val="20"/>
                <w:lang w:eastAsia="sl-SI"/>
              </w:rPr>
            </w:pPr>
            <w:r w:rsidRPr="0059111A">
              <w:rPr>
                <w:rFonts w:ascii="Arial" w:eastAsia="Times New Roman" w:hAnsi="Arial" w:cs="Arial"/>
                <w:sz w:val="20"/>
                <w:szCs w:val="20"/>
                <w:lang w:eastAsia="sl-SI"/>
              </w:rPr>
              <w:t>3.</w:t>
            </w:r>
            <w:r w:rsidRPr="0059111A">
              <w:rPr>
                <w:rFonts w:ascii="Times New Roman" w:eastAsia="Times New Roman" w:hAnsi="Times New Roman"/>
                <w:sz w:val="20"/>
                <w:szCs w:val="20"/>
                <w:lang w:eastAsia="sl-SI"/>
              </w:rPr>
              <w:t>      </w:t>
            </w:r>
            <w:r w:rsidRPr="0059111A">
              <w:rPr>
                <w:rFonts w:ascii="Arial" w:eastAsia="Times New Roman" w:hAnsi="Arial" w:cs="Arial"/>
                <w:sz w:val="20"/>
                <w:szCs w:val="20"/>
                <w:lang w:eastAsia="sl-SI"/>
              </w:rPr>
              <w:t>za proizvodnjo obnovljivega vodika – proizvodne naprave z inštalirano močjo enako ali manj od 3 MW;</w:t>
            </w:r>
          </w:p>
          <w:p w14:paraId="2E972318" w14:textId="77777777" w:rsidR="0059111A" w:rsidRPr="0059111A" w:rsidRDefault="0059111A" w:rsidP="0059111A">
            <w:pPr>
              <w:shd w:val="clear" w:color="auto" w:fill="FFFFFF"/>
              <w:spacing w:after="0" w:line="240" w:lineRule="auto"/>
              <w:ind w:left="425" w:hanging="425"/>
              <w:jc w:val="both"/>
              <w:rPr>
                <w:rFonts w:ascii="Arial" w:eastAsia="Times New Roman" w:hAnsi="Arial" w:cs="Arial"/>
                <w:sz w:val="20"/>
                <w:szCs w:val="20"/>
                <w:lang w:eastAsia="sl-SI"/>
              </w:rPr>
            </w:pPr>
            <w:r w:rsidRPr="0059111A">
              <w:rPr>
                <w:rFonts w:ascii="Arial" w:eastAsia="Times New Roman" w:hAnsi="Arial" w:cs="Arial"/>
                <w:sz w:val="20"/>
                <w:szCs w:val="20"/>
                <w:lang w:eastAsia="sl-SI"/>
              </w:rPr>
              <w:t>4.</w:t>
            </w:r>
            <w:r w:rsidRPr="0059111A">
              <w:rPr>
                <w:rFonts w:ascii="Times New Roman" w:eastAsia="Times New Roman" w:hAnsi="Times New Roman"/>
                <w:sz w:val="20"/>
                <w:szCs w:val="20"/>
                <w:lang w:eastAsia="sl-SI"/>
              </w:rPr>
              <w:t>      </w:t>
            </w:r>
            <w:r w:rsidRPr="0059111A">
              <w:rPr>
                <w:rFonts w:ascii="Arial" w:eastAsia="Times New Roman" w:hAnsi="Arial" w:cs="Arial"/>
                <w:sz w:val="20"/>
                <w:szCs w:val="20"/>
                <w:lang w:eastAsia="sl-SI"/>
              </w:rPr>
              <w:t xml:space="preserve">za proizvodnjo bioplina in </w:t>
            </w:r>
            <w:proofErr w:type="spellStart"/>
            <w:r w:rsidRPr="0059111A">
              <w:rPr>
                <w:rFonts w:ascii="Arial" w:eastAsia="Times New Roman" w:hAnsi="Arial" w:cs="Arial"/>
                <w:sz w:val="20"/>
                <w:szCs w:val="20"/>
                <w:lang w:eastAsia="sl-SI"/>
              </w:rPr>
              <w:t>biometana</w:t>
            </w:r>
            <w:proofErr w:type="spellEnd"/>
            <w:r w:rsidRPr="0059111A">
              <w:rPr>
                <w:rFonts w:ascii="Arial" w:eastAsia="Times New Roman" w:hAnsi="Arial" w:cs="Arial"/>
                <w:sz w:val="20"/>
                <w:szCs w:val="20"/>
                <w:lang w:eastAsia="sl-SI"/>
              </w:rPr>
              <w:t xml:space="preserve"> iz odpadkov – proizvodne naprave z inštalirano močjo enako ali manj od 25000 ton na leto;</w:t>
            </w:r>
          </w:p>
          <w:p w14:paraId="772A134D" w14:textId="77777777" w:rsidR="0059111A" w:rsidRPr="0059111A" w:rsidRDefault="0059111A" w:rsidP="0059111A">
            <w:pPr>
              <w:shd w:val="clear" w:color="auto" w:fill="FFFFFF"/>
              <w:spacing w:after="0" w:line="240" w:lineRule="auto"/>
              <w:ind w:left="425" w:hanging="425"/>
              <w:jc w:val="both"/>
              <w:rPr>
                <w:rFonts w:ascii="Arial" w:eastAsia="Times New Roman" w:hAnsi="Arial" w:cs="Arial"/>
                <w:sz w:val="20"/>
                <w:szCs w:val="20"/>
                <w:lang w:eastAsia="sl-SI"/>
              </w:rPr>
            </w:pPr>
            <w:r w:rsidRPr="0059111A">
              <w:rPr>
                <w:rFonts w:ascii="Arial" w:eastAsia="Times New Roman" w:hAnsi="Arial" w:cs="Arial"/>
                <w:sz w:val="20"/>
                <w:szCs w:val="20"/>
                <w:lang w:eastAsia="sl-SI"/>
              </w:rPr>
              <w:t>5.</w:t>
            </w:r>
            <w:r w:rsidRPr="0059111A">
              <w:rPr>
                <w:rFonts w:ascii="Times New Roman" w:eastAsia="Times New Roman" w:hAnsi="Times New Roman"/>
                <w:sz w:val="20"/>
                <w:szCs w:val="20"/>
                <w:lang w:eastAsia="sl-SI"/>
              </w:rPr>
              <w:t>      </w:t>
            </w:r>
            <w:r w:rsidRPr="0059111A">
              <w:rPr>
                <w:rFonts w:ascii="Arial" w:eastAsia="Times New Roman" w:hAnsi="Arial" w:cs="Arial"/>
                <w:sz w:val="20"/>
                <w:szCs w:val="20"/>
                <w:lang w:eastAsia="sl-SI"/>
              </w:rPr>
              <w:t>za proizvodne naprave v stoodstotni lasti malih in srednje velikih podjetij ali projekte skupnosti na področju energije iz obnovljivih virov z inštalirano močjo več kot 50 kW in enako ali manj od 6 MW;</w:t>
            </w:r>
          </w:p>
          <w:p w14:paraId="24336B08" w14:textId="77777777" w:rsidR="0059111A" w:rsidRPr="0059111A" w:rsidRDefault="0059111A" w:rsidP="0059111A">
            <w:pPr>
              <w:shd w:val="clear" w:color="auto" w:fill="FFFFFF"/>
              <w:spacing w:after="0" w:line="240" w:lineRule="auto"/>
              <w:ind w:left="425" w:hanging="425"/>
              <w:jc w:val="both"/>
              <w:rPr>
                <w:rFonts w:ascii="Arial" w:eastAsia="Times New Roman" w:hAnsi="Arial" w:cs="Arial"/>
                <w:sz w:val="20"/>
                <w:szCs w:val="20"/>
                <w:lang w:eastAsia="sl-SI"/>
              </w:rPr>
            </w:pPr>
            <w:r w:rsidRPr="0059111A">
              <w:rPr>
                <w:rFonts w:ascii="Arial" w:eastAsia="Times New Roman" w:hAnsi="Arial" w:cs="Arial"/>
                <w:sz w:val="20"/>
                <w:szCs w:val="20"/>
                <w:lang w:eastAsia="sl-SI"/>
              </w:rPr>
              <w:t>6.</w:t>
            </w:r>
            <w:r w:rsidRPr="0059111A">
              <w:rPr>
                <w:rFonts w:ascii="Times New Roman" w:eastAsia="Times New Roman" w:hAnsi="Times New Roman"/>
                <w:sz w:val="20"/>
                <w:szCs w:val="20"/>
                <w:lang w:eastAsia="sl-SI"/>
              </w:rPr>
              <w:t>      </w:t>
            </w:r>
            <w:r w:rsidRPr="0059111A">
              <w:rPr>
                <w:rFonts w:ascii="Arial" w:eastAsia="Times New Roman" w:hAnsi="Arial" w:cs="Arial"/>
                <w:sz w:val="20"/>
                <w:szCs w:val="20"/>
                <w:lang w:eastAsia="sl-SI"/>
              </w:rPr>
              <w:t xml:space="preserve">za projekte v stoodstotni lasti malih podjetij in </w:t>
            </w:r>
            <w:proofErr w:type="spellStart"/>
            <w:r w:rsidRPr="0059111A">
              <w:rPr>
                <w:rFonts w:ascii="Arial" w:eastAsia="Times New Roman" w:hAnsi="Arial" w:cs="Arial"/>
                <w:sz w:val="20"/>
                <w:szCs w:val="20"/>
                <w:lang w:eastAsia="sl-SI"/>
              </w:rPr>
              <w:t>mikropodjetij</w:t>
            </w:r>
            <w:proofErr w:type="spellEnd"/>
            <w:r w:rsidRPr="0059111A">
              <w:rPr>
                <w:rFonts w:ascii="Arial" w:eastAsia="Times New Roman" w:hAnsi="Arial" w:cs="Arial"/>
                <w:sz w:val="20"/>
                <w:szCs w:val="20"/>
                <w:lang w:eastAsia="sl-SI"/>
              </w:rPr>
              <w:t xml:space="preserve"> ali projekte skupnosti na področju vetrne energije z inštalirano močjo več kot 50 kW in enako ali manj od 18 MW.</w:t>
            </w:r>
          </w:p>
          <w:p w14:paraId="639DE7B3" w14:textId="77777777" w:rsidR="0059111A" w:rsidRPr="0059111A" w:rsidRDefault="0059111A" w:rsidP="0059111A">
            <w:pPr>
              <w:shd w:val="clear" w:color="auto" w:fill="FFFFFF"/>
              <w:spacing w:before="240" w:after="0" w:line="240" w:lineRule="auto"/>
              <w:ind w:firstLine="1021"/>
              <w:jc w:val="both"/>
              <w:rPr>
                <w:rFonts w:ascii="Arial" w:eastAsia="Times New Roman" w:hAnsi="Arial" w:cs="Arial"/>
                <w:sz w:val="20"/>
                <w:szCs w:val="20"/>
                <w:lang w:eastAsia="sl-SI"/>
              </w:rPr>
            </w:pPr>
            <w:r w:rsidRPr="0059111A">
              <w:rPr>
                <w:rFonts w:ascii="Arial" w:eastAsia="Times New Roman" w:hAnsi="Arial" w:cs="Arial"/>
                <w:sz w:val="20"/>
                <w:szCs w:val="20"/>
                <w:lang w:eastAsia="sl-SI"/>
              </w:rPr>
              <w:t>(2) Ne glede na drugi odstavek 18.</w:t>
            </w:r>
            <w:r w:rsidRPr="0059111A">
              <w:rPr>
                <w:rFonts w:ascii="Arial" w:eastAsia="Times New Roman" w:hAnsi="Arial" w:cs="Arial"/>
                <w:color w:val="000000"/>
                <w:sz w:val="20"/>
                <w:szCs w:val="20"/>
                <w:lang w:eastAsia="sl-SI"/>
              </w:rPr>
              <w:t> </w:t>
            </w:r>
            <w:r w:rsidRPr="0059111A">
              <w:rPr>
                <w:rFonts w:ascii="Arial" w:eastAsia="Times New Roman" w:hAnsi="Arial" w:cs="Arial"/>
                <w:sz w:val="20"/>
                <w:szCs w:val="20"/>
                <w:lang w:eastAsia="sl-SI"/>
              </w:rPr>
              <w:t>člena Zakona o spodbujanju rabe obnovljivih virov energije (Uradni list RS, št. 121/21, 189/21 in 121/22 – ZUOKPOE) je dodeljevanje pomoči iz prvega odstavka tega člena del dejavnosti centra za podpore.</w:t>
            </w:r>
          </w:p>
          <w:p w14:paraId="3BCE970B" w14:textId="77777777" w:rsidR="0059111A" w:rsidRPr="0059111A" w:rsidRDefault="0059111A" w:rsidP="0059111A">
            <w:pPr>
              <w:shd w:val="clear" w:color="auto" w:fill="FFFFFF"/>
              <w:spacing w:before="240" w:after="0" w:line="240" w:lineRule="auto"/>
              <w:ind w:firstLine="1021"/>
              <w:jc w:val="both"/>
              <w:rPr>
                <w:rFonts w:ascii="Arial" w:eastAsia="Times New Roman" w:hAnsi="Arial" w:cs="Arial"/>
                <w:sz w:val="20"/>
                <w:szCs w:val="20"/>
                <w:lang w:eastAsia="sl-SI"/>
              </w:rPr>
            </w:pPr>
            <w:r w:rsidRPr="0059111A">
              <w:rPr>
                <w:rFonts w:ascii="Arial" w:eastAsia="Times New Roman" w:hAnsi="Arial" w:cs="Arial"/>
                <w:sz w:val="20"/>
                <w:szCs w:val="20"/>
                <w:lang w:eastAsia="sl-SI"/>
              </w:rPr>
              <w:t>(3) Javne pozive za dodeljevanje pomoči izvaja center za podpore, pri čemer se pomoči lahko dodelijo brez konkurenčnega postopka izbire projektov.</w:t>
            </w:r>
          </w:p>
          <w:p w14:paraId="7F8552BD" w14:textId="77777777" w:rsidR="0059111A" w:rsidRPr="0059111A" w:rsidRDefault="0059111A" w:rsidP="0059111A">
            <w:pPr>
              <w:shd w:val="clear" w:color="auto" w:fill="FFFFFF"/>
              <w:spacing w:before="240" w:after="0" w:line="240" w:lineRule="auto"/>
              <w:ind w:firstLine="1021"/>
              <w:jc w:val="both"/>
              <w:rPr>
                <w:rFonts w:ascii="Arial" w:eastAsia="Times New Roman" w:hAnsi="Arial" w:cs="Arial"/>
                <w:sz w:val="20"/>
                <w:szCs w:val="20"/>
                <w:lang w:eastAsia="sl-SI"/>
              </w:rPr>
            </w:pPr>
            <w:r w:rsidRPr="0059111A">
              <w:rPr>
                <w:rFonts w:ascii="Arial" w:eastAsia="Times New Roman" w:hAnsi="Arial" w:cs="Arial"/>
                <w:sz w:val="20"/>
                <w:szCs w:val="20"/>
                <w:lang w:eastAsia="sl-SI"/>
              </w:rPr>
              <w:t>(4) Sredstva za pomoči se ne glede na četrti odstavek 16. člena Zakona o spodbujanju rabe obnovljivih virov energije (Uradni list RS, št.</w:t>
            </w:r>
            <w:r w:rsidRPr="0059111A">
              <w:rPr>
                <w:rFonts w:ascii="Arial" w:eastAsia="Times New Roman" w:hAnsi="Arial" w:cs="Arial"/>
                <w:color w:val="000000"/>
                <w:sz w:val="20"/>
                <w:szCs w:val="20"/>
                <w:lang w:eastAsia="sl-SI"/>
              </w:rPr>
              <w:t> </w:t>
            </w:r>
            <w:r w:rsidRPr="0059111A">
              <w:rPr>
                <w:rFonts w:ascii="Arial" w:eastAsia="Times New Roman" w:hAnsi="Arial" w:cs="Arial"/>
                <w:sz w:val="20"/>
                <w:szCs w:val="20"/>
                <w:lang w:eastAsia="sl-SI"/>
              </w:rPr>
              <w:t>121/21, 189/21 in 121/22 – ZUOKPOE) zagotavljajo iz sredstev za izvajanje podpor centra za podpore.</w:t>
            </w:r>
          </w:p>
          <w:p w14:paraId="38C42362" w14:textId="77777777" w:rsidR="0059111A" w:rsidRPr="0059111A" w:rsidRDefault="0059111A" w:rsidP="0059111A">
            <w:pPr>
              <w:shd w:val="clear" w:color="auto" w:fill="FFFFFF"/>
              <w:spacing w:before="240" w:after="0" w:line="240" w:lineRule="auto"/>
              <w:ind w:firstLine="1021"/>
              <w:jc w:val="both"/>
              <w:rPr>
                <w:rFonts w:ascii="Arial" w:eastAsia="Times New Roman" w:hAnsi="Arial" w:cs="Arial"/>
                <w:lang w:eastAsia="sl-SI"/>
              </w:rPr>
            </w:pPr>
            <w:r w:rsidRPr="0059111A">
              <w:rPr>
                <w:rFonts w:ascii="Arial" w:eastAsia="Times New Roman" w:hAnsi="Arial" w:cs="Arial"/>
                <w:sz w:val="20"/>
                <w:szCs w:val="20"/>
                <w:lang w:eastAsia="sl-SI"/>
              </w:rPr>
              <w:t>(5) Vlada Republike Slovenije (v nadaljnjem besedilu: vlada) določi način dodeljevanja pomoči, ceno zagotovljenega odkupa, tehnične specifikacije, vrste upravičencev do pomoči, intenzivnost pomoči, poročanje ter spremljanje izvajanja ukrepa</w:t>
            </w:r>
            <w:r w:rsidRPr="0059111A">
              <w:rPr>
                <w:rFonts w:ascii="Arial" w:eastAsia="Times New Roman" w:hAnsi="Arial" w:cs="Arial"/>
                <w:lang w:eastAsia="sl-SI"/>
              </w:rPr>
              <w:t>.</w:t>
            </w:r>
          </w:p>
          <w:p w14:paraId="578E30DB" w14:textId="77777777" w:rsidR="002E6DD3" w:rsidRPr="002E6DD3" w:rsidRDefault="002E6DD3" w:rsidP="002E6DD3">
            <w:pPr>
              <w:pStyle w:val="len0"/>
              <w:shd w:val="clear" w:color="auto" w:fill="FFFFFF"/>
              <w:spacing w:before="480" w:beforeAutospacing="0" w:after="0" w:afterAutospacing="0"/>
              <w:jc w:val="center"/>
              <w:rPr>
                <w:rFonts w:ascii="Arial" w:hAnsi="Arial" w:cs="Arial"/>
                <w:b/>
                <w:bCs/>
                <w:sz w:val="20"/>
                <w:szCs w:val="20"/>
              </w:rPr>
            </w:pPr>
            <w:r w:rsidRPr="002E6DD3">
              <w:rPr>
                <w:rFonts w:ascii="Arial" w:hAnsi="Arial" w:cs="Arial"/>
                <w:b/>
                <w:bCs/>
                <w:sz w:val="20"/>
                <w:szCs w:val="20"/>
              </w:rPr>
              <w:t>11. člen</w:t>
            </w:r>
          </w:p>
          <w:p w14:paraId="04F51BA0" w14:textId="77777777" w:rsidR="002E6DD3" w:rsidRPr="002E6DD3" w:rsidRDefault="002E6DD3" w:rsidP="002E6DD3">
            <w:pPr>
              <w:pStyle w:val="lennaslov0"/>
              <w:shd w:val="clear" w:color="auto" w:fill="FFFFFF"/>
              <w:spacing w:before="0" w:beforeAutospacing="0" w:after="0" w:afterAutospacing="0"/>
              <w:jc w:val="center"/>
              <w:rPr>
                <w:rFonts w:ascii="Arial" w:hAnsi="Arial" w:cs="Arial"/>
                <w:b/>
                <w:bCs/>
                <w:sz w:val="20"/>
                <w:szCs w:val="20"/>
              </w:rPr>
            </w:pPr>
            <w:r w:rsidRPr="002E6DD3">
              <w:rPr>
                <w:rFonts w:ascii="Arial" w:hAnsi="Arial" w:cs="Arial"/>
                <w:b/>
                <w:bCs/>
                <w:sz w:val="20"/>
                <w:szCs w:val="20"/>
              </w:rPr>
              <w:t>(omejitev presežnih tržnih prihodkov)</w:t>
            </w:r>
          </w:p>
          <w:p w14:paraId="4A318957" w14:textId="77777777" w:rsidR="002E6DD3" w:rsidRPr="002E6DD3" w:rsidRDefault="002E6DD3" w:rsidP="002E6DD3">
            <w:pPr>
              <w:pStyle w:val="odstavek0"/>
              <w:shd w:val="clear" w:color="auto" w:fill="FFFFFF"/>
              <w:spacing w:before="240" w:beforeAutospacing="0" w:after="0" w:afterAutospacing="0"/>
              <w:ind w:firstLine="1021"/>
              <w:jc w:val="both"/>
              <w:rPr>
                <w:rFonts w:ascii="Arial" w:hAnsi="Arial" w:cs="Arial"/>
                <w:sz w:val="20"/>
                <w:szCs w:val="20"/>
              </w:rPr>
            </w:pPr>
            <w:r w:rsidRPr="002E6DD3">
              <w:rPr>
                <w:rFonts w:ascii="Arial" w:hAnsi="Arial" w:cs="Arial"/>
                <w:sz w:val="20"/>
                <w:szCs w:val="20"/>
              </w:rPr>
              <w:t>(1) Realizirani tržni prihodki od prodaje električne energije, proizvedene in prodane na veleprodajnem trgu električne energije v Republiki Sloveniji, za prodajne in nakupne posle, sklenjene kot zaprte pogodbe za obdobje dobave od 1. decembra 2022 do 31.</w:t>
            </w:r>
            <w:r w:rsidRPr="002E6DD3">
              <w:rPr>
                <w:rFonts w:ascii="Arial" w:hAnsi="Arial" w:cs="Arial"/>
                <w:color w:val="000000"/>
                <w:sz w:val="20"/>
                <w:szCs w:val="20"/>
              </w:rPr>
              <w:t> </w:t>
            </w:r>
            <w:r w:rsidRPr="002E6DD3">
              <w:rPr>
                <w:rFonts w:ascii="Arial" w:hAnsi="Arial" w:cs="Arial"/>
                <w:sz w:val="20"/>
                <w:szCs w:val="20"/>
              </w:rPr>
              <w:t xml:space="preserve">decembra 2023 s točko dobave v regulacijskem območju sistemskega operaterja, ki presegajo 180 eurov na MWh na </w:t>
            </w:r>
            <w:proofErr w:type="spellStart"/>
            <w:r w:rsidRPr="002E6DD3">
              <w:rPr>
                <w:rFonts w:ascii="Arial" w:hAnsi="Arial" w:cs="Arial"/>
                <w:sz w:val="20"/>
                <w:szCs w:val="20"/>
              </w:rPr>
              <w:t>portfeljski</w:t>
            </w:r>
            <w:proofErr w:type="spellEnd"/>
            <w:r w:rsidRPr="002E6DD3">
              <w:rPr>
                <w:rFonts w:ascii="Arial" w:hAnsi="Arial" w:cs="Arial"/>
                <w:sz w:val="20"/>
                <w:szCs w:val="20"/>
              </w:rPr>
              <w:t xml:space="preserve"> ravni (v nadaljevanju: presežni tržni prihodki), pripadajo proračunu Republike Slovenije.</w:t>
            </w:r>
          </w:p>
          <w:p w14:paraId="696E9BA1" w14:textId="77777777" w:rsidR="002E6DD3" w:rsidRPr="002E6DD3" w:rsidRDefault="002E6DD3" w:rsidP="002E6DD3">
            <w:pPr>
              <w:pStyle w:val="odstavek0"/>
              <w:shd w:val="clear" w:color="auto" w:fill="FFFFFF"/>
              <w:spacing w:before="240" w:beforeAutospacing="0" w:after="0" w:afterAutospacing="0"/>
              <w:ind w:firstLine="1021"/>
              <w:jc w:val="both"/>
              <w:rPr>
                <w:rFonts w:ascii="Arial" w:hAnsi="Arial" w:cs="Arial"/>
                <w:sz w:val="20"/>
                <w:szCs w:val="20"/>
              </w:rPr>
            </w:pPr>
            <w:r w:rsidRPr="002E6DD3">
              <w:rPr>
                <w:rFonts w:ascii="Arial" w:hAnsi="Arial" w:cs="Arial"/>
                <w:sz w:val="20"/>
                <w:szCs w:val="20"/>
              </w:rPr>
              <w:t>(2) Ne glede na določbe prejšnjega odstavka presežni tržni prihodki od prodaje električne energije, proizvedene iz lignita, pripadajo proračunu Republike Slovenije le, če presegajo 230 eurov na MWh.</w:t>
            </w:r>
          </w:p>
          <w:p w14:paraId="53556533" w14:textId="77777777" w:rsidR="002E6DD3" w:rsidRPr="002E6DD3" w:rsidRDefault="002E6DD3" w:rsidP="002E6DD3">
            <w:pPr>
              <w:pStyle w:val="odstavek0"/>
              <w:shd w:val="clear" w:color="auto" w:fill="FFFFFF"/>
              <w:spacing w:before="240" w:beforeAutospacing="0" w:after="0" w:afterAutospacing="0"/>
              <w:ind w:firstLine="1021"/>
              <w:jc w:val="both"/>
              <w:rPr>
                <w:rFonts w:ascii="Arial" w:hAnsi="Arial" w:cs="Arial"/>
                <w:sz w:val="20"/>
                <w:szCs w:val="20"/>
              </w:rPr>
            </w:pPr>
            <w:r w:rsidRPr="002E6DD3">
              <w:rPr>
                <w:rFonts w:ascii="Arial" w:hAnsi="Arial" w:cs="Arial"/>
                <w:sz w:val="20"/>
                <w:szCs w:val="20"/>
              </w:rPr>
              <w:t xml:space="preserve">(3) Zavezanci za plačilo presežnih tržnih prihodkov so proizvajalci električne energije in trgovci, ki v imenu proizvajalcev prodajajo elektriko, ki v obdobju in poslih iz prvega odstavka tega člena realizirajo tržne prihodke nad 180 eurov na MWh na </w:t>
            </w:r>
            <w:proofErr w:type="spellStart"/>
            <w:r w:rsidRPr="002E6DD3">
              <w:rPr>
                <w:rFonts w:ascii="Arial" w:hAnsi="Arial" w:cs="Arial"/>
                <w:sz w:val="20"/>
                <w:szCs w:val="20"/>
              </w:rPr>
              <w:t>portfeljski</w:t>
            </w:r>
            <w:proofErr w:type="spellEnd"/>
            <w:r w:rsidRPr="002E6DD3">
              <w:rPr>
                <w:rFonts w:ascii="Arial" w:hAnsi="Arial" w:cs="Arial"/>
                <w:sz w:val="20"/>
                <w:szCs w:val="20"/>
              </w:rPr>
              <w:t xml:space="preserve"> ravni (v nadaljnjem besedilu: zavezanci).</w:t>
            </w:r>
          </w:p>
          <w:p w14:paraId="0E183D15" w14:textId="77777777" w:rsidR="002E6DD3" w:rsidRPr="002E6DD3" w:rsidRDefault="002E6DD3" w:rsidP="002E6DD3">
            <w:pPr>
              <w:pStyle w:val="odstavek0"/>
              <w:shd w:val="clear" w:color="auto" w:fill="FFFFFF"/>
              <w:spacing w:before="240" w:beforeAutospacing="0" w:after="0" w:afterAutospacing="0"/>
              <w:ind w:firstLine="1021"/>
              <w:jc w:val="both"/>
              <w:rPr>
                <w:rFonts w:ascii="Arial" w:hAnsi="Arial" w:cs="Arial"/>
                <w:sz w:val="20"/>
                <w:szCs w:val="20"/>
              </w:rPr>
            </w:pPr>
            <w:r w:rsidRPr="002E6DD3">
              <w:rPr>
                <w:rFonts w:ascii="Arial" w:hAnsi="Arial" w:cs="Arial"/>
                <w:sz w:val="20"/>
                <w:szCs w:val="20"/>
              </w:rPr>
              <w:lastRenderedPageBreak/>
              <w:t>(4) Povprečna prodajna cena se oblikuje na podlagi upoštevanja vseh poslov zavezancev, prodajnih in nakupnih, ne glede na vrsto pogodbe, čas, tržni prostor sklenitve pogodbe ali kupca električne energije, vključno s terminskimi posli s fizično ali finančno poravnavo izven Republike Slovenije, pri čemer se upošteva povprečje doseženih prihodkov v obdobju veljavnosti ukrepa omejitev presežnih tržnih prihodkov, vključno z borznimi stroški in stroški zakupa čezmejnih kapacitet.</w:t>
            </w:r>
          </w:p>
          <w:p w14:paraId="52EC0327" w14:textId="77777777" w:rsidR="002E6DD3" w:rsidRPr="002E6DD3" w:rsidRDefault="002E6DD3" w:rsidP="002E6DD3">
            <w:pPr>
              <w:pStyle w:val="odstavek0"/>
              <w:shd w:val="clear" w:color="auto" w:fill="FFFFFF"/>
              <w:spacing w:before="240" w:beforeAutospacing="0" w:after="0" w:afterAutospacing="0"/>
              <w:ind w:firstLine="1021"/>
              <w:jc w:val="both"/>
              <w:rPr>
                <w:rFonts w:ascii="Arial" w:hAnsi="Arial" w:cs="Arial"/>
                <w:sz w:val="20"/>
                <w:szCs w:val="20"/>
              </w:rPr>
            </w:pPr>
            <w:r w:rsidRPr="002E6DD3">
              <w:rPr>
                <w:rFonts w:ascii="Arial" w:hAnsi="Arial" w:cs="Arial"/>
                <w:sz w:val="20"/>
                <w:szCs w:val="20"/>
              </w:rPr>
              <w:t>(5) Iz obveznosti plačila presežnega tržnega prihodka se izvzame elektrika, prodana na izravnalnem trgu, do katere so lahko upravičeni njeni prodajalci za dobavo v obdobju od uveljavitve tega zakona do 31.</w:t>
            </w:r>
            <w:r w:rsidRPr="002E6DD3">
              <w:rPr>
                <w:rFonts w:ascii="Arial" w:hAnsi="Arial" w:cs="Arial"/>
                <w:color w:val="000000"/>
                <w:sz w:val="20"/>
                <w:szCs w:val="20"/>
              </w:rPr>
              <w:t> </w:t>
            </w:r>
            <w:r w:rsidRPr="002E6DD3">
              <w:rPr>
                <w:rFonts w:ascii="Arial" w:hAnsi="Arial" w:cs="Arial"/>
                <w:sz w:val="20"/>
                <w:szCs w:val="20"/>
              </w:rPr>
              <w:t>decembra 2023.</w:t>
            </w:r>
          </w:p>
          <w:p w14:paraId="4341D5AC" w14:textId="77777777" w:rsidR="002E6DD3" w:rsidRPr="002E6DD3" w:rsidRDefault="002E6DD3" w:rsidP="002E6DD3">
            <w:pPr>
              <w:pStyle w:val="odstavek0"/>
              <w:shd w:val="clear" w:color="auto" w:fill="FFFFFF"/>
              <w:spacing w:before="240" w:beforeAutospacing="0" w:after="0" w:afterAutospacing="0"/>
              <w:ind w:firstLine="1021"/>
              <w:jc w:val="both"/>
              <w:rPr>
                <w:rFonts w:ascii="Arial" w:hAnsi="Arial" w:cs="Arial"/>
                <w:sz w:val="20"/>
                <w:szCs w:val="20"/>
              </w:rPr>
            </w:pPr>
            <w:r w:rsidRPr="002E6DD3">
              <w:rPr>
                <w:rFonts w:ascii="Arial" w:hAnsi="Arial" w:cs="Arial"/>
                <w:sz w:val="20"/>
                <w:szCs w:val="20"/>
              </w:rPr>
              <w:t>(6) Zavezanci morajo obseg presežnih tržnih prihodkov ugotavljati za celotno obdobje veljavnosti ukrepa omejitve presežnih tržnih prihodkov za vse svoje proizvodne naprave oziroma za vse sklenjene posle. Presežne tržne prihodke na osnovi presoje pavšalno do petnajstega dneva v mesecu za pretekli mesec v obdobju veljavnosti ukrepa nakažejo v proračun Republike Slovenije na posebno namensko postavko proračuna. Do 31. januarja 2024 se izvede poračun na osnovi ugotovljenega dejanskega obsega presežnih tržnih prihodkov za celotno obdobje veljavnosti ukrepa omejitve presežnih tržnih prihodkov.</w:t>
            </w:r>
          </w:p>
          <w:p w14:paraId="4FAEED8B" w14:textId="77777777" w:rsidR="002E6DD3" w:rsidRPr="002E6DD3" w:rsidRDefault="002E6DD3" w:rsidP="002E6DD3">
            <w:pPr>
              <w:pStyle w:val="len0"/>
              <w:shd w:val="clear" w:color="auto" w:fill="FFFFFF"/>
              <w:spacing w:before="480" w:beforeAutospacing="0" w:after="0" w:afterAutospacing="0"/>
              <w:jc w:val="center"/>
              <w:rPr>
                <w:rFonts w:ascii="Arial" w:hAnsi="Arial" w:cs="Arial"/>
                <w:b/>
                <w:bCs/>
                <w:sz w:val="20"/>
                <w:szCs w:val="20"/>
              </w:rPr>
            </w:pPr>
            <w:r w:rsidRPr="002E6DD3">
              <w:rPr>
                <w:rFonts w:ascii="Arial" w:hAnsi="Arial" w:cs="Arial"/>
                <w:b/>
                <w:bCs/>
                <w:sz w:val="20"/>
                <w:szCs w:val="20"/>
              </w:rPr>
              <w:t>12. člen</w:t>
            </w:r>
          </w:p>
          <w:p w14:paraId="04DBC0F8" w14:textId="77777777" w:rsidR="002E6DD3" w:rsidRPr="002E6DD3" w:rsidRDefault="002E6DD3" w:rsidP="002E6DD3">
            <w:pPr>
              <w:pStyle w:val="lennaslov0"/>
              <w:shd w:val="clear" w:color="auto" w:fill="FFFFFF"/>
              <w:spacing w:before="0" w:beforeAutospacing="0" w:after="0" w:afterAutospacing="0"/>
              <w:jc w:val="center"/>
              <w:rPr>
                <w:rFonts w:ascii="Arial" w:hAnsi="Arial" w:cs="Arial"/>
                <w:b/>
                <w:bCs/>
                <w:sz w:val="20"/>
                <w:szCs w:val="20"/>
              </w:rPr>
            </w:pPr>
            <w:r w:rsidRPr="002E6DD3">
              <w:rPr>
                <w:rFonts w:ascii="Arial" w:hAnsi="Arial" w:cs="Arial"/>
                <w:b/>
                <w:bCs/>
                <w:sz w:val="20"/>
                <w:szCs w:val="20"/>
              </w:rPr>
              <w:t>(določitev vrste elektrarn, za katere velja omejitev tržnih prihodkov)</w:t>
            </w:r>
          </w:p>
          <w:p w14:paraId="7D86AAE7" w14:textId="77777777" w:rsidR="002E6DD3" w:rsidRPr="002E6DD3" w:rsidRDefault="002E6DD3" w:rsidP="002E6DD3">
            <w:pPr>
              <w:pStyle w:val="odstavek0"/>
              <w:shd w:val="clear" w:color="auto" w:fill="FFFFFF"/>
              <w:spacing w:before="240" w:beforeAutospacing="0" w:after="0" w:afterAutospacing="0"/>
              <w:ind w:firstLine="1021"/>
              <w:jc w:val="both"/>
              <w:rPr>
                <w:rFonts w:ascii="Arial" w:hAnsi="Arial" w:cs="Arial"/>
                <w:sz w:val="20"/>
                <w:szCs w:val="20"/>
              </w:rPr>
            </w:pPr>
            <w:r w:rsidRPr="002E6DD3">
              <w:rPr>
                <w:rFonts w:ascii="Arial" w:hAnsi="Arial" w:cs="Arial"/>
                <w:sz w:val="20"/>
                <w:szCs w:val="20"/>
              </w:rPr>
              <w:t>(1) Omejitev presežnih tržnih prihodkov velja za prodano električno energijo, proizvedeno v proizvodnih napravah z nazivno električno močjo večjo od 500 kW, iz naslednjih virov energije:</w:t>
            </w:r>
          </w:p>
          <w:p w14:paraId="325764B1" w14:textId="77777777" w:rsidR="002E6DD3" w:rsidRPr="002E6DD3" w:rsidRDefault="002E6DD3" w:rsidP="002E6DD3">
            <w:pPr>
              <w:pStyle w:val="rkovnatokazaodstavkom0"/>
              <w:shd w:val="clear" w:color="auto" w:fill="FFFFFF"/>
              <w:spacing w:before="0" w:beforeAutospacing="0" w:after="0" w:afterAutospacing="0"/>
              <w:ind w:left="425" w:hanging="425"/>
              <w:jc w:val="both"/>
              <w:rPr>
                <w:rFonts w:ascii="Arial" w:hAnsi="Arial" w:cs="Arial"/>
                <w:sz w:val="20"/>
                <w:szCs w:val="20"/>
              </w:rPr>
            </w:pPr>
            <w:r w:rsidRPr="002E6DD3">
              <w:rPr>
                <w:rFonts w:ascii="Arial" w:hAnsi="Arial" w:cs="Arial"/>
                <w:sz w:val="20"/>
                <w:szCs w:val="20"/>
              </w:rPr>
              <w:t>a)</w:t>
            </w:r>
            <w:r w:rsidRPr="002E6DD3">
              <w:rPr>
                <w:sz w:val="20"/>
                <w:szCs w:val="20"/>
              </w:rPr>
              <w:t>     </w:t>
            </w:r>
            <w:r w:rsidRPr="002E6DD3">
              <w:rPr>
                <w:rFonts w:ascii="Arial" w:hAnsi="Arial" w:cs="Arial"/>
                <w:sz w:val="20"/>
                <w:szCs w:val="20"/>
              </w:rPr>
              <w:t>vetra;</w:t>
            </w:r>
          </w:p>
          <w:p w14:paraId="5DBEAF0B" w14:textId="77777777" w:rsidR="002E6DD3" w:rsidRPr="002E6DD3" w:rsidRDefault="002E6DD3" w:rsidP="002E6DD3">
            <w:pPr>
              <w:pStyle w:val="rkovnatokazaodstavkom0"/>
              <w:shd w:val="clear" w:color="auto" w:fill="FFFFFF"/>
              <w:spacing w:before="0" w:beforeAutospacing="0" w:after="0" w:afterAutospacing="0"/>
              <w:ind w:left="425" w:hanging="425"/>
              <w:jc w:val="both"/>
              <w:rPr>
                <w:rFonts w:ascii="Arial" w:hAnsi="Arial" w:cs="Arial"/>
                <w:sz w:val="20"/>
                <w:szCs w:val="20"/>
              </w:rPr>
            </w:pPr>
            <w:r w:rsidRPr="002E6DD3">
              <w:rPr>
                <w:rFonts w:ascii="Arial" w:hAnsi="Arial" w:cs="Arial"/>
                <w:sz w:val="20"/>
                <w:szCs w:val="20"/>
              </w:rPr>
              <w:t>b)</w:t>
            </w:r>
            <w:r w:rsidRPr="002E6DD3">
              <w:rPr>
                <w:sz w:val="20"/>
                <w:szCs w:val="20"/>
              </w:rPr>
              <w:t>     </w:t>
            </w:r>
            <w:r w:rsidRPr="002E6DD3">
              <w:rPr>
                <w:rFonts w:ascii="Arial" w:hAnsi="Arial" w:cs="Arial"/>
                <w:sz w:val="20"/>
                <w:szCs w:val="20"/>
              </w:rPr>
              <w:t>sonca;</w:t>
            </w:r>
          </w:p>
          <w:p w14:paraId="774E238B" w14:textId="77777777" w:rsidR="002E6DD3" w:rsidRPr="002E6DD3" w:rsidRDefault="002E6DD3" w:rsidP="002E6DD3">
            <w:pPr>
              <w:pStyle w:val="rkovnatokazaodstavkom0"/>
              <w:shd w:val="clear" w:color="auto" w:fill="FFFFFF"/>
              <w:spacing w:before="0" w:beforeAutospacing="0" w:after="0" w:afterAutospacing="0"/>
              <w:ind w:left="425" w:hanging="425"/>
              <w:jc w:val="both"/>
              <w:rPr>
                <w:rFonts w:ascii="Arial" w:hAnsi="Arial" w:cs="Arial"/>
                <w:sz w:val="20"/>
                <w:szCs w:val="20"/>
              </w:rPr>
            </w:pPr>
            <w:r w:rsidRPr="002E6DD3">
              <w:rPr>
                <w:rFonts w:ascii="Arial" w:hAnsi="Arial" w:cs="Arial"/>
                <w:sz w:val="20"/>
                <w:szCs w:val="20"/>
              </w:rPr>
              <w:t>c)</w:t>
            </w:r>
            <w:r w:rsidRPr="002E6DD3">
              <w:rPr>
                <w:sz w:val="20"/>
                <w:szCs w:val="20"/>
              </w:rPr>
              <w:t>     </w:t>
            </w:r>
            <w:r w:rsidRPr="002E6DD3">
              <w:rPr>
                <w:rFonts w:ascii="Arial" w:hAnsi="Arial" w:cs="Arial"/>
                <w:sz w:val="20"/>
                <w:szCs w:val="20"/>
              </w:rPr>
              <w:t>geotermalne energije;</w:t>
            </w:r>
          </w:p>
          <w:p w14:paraId="0BB67094" w14:textId="77777777" w:rsidR="002E6DD3" w:rsidRPr="002E6DD3" w:rsidRDefault="002E6DD3" w:rsidP="002E6DD3">
            <w:pPr>
              <w:pStyle w:val="rkovnatokazaodstavkom0"/>
              <w:shd w:val="clear" w:color="auto" w:fill="FFFFFF"/>
              <w:spacing w:before="0" w:beforeAutospacing="0" w:after="0" w:afterAutospacing="0"/>
              <w:jc w:val="both"/>
              <w:rPr>
                <w:rFonts w:ascii="Arial" w:hAnsi="Arial" w:cs="Arial"/>
                <w:sz w:val="20"/>
                <w:szCs w:val="20"/>
              </w:rPr>
            </w:pPr>
            <w:r w:rsidRPr="002E6DD3">
              <w:rPr>
                <w:rFonts w:ascii="Arial" w:hAnsi="Arial" w:cs="Arial"/>
                <w:sz w:val="20"/>
                <w:szCs w:val="20"/>
              </w:rPr>
              <w:t>č)    vode, razen iz črpalnih hidroelektrarn;</w:t>
            </w:r>
          </w:p>
          <w:p w14:paraId="71099296" w14:textId="77777777" w:rsidR="002E6DD3" w:rsidRPr="002E6DD3" w:rsidRDefault="002E6DD3" w:rsidP="002E6DD3">
            <w:pPr>
              <w:pStyle w:val="rkovnatokazaodstavkom0"/>
              <w:shd w:val="clear" w:color="auto" w:fill="FFFFFF"/>
              <w:spacing w:before="0" w:beforeAutospacing="0" w:after="0" w:afterAutospacing="0"/>
              <w:ind w:left="425" w:hanging="425"/>
              <w:jc w:val="both"/>
              <w:rPr>
                <w:rFonts w:ascii="Arial" w:hAnsi="Arial" w:cs="Arial"/>
                <w:sz w:val="20"/>
                <w:szCs w:val="20"/>
              </w:rPr>
            </w:pPr>
            <w:r w:rsidRPr="002E6DD3">
              <w:rPr>
                <w:rFonts w:ascii="Arial" w:hAnsi="Arial" w:cs="Arial"/>
                <w:sz w:val="20"/>
                <w:szCs w:val="20"/>
              </w:rPr>
              <w:t>d)</w:t>
            </w:r>
            <w:r w:rsidRPr="002E6DD3">
              <w:rPr>
                <w:sz w:val="20"/>
                <w:szCs w:val="20"/>
              </w:rPr>
              <w:t>     </w:t>
            </w:r>
            <w:r w:rsidRPr="002E6DD3">
              <w:rPr>
                <w:rFonts w:ascii="Arial" w:hAnsi="Arial" w:cs="Arial"/>
                <w:sz w:val="20"/>
                <w:szCs w:val="20"/>
              </w:rPr>
              <w:t xml:space="preserve">biomase (trdna ali plinasta </w:t>
            </w:r>
            <w:proofErr w:type="spellStart"/>
            <w:r w:rsidRPr="002E6DD3">
              <w:rPr>
                <w:rFonts w:ascii="Arial" w:hAnsi="Arial" w:cs="Arial"/>
                <w:sz w:val="20"/>
                <w:szCs w:val="20"/>
              </w:rPr>
              <w:t>biomasna</w:t>
            </w:r>
            <w:proofErr w:type="spellEnd"/>
            <w:r w:rsidRPr="002E6DD3">
              <w:rPr>
                <w:rFonts w:ascii="Arial" w:hAnsi="Arial" w:cs="Arial"/>
                <w:sz w:val="20"/>
                <w:szCs w:val="20"/>
              </w:rPr>
              <w:t xml:space="preserve"> goriva), razen </w:t>
            </w:r>
            <w:proofErr w:type="spellStart"/>
            <w:r w:rsidRPr="002E6DD3">
              <w:rPr>
                <w:rFonts w:ascii="Arial" w:hAnsi="Arial" w:cs="Arial"/>
                <w:sz w:val="20"/>
                <w:szCs w:val="20"/>
              </w:rPr>
              <w:t>biometana</w:t>
            </w:r>
            <w:proofErr w:type="spellEnd"/>
            <w:r w:rsidRPr="002E6DD3">
              <w:rPr>
                <w:rFonts w:ascii="Arial" w:hAnsi="Arial" w:cs="Arial"/>
                <w:sz w:val="20"/>
                <w:szCs w:val="20"/>
              </w:rPr>
              <w:t>;</w:t>
            </w:r>
          </w:p>
          <w:p w14:paraId="174986DF" w14:textId="77777777" w:rsidR="002E6DD3" w:rsidRPr="002E6DD3" w:rsidRDefault="002E6DD3" w:rsidP="002E6DD3">
            <w:pPr>
              <w:pStyle w:val="rkovnatokazaodstavkom0"/>
              <w:shd w:val="clear" w:color="auto" w:fill="FFFFFF"/>
              <w:spacing w:before="0" w:beforeAutospacing="0" w:after="0" w:afterAutospacing="0"/>
              <w:ind w:left="425" w:hanging="425"/>
              <w:jc w:val="both"/>
              <w:rPr>
                <w:rFonts w:ascii="Arial" w:hAnsi="Arial" w:cs="Arial"/>
                <w:sz w:val="20"/>
                <w:szCs w:val="20"/>
              </w:rPr>
            </w:pPr>
            <w:r w:rsidRPr="002E6DD3">
              <w:rPr>
                <w:rFonts w:ascii="Arial" w:hAnsi="Arial" w:cs="Arial"/>
                <w:sz w:val="20"/>
                <w:szCs w:val="20"/>
              </w:rPr>
              <w:t>e)</w:t>
            </w:r>
            <w:r w:rsidRPr="002E6DD3">
              <w:rPr>
                <w:sz w:val="20"/>
                <w:szCs w:val="20"/>
              </w:rPr>
              <w:t>     </w:t>
            </w:r>
            <w:r w:rsidRPr="002E6DD3">
              <w:rPr>
                <w:rFonts w:ascii="Arial" w:hAnsi="Arial" w:cs="Arial"/>
                <w:sz w:val="20"/>
                <w:szCs w:val="20"/>
              </w:rPr>
              <w:t>odpadkov;</w:t>
            </w:r>
          </w:p>
          <w:p w14:paraId="7AC7CE95" w14:textId="77777777" w:rsidR="002E6DD3" w:rsidRPr="002E6DD3" w:rsidRDefault="002E6DD3" w:rsidP="002E6DD3">
            <w:pPr>
              <w:pStyle w:val="rkovnatokazaodstavkom0"/>
              <w:shd w:val="clear" w:color="auto" w:fill="FFFFFF"/>
              <w:spacing w:before="0" w:beforeAutospacing="0" w:after="0" w:afterAutospacing="0"/>
              <w:ind w:left="425" w:hanging="425"/>
              <w:jc w:val="both"/>
              <w:rPr>
                <w:rFonts w:ascii="Arial" w:hAnsi="Arial" w:cs="Arial"/>
                <w:sz w:val="20"/>
                <w:szCs w:val="20"/>
              </w:rPr>
            </w:pPr>
            <w:r w:rsidRPr="002E6DD3">
              <w:rPr>
                <w:rFonts w:ascii="Arial" w:hAnsi="Arial" w:cs="Arial"/>
                <w:sz w:val="20"/>
                <w:szCs w:val="20"/>
              </w:rPr>
              <w:t>f)</w:t>
            </w:r>
            <w:r w:rsidRPr="002E6DD3">
              <w:rPr>
                <w:sz w:val="20"/>
                <w:szCs w:val="20"/>
              </w:rPr>
              <w:t>      </w:t>
            </w:r>
            <w:r w:rsidRPr="002E6DD3">
              <w:rPr>
                <w:rFonts w:ascii="Arial" w:hAnsi="Arial" w:cs="Arial"/>
                <w:sz w:val="20"/>
                <w:szCs w:val="20"/>
              </w:rPr>
              <w:t>jedrske energije;</w:t>
            </w:r>
          </w:p>
          <w:p w14:paraId="5E4D2576" w14:textId="77777777" w:rsidR="002E6DD3" w:rsidRPr="002E6DD3" w:rsidRDefault="002E6DD3" w:rsidP="002E6DD3">
            <w:pPr>
              <w:pStyle w:val="rkovnatokazaodstavkom0"/>
              <w:shd w:val="clear" w:color="auto" w:fill="FFFFFF"/>
              <w:spacing w:before="0" w:beforeAutospacing="0" w:after="0" w:afterAutospacing="0"/>
              <w:ind w:left="425" w:hanging="425"/>
              <w:jc w:val="both"/>
              <w:rPr>
                <w:rFonts w:ascii="Arial" w:hAnsi="Arial" w:cs="Arial"/>
                <w:sz w:val="20"/>
                <w:szCs w:val="20"/>
              </w:rPr>
            </w:pPr>
            <w:r w:rsidRPr="002E6DD3">
              <w:rPr>
                <w:rFonts w:ascii="Arial" w:hAnsi="Arial" w:cs="Arial"/>
                <w:sz w:val="20"/>
                <w:szCs w:val="20"/>
              </w:rPr>
              <w:t>g)</w:t>
            </w:r>
            <w:r w:rsidRPr="002E6DD3">
              <w:rPr>
                <w:sz w:val="20"/>
                <w:szCs w:val="20"/>
              </w:rPr>
              <w:t>     </w:t>
            </w:r>
            <w:r w:rsidRPr="002E6DD3">
              <w:rPr>
                <w:rFonts w:ascii="Arial" w:hAnsi="Arial" w:cs="Arial"/>
                <w:sz w:val="20"/>
                <w:szCs w:val="20"/>
              </w:rPr>
              <w:t>lignita;</w:t>
            </w:r>
          </w:p>
          <w:p w14:paraId="50A2F91B" w14:textId="77777777" w:rsidR="002E6DD3" w:rsidRPr="002E6DD3" w:rsidRDefault="002E6DD3" w:rsidP="002E6DD3">
            <w:pPr>
              <w:pStyle w:val="rkovnatokazaodstavkom0"/>
              <w:shd w:val="clear" w:color="auto" w:fill="FFFFFF"/>
              <w:spacing w:before="0" w:beforeAutospacing="0" w:after="0" w:afterAutospacing="0"/>
              <w:ind w:left="425" w:hanging="425"/>
              <w:jc w:val="both"/>
              <w:rPr>
                <w:rFonts w:ascii="Arial" w:hAnsi="Arial" w:cs="Arial"/>
                <w:sz w:val="20"/>
                <w:szCs w:val="20"/>
              </w:rPr>
            </w:pPr>
            <w:r w:rsidRPr="002E6DD3">
              <w:rPr>
                <w:rFonts w:ascii="Arial" w:hAnsi="Arial" w:cs="Arial"/>
                <w:sz w:val="20"/>
                <w:szCs w:val="20"/>
              </w:rPr>
              <w:t>h)</w:t>
            </w:r>
            <w:r w:rsidRPr="002E6DD3">
              <w:rPr>
                <w:sz w:val="20"/>
                <w:szCs w:val="20"/>
              </w:rPr>
              <w:t>     </w:t>
            </w:r>
            <w:r w:rsidRPr="002E6DD3">
              <w:rPr>
                <w:rFonts w:ascii="Arial" w:hAnsi="Arial" w:cs="Arial"/>
                <w:sz w:val="20"/>
                <w:szCs w:val="20"/>
              </w:rPr>
              <w:t>surove nafte in drugih naftnih derivatov;</w:t>
            </w:r>
          </w:p>
          <w:p w14:paraId="173B6777" w14:textId="77777777" w:rsidR="002E6DD3" w:rsidRPr="002E6DD3" w:rsidRDefault="002E6DD3" w:rsidP="002E6DD3">
            <w:pPr>
              <w:pStyle w:val="rkovnatokazaodstavkom0"/>
              <w:shd w:val="clear" w:color="auto" w:fill="FFFFFF"/>
              <w:spacing w:before="0" w:beforeAutospacing="0" w:after="0" w:afterAutospacing="0"/>
              <w:ind w:left="425" w:hanging="425"/>
              <w:jc w:val="both"/>
              <w:rPr>
                <w:rFonts w:ascii="Arial" w:hAnsi="Arial" w:cs="Arial"/>
                <w:sz w:val="20"/>
                <w:szCs w:val="20"/>
              </w:rPr>
            </w:pPr>
            <w:r w:rsidRPr="002E6DD3">
              <w:rPr>
                <w:rFonts w:ascii="Arial" w:hAnsi="Arial" w:cs="Arial"/>
                <w:sz w:val="20"/>
                <w:szCs w:val="20"/>
              </w:rPr>
              <w:t>i)</w:t>
            </w:r>
            <w:r w:rsidRPr="002E6DD3">
              <w:rPr>
                <w:sz w:val="20"/>
                <w:szCs w:val="20"/>
              </w:rPr>
              <w:t>       </w:t>
            </w:r>
            <w:r w:rsidRPr="002E6DD3">
              <w:rPr>
                <w:rFonts w:ascii="Arial" w:hAnsi="Arial" w:cs="Arial"/>
                <w:sz w:val="20"/>
                <w:szCs w:val="20"/>
              </w:rPr>
              <w:t>šote.</w:t>
            </w:r>
          </w:p>
          <w:p w14:paraId="5CFCEDDC" w14:textId="77777777" w:rsidR="002E6DD3" w:rsidRPr="002E6DD3" w:rsidRDefault="002E6DD3" w:rsidP="002E6DD3">
            <w:pPr>
              <w:pStyle w:val="odstavek0"/>
              <w:shd w:val="clear" w:color="auto" w:fill="FFFFFF"/>
              <w:spacing w:before="240" w:beforeAutospacing="0" w:after="0" w:afterAutospacing="0"/>
              <w:ind w:firstLine="1021"/>
              <w:jc w:val="both"/>
              <w:rPr>
                <w:rFonts w:ascii="Arial" w:hAnsi="Arial" w:cs="Arial"/>
                <w:sz w:val="20"/>
                <w:szCs w:val="20"/>
              </w:rPr>
            </w:pPr>
            <w:r w:rsidRPr="002E6DD3">
              <w:rPr>
                <w:rFonts w:ascii="Arial" w:hAnsi="Arial" w:cs="Arial"/>
                <w:sz w:val="20"/>
                <w:szCs w:val="20"/>
              </w:rPr>
              <w:t>(2) Omejitev presežnih tržnih prihodkov ne velja za prodajo električne energije, proizvedene iz naslednjih virov energije ali proizvodnih naprav:</w:t>
            </w:r>
          </w:p>
          <w:p w14:paraId="6E3E0283" w14:textId="77777777" w:rsidR="002E6DD3" w:rsidRPr="002E6DD3" w:rsidRDefault="002E6DD3" w:rsidP="002E6DD3">
            <w:pPr>
              <w:pStyle w:val="rkovnatokazaodstavkom0"/>
              <w:shd w:val="clear" w:color="auto" w:fill="FFFFFF"/>
              <w:spacing w:before="0" w:beforeAutospacing="0" w:after="0" w:afterAutospacing="0"/>
              <w:ind w:left="425" w:hanging="425"/>
              <w:jc w:val="both"/>
              <w:rPr>
                <w:rFonts w:ascii="Arial" w:hAnsi="Arial" w:cs="Arial"/>
                <w:sz w:val="20"/>
                <w:szCs w:val="20"/>
              </w:rPr>
            </w:pPr>
            <w:r w:rsidRPr="002E6DD3">
              <w:rPr>
                <w:rFonts w:ascii="Arial" w:hAnsi="Arial" w:cs="Arial"/>
                <w:sz w:val="20"/>
                <w:szCs w:val="20"/>
              </w:rPr>
              <w:t>a)</w:t>
            </w:r>
            <w:r w:rsidRPr="002E6DD3">
              <w:rPr>
                <w:sz w:val="20"/>
                <w:szCs w:val="20"/>
              </w:rPr>
              <w:t>     </w:t>
            </w:r>
            <w:r w:rsidRPr="002E6DD3">
              <w:rPr>
                <w:rFonts w:ascii="Arial" w:hAnsi="Arial" w:cs="Arial"/>
                <w:sz w:val="20"/>
                <w:szCs w:val="20"/>
              </w:rPr>
              <w:t>zemeljskega plina;</w:t>
            </w:r>
          </w:p>
          <w:p w14:paraId="5BF34384" w14:textId="77777777" w:rsidR="002E6DD3" w:rsidRPr="002E6DD3" w:rsidRDefault="002E6DD3" w:rsidP="002E6DD3">
            <w:pPr>
              <w:pStyle w:val="rkovnatokazaodstavkom0"/>
              <w:shd w:val="clear" w:color="auto" w:fill="FFFFFF"/>
              <w:spacing w:before="0" w:beforeAutospacing="0" w:after="0" w:afterAutospacing="0"/>
              <w:ind w:left="425" w:hanging="425"/>
              <w:jc w:val="both"/>
              <w:rPr>
                <w:rFonts w:ascii="Arial" w:hAnsi="Arial" w:cs="Arial"/>
                <w:sz w:val="20"/>
                <w:szCs w:val="20"/>
              </w:rPr>
            </w:pPr>
            <w:r w:rsidRPr="002E6DD3">
              <w:rPr>
                <w:rFonts w:ascii="Arial" w:hAnsi="Arial" w:cs="Arial"/>
                <w:sz w:val="20"/>
                <w:szCs w:val="20"/>
              </w:rPr>
              <w:t>b)</w:t>
            </w:r>
            <w:r w:rsidRPr="002E6DD3">
              <w:rPr>
                <w:sz w:val="20"/>
                <w:szCs w:val="20"/>
              </w:rPr>
              <w:t>     </w:t>
            </w:r>
            <w:r w:rsidRPr="002E6DD3">
              <w:rPr>
                <w:rFonts w:ascii="Arial" w:hAnsi="Arial" w:cs="Arial"/>
                <w:sz w:val="20"/>
                <w:szCs w:val="20"/>
              </w:rPr>
              <w:t>demonstracijskih naprav;</w:t>
            </w:r>
          </w:p>
          <w:p w14:paraId="1E71F666" w14:textId="77777777" w:rsidR="002E6DD3" w:rsidRPr="002E6DD3" w:rsidRDefault="002E6DD3" w:rsidP="002E6DD3">
            <w:pPr>
              <w:pStyle w:val="rkovnatokazaodstavkom0"/>
              <w:shd w:val="clear" w:color="auto" w:fill="FFFFFF"/>
              <w:spacing w:before="0" w:beforeAutospacing="0" w:after="0" w:afterAutospacing="0"/>
              <w:ind w:left="425" w:hanging="425"/>
              <w:jc w:val="both"/>
              <w:rPr>
                <w:rFonts w:ascii="Arial" w:hAnsi="Arial" w:cs="Arial"/>
                <w:sz w:val="20"/>
                <w:szCs w:val="20"/>
              </w:rPr>
            </w:pPr>
            <w:r w:rsidRPr="002E6DD3">
              <w:rPr>
                <w:rFonts w:ascii="Arial" w:hAnsi="Arial" w:cs="Arial"/>
                <w:sz w:val="20"/>
                <w:szCs w:val="20"/>
              </w:rPr>
              <w:t>c)</w:t>
            </w:r>
            <w:r w:rsidRPr="002E6DD3">
              <w:rPr>
                <w:sz w:val="20"/>
                <w:szCs w:val="20"/>
              </w:rPr>
              <w:t>     </w:t>
            </w:r>
            <w:r w:rsidRPr="002E6DD3">
              <w:rPr>
                <w:rFonts w:ascii="Arial" w:hAnsi="Arial" w:cs="Arial"/>
                <w:sz w:val="20"/>
                <w:szCs w:val="20"/>
              </w:rPr>
              <w:t>proizvodnih naprav, ki so v podporni shemi in prejemajo podporo na podlagi zagotovljenega odkupa.</w:t>
            </w:r>
          </w:p>
          <w:p w14:paraId="1506598F" w14:textId="77777777" w:rsidR="002E6DD3" w:rsidRPr="002E6DD3" w:rsidRDefault="002E6DD3" w:rsidP="002E6DD3">
            <w:pPr>
              <w:pStyle w:val="len0"/>
              <w:shd w:val="clear" w:color="auto" w:fill="FFFFFF"/>
              <w:spacing w:before="480" w:beforeAutospacing="0" w:after="0" w:afterAutospacing="0"/>
              <w:jc w:val="center"/>
              <w:rPr>
                <w:rFonts w:ascii="Arial" w:hAnsi="Arial" w:cs="Arial"/>
                <w:b/>
                <w:bCs/>
                <w:sz w:val="20"/>
                <w:szCs w:val="20"/>
              </w:rPr>
            </w:pPr>
            <w:r w:rsidRPr="002E6DD3">
              <w:rPr>
                <w:rFonts w:ascii="Arial" w:hAnsi="Arial" w:cs="Arial"/>
                <w:b/>
                <w:bCs/>
                <w:sz w:val="20"/>
                <w:szCs w:val="20"/>
              </w:rPr>
              <w:t>13. člen</w:t>
            </w:r>
          </w:p>
          <w:p w14:paraId="2FA686C3" w14:textId="77777777" w:rsidR="002E6DD3" w:rsidRPr="002E6DD3" w:rsidRDefault="002E6DD3" w:rsidP="002E6DD3">
            <w:pPr>
              <w:pStyle w:val="lennaslov0"/>
              <w:shd w:val="clear" w:color="auto" w:fill="FFFFFF"/>
              <w:spacing w:before="0" w:beforeAutospacing="0" w:after="0" w:afterAutospacing="0"/>
              <w:jc w:val="center"/>
              <w:rPr>
                <w:rFonts w:ascii="Arial" w:hAnsi="Arial" w:cs="Arial"/>
                <w:b/>
                <w:bCs/>
                <w:sz w:val="20"/>
                <w:szCs w:val="20"/>
              </w:rPr>
            </w:pPr>
            <w:r w:rsidRPr="002E6DD3">
              <w:rPr>
                <w:rFonts w:ascii="Arial" w:hAnsi="Arial" w:cs="Arial"/>
                <w:b/>
                <w:bCs/>
                <w:sz w:val="20"/>
                <w:szCs w:val="20"/>
              </w:rPr>
              <w:t>(odločba o izjemi pri omejevanju presežnih tržnih prihodkov)</w:t>
            </w:r>
          </w:p>
          <w:p w14:paraId="228CA914" w14:textId="77777777" w:rsidR="002E6DD3" w:rsidRPr="002E6DD3" w:rsidRDefault="002E6DD3" w:rsidP="002E6DD3">
            <w:pPr>
              <w:pStyle w:val="odstavek0"/>
              <w:shd w:val="clear" w:color="auto" w:fill="FFFFFF"/>
              <w:spacing w:before="240" w:beforeAutospacing="0" w:after="0" w:afterAutospacing="0"/>
              <w:ind w:firstLine="1021"/>
              <w:jc w:val="both"/>
              <w:rPr>
                <w:rFonts w:ascii="Arial" w:hAnsi="Arial" w:cs="Arial"/>
                <w:sz w:val="20"/>
                <w:szCs w:val="20"/>
              </w:rPr>
            </w:pPr>
            <w:r w:rsidRPr="002E6DD3">
              <w:rPr>
                <w:rFonts w:ascii="Arial" w:hAnsi="Arial" w:cs="Arial"/>
                <w:sz w:val="20"/>
                <w:szCs w:val="20"/>
              </w:rPr>
              <w:t>(1) Zavezanec iz 11.</w:t>
            </w:r>
            <w:r w:rsidRPr="002E6DD3">
              <w:rPr>
                <w:rFonts w:ascii="Arial" w:hAnsi="Arial" w:cs="Arial"/>
                <w:color w:val="000000"/>
                <w:sz w:val="20"/>
                <w:szCs w:val="20"/>
              </w:rPr>
              <w:t> </w:t>
            </w:r>
            <w:r w:rsidRPr="002E6DD3">
              <w:rPr>
                <w:rFonts w:ascii="Arial" w:hAnsi="Arial" w:cs="Arial"/>
                <w:sz w:val="20"/>
                <w:szCs w:val="20"/>
              </w:rPr>
              <w:t>člena tega zakona, katerega stroškovna cena električne energije v določeni proizvodni napravi presega najvišjo dovoljeno ceno iz 11.</w:t>
            </w:r>
            <w:r w:rsidRPr="002E6DD3">
              <w:rPr>
                <w:rFonts w:ascii="Arial" w:hAnsi="Arial" w:cs="Arial"/>
                <w:color w:val="000000"/>
                <w:sz w:val="20"/>
                <w:szCs w:val="20"/>
              </w:rPr>
              <w:t> </w:t>
            </w:r>
            <w:r w:rsidRPr="002E6DD3">
              <w:rPr>
                <w:rFonts w:ascii="Arial" w:hAnsi="Arial" w:cs="Arial"/>
                <w:sz w:val="20"/>
                <w:szCs w:val="20"/>
              </w:rPr>
              <w:t>člena tega zakona, lahko poda vlogo z ustreznimi dokazili na Agencijo za energijo (v nadaljevanju: agencija), da ugotovi, ali z omejenimi prihodki na podlagi tega zakona lahko pokriva vse stroške proizvodnje v tej napravi.</w:t>
            </w:r>
          </w:p>
          <w:p w14:paraId="093F2DA0" w14:textId="77777777" w:rsidR="002E6DD3" w:rsidRPr="002E6DD3" w:rsidRDefault="002E6DD3" w:rsidP="002E6DD3">
            <w:pPr>
              <w:pStyle w:val="odstavek0"/>
              <w:shd w:val="clear" w:color="auto" w:fill="FFFFFF"/>
              <w:spacing w:before="240" w:beforeAutospacing="0" w:after="0" w:afterAutospacing="0"/>
              <w:ind w:firstLine="1021"/>
              <w:jc w:val="both"/>
              <w:rPr>
                <w:rFonts w:ascii="Arial" w:hAnsi="Arial" w:cs="Arial"/>
                <w:sz w:val="20"/>
                <w:szCs w:val="20"/>
              </w:rPr>
            </w:pPr>
            <w:r w:rsidRPr="002E6DD3">
              <w:rPr>
                <w:rFonts w:ascii="Arial" w:hAnsi="Arial" w:cs="Arial"/>
                <w:sz w:val="20"/>
                <w:szCs w:val="20"/>
              </w:rPr>
              <w:t>(2) Če agencija ugodi vlogi, izda zavezancu za njegovo proizvodno napravo odločbo o izjemi pri omejevanju presežnih tržnih prihodkov, v kateri določi novo najvišjo ceno, ki je enaka stroškovni ceni električne energije iz proizvodne naprave, na podlagi katere mora zavezanec ugotavljati presežne tržne prihodke.</w:t>
            </w:r>
          </w:p>
          <w:p w14:paraId="57C5FFEE" w14:textId="77777777" w:rsidR="002E6DD3" w:rsidRPr="002E6DD3" w:rsidRDefault="002E6DD3" w:rsidP="002E6DD3">
            <w:pPr>
              <w:pStyle w:val="len0"/>
              <w:shd w:val="clear" w:color="auto" w:fill="FFFFFF"/>
              <w:spacing w:before="480" w:beforeAutospacing="0" w:after="0" w:afterAutospacing="0"/>
              <w:jc w:val="center"/>
              <w:rPr>
                <w:rFonts w:ascii="Arial" w:hAnsi="Arial" w:cs="Arial"/>
                <w:b/>
                <w:bCs/>
                <w:sz w:val="20"/>
                <w:szCs w:val="20"/>
              </w:rPr>
            </w:pPr>
            <w:r w:rsidRPr="002E6DD3">
              <w:rPr>
                <w:rFonts w:ascii="Arial" w:hAnsi="Arial" w:cs="Arial"/>
                <w:b/>
                <w:bCs/>
                <w:sz w:val="20"/>
                <w:szCs w:val="20"/>
              </w:rPr>
              <w:t>14. člen</w:t>
            </w:r>
          </w:p>
          <w:p w14:paraId="61F83F20" w14:textId="77777777" w:rsidR="002E6DD3" w:rsidRPr="002E6DD3" w:rsidRDefault="002E6DD3" w:rsidP="002E6DD3">
            <w:pPr>
              <w:pStyle w:val="lennaslov0"/>
              <w:shd w:val="clear" w:color="auto" w:fill="FFFFFF"/>
              <w:spacing w:before="0" w:beforeAutospacing="0" w:after="0" w:afterAutospacing="0"/>
              <w:jc w:val="center"/>
              <w:rPr>
                <w:rFonts w:ascii="Arial" w:hAnsi="Arial" w:cs="Arial"/>
                <w:b/>
                <w:bCs/>
                <w:sz w:val="20"/>
                <w:szCs w:val="20"/>
              </w:rPr>
            </w:pPr>
            <w:r w:rsidRPr="002E6DD3">
              <w:rPr>
                <w:rFonts w:ascii="Arial" w:hAnsi="Arial" w:cs="Arial"/>
                <w:b/>
                <w:bCs/>
                <w:sz w:val="20"/>
                <w:szCs w:val="20"/>
              </w:rPr>
              <w:t>(vodenje evidence)</w:t>
            </w:r>
          </w:p>
          <w:p w14:paraId="0B9A9D86" w14:textId="77777777" w:rsidR="002E6DD3" w:rsidRDefault="002E6DD3" w:rsidP="002E6DD3">
            <w:pPr>
              <w:pStyle w:val="odstavek0"/>
              <w:shd w:val="clear" w:color="auto" w:fill="FFFFFF"/>
              <w:spacing w:before="240" w:beforeAutospacing="0" w:after="0" w:afterAutospacing="0"/>
              <w:ind w:firstLine="1021"/>
              <w:jc w:val="both"/>
              <w:rPr>
                <w:rFonts w:ascii="Arial" w:hAnsi="Arial" w:cs="Arial"/>
                <w:sz w:val="20"/>
                <w:szCs w:val="20"/>
              </w:rPr>
            </w:pPr>
            <w:r w:rsidRPr="002E6DD3">
              <w:rPr>
                <w:rFonts w:ascii="Arial" w:hAnsi="Arial" w:cs="Arial"/>
                <w:sz w:val="20"/>
                <w:szCs w:val="20"/>
              </w:rPr>
              <w:lastRenderedPageBreak/>
              <w:t>Zavezanci vzpostavijo evidenco podatkov za vso električno energijo iz poslov iz prvega odstavka 11.</w:t>
            </w:r>
            <w:r w:rsidRPr="002E6DD3">
              <w:rPr>
                <w:rFonts w:ascii="Arial" w:hAnsi="Arial" w:cs="Arial"/>
                <w:color w:val="000000"/>
                <w:sz w:val="20"/>
                <w:szCs w:val="20"/>
              </w:rPr>
              <w:t> </w:t>
            </w:r>
            <w:r w:rsidRPr="002E6DD3">
              <w:rPr>
                <w:rFonts w:ascii="Arial" w:hAnsi="Arial" w:cs="Arial"/>
                <w:sz w:val="20"/>
                <w:szCs w:val="20"/>
              </w:rPr>
              <w:t>člena tega zakona. Iz podatkov morajo biti razvidni vsi posli, na podlagi katerih se izračuna povprečna prodajna cena, podatki proizvajalcev električne energije pa morajo izkazovati, koliko električne energije je bilo proizvedeno v posamezni proizvodni napravi iz 12. člena tega zakona.</w:t>
            </w:r>
          </w:p>
          <w:p w14:paraId="4599CA90" w14:textId="77777777" w:rsidR="00620640" w:rsidRPr="00620640" w:rsidRDefault="00620640" w:rsidP="00620640">
            <w:pPr>
              <w:shd w:val="clear" w:color="auto" w:fill="FFFFFF"/>
              <w:spacing w:before="480" w:after="0" w:line="240" w:lineRule="auto"/>
              <w:jc w:val="center"/>
              <w:rPr>
                <w:rFonts w:ascii="Arial" w:eastAsia="Times New Roman" w:hAnsi="Arial" w:cs="Arial"/>
                <w:b/>
                <w:bCs/>
                <w:sz w:val="20"/>
                <w:szCs w:val="20"/>
                <w:lang w:eastAsia="sl-SI"/>
              </w:rPr>
            </w:pPr>
            <w:r w:rsidRPr="00620640">
              <w:rPr>
                <w:rFonts w:ascii="Arial" w:eastAsia="Times New Roman" w:hAnsi="Arial" w:cs="Arial"/>
                <w:b/>
                <w:bCs/>
                <w:sz w:val="20"/>
                <w:szCs w:val="20"/>
                <w:lang w:eastAsia="sl-SI"/>
              </w:rPr>
              <w:t>24. člen</w:t>
            </w:r>
          </w:p>
          <w:p w14:paraId="37FCC896" w14:textId="77777777" w:rsidR="00620640" w:rsidRPr="00620640" w:rsidRDefault="00620640" w:rsidP="00620640">
            <w:pPr>
              <w:shd w:val="clear" w:color="auto" w:fill="FFFFFF"/>
              <w:spacing w:after="0" w:line="240" w:lineRule="auto"/>
              <w:jc w:val="center"/>
              <w:rPr>
                <w:rFonts w:ascii="Arial" w:eastAsia="Times New Roman" w:hAnsi="Arial" w:cs="Arial"/>
                <w:b/>
                <w:bCs/>
                <w:sz w:val="20"/>
                <w:szCs w:val="20"/>
                <w:lang w:eastAsia="sl-SI"/>
              </w:rPr>
            </w:pPr>
            <w:r w:rsidRPr="00620640">
              <w:rPr>
                <w:rFonts w:ascii="Arial" w:eastAsia="Times New Roman" w:hAnsi="Arial" w:cs="Arial"/>
                <w:b/>
                <w:bCs/>
                <w:sz w:val="20"/>
                <w:szCs w:val="20"/>
                <w:lang w:eastAsia="sl-SI"/>
              </w:rPr>
              <w:t>(nadzor)</w:t>
            </w:r>
          </w:p>
          <w:p w14:paraId="77A7E6E6" w14:textId="77777777" w:rsidR="00620640" w:rsidRPr="00620640" w:rsidRDefault="00620640" w:rsidP="00620640">
            <w:pPr>
              <w:shd w:val="clear" w:color="auto" w:fill="FFFFFF"/>
              <w:spacing w:before="240" w:after="0" w:line="240" w:lineRule="auto"/>
              <w:ind w:firstLine="1021"/>
              <w:jc w:val="both"/>
              <w:rPr>
                <w:rFonts w:ascii="Arial" w:eastAsia="Times New Roman" w:hAnsi="Arial" w:cs="Arial"/>
                <w:sz w:val="20"/>
                <w:szCs w:val="20"/>
                <w:lang w:eastAsia="sl-SI"/>
              </w:rPr>
            </w:pPr>
            <w:r w:rsidRPr="00620640">
              <w:rPr>
                <w:rFonts w:ascii="Arial" w:eastAsia="Times New Roman" w:hAnsi="Arial" w:cs="Arial"/>
                <w:sz w:val="20"/>
                <w:szCs w:val="20"/>
                <w:lang w:eastAsia="sl-SI"/>
              </w:rPr>
              <w:t>(1) Nadzor nad izvajanjem tega zakona opravlja inšpekcija, pristojna za energijo.</w:t>
            </w:r>
          </w:p>
          <w:p w14:paraId="7F51FF89" w14:textId="77777777" w:rsidR="00620640" w:rsidRPr="00620640" w:rsidRDefault="00620640" w:rsidP="00620640">
            <w:pPr>
              <w:shd w:val="clear" w:color="auto" w:fill="FFFFFF"/>
              <w:spacing w:before="240" w:after="0" w:line="240" w:lineRule="auto"/>
              <w:ind w:firstLine="1021"/>
              <w:jc w:val="both"/>
              <w:rPr>
                <w:rFonts w:ascii="Arial" w:eastAsia="Times New Roman" w:hAnsi="Arial" w:cs="Arial"/>
                <w:sz w:val="20"/>
                <w:szCs w:val="20"/>
                <w:lang w:eastAsia="sl-SI"/>
              </w:rPr>
            </w:pPr>
            <w:r w:rsidRPr="00620640">
              <w:rPr>
                <w:rFonts w:ascii="Arial" w:eastAsia="Times New Roman" w:hAnsi="Arial" w:cs="Arial"/>
                <w:sz w:val="20"/>
                <w:szCs w:val="20"/>
                <w:lang w:eastAsia="sl-SI"/>
              </w:rPr>
              <w:t>(2) Ne glede na prejšnji odstavek opravlja nadzor nad izvajanjem 11. do 14.</w:t>
            </w:r>
            <w:r w:rsidRPr="00620640">
              <w:rPr>
                <w:rFonts w:ascii="Arial" w:eastAsia="Times New Roman" w:hAnsi="Arial" w:cs="Arial"/>
                <w:color w:val="000000"/>
                <w:sz w:val="20"/>
                <w:szCs w:val="20"/>
                <w:lang w:eastAsia="sl-SI"/>
              </w:rPr>
              <w:t> </w:t>
            </w:r>
            <w:r w:rsidRPr="00620640">
              <w:rPr>
                <w:rFonts w:ascii="Arial" w:eastAsia="Times New Roman" w:hAnsi="Arial" w:cs="Arial"/>
                <w:sz w:val="20"/>
                <w:szCs w:val="20"/>
                <w:lang w:eastAsia="sl-SI"/>
              </w:rPr>
              <w:t>člena tega zakona agencija.</w:t>
            </w:r>
          </w:p>
          <w:p w14:paraId="07C51FE3" w14:textId="77777777" w:rsidR="00620640" w:rsidRPr="00620640" w:rsidRDefault="00620640" w:rsidP="00620640">
            <w:pPr>
              <w:shd w:val="clear" w:color="auto" w:fill="FFFFFF"/>
              <w:spacing w:before="240" w:after="0" w:line="240" w:lineRule="auto"/>
              <w:ind w:firstLine="1021"/>
              <w:jc w:val="both"/>
              <w:rPr>
                <w:rFonts w:ascii="Arial" w:eastAsia="Times New Roman" w:hAnsi="Arial" w:cs="Arial"/>
                <w:sz w:val="20"/>
                <w:szCs w:val="20"/>
                <w:lang w:eastAsia="sl-SI"/>
              </w:rPr>
            </w:pPr>
            <w:r w:rsidRPr="00620640">
              <w:rPr>
                <w:rFonts w:ascii="Arial" w:eastAsia="Times New Roman" w:hAnsi="Arial" w:cs="Arial"/>
                <w:sz w:val="20"/>
                <w:szCs w:val="20"/>
                <w:lang w:eastAsia="sl-SI"/>
              </w:rPr>
              <w:t>(3) Ne glede na prvi odstavek tega člena opravlja nadzor nad izvajanjem določb 15.</w:t>
            </w:r>
            <w:r w:rsidRPr="00620640">
              <w:rPr>
                <w:rFonts w:ascii="Arial" w:eastAsia="Times New Roman" w:hAnsi="Arial" w:cs="Arial"/>
                <w:color w:val="000000"/>
                <w:sz w:val="20"/>
                <w:szCs w:val="20"/>
                <w:lang w:eastAsia="sl-SI"/>
              </w:rPr>
              <w:t> </w:t>
            </w:r>
            <w:r w:rsidRPr="00620640">
              <w:rPr>
                <w:rFonts w:ascii="Arial" w:eastAsia="Times New Roman" w:hAnsi="Arial" w:cs="Arial"/>
                <w:sz w:val="20"/>
                <w:szCs w:val="20"/>
                <w:lang w:eastAsia="sl-SI"/>
              </w:rPr>
              <w:t>člena tega zakona Finančna uprava Republike Slovenije.</w:t>
            </w:r>
          </w:p>
          <w:p w14:paraId="3064F758" w14:textId="77777777" w:rsidR="00FB6D2F" w:rsidRPr="00FB6D2F" w:rsidRDefault="00620640" w:rsidP="00620640">
            <w:pPr>
              <w:pStyle w:val="len0"/>
              <w:shd w:val="clear" w:color="auto" w:fill="FFFFFF"/>
              <w:tabs>
                <w:tab w:val="left" w:pos="980"/>
                <w:tab w:val="center" w:pos="4435"/>
              </w:tabs>
              <w:spacing w:before="480" w:beforeAutospacing="0" w:after="0" w:afterAutospacing="0"/>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sidR="00FB6D2F" w:rsidRPr="00FB6D2F">
              <w:rPr>
                <w:rFonts w:ascii="Arial" w:hAnsi="Arial" w:cs="Arial"/>
                <w:b/>
                <w:bCs/>
                <w:sz w:val="20"/>
                <w:szCs w:val="20"/>
              </w:rPr>
              <w:t>25. člen</w:t>
            </w:r>
          </w:p>
          <w:p w14:paraId="2C71C76F" w14:textId="77777777" w:rsidR="00FB6D2F" w:rsidRPr="00FB6D2F" w:rsidRDefault="00FB6D2F" w:rsidP="00FB6D2F">
            <w:pPr>
              <w:pStyle w:val="lennaslov0"/>
              <w:shd w:val="clear" w:color="auto" w:fill="FFFFFF"/>
              <w:spacing w:before="0" w:beforeAutospacing="0" w:after="0" w:afterAutospacing="0"/>
              <w:jc w:val="center"/>
              <w:rPr>
                <w:rFonts w:ascii="Arial" w:hAnsi="Arial" w:cs="Arial"/>
                <w:b/>
                <w:bCs/>
                <w:sz w:val="20"/>
                <w:szCs w:val="20"/>
              </w:rPr>
            </w:pPr>
            <w:r w:rsidRPr="00FB6D2F">
              <w:rPr>
                <w:rFonts w:ascii="Arial" w:hAnsi="Arial" w:cs="Arial"/>
                <w:b/>
                <w:bCs/>
                <w:sz w:val="20"/>
                <w:szCs w:val="20"/>
              </w:rPr>
              <w:t>(prekrška v zvezi z omejitvijo presežnih tržnih prihodkov)</w:t>
            </w:r>
          </w:p>
          <w:p w14:paraId="23FCA659" w14:textId="77777777" w:rsidR="00FB6D2F" w:rsidRPr="00FB6D2F" w:rsidRDefault="00FB6D2F" w:rsidP="00FB6D2F">
            <w:pPr>
              <w:pStyle w:val="odstavek0"/>
              <w:shd w:val="clear" w:color="auto" w:fill="FFFFFF"/>
              <w:spacing w:before="240" w:beforeAutospacing="0" w:after="0" w:afterAutospacing="0"/>
              <w:ind w:firstLine="1021"/>
              <w:jc w:val="both"/>
              <w:rPr>
                <w:rFonts w:ascii="Arial" w:hAnsi="Arial" w:cs="Arial"/>
                <w:sz w:val="20"/>
                <w:szCs w:val="20"/>
              </w:rPr>
            </w:pPr>
            <w:r w:rsidRPr="00FB6D2F">
              <w:rPr>
                <w:rStyle w:val="odstavekznak0"/>
                <w:rFonts w:ascii="Arial" w:hAnsi="Arial" w:cs="Arial"/>
                <w:sz w:val="20"/>
                <w:szCs w:val="20"/>
              </w:rPr>
              <w:t>(1) Z globo od 5.000 do 125.000 eurov se za prekršek kaznuje pravna oseba, če v nasprotju s šestim odstavkom</w:t>
            </w:r>
            <w:r w:rsidRPr="00FB6D2F">
              <w:rPr>
                <w:rFonts w:ascii="Arial" w:hAnsi="Arial" w:cs="Arial"/>
                <w:color w:val="221E1F"/>
                <w:sz w:val="20"/>
                <w:szCs w:val="20"/>
              </w:rPr>
              <w:t> 11.</w:t>
            </w:r>
            <w:r w:rsidRPr="00FB6D2F">
              <w:rPr>
                <w:rFonts w:ascii="Arial" w:hAnsi="Arial" w:cs="Arial"/>
                <w:color w:val="000000"/>
                <w:sz w:val="20"/>
                <w:szCs w:val="20"/>
              </w:rPr>
              <w:t> </w:t>
            </w:r>
            <w:r w:rsidRPr="00FB6D2F">
              <w:rPr>
                <w:rFonts w:ascii="Arial" w:hAnsi="Arial" w:cs="Arial"/>
                <w:color w:val="221E1F"/>
                <w:sz w:val="20"/>
                <w:szCs w:val="20"/>
              </w:rPr>
              <w:t>člena tega zakona:</w:t>
            </w:r>
          </w:p>
          <w:p w14:paraId="2E866093" w14:textId="77777777" w:rsidR="00FB6D2F" w:rsidRPr="00FB6D2F" w:rsidRDefault="00FB6D2F" w:rsidP="00FB6D2F">
            <w:pPr>
              <w:pStyle w:val="tevilnatoka"/>
              <w:shd w:val="clear" w:color="auto" w:fill="FFFFFF"/>
              <w:spacing w:before="0" w:beforeAutospacing="0" w:after="0" w:afterAutospacing="0"/>
              <w:ind w:left="425" w:hanging="425"/>
              <w:jc w:val="both"/>
              <w:rPr>
                <w:rFonts w:ascii="Arial" w:hAnsi="Arial" w:cs="Arial"/>
                <w:sz w:val="20"/>
                <w:szCs w:val="20"/>
              </w:rPr>
            </w:pPr>
            <w:r w:rsidRPr="00FB6D2F">
              <w:rPr>
                <w:rFonts w:ascii="Arial" w:hAnsi="Arial" w:cs="Arial"/>
                <w:sz w:val="20"/>
                <w:szCs w:val="20"/>
              </w:rPr>
              <w:t>1.      mesečno ne ugotavlja presežnih tržnih prihodkov za celotno obdobje veljavnosti ukrepa omejitve presežnih tržnih prihodkov za vse svoje proizvodne naprave oziroma za vse sklenjene posle ali</w:t>
            </w:r>
          </w:p>
          <w:p w14:paraId="7433C2BD" w14:textId="77777777" w:rsidR="00FB6D2F" w:rsidRPr="00FB6D2F" w:rsidRDefault="00FB6D2F" w:rsidP="00FB6D2F">
            <w:pPr>
              <w:pStyle w:val="tevilnatoka"/>
              <w:shd w:val="clear" w:color="auto" w:fill="FFFFFF"/>
              <w:spacing w:before="0" w:beforeAutospacing="0" w:after="0" w:afterAutospacing="0"/>
              <w:ind w:left="425" w:hanging="425"/>
              <w:jc w:val="both"/>
              <w:rPr>
                <w:rFonts w:ascii="Arial" w:hAnsi="Arial" w:cs="Arial"/>
                <w:sz w:val="20"/>
                <w:szCs w:val="20"/>
              </w:rPr>
            </w:pPr>
            <w:r w:rsidRPr="00FB6D2F">
              <w:rPr>
                <w:rFonts w:ascii="Arial" w:hAnsi="Arial" w:cs="Arial"/>
                <w:sz w:val="20"/>
                <w:szCs w:val="20"/>
              </w:rPr>
              <w:t>2.      presežnih tržnih prihodkov do petnajstega dne v mesecu za pretekli mesec v obdobju veljavnosti ukrepa omejitve presežnih tržnih prihodkov ne nakaže na posebno namensko postavko proračuna Republike Slovenije.</w:t>
            </w:r>
          </w:p>
          <w:p w14:paraId="00C2B69D" w14:textId="77777777" w:rsidR="00FB6D2F" w:rsidRPr="00FB6D2F" w:rsidRDefault="00FB6D2F" w:rsidP="00FB6D2F">
            <w:pPr>
              <w:pStyle w:val="odstavek0"/>
              <w:shd w:val="clear" w:color="auto" w:fill="FFFFFF"/>
              <w:spacing w:before="240" w:beforeAutospacing="0" w:after="0" w:afterAutospacing="0"/>
              <w:ind w:firstLine="1021"/>
              <w:jc w:val="both"/>
              <w:rPr>
                <w:rFonts w:ascii="Arial" w:hAnsi="Arial" w:cs="Arial"/>
                <w:sz w:val="20"/>
                <w:szCs w:val="20"/>
              </w:rPr>
            </w:pPr>
            <w:r w:rsidRPr="00FB6D2F">
              <w:rPr>
                <w:rFonts w:ascii="Arial" w:hAnsi="Arial" w:cs="Arial"/>
                <w:sz w:val="20"/>
                <w:szCs w:val="20"/>
              </w:rPr>
              <w:t>(2) Z globo od 10.000 do 250.000 eurov se za prekršek iz prejšnjega odstavka kaznuje pravna oseba, ki se po zakonu, ki ureja gospodarske družbe, šteje za srednjo ali veliko gospodarsko družbo.</w:t>
            </w:r>
          </w:p>
          <w:p w14:paraId="48E45284" w14:textId="77777777" w:rsidR="00FB6D2F" w:rsidRPr="00FB6D2F" w:rsidRDefault="00FB6D2F" w:rsidP="00FB6D2F">
            <w:pPr>
              <w:pStyle w:val="odstavek0"/>
              <w:shd w:val="clear" w:color="auto" w:fill="FFFFFF"/>
              <w:spacing w:before="240" w:beforeAutospacing="0" w:after="0" w:afterAutospacing="0"/>
              <w:ind w:firstLine="1021"/>
              <w:jc w:val="both"/>
              <w:rPr>
                <w:rFonts w:ascii="Arial" w:hAnsi="Arial" w:cs="Arial"/>
                <w:sz w:val="20"/>
                <w:szCs w:val="20"/>
              </w:rPr>
            </w:pPr>
            <w:r w:rsidRPr="00FB6D2F">
              <w:rPr>
                <w:rFonts w:ascii="Arial" w:hAnsi="Arial" w:cs="Arial"/>
                <w:sz w:val="20"/>
                <w:szCs w:val="20"/>
              </w:rPr>
              <w:t>(3) Z globo od 5.000 do 25.000 eurov se za prekršek iz prvega odstavka tega člena kaznuje samostojni podjetnik posameznik ali posameznik, ki samostojno opravlja dejavnost.</w:t>
            </w:r>
          </w:p>
          <w:p w14:paraId="7A3E759B" w14:textId="77777777" w:rsidR="00FB6D2F" w:rsidRPr="00FB6D2F" w:rsidRDefault="00FB6D2F" w:rsidP="00FB6D2F">
            <w:pPr>
              <w:pStyle w:val="odstavek0"/>
              <w:shd w:val="clear" w:color="auto" w:fill="FFFFFF"/>
              <w:spacing w:before="240" w:beforeAutospacing="0" w:after="0" w:afterAutospacing="0"/>
              <w:ind w:firstLine="1021"/>
              <w:jc w:val="both"/>
              <w:rPr>
                <w:rFonts w:ascii="Arial" w:hAnsi="Arial" w:cs="Arial"/>
                <w:sz w:val="20"/>
                <w:szCs w:val="20"/>
              </w:rPr>
            </w:pPr>
            <w:r w:rsidRPr="00FB6D2F">
              <w:rPr>
                <w:rFonts w:ascii="Arial" w:hAnsi="Arial" w:cs="Arial"/>
                <w:sz w:val="20"/>
                <w:szCs w:val="20"/>
              </w:rPr>
              <w:t>(4) Z globo od 1.500 do 2.000 eurov se za prekršek iz prvega odstavka tega člena kaznuje tudi odgovorna oseba pravne osebe, odgovorna oseba samostojnega podjetnika posameznika ali odgovorna oseba posameznika, ki samostojno opravlja dejavnost.</w:t>
            </w:r>
          </w:p>
          <w:p w14:paraId="4932B6F1" w14:textId="77777777" w:rsidR="002E6DD3" w:rsidRDefault="002E6DD3" w:rsidP="006D14A1">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39A10A4D" w14:textId="77777777" w:rsidR="009D0D70" w:rsidRPr="002E6DD3" w:rsidRDefault="009D0D70" w:rsidP="006D14A1">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72150223" w14:textId="77777777" w:rsidR="004B491C" w:rsidRPr="002E6DD3" w:rsidRDefault="004B491C" w:rsidP="006D14A1">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2AFFF493" w14:textId="77777777" w:rsidR="00E81C08" w:rsidRPr="00FD1037" w:rsidRDefault="00E81C08" w:rsidP="00FD1037">
            <w:pPr>
              <w:suppressAutoHyphens/>
              <w:overflowPunct w:val="0"/>
              <w:autoSpaceDE w:val="0"/>
              <w:autoSpaceDN w:val="0"/>
              <w:adjustRightInd w:val="0"/>
              <w:spacing w:line="260" w:lineRule="exact"/>
              <w:ind w:left="360"/>
              <w:textAlignment w:val="baseline"/>
              <w:outlineLvl w:val="3"/>
              <w:rPr>
                <w:rFonts w:ascii="Arial" w:hAnsi="Arial" w:cs="Arial"/>
                <w:b/>
                <w:sz w:val="20"/>
                <w:szCs w:val="20"/>
                <w:lang w:eastAsia="sl-SI"/>
              </w:rPr>
            </w:pPr>
          </w:p>
        </w:tc>
      </w:tr>
      <w:tr w:rsidR="00AE4246" w:rsidRPr="00AE4246" w14:paraId="0451EE53" w14:textId="77777777" w:rsidTr="002E6DD3">
        <w:tc>
          <w:tcPr>
            <w:tcW w:w="9086" w:type="dxa"/>
          </w:tcPr>
          <w:p w14:paraId="65F85E99" w14:textId="77777777" w:rsidR="00E81C08" w:rsidRPr="00AE4246" w:rsidRDefault="00E81C08" w:rsidP="00865CC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tc>
      </w:tr>
    </w:tbl>
    <w:p w14:paraId="5630985A" w14:textId="77777777" w:rsidR="00FD1037" w:rsidRDefault="00FD1037" w:rsidP="00D16D7B">
      <w:pPr>
        <w:spacing w:line="260" w:lineRule="exact"/>
        <w:jc w:val="both"/>
        <w:rPr>
          <w:rFonts w:ascii="Arial" w:eastAsia="Times New Roman" w:hAnsi="Arial" w:cs="Arial"/>
          <w:sz w:val="20"/>
          <w:szCs w:val="20"/>
          <w:lang w:eastAsia="sl-SI"/>
        </w:rPr>
        <w:sectPr w:rsidR="00FD1037" w:rsidSect="00E455F9">
          <w:pgSz w:w="11906" w:h="16838"/>
          <w:pgMar w:top="719" w:right="1417" w:bottom="1417" w:left="1417" w:header="708" w:footer="708" w:gutter="0"/>
          <w:cols w:space="708"/>
          <w:docGrid w:linePitch="360"/>
        </w:sectPr>
      </w:pPr>
    </w:p>
    <w:p w14:paraId="2151A95C" w14:textId="77777777" w:rsidR="00FD1037" w:rsidRPr="00FD1037" w:rsidRDefault="00FD1037" w:rsidP="00FD1037">
      <w:pPr>
        <w:pStyle w:val="Odstavekseznama"/>
        <w:numPr>
          <w:ilvl w:val="0"/>
          <w:numId w:val="9"/>
        </w:numPr>
        <w:spacing w:line="260" w:lineRule="exact"/>
        <w:jc w:val="both"/>
        <w:rPr>
          <w:rFonts w:ascii="Arial" w:hAnsi="Arial" w:cs="Arial"/>
          <w:b/>
          <w:sz w:val="20"/>
          <w:szCs w:val="20"/>
          <w:lang w:eastAsia="sl-SI"/>
        </w:rPr>
      </w:pPr>
      <w:r w:rsidRPr="00FD1037">
        <w:rPr>
          <w:rFonts w:ascii="Arial" w:hAnsi="Arial" w:cs="Arial"/>
          <w:b/>
          <w:sz w:val="20"/>
          <w:szCs w:val="20"/>
          <w:lang w:eastAsia="sl-SI"/>
        </w:rPr>
        <w:lastRenderedPageBreak/>
        <w:t>PREDLOG, DA SE PREDLOG ZAKONA OBRAVNAVA PO NUJNEM POSTOPKU</w:t>
      </w:r>
    </w:p>
    <w:p w14:paraId="54DB0124" w14:textId="77777777" w:rsidR="00FD1037" w:rsidRPr="00FD1037" w:rsidRDefault="00FD1037" w:rsidP="00FD1037">
      <w:pPr>
        <w:pStyle w:val="Odstavekseznama"/>
        <w:spacing w:line="260" w:lineRule="exact"/>
        <w:ind w:left="1080"/>
        <w:jc w:val="both"/>
        <w:rPr>
          <w:rFonts w:ascii="Arial" w:hAnsi="Arial" w:cs="Arial"/>
          <w:sz w:val="20"/>
          <w:szCs w:val="20"/>
          <w:lang w:eastAsia="sl-SI"/>
        </w:rPr>
      </w:pPr>
    </w:p>
    <w:p w14:paraId="70C7B04C" w14:textId="77777777" w:rsidR="00D16D7B" w:rsidRPr="00D16D7B" w:rsidRDefault="00D16D7B" w:rsidP="00D16D7B">
      <w:pPr>
        <w:spacing w:line="260" w:lineRule="exact"/>
        <w:jc w:val="both"/>
        <w:rPr>
          <w:rFonts w:ascii="Arial" w:eastAsia="Times New Roman" w:hAnsi="Arial" w:cs="Arial"/>
          <w:sz w:val="20"/>
          <w:szCs w:val="20"/>
          <w:lang w:eastAsia="sl-SI"/>
        </w:rPr>
      </w:pPr>
      <w:r w:rsidRPr="00D16D7B">
        <w:rPr>
          <w:rFonts w:ascii="Arial" w:eastAsia="Times New Roman" w:hAnsi="Arial" w:cs="Arial"/>
          <w:sz w:val="20"/>
          <w:szCs w:val="20"/>
          <w:lang w:eastAsia="sl-SI"/>
        </w:rPr>
        <w:t xml:space="preserve">V skladu s 143. členom Poslovnika državnega zbora  (Uradni list RS, št. 92/07 – uradno prečiščeno besedilo, 105/10, 80/13, 38/17, 46/20, 105/21 – </w:t>
      </w:r>
      <w:proofErr w:type="spellStart"/>
      <w:r w:rsidRPr="00D16D7B">
        <w:rPr>
          <w:rFonts w:ascii="Arial" w:eastAsia="Times New Roman" w:hAnsi="Arial" w:cs="Arial"/>
          <w:sz w:val="20"/>
          <w:szCs w:val="20"/>
          <w:lang w:eastAsia="sl-SI"/>
        </w:rPr>
        <w:t>odl</w:t>
      </w:r>
      <w:proofErr w:type="spellEnd"/>
      <w:r w:rsidRPr="00D16D7B">
        <w:rPr>
          <w:rFonts w:ascii="Arial" w:eastAsia="Times New Roman" w:hAnsi="Arial" w:cs="Arial"/>
          <w:sz w:val="20"/>
          <w:szCs w:val="20"/>
          <w:lang w:eastAsia="sl-SI"/>
        </w:rPr>
        <w:t>. US in 111/21) Vlada Republike Slovenije predlaga, da se predlog zakona obravnava po nujnem postopku, da bi se preprečile težko popravljive posledice za delovanje države zaradi vpliva visokih cen energentov .</w:t>
      </w:r>
    </w:p>
    <w:p w14:paraId="37C334DE" w14:textId="77777777" w:rsidR="00D16D7B" w:rsidRPr="00D16D7B" w:rsidRDefault="00D16D7B" w:rsidP="00D16D7B">
      <w:pPr>
        <w:spacing w:line="260" w:lineRule="exact"/>
        <w:jc w:val="both"/>
        <w:rPr>
          <w:rFonts w:ascii="Arial" w:eastAsia="Times New Roman" w:hAnsi="Arial" w:cs="Arial"/>
          <w:sz w:val="20"/>
          <w:szCs w:val="20"/>
          <w:lang w:eastAsia="sl-SI"/>
        </w:rPr>
      </w:pPr>
      <w:r w:rsidRPr="00D16D7B">
        <w:rPr>
          <w:rFonts w:ascii="Arial" w:eastAsia="Times New Roman" w:hAnsi="Arial" w:cs="Arial"/>
          <w:sz w:val="20"/>
          <w:szCs w:val="20"/>
          <w:lang w:eastAsia="sl-SI"/>
        </w:rPr>
        <w:t xml:space="preserve">Predlog sprememb zakona je potrebno sprejeti po nujnem postopku, saj gre za izvajanje določb </w:t>
      </w:r>
      <w:r w:rsidR="008D4154">
        <w:rPr>
          <w:rFonts w:ascii="Arial" w:eastAsia="Times New Roman" w:hAnsi="Arial" w:cs="Arial"/>
          <w:sz w:val="20"/>
          <w:szCs w:val="20"/>
          <w:lang w:eastAsia="sl-SI"/>
        </w:rPr>
        <w:t>Uredbe 2022/1854/EU</w:t>
      </w:r>
      <w:r w:rsidRPr="00D16D7B">
        <w:rPr>
          <w:rFonts w:ascii="Arial" w:eastAsia="Times New Roman" w:hAnsi="Arial" w:cs="Arial"/>
          <w:sz w:val="20"/>
          <w:szCs w:val="20"/>
          <w:lang w:eastAsia="sl-SI"/>
        </w:rPr>
        <w:t xml:space="preserve">. V spremembi zakona je na novo določena zgornja meja tržnih prihodkov proizvajalcev, ki jo je potrebno prilagoditi dejanskim razmeram v Sloveniji. </w:t>
      </w:r>
    </w:p>
    <w:p w14:paraId="56CFF9CB" w14:textId="77777777" w:rsidR="00C54700" w:rsidRPr="00AE4246" w:rsidRDefault="00D16D7B" w:rsidP="00D16D7B">
      <w:pPr>
        <w:spacing w:line="260" w:lineRule="exact"/>
        <w:jc w:val="both"/>
        <w:rPr>
          <w:rFonts w:ascii="Arial" w:hAnsi="Arial" w:cs="Arial"/>
          <w:sz w:val="20"/>
          <w:szCs w:val="20"/>
        </w:rPr>
      </w:pPr>
      <w:r w:rsidRPr="00D16D7B">
        <w:rPr>
          <w:rFonts w:ascii="Arial" w:eastAsia="Times New Roman" w:hAnsi="Arial" w:cs="Arial"/>
          <w:sz w:val="20"/>
          <w:szCs w:val="20"/>
          <w:lang w:eastAsia="sl-SI"/>
        </w:rPr>
        <w:t>Vlada Republike Slovenije na podlagi drugega odstavka 58. člena Poslovnika državnega zbora predlaga obravnavo predloga zakona na izredni seji Državnega zbora Republike Slovenije.</w:t>
      </w:r>
    </w:p>
    <w:sectPr w:rsidR="00C54700" w:rsidRPr="00AE4246" w:rsidSect="00E455F9">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A01E5" w14:textId="77777777" w:rsidR="00267C64" w:rsidRDefault="00267C64">
      <w:pPr>
        <w:spacing w:after="0" w:line="240" w:lineRule="auto"/>
      </w:pPr>
      <w:r>
        <w:separator/>
      </w:r>
    </w:p>
  </w:endnote>
  <w:endnote w:type="continuationSeparator" w:id="0">
    <w:p w14:paraId="79821FBB" w14:textId="77777777" w:rsidR="00267C64" w:rsidRDefault="00267C64">
      <w:pPr>
        <w:spacing w:after="0" w:line="240" w:lineRule="auto"/>
      </w:pPr>
      <w:r>
        <w:continuationSeparator/>
      </w:r>
    </w:p>
  </w:endnote>
  <w:endnote w:type="continuationNotice" w:id="1">
    <w:p w14:paraId="2943B187" w14:textId="77777777" w:rsidR="00267C64" w:rsidRDefault="00267C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027425"/>
      <w:docPartObj>
        <w:docPartGallery w:val="Page Numbers (Bottom of Page)"/>
        <w:docPartUnique/>
      </w:docPartObj>
    </w:sdtPr>
    <w:sdtEndPr/>
    <w:sdtContent>
      <w:p w14:paraId="72822EAE" w14:textId="2507F906" w:rsidR="009C44BE" w:rsidRDefault="009C44BE">
        <w:pPr>
          <w:pStyle w:val="Noga"/>
          <w:jc w:val="right"/>
        </w:pPr>
        <w:r>
          <w:fldChar w:fldCharType="begin"/>
        </w:r>
        <w:r>
          <w:instrText>PAGE   \* MERGEFORMAT</w:instrText>
        </w:r>
        <w:r>
          <w:fldChar w:fldCharType="separate"/>
        </w:r>
        <w:r w:rsidR="00F4586D">
          <w:rPr>
            <w:noProof/>
          </w:rPr>
          <w:t>4</w:t>
        </w:r>
        <w:r>
          <w:rPr>
            <w:noProof/>
          </w:rPr>
          <w:fldChar w:fldCharType="end"/>
        </w:r>
      </w:p>
    </w:sdtContent>
  </w:sdt>
  <w:p w14:paraId="0745D10F" w14:textId="77777777" w:rsidR="009C44BE" w:rsidRDefault="009C44BE" w:rsidP="00514CF0">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947637"/>
      <w:docPartObj>
        <w:docPartGallery w:val="Page Numbers (Bottom of Page)"/>
        <w:docPartUnique/>
      </w:docPartObj>
    </w:sdtPr>
    <w:sdtEndPr/>
    <w:sdtContent>
      <w:p w14:paraId="084CC3F8" w14:textId="77777777" w:rsidR="009C44BE" w:rsidRDefault="009C44BE">
        <w:pPr>
          <w:pStyle w:val="Noga"/>
          <w:jc w:val="right"/>
        </w:pPr>
        <w:r>
          <w:fldChar w:fldCharType="begin"/>
        </w:r>
        <w:r>
          <w:instrText>PAGE   \* MERGEFORMAT</w:instrText>
        </w:r>
        <w:r>
          <w:fldChar w:fldCharType="separate"/>
        </w:r>
        <w:r w:rsidRPr="009745D6">
          <w:rPr>
            <w:noProof/>
          </w:rPr>
          <w:t>1</w:t>
        </w:r>
        <w:r>
          <w:rPr>
            <w:noProof/>
          </w:rPr>
          <w:fldChar w:fldCharType="end"/>
        </w:r>
      </w:p>
    </w:sdtContent>
  </w:sdt>
  <w:p w14:paraId="0406A643" w14:textId="77777777" w:rsidR="009C44BE" w:rsidRDefault="009C44BE" w:rsidP="00514CF0">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010DB" w14:textId="77777777" w:rsidR="009C44BE" w:rsidRPr="00B400F7" w:rsidRDefault="009C44BE" w:rsidP="00B400F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0447F" w14:textId="77777777" w:rsidR="00267C64" w:rsidRDefault="00267C64">
      <w:pPr>
        <w:spacing w:after="0" w:line="240" w:lineRule="auto"/>
      </w:pPr>
      <w:r>
        <w:separator/>
      </w:r>
    </w:p>
  </w:footnote>
  <w:footnote w:type="continuationSeparator" w:id="0">
    <w:p w14:paraId="694A060E" w14:textId="77777777" w:rsidR="00267C64" w:rsidRDefault="00267C64">
      <w:pPr>
        <w:spacing w:after="0" w:line="240" w:lineRule="auto"/>
      </w:pPr>
      <w:r>
        <w:continuationSeparator/>
      </w:r>
    </w:p>
  </w:footnote>
  <w:footnote w:type="continuationNotice" w:id="1">
    <w:p w14:paraId="7647510A" w14:textId="77777777" w:rsidR="00267C64" w:rsidRDefault="00267C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9C44BE" w14:paraId="284ADB67" w14:textId="77777777" w:rsidTr="00080193">
      <w:tc>
        <w:tcPr>
          <w:tcW w:w="3020" w:type="dxa"/>
        </w:tcPr>
        <w:p w14:paraId="3DF00E23" w14:textId="77777777" w:rsidR="009C44BE" w:rsidRDefault="009C44BE" w:rsidP="00C121CC">
          <w:pPr>
            <w:pStyle w:val="Glava"/>
            <w:ind w:left="-115"/>
            <w:jc w:val="center"/>
          </w:pPr>
        </w:p>
      </w:tc>
      <w:tc>
        <w:tcPr>
          <w:tcW w:w="3020" w:type="dxa"/>
        </w:tcPr>
        <w:p w14:paraId="3D5B34B3" w14:textId="77777777" w:rsidR="009C44BE" w:rsidRPr="009745D6" w:rsidRDefault="009C44BE" w:rsidP="00184569">
          <w:pPr>
            <w:pStyle w:val="Glava"/>
            <w:jc w:val="center"/>
            <w:rPr>
              <w:rFonts w:ascii="Tahoma" w:hAnsi="Tahoma" w:cs="Tahoma"/>
              <w:b/>
              <w:sz w:val="22"/>
            </w:rPr>
          </w:pPr>
        </w:p>
      </w:tc>
      <w:tc>
        <w:tcPr>
          <w:tcW w:w="3020" w:type="dxa"/>
        </w:tcPr>
        <w:p w14:paraId="6F0184A7" w14:textId="77777777" w:rsidR="009C44BE" w:rsidRDefault="009C44BE" w:rsidP="00080193">
          <w:pPr>
            <w:pStyle w:val="Glava"/>
            <w:ind w:right="-115"/>
            <w:jc w:val="right"/>
          </w:pPr>
        </w:p>
      </w:tc>
    </w:tr>
  </w:tbl>
  <w:p w14:paraId="5ACFC513" w14:textId="77777777" w:rsidR="009C44BE" w:rsidRDefault="009C44B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A03D1" w14:textId="77777777" w:rsidR="009C44BE" w:rsidRPr="0098341C" w:rsidRDefault="009C44BE" w:rsidP="0098341C">
    <w:pPr>
      <w:pStyle w:val="Glava"/>
      <w:tabs>
        <w:tab w:val="clear" w:pos="4320"/>
        <w:tab w:val="clear" w:pos="8640"/>
        <w:tab w:val="left" w:pos="5112"/>
      </w:tabs>
      <w:spacing w:line="240" w:lineRule="exact"/>
      <w:jc w:val="center"/>
      <w:rPr>
        <w:rFonts w:ascii="Tahoma" w:hAnsi="Tahoma" w:cs="Tahoma"/>
        <w:b/>
        <w:sz w:val="22"/>
        <w:szCs w:val="20"/>
      </w:rPr>
    </w:pPr>
    <w:r w:rsidRPr="0098341C">
      <w:rPr>
        <w:rFonts w:ascii="Tahoma" w:hAnsi="Tahoma" w:cs="Tahoma"/>
        <w:b/>
        <w:sz w:val="22"/>
        <w:szCs w:val="20"/>
      </w:rPr>
      <w:t>INTERNO</w:t>
    </w:r>
  </w:p>
  <w:p w14:paraId="38F1593E" w14:textId="77777777" w:rsidR="009C44BE" w:rsidRPr="008F3500" w:rsidRDefault="009C44BE" w:rsidP="00E455F9">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9C44BE" w14:paraId="4D1C6D0A" w14:textId="77777777" w:rsidTr="00080193">
      <w:tc>
        <w:tcPr>
          <w:tcW w:w="3020" w:type="dxa"/>
        </w:tcPr>
        <w:p w14:paraId="3ECD1C64" w14:textId="77777777" w:rsidR="009C44BE" w:rsidRDefault="009C44BE" w:rsidP="00080193">
          <w:pPr>
            <w:pStyle w:val="Glava"/>
            <w:ind w:left="-115"/>
          </w:pPr>
        </w:p>
      </w:tc>
      <w:tc>
        <w:tcPr>
          <w:tcW w:w="3020" w:type="dxa"/>
        </w:tcPr>
        <w:p w14:paraId="5DC6FBB9" w14:textId="77777777" w:rsidR="009C44BE" w:rsidRDefault="009C44BE" w:rsidP="000E72C1">
          <w:pPr>
            <w:pStyle w:val="Glava"/>
            <w:jc w:val="center"/>
          </w:pPr>
        </w:p>
      </w:tc>
      <w:tc>
        <w:tcPr>
          <w:tcW w:w="3020" w:type="dxa"/>
        </w:tcPr>
        <w:p w14:paraId="35B3C86A" w14:textId="77777777" w:rsidR="009C44BE" w:rsidRDefault="009C44BE" w:rsidP="00080193">
          <w:pPr>
            <w:pStyle w:val="Glava"/>
            <w:ind w:right="-115"/>
            <w:jc w:val="right"/>
          </w:pPr>
        </w:p>
      </w:tc>
    </w:tr>
  </w:tbl>
  <w:p w14:paraId="568FED00" w14:textId="77777777" w:rsidR="009C44BE" w:rsidRDefault="009C44B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74ED"/>
    <w:multiLevelType w:val="hybridMultilevel"/>
    <w:tmpl w:val="C178A758"/>
    <w:lvl w:ilvl="0" w:tplc="7FBE1F2C">
      <w:start w:val="1"/>
      <w:numFmt w:val="decimal"/>
      <w:lvlText w:val="(%1)"/>
      <w:lvlJc w:val="left"/>
      <w:pPr>
        <w:ind w:left="360" w:hanging="360"/>
      </w:pPr>
      <w:rPr>
        <w:rFonts w:ascii="Arial" w:hAnsi="Arial" w:cs="Arial" w:hint="default"/>
        <w:sz w:val="20"/>
        <w:szCs w:val="2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0C4571AB"/>
    <w:multiLevelType w:val="multilevel"/>
    <w:tmpl w:val="F6FCA5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D220CC9"/>
    <w:multiLevelType w:val="hybridMultilevel"/>
    <w:tmpl w:val="278CB28E"/>
    <w:lvl w:ilvl="0" w:tplc="76AC1A70">
      <w:start w:val="49"/>
      <w:numFmt w:val="bullet"/>
      <w:pStyle w:val="Alineazatoko"/>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4064D05"/>
    <w:multiLevelType w:val="hybridMultilevel"/>
    <w:tmpl w:val="AC06FB02"/>
    <w:lvl w:ilvl="0" w:tplc="8F8C85D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FAA6539"/>
    <w:multiLevelType w:val="hybridMultilevel"/>
    <w:tmpl w:val="70201AC8"/>
    <w:lvl w:ilvl="0" w:tplc="1B1AFB64">
      <w:start w:val="1"/>
      <w:numFmt w:val="decimal"/>
      <w:lvlText w:val="(%1)"/>
      <w:lvlJc w:val="left"/>
      <w:pPr>
        <w:ind w:left="360" w:hanging="360"/>
      </w:pPr>
      <w:rPr>
        <w:rFonts w:hint="default"/>
      </w:rPr>
    </w:lvl>
    <w:lvl w:ilvl="1" w:tplc="04240019" w:tentative="1">
      <w:start w:val="1"/>
      <w:numFmt w:val="lowerLetter"/>
      <w:lvlText w:val="%2."/>
      <w:lvlJc w:val="left"/>
      <w:pPr>
        <w:ind w:left="1298" w:hanging="360"/>
      </w:pPr>
    </w:lvl>
    <w:lvl w:ilvl="2" w:tplc="0424001B" w:tentative="1">
      <w:start w:val="1"/>
      <w:numFmt w:val="lowerRoman"/>
      <w:lvlText w:val="%3."/>
      <w:lvlJc w:val="right"/>
      <w:pPr>
        <w:ind w:left="2018" w:hanging="180"/>
      </w:pPr>
    </w:lvl>
    <w:lvl w:ilvl="3" w:tplc="0424000F" w:tentative="1">
      <w:start w:val="1"/>
      <w:numFmt w:val="decimal"/>
      <w:lvlText w:val="%4."/>
      <w:lvlJc w:val="left"/>
      <w:pPr>
        <w:ind w:left="2738" w:hanging="360"/>
      </w:pPr>
    </w:lvl>
    <w:lvl w:ilvl="4" w:tplc="04240019" w:tentative="1">
      <w:start w:val="1"/>
      <w:numFmt w:val="lowerLetter"/>
      <w:lvlText w:val="%5."/>
      <w:lvlJc w:val="left"/>
      <w:pPr>
        <w:ind w:left="3458" w:hanging="360"/>
      </w:pPr>
    </w:lvl>
    <w:lvl w:ilvl="5" w:tplc="0424001B" w:tentative="1">
      <w:start w:val="1"/>
      <w:numFmt w:val="lowerRoman"/>
      <w:lvlText w:val="%6."/>
      <w:lvlJc w:val="right"/>
      <w:pPr>
        <w:ind w:left="4178" w:hanging="180"/>
      </w:pPr>
    </w:lvl>
    <w:lvl w:ilvl="6" w:tplc="0424000F" w:tentative="1">
      <w:start w:val="1"/>
      <w:numFmt w:val="decimal"/>
      <w:lvlText w:val="%7."/>
      <w:lvlJc w:val="left"/>
      <w:pPr>
        <w:ind w:left="4898" w:hanging="360"/>
      </w:pPr>
    </w:lvl>
    <w:lvl w:ilvl="7" w:tplc="04240019" w:tentative="1">
      <w:start w:val="1"/>
      <w:numFmt w:val="lowerLetter"/>
      <w:lvlText w:val="%8."/>
      <w:lvlJc w:val="left"/>
      <w:pPr>
        <w:ind w:left="5618" w:hanging="360"/>
      </w:pPr>
    </w:lvl>
    <w:lvl w:ilvl="8" w:tplc="0424001B" w:tentative="1">
      <w:start w:val="1"/>
      <w:numFmt w:val="lowerRoman"/>
      <w:lvlText w:val="%9."/>
      <w:lvlJc w:val="right"/>
      <w:pPr>
        <w:ind w:left="6338" w:hanging="180"/>
      </w:pPr>
    </w:lvl>
  </w:abstractNum>
  <w:abstractNum w:abstractNumId="6" w15:restartNumberingAfterBreak="0">
    <w:nsid w:val="20657A83"/>
    <w:multiLevelType w:val="hybridMultilevel"/>
    <w:tmpl w:val="8A765988"/>
    <w:lvl w:ilvl="0" w:tplc="76AC1A70">
      <w:start w:val="49"/>
      <w:numFmt w:val="bullet"/>
      <w:lvlText w:val=""/>
      <w:lvlJc w:val="left"/>
      <w:pPr>
        <w:ind w:left="360" w:hanging="360"/>
      </w:pPr>
      <w:rPr>
        <w:rFonts w:ascii="Symbol" w:eastAsia="Times New Roman" w:hAnsi="Symbol" w:cs="Times New Roman" w:hint="default"/>
      </w:rPr>
    </w:lvl>
    <w:lvl w:ilvl="1" w:tplc="BD528510">
      <w:numFmt w:val="bullet"/>
      <w:lvlText w:val="-"/>
      <w:lvlJc w:val="left"/>
      <w:pPr>
        <w:ind w:left="1298" w:hanging="360"/>
      </w:pPr>
      <w:rPr>
        <w:rFonts w:ascii="Arial" w:eastAsia="Times New Roman" w:hAnsi="Arial" w:cs="Arial" w:hint="default"/>
      </w:rPr>
    </w:lvl>
    <w:lvl w:ilvl="2" w:tplc="BD528510">
      <w:numFmt w:val="bullet"/>
      <w:lvlText w:val="-"/>
      <w:lvlJc w:val="left"/>
      <w:pPr>
        <w:ind w:left="2198" w:hanging="360"/>
      </w:pPr>
      <w:rPr>
        <w:rFonts w:ascii="Arial" w:eastAsia="Times New Roman" w:hAnsi="Arial" w:cs="Arial" w:hint="default"/>
      </w:rPr>
    </w:lvl>
    <w:lvl w:ilvl="3" w:tplc="0424000F" w:tentative="1">
      <w:start w:val="1"/>
      <w:numFmt w:val="decimal"/>
      <w:lvlText w:val="%4."/>
      <w:lvlJc w:val="left"/>
      <w:pPr>
        <w:ind w:left="2738" w:hanging="360"/>
      </w:pPr>
    </w:lvl>
    <w:lvl w:ilvl="4" w:tplc="04240019" w:tentative="1">
      <w:start w:val="1"/>
      <w:numFmt w:val="lowerLetter"/>
      <w:lvlText w:val="%5."/>
      <w:lvlJc w:val="left"/>
      <w:pPr>
        <w:ind w:left="3458" w:hanging="360"/>
      </w:pPr>
    </w:lvl>
    <w:lvl w:ilvl="5" w:tplc="0424001B" w:tentative="1">
      <w:start w:val="1"/>
      <w:numFmt w:val="lowerRoman"/>
      <w:lvlText w:val="%6."/>
      <w:lvlJc w:val="right"/>
      <w:pPr>
        <w:ind w:left="4178" w:hanging="180"/>
      </w:pPr>
    </w:lvl>
    <w:lvl w:ilvl="6" w:tplc="0424000F" w:tentative="1">
      <w:start w:val="1"/>
      <w:numFmt w:val="decimal"/>
      <w:lvlText w:val="%7."/>
      <w:lvlJc w:val="left"/>
      <w:pPr>
        <w:ind w:left="4898" w:hanging="360"/>
      </w:pPr>
    </w:lvl>
    <w:lvl w:ilvl="7" w:tplc="04240019" w:tentative="1">
      <w:start w:val="1"/>
      <w:numFmt w:val="lowerLetter"/>
      <w:lvlText w:val="%8."/>
      <w:lvlJc w:val="left"/>
      <w:pPr>
        <w:ind w:left="5618" w:hanging="360"/>
      </w:pPr>
    </w:lvl>
    <w:lvl w:ilvl="8" w:tplc="0424001B" w:tentative="1">
      <w:start w:val="1"/>
      <w:numFmt w:val="lowerRoman"/>
      <w:lvlText w:val="%9."/>
      <w:lvlJc w:val="right"/>
      <w:pPr>
        <w:ind w:left="6338" w:hanging="180"/>
      </w:pPr>
    </w:lvl>
  </w:abstractNum>
  <w:abstractNum w:abstractNumId="7" w15:restartNumberingAfterBreak="0">
    <w:nsid w:val="22CB0741"/>
    <w:multiLevelType w:val="multilevel"/>
    <w:tmpl w:val="10448736"/>
    <w:lvl w:ilvl="0">
      <w:start w:val="1"/>
      <w:numFmt w:val="bullet"/>
      <w:lvlText w:val="-"/>
      <w:lvlJc w:val="left"/>
      <w:pPr>
        <w:tabs>
          <w:tab w:val="num" w:pos="363"/>
        </w:tabs>
        <w:ind w:left="363" w:hanging="363"/>
      </w:pPr>
      <w:rPr>
        <w:rFonts w:ascii="Times New Roman" w:hAnsi="Times New Roman" w:cs="Times New Roman" w:hint="default"/>
      </w:rPr>
    </w:lvl>
    <w:lvl w:ilvl="1">
      <w:start w:val="1"/>
      <w:numFmt w:val="bullet"/>
      <w:lvlText w:val="o"/>
      <w:lvlJc w:val="left"/>
      <w:pPr>
        <w:tabs>
          <w:tab w:val="num" w:pos="1083"/>
        </w:tabs>
        <w:ind w:left="1083" w:hanging="360"/>
      </w:pPr>
      <w:rPr>
        <w:rFonts w:ascii="Courier New" w:hAnsi="Courier New" w:cs="Courier New" w:hint="default"/>
      </w:rPr>
    </w:lvl>
    <w:lvl w:ilvl="2">
      <w:start w:val="1"/>
      <w:numFmt w:val="bullet"/>
      <w:lvlText w:val=""/>
      <w:lvlJc w:val="left"/>
      <w:pPr>
        <w:tabs>
          <w:tab w:val="num" w:pos="1803"/>
        </w:tabs>
        <w:ind w:left="1803" w:hanging="360"/>
      </w:pPr>
      <w:rPr>
        <w:rFonts w:ascii="Wingdings" w:hAnsi="Wingdings" w:cs="Wingdings" w:hint="default"/>
      </w:rPr>
    </w:lvl>
    <w:lvl w:ilvl="3">
      <w:start w:val="1"/>
      <w:numFmt w:val="bullet"/>
      <w:lvlText w:val=""/>
      <w:lvlJc w:val="left"/>
      <w:pPr>
        <w:tabs>
          <w:tab w:val="num" w:pos="2523"/>
        </w:tabs>
        <w:ind w:left="2523" w:hanging="360"/>
      </w:pPr>
      <w:rPr>
        <w:rFonts w:ascii="Symbol" w:hAnsi="Symbol" w:cs="Symbol" w:hint="default"/>
      </w:rPr>
    </w:lvl>
    <w:lvl w:ilvl="4">
      <w:start w:val="1"/>
      <w:numFmt w:val="bullet"/>
      <w:lvlText w:val="o"/>
      <w:lvlJc w:val="left"/>
      <w:pPr>
        <w:tabs>
          <w:tab w:val="num" w:pos="3243"/>
        </w:tabs>
        <w:ind w:left="3243" w:hanging="360"/>
      </w:pPr>
      <w:rPr>
        <w:rFonts w:ascii="Courier New" w:hAnsi="Courier New" w:cs="Courier New" w:hint="default"/>
      </w:rPr>
    </w:lvl>
    <w:lvl w:ilvl="5">
      <w:start w:val="1"/>
      <w:numFmt w:val="bullet"/>
      <w:lvlText w:val=""/>
      <w:lvlJc w:val="left"/>
      <w:pPr>
        <w:tabs>
          <w:tab w:val="num" w:pos="3963"/>
        </w:tabs>
        <w:ind w:left="3963" w:hanging="360"/>
      </w:pPr>
      <w:rPr>
        <w:rFonts w:ascii="Wingdings" w:hAnsi="Wingdings" w:cs="Wingdings" w:hint="default"/>
      </w:rPr>
    </w:lvl>
    <w:lvl w:ilvl="6">
      <w:start w:val="1"/>
      <w:numFmt w:val="bullet"/>
      <w:lvlText w:val=""/>
      <w:lvlJc w:val="left"/>
      <w:pPr>
        <w:tabs>
          <w:tab w:val="num" w:pos="4683"/>
        </w:tabs>
        <w:ind w:left="4683" w:hanging="360"/>
      </w:pPr>
      <w:rPr>
        <w:rFonts w:ascii="Symbol" w:hAnsi="Symbol" w:cs="Symbol" w:hint="default"/>
      </w:rPr>
    </w:lvl>
    <w:lvl w:ilvl="7">
      <w:start w:val="1"/>
      <w:numFmt w:val="bullet"/>
      <w:lvlText w:val="o"/>
      <w:lvlJc w:val="left"/>
      <w:pPr>
        <w:tabs>
          <w:tab w:val="num" w:pos="5403"/>
        </w:tabs>
        <w:ind w:left="5403" w:hanging="360"/>
      </w:pPr>
      <w:rPr>
        <w:rFonts w:ascii="Courier New" w:hAnsi="Courier New" w:cs="Courier New" w:hint="default"/>
      </w:rPr>
    </w:lvl>
    <w:lvl w:ilvl="8">
      <w:start w:val="1"/>
      <w:numFmt w:val="bullet"/>
      <w:lvlText w:val=""/>
      <w:lvlJc w:val="left"/>
      <w:pPr>
        <w:tabs>
          <w:tab w:val="num" w:pos="6123"/>
        </w:tabs>
        <w:ind w:left="6123" w:hanging="360"/>
      </w:pPr>
      <w:rPr>
        <w:rFonts w:ascii="Wingdings" w:hAnsi="Wingdings" w:cs="Wingdings" w:hint="default"/>
      </w:rPr>
    </w:lvl>
  </w:abstractNum>
  <w:abstractNum w:abstractNumId="8" w15:restartNumberingAfterBreak="0">
    <w:nsid w:val="320E6E3E"/>
    <w:multiLevelType w:val="hybridMultilevel"/>
    <w:tmpl w:val="ACFE24BA"/>
    <w:lvl w:ilvl="0" w:tplc="7FBE1F2C">
      <w:start w:val="1"/>
      <w:numFmt w:val="decimal"/>
      <w:lvlText w:val="(%1)"/>
      <w:lvlJc w:val="left"/>
      <w:pPr>
        <w:ind w:left="360" w:hanging="360"/>
      </w:pPr>
      <w:rPr>
        <w:rFonts w:ascii="Arial" w:hAnsi="Arial" w:cs="Arial" w:hint="default"/>
        <w:sz w:val="20"/>
        <w:szCs w:val="2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37D51817"/>
    <w:multiLevelType w:val="hybridMultilevel"/>
    <w:tmpl w:val="A484FE46"/>
    <w:lvl w:ilvl="0" w:tplc="76AC1A70">
      <w:start w:val="49"/>
      <w:numFmt w:val="bullet"/>
      <w:lvlText w:val=""/>
      <w:lvlJc w:val="left"/>
      <w:pPr>
        <w:ind w:left="720" w:hanging="360"/>
      </w:pPr>
      <w:rPr>
        <w:rFonts w:ascii="Symbol" w:eastAsia="Times New Roman" w:hAnsi="Symbol" w:cs="Times New Roman" w:hint="default"/>
      </w:rPr>
    </w:lvl>
    <w:lvl w:ilvl="1" w:tplc="76AE4C68">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1"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493082E"/>
    <w:multiLevelType w:val="hybridMultilevel"/>
    <w:tmpl w:val="6EA66500"/>
    <w:lvl w:ilvl="0" w:tplc="1B1AFB64">
      <w:start w:val="1"/>
      <w:numFmt w:val="decimal"/>
      <w:lvlText w:val="(%1)"/>
      <w:lvlJc w:val="left"/>
      <w:pPr>
        <w:ind w:left="360" w:hanging="360"/>
      </w:pPr>
      <w:rPr>
        <w:rFonts w:hint="default"/>
      </w:rPr>
    </w:lvl>
    <w:lvl w:ilvl="1" w:tplc="04240019" w:tentative="1">
      <w:start w:val="1"/>
      <w:numFmt w:val="lowerLetter"/>
      <w:lvlText w:val="%2."/>
      <w:lvlJc w:val="left"/>
      <w:pPr>
        <w:ind w:left="1298" w:hanging="360"/>
      </w:pPr>
    </w:lvl>
    <w:lvl w:ilvl="2" w:tplc="0424001B" w:tentative="1">
      <w:start w:val="1"/>
      <w:numFmt w:val="lowerRoman"/>
      <w:lvlText w:val="%3."/>
      <w:lvlJc w:val="right"/>
      <w:pPr>
        <w:ind w:left="2018" w:hanging="180"/>
      </w:pPr>
    </w:lvl>
    <w:lvl w:ilvl="3" w:tplc="0424000F" w:tentative="1">
      <w:start w:val="1"/>
      <w:numFmt w:val="decimal"/>
      <w:lvlText w:val="%4."/>
      <w:lvlJc w:val="left"/>
      <w:pPr>
        <w:ind w:left="2738" w:hanging="360"/>
      </w:pPr>
    </w:lvl>
    <w:lvl w:ilvl="4" w:tplc="04240019" w:tentative="1">
      <w:start w:val="1"/>
      <w:numFmt w:val="lowerLetter"/>
      <w:lvlText w:val="%5."/>
      <w:lvlJc w:val="left"/>
      <w:pPr>
        <w:ind w:left="3458" w:hanging="360"/>
      </w:pPr>
    </w:lvl>
    <w:lvl w:ilvl="5" w:tplc="0424001B" w:tentative="1">
      <w:start w:val="1"/>
      <w:numFmt w:val="lowerRoman"/>
      <w:lvlText w:val="%6."/>
      <w:lvlJc w:val="right"/>
      <w:pPr>
        <w:ind w:left="4178" w:hanging="180"/>
      </w:pPr>
    </w:lvl>
    <w:lvl w:ilvl="6" w:tplc="0424000F" w:tentative="1">
      <w:start w:val="1"/>
      <w:numFmt w:val="decimal"/>
      <w:lvlText w:val="%7."/>
      <w:lvlJc w:val="left"/>
      <w:pPr>
        <w:ind w:left="4898" w:hanging="360"/>
      </w:pPr>
    </w:lvl>
    <w:lvl w:ilvl="7" w:tplc="04240019" w:tentative="1">
      <w:start w:val="1"/>
      <w:numFmt w:val="lowerLetter"/>
      <w:lvlText w:val="%8."/>
      <w:lvlJc w:val="left"/>
      <w:pPr>
        <w:ind w:left="5618" w:hanging="360"/>
      </w:pPr>
    </w:lvl>
    <w:lvl w:ilvl="8" w:tplc="0424001B" w:tentative="1">
      <w:start w:val="1"/>
      <w:numFmt w:val="lowerRoman"/>
      <w:lvlText w:val="%9."/>
      <w:lvlJc w:val="right"/>
      <w:pPr>
        <w:ind w:left="6338" w:hanging="180"/>
      </w:pPr>
    </w:lvl>
  </w:abstractNum>
  <w:abstractNum w:abstractNumId="14" w15:restartNumberingAfterBreak="0">
    <w:nsid w:val="46E20333"/>
    <w:multiLevelType w:val="hybridMultilevel"/>
    <w:tmpl w:val="32B6006C"/>
    <w:lvl w:ilvl="0" w:tplc="30B01DE6">
      <w:start w:val="1"/>
      <w:numFmt w:val="decimal"/>
      <w:lvlText w:val="%1."/>
      <w:lvlJc w:val="left"/>
      <w:pPr>
        <w:ind w:left="360" w:hanging="360"/>
      </w:pPr>
      <w:rPr>
        <w:rFonts w:hint="default"/>
      </w:rPr>
    </w:lvl>
    <w:lvl w:ilvl="1" w:tplc="95B49DE4">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7C50C07"/>
    <w:multiLevelType w:val="hybridMultilevel"/>
    <w:tmpl w:val="6EA66500"/>
    <w:lvl w:ilvl="0" w:tplc="1B1AFB64">
      <w:start w:val="1"/>
      <w:numFmt w:val="decimal"/>
      <w:lvlText w:val="(%1)"/>
      <w:lvlJc w:val="left"/>
      <w:pPr>
        <w:ind w:left="360" w:hanging="360"/>
      </w:pPr>
      <w:rPr>
        <w:rFonts w:hint="default"/>
      </w:rPr>
    </w:lvl>
    <w:lvl w:ilvl="1" w:tplc="04240019" w:tentative="1">
      <w:start w:val="1"/>
      <w:numFmt w:val="lowerLetter"/>
      <w:lvlText w:val="%2."/>
      <w:lvlJc w:val="left"/>
      <w:pPr>
        <w:ind w:left="1298" w:hanging="360"/>
      </w:pPr>
    </w:lvl>
    <w:lvl w:ilvl="2" w:tplc="0424001B" w:tentative="1">
      <w:start w:val="1"/>
      <w:numFmt w:val="lowerRoman"/>
      <w:lvlText w:val="%3."/>
      <w:lvlJc w:val="right"/>
      <w:pPr>
        <w:ind w:left="2018" w:hanging="180"/>
      </w:pPr>
    </w:lvl>
    <w:lvl w:ilvl="3" w:tplc="0424000F" w:tentative="1">
      <w:start w:val="1"/>
      <w:numFmt w:val="decimal"/>
      <w:lvlText w:val="%4."/>
      <w:lvlJc w:val="left"/>
      <w:pPr>
        <w:ind w:left="2738" w:hanging="360"/>
      </w:pPr>
    </w:lvl>
    <w:lvl w:ilvl="4" w:tplc="04240019" w:tentative="1">
      <w:start w:val="1"/>
      <w:numFmt w:val="lowerLetter"/>
      <w:lvlText w:val="%5."/>
      <w:lvlJc w:val="left"/>
      <w:pPr>
        <w:ind w:left="3458" w:hanging="360"/>
      </w:pPr>
    </w:lvl>
    <w:lvl w:ilvl="5" w:tplc="0424001B" w:tentative="1">
      <w:start w:val="1"/>
      <w:numFmt w:val="lowerRoman"/>
      <w:lvlText w:val="%6."/>
      <w:lvlJc w:val="right"/>
      <w:pPr>
        <w:ind w:left="4178" w:hanging="180"/>
      </w:pPr>
    </w:lvl>
    <w:lvl w:ilvl="6" w:tplc="0424000F" w:tentative="1">
      <w:start w:val="1"/>
      <w:numFmt w:val="decimal"/>
      <w:lvlText w:val="%7."/>
      <w:lvlJc w:val="left"/>
      <w:pPr>
        <w:ind w:left="4898" w:hanging="360"/>
      </w:pPr>
    </w:lvl>
    <w:lvl w:ilvl="7" w:tplc="04240019" w:tentative="1">
      <w:start w:val="1"/>
      <w:numFmt w:val="lowerLetter"/>
      <w:lvlText w:val="%8."/>
      <w:lvlJc w:val="left"/>
      <w:pPr>
        <w:ind w:left="5618" w:hanging="360"/>
      </w:pPr>
    </w:lvl>
    <w:lvl w:ilvl="8" w:tplc="0424001B" w:tentative="1">
      <w:start w:val="1"/>
      <w:numFmt w:val="lowerRoman"/>
      <w:lvlText w:val="%9."/>
      <w:lvlJc w:val="right"/>
      <w:pPr>
        <w:ind w:left="6338" w:hanging="180"/>
      </w:pPr>
    </w:lvl>
  </w:abstractNum>
  <w:abstractNum w:abstractNumId="16" w15:restartNumberingAfterBreak="0">
    <w:nsid w:val="49B155FF"/>
    <w:multiLevelType w:val="hybridMultilevel"/>
    <w:tmpl w:val="C55AA2D6"/>
    <w:lvl w:ilvl="0" w:tplc="1B1AFB64">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A706EB0"/>
    <w:multiLevelType w:val="hybridMultilevel"/>
    <w:tmpl w:val="38C087C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BF40E28"/>
    <w:multiLevelType w:val="hybridMultilevel"/>
    <w:tmpl w:val="23DAAFE0"/>
    <w:lvl w:ilvl="0" w:tplc="0424000F">
      <w:start w:val="1"/>
      <w:numFmt w:val="decimal"/>
      <w:lvlText w:val="%1."/>
      <w:lvlJc w:val="left"/>
      <w:pPr>
        <w:ind w:left="360" w:hanging="360"/>
      </w:pPr>
      <w:rPr>
        <w:rFonts w:hint="default"/>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B9820F9"/>
    <w:multiLevelType w:val="hybridMultilevel"/>
    <w:tmpl w:val="71AC53E6"/>
    <w:lvl w:ilvl="0" w:tplc="1B1AFB64">
      <w:start w:val="1"/>
      <w:numFmt w:val="decimal"/>
      <w:lvlText w:val="(%1)"/>
      <w:lvlJc w:val="left"/>
      <w:pPr>
        <w:ind w:left="360" w:hanging="360"/>
      </w:pPr>
      <w:rPr>
        <w:rFonts w:hint="default"/>
      </w:rPr>
    </w:lvl>
    <w:lvl w:ilvl="1" w:tplc="BD528510">
      <w:numFmt w:val="bullet"/>
      <w:lvlText w:val="-"/>
      <w:lvlJc w:val="left"/>
      <w:pPr>
        <w:ind w:left="1298" w:hanging="360"/>
      </w:pPr>
      <w:rPr>
        <w:rFonts w:ascii="Arial" w:eastAsia="Times New Roman" w:hAnsi="Arial" w:cs="Arial" w:hint="default"/>
      </w:rPr>
    </w:lvl>
    <w:lvl w:ilvl="2" w:tplc="BD528510">
      <w:numFmt w:val="bullet"/>
      <w:lvlText w:val="-"/>
      <w:lvlJc w:val="left"/>
      <w:pPr>
        <w:ind w:left="2198" w:hanging="360"/>
      </w:pPr>
      <w:rPr>
        <w:rFonts w:ascii="Arial" w:eastAsia="Times New Roman" w:hAnsi="Arial" w:cs="Arial" w:hint="default"/>
      </w:rPr>
    </w:lvl>
    <w:lvl w:ilvl="3" w:tplc="0424000F" w:tentative="1">
      <w:start w:val="1"/>
      <w:numFmt w:val="decimal"/>
      <w:lvlText w:val="%4."/>
      <w:lvlJc w:val="left"/>
      <w:pPr>
        <w:ind w:left="2738" w:hanging="360"/>
      </w:pPr>
    </w:lvl>
    <w:lvl w:ilvl="4" w:tplc="04240019" w:tentative="1">
      <w:start w:val="1"/>
      <w:numFmt w:val="lowerLetter"/>
      <w:lvlText w:val="%5."/>
      <w:lvlJc w:val="left"/>
      <w:pPr>
        <w:ind w:left="3458" w:hanging="360"/>
      </w:pPr>
    </w:lvl>
    <w:lvl w:ilvl="5" w:tplc="0424001B" w:tentative="1">
      <w:start w:val="1"/>
      <w:numFmt w:val="lowerRoman"/>
      <w:lvlText w:val="%6."/>
      <w:lvlJc w:val="right"/>
      <w:pPr>
        <w:ind w:left="4178" w:hanging="180"/>
      </w:pPr>
    </w:lvl>
    <w:lvl w:ilvl="6" w:tplc="0424000F" w:tentative="1">
      <w:start w:val="1"/>
      <w:numFmt w:val="decimal"/>
      <w:lvlText w:val="%7."/>
      <w:lvlJc w:val="left"/>
      <w:pPr>
        <w:ind w:left="4898" w:hanging="360"/>
      </w:pPr>
    </w:lvl>
    <w:lvl w:ilvl="7" w:tplc="04240019" w:tentative="1">
      <w:start w:val="1"/>
      <w:numFmt w:val="lowerLetter"/>
      <w:lvlText w:val="%8."/>
      <w:lvlJc w:val="left"/>
      <w:pPr>
        <w:ind w:left="5618" w:hanging="360"/>
      </w:pPr>
    </w:lvl>
    <w:lvl w:ilvl="8" w:tplc="0424001B" w:tentative="1">
      <w:start w:val="1"/>
      <w:numFmt w:val="lowerRoman"/>
      <w:lvlText w:val="%9."/>
      <w:lvlJc w:val="right"/>
      <w:pPr>
        <w:ind w:left="6338" w:hanging="180"/>
      </w:pPr>
    </w:lvl>
  </w:abstractNum>
  <w:abstractNum w:abstractNumId="21"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7C300D9"/>
    <w:multiLevelType w:val="hybridMultilevel"/>
    <w:tmpl w:val="26D404DC"/>
    <w:lvl w:ilvl="0" w:tplc="76AC1A70">
      <w:start w:val="49"/>
      <w:numFmt w:val="bullet"/>
      <w:lvlText w:val=""/>
      <w:lvlJc w:val="left"/>
      <w:pPr>
        <w:ind w:left="360" w:hanging="360"/>
      </w:pPr>
      <w:rPr>
        <w:rFonts w:ascii="Symbol" w:eastAsia="Times New Roman" w:hAnsi="Symbol" w:cs="Times New Roman" w:hint="default"/>
      </w:rPr>
    </w:lvl>
    <w:lvl w:ilvl="1" w:tplc="E33AA7CE">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6DD30591"/>
    <w:multiLevelType w:val="hybridMultilevel"/>
    <w:tmpl w:val="785E4FB6"/>
    <w:lvl w:ilvl="0" w:tplc="D5EC3AC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723A6F7F"/>
    <w:multiLevelType w:val="hybridMultilevel"/>
    <w:tmpl w:val="5E9E63C2"/>
    <w:lvl w:ilvl="0" w:tplc="3432AF8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5482F7E"/>
    <w:multiLevelType w:val="hybridMultilevel"/>
    <w:tmpl w:val="7EC26114"/>
    <w:lvl w:ilvl="0" w:tplc="04240017">
      <w:start w:val="1"/>
      <w:numFmt w:val="lowerLetter"/>
      <w:lvlText w:val="%1)"/>
      <w:lvlJc w:val="left"/>
      <w:pPr>
        <w:ind w:left="814" w:hanging="360"/>
      </w:pPr>
    </w:lvl>
    <w:lvl w:ilvl="1" w:tplc="04240017">
      <w:start w:val="1"/>
      <w:numFmt w:val="lowerLetter"/>
      <w:lvlText w:val="%2)"/>
      <w:lvlJc w:val="left"/>
      <w:pPr>
        <w:ind w:left="1534" w:hanging="360"/>
      </w:pPr>
    </w:lvl>
    <w:lvl w:ilvl="2" w:tplc="0424001B" w:tentative="1">
      <w:start w:val="1"/>
      <w:numFmt w:val="lowerRoman"/>
      <w:lvlText w:val="%3."/>
      <w:lvlJc w:val="right"/>
      <w:pPr>
        <w:ind w:left="2254" w:hanging="180"/>
      </w:pPr>
    </w:lvl>
    <w:lvl w:ilvl="3" w:tplc="0424000F" w:tentative="1">
      <w:start w:val="1"/>
      <w:numFmt w:val="decimal"/>
      <w:lvlText w:val="%4."/>
      <w:lvlJc w:val="left"/>
      <w:pPr>
        <w:ind w:left="2974" w:hanging="360"/>
      </w:pPr>
    </w:lvl>
    <w:lvl w:ilvl="4" w:tplc="04240019" w:tentative="1">
      <w:start w:val="1"/>
      <w:numFmt w:val="lowerLetter"/>
      <w:lvlText w:val="%5."/>
      <w:lvlJc w:val="left"/>
      <w:pPr>
        <w:ind w:left="3694" w:hanging="360"/>
      </w:pPr>
    </w:lvl>
    <w:lvl w:ilvl="5" w:tplc="0424001B" w:tentative="1">
      <w:start w:val="1"/>
      <w:numFmt w:val="lowerRoman"/>
      <w:lvlText w:val="%6."/>
      <w:lvlJc w:val="right"/>
      <w:pPr>
        <w:ind w:left="4414" w:hanging="180"/>
      </w:pPr>
    </w:lvl>
    <w:lvl w:ilvl="6" w:tplc="0424000F" w:tentative="1">
      <w:start w:val="1"/>
      <w:numFmt w:val="decimal"/>
      <w:lvlText w:val="%7."/>
      <w:lvlJc w:val="left"/>
      <w:pPr>
        <w:ind w:left="5134" w:hanging="360"/>
      </w:pPr>
    </w:lvl>
    <w:lvl w:ilvl="7" w:tplc="04240019" w:tentative="1">
      <w:start w:val="1"/>
      <w:numFmt w:val="lowerLetter"/>
      <w:lvlText w:val="%8."/>
      <w:lvlJc w:val="left"/>
      <w:pPr>
        <w:ind w:left="5854" w:hanging="360"/>
      </w:pPr>
    </w:lvl>
    <w:lvl w:ilvl="8" w:tplc="0424001B" w:tentative="1">
      <w:start w:val="1"/>
      <w:numFmt w:val="lowerRoman"/>
      <w:lvlText w:val="%9."/>
      <w:lvlJc w:val="right"/>
      <w:pPr>
        <w:ind w:left="6574" w:hanging="180"/>
      </w:pPr>
    </w:lvl>
  </w:abstractNum>
  <w:abstractNum w:abstractNumId="2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11"/>
    <w:lvlOverride w:ilvl="0">
      <w:startOverride w:val="1"/>
    </w:lvlOverride>
  </w:num>
  <w:num w:numId="3">
    <w:abstractNumId w:val="2"/>
  </w:num>
  <w:num w:numId="4">
    <w:abstractNumId w:val="21"/>
  </w:num>
  <w:num w:numId="5">
    <w:abstractNumId w:val="19"/>
  </w:num>
  <w:num w:numId="6">
    <w:abstractNumId w:val="22"/>
  </w:num>
  <w:num w:numId="7">
    <w:abstractNumId w:val="12"/>
  </w:num>
  <w:num w:numId="8">
    <w:abstractNumId w:val="9"/>
  </w:num>
  <w:num w:numId="9">
    <w:abstractNumId w:val="24"/>
  </w:num>
  <w:num w:numId="10">
    <w:abstractNumId w:val="4"/>
  </w:num>
  <w:num w:numId="11">
    <w:abstractNumId w:val="26"/>
  </w:num>
  <w:num w:numId="12">
    <w:abstractNumId w:val="7"/>
  </w:num>
  <w:num w:numId="13">
    <w:abstractNumId w:val="14"/>
  </w:num>
  <w:num w:numId="14">
    <w:abstractNumId w:val="15"/>
    <w:lvlOverride w:ilvl="0">
      <w:startOverride w:val="1"/>
    </w:lvlOverride>
  </w:num>
  <w:num w:numId="15">
    <w:abstractNumId w:val="1"/>
  </w:num>
  <w:num w:numId="16">
    <w:abstractNumId w:val="15"/>
  </w:num>
  <w:num w:numId="17">
    <w:abstractNumId w:val="13"/>
  </w:num>
  <w:num w:numId="18">
    <w:abstractNumId w:val="8"/>
  </w:num>
  <w:num w:numId="19">
    <w:abstractNumId w:val="20"/>
  </w:num>
  <w:num w:numId="20">
    <w:abstractNumId w:val="6"/>
  </w:num>
  <w:num w:numId="21">
    <w:abstractNumId w:val="16"/>
  </w:num>
  <w:num w:numId="22">
    <w:abstractNumId w:val="3"/>
  </w:num>
  <w:num w:numId="23">
    <w:abstractNumId w:val="8"/>
  </w:num>
  <w:num w:numId="24">
    <w:abstractNumId w:val="0"/>
  </w:num>
  <w:num w:numId="25">
    <w:abstractNumId w:val="25"/>
  </w:num>
  <w:num w:numId="26">
    <w:abstractNumId w:val="5"/>
  </w:num>
  <w:num w:numId="27">
    <w:abstractNumId w:val="17"/>
  </w:num>
  <w:num w:numId="28">
    <w:abstractNumId w:val="23"/>
  </w:num>
  <w:num w:numId="29">
    <w:abstractNumId w:val="18"/>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34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ED0"/>
    <w:rsid w:val="00000681"/>
    <w:rsid w:val="0000174E"/>
    <w:rsid w:val="00001C14"/>
    <w:rsid w:val="00002D7E"/>
    <w:rsid w:val="000035BF"/>
    <w:rsid w:val="00003796"/>
    <w:rsid w:val="00004EB8"/>
    <w:rsid w:val="00004EBD"/>
    <w:rsid w:val="00005F04"/>
    <w:rsid w:val="0000641B"/>
    <w:rsid w:val="000072D5"/>
    <w:rsid w:val="00010047"/>
    <w:rsid w:val="000103D9"/>
    <w:rsid w:val="00010C5F"/>
    <w:rsid w:val="00011914"/>
    <w:rsid w:val="00012283"/>
    <w:rsid w:val="000147EF"/>
    <w:rsid w:val="00015617"/>
    <w:rsid w:val="00015974"/>
    <w:rsid w:val="000205D3"/>
    <w:rsid w:val="000207C7"/>
    <w:rsid w:val="00020A43"/>
    <w:rsid w:val="0002152E"/>
    <w:rsid w:val="00021618"/>
    <w:rsid w:val="00021B58"/>
    <w:rsid w:val="00022370"/>
    <w:rsid w:val="00022536"/>
    <w:rsid w:val="00022D6B"/>
    <w:rsid w:val="000246DE"/>
    <w:rsid w:val="00024E62"/>
    <w:rsid w:val="00026060"/>
    <w:rsid w:val="0002635F"/>
    <w:rsid w:val="00026D7D"/>
    <w:rsid w:val="00026E17"/>
    <w:rsid w:val="000279E5"/>
    <w:rsid w:val="00027DD5"/>
    <w:rsid w:val="00030736"/>
    <w:rsid w:val="00030ECC"/>
    <w:rsid w:val="00031324"/>
    <w:rsid w:val="00031E39"/>
    <w:rsid w:val="0003281A"/>
    <w:rsid w:val="000328E7"/>
    <w:rsid w:val="00032ADC"/>
    <w:rsid w:val="00033188"/>
    <w:rsid w:val="000333C3"/>
    <w:rsid w:val="000338A6"/>
    <w:rsid w:val="00033B15"/>
    <w:rsid w:val="000374F7"/>
    <w:rsid w:val="0003758C"/>
    <w:rsid w:val="00037A8C"/>
    <w:rsid w:val="00037B2C"/>
    <w:rsid w:val="0004038E"/>
    <w:rsid w:val="00040982"/>
    <w:rsid w:val="00040A5A"/>
    <w:rsid w:val="0004118A"/>
    <w:rsid w:val="0004161D"/>
    <w:rsid w:val="00041F06"/>
    <w:rsid w:val="00042A71"/>
    <w:rsid w:val="00042D92"/>
    <w:rsid w:val="000430B7"/>
    <w:rsid w:val="00043920"/>
    <w:rsid w:val="000439DB"/>
    <w:rsid w:val="00043DD6"/>
    <w:rsid w:val="000444DE"/>
    <w:rsid w:val="00044860"/>
    <w:rsid w:val="00044F9E"/>
    <w:rsid w:val="000455B8"/>
    <w:rsid w:val="00045A8A"/>
    <w:rsid w:val="00046811"/>
    <w:rsid w:val="00047AD5"/>
    <w:rsid w:val="00050B76"/>
    <w:rsid w:val="00051451"/>
    <w:rsid w:val="00051997"/>
    <w:rsid w:val="000523B0"/>
    <w:rsid w:val="0005256C"/>
    <w:rsid w:val="00052EEE"/>
    <w:rsid w:val="000534AB"/>
    <w:rsid w:val="000547A4"/>
    <w:rsid w:val="000553D3"/>
    <w:rsid w:val="00055B5F"/>
    <w:rsid w:val="00055E6A"/>
    <w:rsid w:val="0005645C"/>
    <w:rsid w:val="00056ED3"/>
    <w:rsid w:val="0005728A"/>
    <w:rsid w:val="00057897"/>
    <w:rsid w:val="00057D69"/>
    <w:rsid w:val="00060642"/>
    <w:rsid w:val="0006071F"/>
    <w:rsid w:val="00060CC3"/>
    <w:rsid w:val="00060DFD"/>
    <w:rsid w:val="00060EFD"/>
    <w:rsid w:val="0006181E"/>
    <w:rsid w:val="00061B9B"/>
    <w:rsid w:val="00062241"/>
    <w:rsid w:val="0006227E"/>
    <w:rsid w:val="0006250C"/>
    <w:rsid w:val="000625C6"/>
    <w:rsid w:val="00063600"/>
    <w:rsid w:val="000642C2"/>
    <w:rsid w:val="0006452B"/>
    <w:rsid w:val="00065D57"/>
    <w:rsid w:val="000662DC"/>
    <w:rsid w:val="00066B0D"/>
    <w:rsid w:val="000676D5"/>
    <w:rsid w:val="00067AAD"/>
    <w:rsid w:val="00070578"/>
    <w:rsid w:val="0007089F"/>
    <w:rsid w:val="00071C3D"/>
    <w:rsid w:val="000726F3"/>
    <w:rsid w:val="00073BF5"/>
    <w:rsid w:val="00073D27"/>
    <w:rsid w:val="00074837"/>
    <w:rsid w:val="000755F9"/>
    <w:rsid w:val="000756DA"/>
    <w:rsid w:val="00075BCF"/>
    <w:rsid w:val="00075C51"/>
    <w:rsid w:val="00075F37"/>
    <w:rsid w:val="000765E0"/>
    <w:rsid w:val="000766DC"/>
    <w:rsid w:val="000774D8"/>
    <w:rsid w:val="0007760F"/>
    <w:rsid w:val="0007772C"/>
    <w:rsid w:val="00080193"/>
    <w:rsid w:val="000811F4"/>
    <w:rsid w:val="000819F4"/>
    <w:rsid w:val="00081D07"/>
    <w:rsid w:val="00082350"/>
    <w:rsid w:val="000827D2"/>
    <w:rsid w:val="00082CDF"/>
    <w:rsid w:val="000836C0"/>
    <w:rsid w:val="00083A54"/>
    <w:rsid w:val="00084218"/>
    <w:rsid w:val="000846ED"/>
    <w:rsid w:val="00084F8A"/>
    <w:rsid w:val="00085DAC"/>
    <w:rsid w:val="00086094"/>
    <w:rsid w:val="00086AB9"/>
    <w:rsid w:val="00086EC6"/>
    <w:rsid w:val="0008717E"/>
    <w:rsid w:val="000871C2"/>
    <w:rsid w:val="00087348"/>
    <w:rsid w:val="00087781"/>
    <w:rsid w:val="00087ED8"/>
    <w:rsid w:val="00092EDB"/>
    <w:rsid w:val="00093207"/>
    <w:rsid w:val="000940AE"/>
    <w:rsid w:val="00094134"/>
    <w:rsid w:val="0009417C"/>
    <w:rsid w:val="00094A33"/>
    <w:rsid w:val="00094B04"/>
    <w:rsid w:val="00095A0C"/>
    <w:rsid w:val="000970E8"/>
    <w:rsid w:val="000974EA"/>
    <w:rsid w:val="000A058B"/>
    <w:rsid w:val="000A066B"/>
    <w:rsid w:val="000A0ED1"/>
    <w:rsid w:val="000A17AB"/>
    <w:rsid w:val="000A17F9"/>
    <w:rsid w:val="000A1A13"/>
    <w:rsid w:val="000A1D03"/>
    <w:rsid w:val="000A247B"/>
    <w:rsid w:val="000A29C8"/>
    <w:rsid w:val="000A314A"/>
    <w:rsid w:val="000A3843"/>
    <w:rsid w:val="000A4F83"/>
    <w:rsid w:val="000A60F2"/>
    <w:rsid w:val="000A67DC"/>
    <w:rsid w:val="000A6C24"/>
    <w:rsid w:val="000A76BA"/>
    <w:rsid w:val="000A79AD"/>
    <w:rsid w:val="000B0738"/>
    <w:rsid w:val="000B0B03"/>
    <w:rsid w:val="000B2656"/>
    <w:rsid w:val="000B2B4B"/>
    <w:rsid w:val="000B2EDC"/>
    <w:rsid w:val="000B2F88"/>
    <w:rsid w:val="000B3908"/>
    <w:rsid w:val="000B4EBB"/>
    <w:rsid w:val="000B5945"/>
    <w:rsid w:val="000B63EA"/>
    <w:rsid w:val="000B70F2"/>
    <w:rsid w:val="000B75A6"/>
    <w:rsid w:val="000B75CB"/>
    <w:rsid w:val="000C0B78"/>
    <w:rsid w:val="000C0DCA"/>
    <w:rsid w:val="000C1278"/>
    <w:rsid w:val="000C136E"/>
    <w:rsid w:val="000C1A9E"/>
    <w:rsid w:val="000C1EA3"/>
    <w:rsid w:val="000C1FA6"/>
    <w:rsid w:val="000C219C"/>
    <w:rsid w:val="000C2403"/>
    <w:rsid w:val="000C346C"/>
    <w:rsid w:val="000C3A56"/>
    <w:rsid w:val="000C3C38"/>
    <w:rsid w:val="000C3CDF"/>
    <w:rsid w:val="000C4C4F"/>
    <w:rsid w:val="000C50E5"/>
    <w:rsid w:val="000C524D"/>
    <w:rsid w:val="000C5A8F"/>
    <w:rsid w:val="000C5E0F"/>
    <w:rsid w:val="000C6238"/>
    <w:rsid w:val="000C69F3"/>
    <w:rsid w:val="000C7C2C"/>
    <w:rsid w:val="000D0F6B"/>
    <w:rsid w:val="000D117F"/>
    <w:rsid w:val="000D1B22"/>
    <w:rsid w:val="000D1C23"/>
    <w:rsid w:val="000D1C77"/>
    <w:rsid w:val="000D2D93"/>
    <w:rsid w:val="000D304D"/>
    <w:rsid w:val="000D3204"/>
    <w:rsid w:val="000D32A8"/>
    <w:rsid w:val="000D3BFC"/>
    <w:rsid w:val="000D3C77"/>
    <w:rsid w:val="000D3E54"/>
    <w:rsid w:val="000D42DF"/>
    <w:rsid w:val="000D4E45"/>
    <w:rsid w:val="000D60D5"/>
    <w:rsid w:val="000D78AC"/>
    <w:rsid w:val="000E0150"/>
    <w:rsid w:val="000E0615"/>
    <w:rsid w:val="000E0DF6"/>
    <w:rsid w:val="000E4A34"/>
    <w:rsid w:val="000E5CC0"/>
    <w:rsid w:val="000E62E8"/>
    <w:rsid w:val="000E69B7"/>
    <w:rsid w:val="000E721A"/>
    <w:rsid w:val="000E72C1"/>
    <w:rsid w:val="000E7E78"/>
    <w:rsid w:val="000E7F2A"/>
    <w:rsid w:val="000F2492"/>
    <w:rsid w:val="000F2807"/>
    <w:rsid w:val="000F4429"/>
    <w:rsid w:val="000F477C"/>
    <w:rsid w:val="000F4C03"/>
    <w:rsid w:val="000F56BC"/>
    <w:rsid w:val="000F5BAB"/>
    <w:rsid w:val="000F615A"/>
    <w:rsid w:val="000F698D"/>
    <w:rsid w:val="000F6D5A"/>
    <w:rsid w:val="000F72BF"/>
    <w:rsid w:val="000F75B6"/>
    <w:rsid w:val="000F7A00"/>
    <w:rsid w:val="001002E4"/>
    <w:rsid w:val="001007F6"/>
    <w:rsid w:val="00101A77"/>
    <w:rsid w:val="00101D55"/>
    <w:rsid w:val="00101F72"/>
    <w:rsid w:val="001026C2"/>
    <w:rsid w:val="001031B8"/>
    <w:rsid w:val="001039EE"/>
    <w:rsid w:val="00104322"/>
    <w:rsid w:val="001045EB"/>
    <w:rsid w:val="00104B83"/>
    <w:rsid w:val="00104E3B"/>
    <w:rsid w:val="00105DFC"/>
    <w:rsid w:val="00105F34"/>
    <w:rsid w:val="00105FDB"/>
    <w:rsid w:val="001069D6"/>
    <w:rsid w:val="00106B26"/>
    <w:rsid w:val="00107604"/>
    <w:rsid w:val="0010797F"/>
    <w:rsid w:val="00107ED0"/>
    <w:rsid w:val="00111370"/>
    <w:rsid w:val="00112E3A"/>
    <w:rsid w:val="00112F54"/>
    <w:rsid w:val="00112F99"/>
    <w:rsid w:val="00114223"/>
    <w:rsid w:val="0011435D"/>
    <w:rsid w:val="001148FF"/>
    <w:rsid w:val="00115B7F"/>
    <w:rsid w:val="00115CF5"/>
    <w:rsid w:val="001166E5"/>
    <w:rsid w:val="00120032"/>
    <w:rsid w:val="00122EC9"/>
    <w:rsid w:val="00123255"/>
    <w:rsid w:val="00123397"/>
    <w:rsid w:val="0012472F"/>
    <w:rsid w:val="001254E6"/>
    <w:rsid w:val="0012573C"/>
    <w:rsid w:val="001259A7"/>
    <w:rsid w:val="00126A26"/>
    <w:rsid w:val="00127DE8"/>
    <w:rsid w:val="00130E2A"/>
    <w:rsid w:val="001311BE"/>
    <w:rsid w:val="00131B5F"/>
    <w:rsid w:val="00131BB5"/>
    <w:rsid w:val="00131ED4"/>
    <w:rsid w:val="00132CE4"/>
    <w:rsid w:val="00132EDC"/>
    <w:rsid w:val="0013305F"/>
    <w:rsid w:val="0013399B"/>
    <w:rsid w:val="00133A11"/>
    <w:rsid w:val="0013409A"/>
    <w:rsid w:val="00134674"/>
    <w:rsid w:val="00134A81"/>
    <w:rsid w:val="00134BDB"/>
    <w:rsid w:val="00135F06"/>
    <w:rsid w:val="0013617B"/>
    <w:rsid w:val="0013681E"/>
    <w:rsid w:val="00137073"/>
    <w:rsid w:val="0013732B"/>
    <w:rsid w:val="001406AB"/>
    <w:rsid w:val="0014147B"/>
    <w:rsid w:val="001426B1"/>
    <w:rsid w:val="001426B8"/>
    <w:rsid w:val="001427DA"/>
    <w:rsid w:val="0014308D"/>
    <w:rsid w:val="00143297"/>
    <w:rsid w:val="00143754"/>
    <w:rsid w:val="00144C56"/>
    <w:rsid w:val="001453CD"/>
    <w:rsid w:val="00146B71"/>
    <w:rsid w:val="0015016B"/>
    <w:rsid w:val="00150266"/>
    <w:rsid w:val="00151444"/>
    <w:rsid w:val="0015149E"/>
    <w:rsid w:val="001514AB"/>
    <w:rsid w:val="00151F54"/>
    <w:rsid w:val="001520BF"/>
    <w:rsid w:val="00152724"/>
    <w:rsid w:val="00153355"/>
    <w:rsid w:val="001542CB"/>
    <w:rsid w:val="0015442F"/>
    <w:rsid w:val="00154B90"/>
    <w:rsid w:val="001551DB"/>
    <w:rsid w:val="001554A8"/>
    <w:rsid w:val="00155E12"/>
    <w:rsid w:val="00156644"/>
    <w:rsid w:val="0015743C"/>
    <w:rsid w:val="0016065E"/>
    <w:rsid w:val="00160738"/>
    <w:rsid w:val="001611AF"/>
    <w:rsid w:val="00161369"/>
    <w:rsid w:val="00161944"/>
    <w:rsid w:val="00161B0C"/>
    <w:rsid w:val="0016224B"/>
    <w:rsid w:val="001624E2"/>
    <w:rsid w:val="001626E4"/>
    <w:rsid w:val="00162E2B"/>
    <w:rsid w:val="00163634"/>
    <w:rsid w:val="001645AA"/>
    <w:rsid w:val="00164620"/>
    <w:rsid w:val="001647E6"/>
    <w:rsid w:val="00165AEB"/>
    <w:rsid w:val="00167990"/>
    <w:rsid w:val="00167E0D"/>
    <w:rsid w:val="001701A8"/>
    <w:rsid w:val="00172106"/>
    <w:rsid w:val="00172E1A"/>
    <w:rsid w:val="00172F9C"/>
    <w:rsid w:val="00172FA5"/>
    <w:rsid w:val="00173E5A"/>
    <w:rsid w:val="00173F66"/>
    <w:rsid w:val="00174568"/>
    <w:rsid w:val="00174634"/>
    <w:rsid w:val="001773B4"/>
    <w:rsid w:val="00180EF3"/>
    <w:rsid w:val="00181C35"/>
    <w:rsid w:val="00182FCF"/>
    <w:rsid w:val="00183077"/>
    <w:rsid w:val="00183092"/>
    <w:rsid w:val="001833A4"/>
    <w:rsid w:val="001840A2"/>
    <w:rsid w:val="00184569"/>
    <w:rsid w:val="00184903"/>
    <w:rsid w:val="00184E6D"/>
    <w:rsid w:val="00185535"/>
    <w:rsid w:val="00185B71"/>
    <w:rsid w:val="00185B9C"/>
    <w:rsid w:val="00186022"/>
    <w:rsid w:val="00187242"/>
    <w:rsid w:val="001908C4"/>
    <w:rsid w:val="001925E0"/>
    <w:rsid w:val="00192C38"/>
    <w:rsid w:val="00193069"/>
    <w:rsid w:val="00193880"/>
    <w:rsid w:val="00194221"/>
    <w:rsid w:val="00194832"/>
    <w:rsid w:val="00194B0A"/>
    <w:rsid w:val="0019514A"/>
    <w:rsid w:val="0019569D"/>
    <w:rsid w:val="0019652F"/>
    <w:rsid w:val="00196AA1"/>
    <w:rsid w:val="00196FAF"/>
    <w:rsid w:val="00197A43"/>
    <w:rsid w:val="00197F8A"/>
    <w:rsid w:val="001A01C8"/>
    <w:rsid w:val="001A0CCA"/>
    <w:rsid w:val="001A1704"/>
    <w:rsid w:val="001A17B0"/>
    <w:rsid w:val="001A285C"/>
    <w:rsid w:val="001A2BC3"/>
    <w:rsid w:val="001A3A74"/>
    <w:rsid w:val="001A3A85"/>
    <w:rsid w:val="001A3CF5"/>
    <w:rsid w:val="001A3F80"/>
    <w:rsid w:val="001A458B"/>
    <w:rsid w:val="001A4E23"/>
    <w:rsid w:val="001A4E36"/>
    <w:rsid w:val="001A5FC2"/>
    <w:rsid w:val="001A728A"/>
    <w:rsid w:val="001A7D8D"/>
    <w:rsid w:val="001B05C0"/>
    <w:rsid w:val="001B0C4B"/>
    <w:rsid w:val="001B129C"/>
    <w:rsid w:val="001B223E"/>
    <w:rsid w:val="001B3D59"/>
    <w:rsid w:val="001B3DB7"/>
    <w:rsid w:val="001B466A"/>
    <w:rsid w:val="001B4D1E"/>
    <w:rsid w:val="001B5A7C"/>
    <w:rsid w:val="001B7F2D"/>
    <w:rsid w:val="001B7F6E"/>
    <w:rsid w:val="001C013E"/>
    <w:rsid w:val="001C0291"/>
    <w:rsid w:val="001C0453"/>
    <w:rsid w:val="001C0AEC"/>
    <w:rsid w:val="001C0B32"/>
    <w:rsid w:val="001C158A"/>
    <w:rsid w:val="001C197A"/>
    <w:rsid w:val="001C1FE9"/>
    <w:rsid w:val="001C299B"/>
    <w:rsid w:val="001C2E15"/>
    <w:rsid w:val="001C3098"/>
    <w:rsid w:val="001C406D"/>
    <w:rsid w:val="001C5249"/>
    <w:rsid w:val="001C5349"/>
    <w:rsid w:val="001C605D"/>
    <w:rsid w:val="001C6ABC"/>
    <w:rsid w:val="001C6CFC"/>
    <w:rsid w:val="001C771C"/>
    <w:rsid w:val="001D1365"/>
    <w:rsid w:val="001D1709"/>
    <w:rsid w:val="001D19AB"/>
    <w:rsid w:val="001D239C"/>
    <w:rsid w:val="001D275B"/>
    <w:rsid w:val="001D3B37"/>
    <w:rsid w:val="001D54EF"/>
    <w:rsid w:val="001D69E0"/>
    <w:rsid w:val="001D6EAA"/>
    <w:rsid w:val="001D70D5"/>
    <w:rsid w:val="001E0721"/>
    <w:rsid w:val="001E0730"/>
    <w:rsid w:val="001E1707"/>
    <w:rsid w:val="001E30BB"/>
    <w:rsid w:val="001E3561"/>
    <w:rsid w:val="001E3ABC"/>
    <w:rsid w:val="001E3BB0"/>
    <w:rsid w:val="001E4142"/>
    <w:rsid w:val="001E4431"/>
    <w:rsid w:val="001E463E"/>
    <w:rsid w:val="001E4E28"/>
    <w:rsid w:val="001E6744"/>
    <w:rsid w:val="001E6C49"/>
    <w:rsid w:val="001E6D91"/>
    <w:rsid w:val="001E7187"/>
    <w:rsid w:val="001E7A74"/>
    <w:rsid w:val="001E7FB9"/>
    <w:rsid w:val="001F03AE"/>
    <w:rsid w:val="001F135F"/>
    <w:rsid w:val="001F17F5"/>
    <w:rsid w:val="001F2B05"/>
    <w:rsid w:val="001F3C61"/>
    <w:rsid w:val="001F4222"/>
    <w:rsid w:val="001F5DB6"/>
    <w:rsid w:val="001F648C"/>
    <w:rsid w:val="001F72C4"/>
    <w:rsid w:val="001F7537"/>
    <w:rsid w:val="001F7886"/>
    <w:rsid w:val="001F79EF"/>
    <w:rsid w:val="001F7ADE"/>
    <w:rsid w:val="002011C4"/>
    <w:rsid w:val="00201204"/>
    <w:rsid w:val="00201232"/>
    <w:rsid w:val="00201A20"/>
    <w:rsid w:val="00201E3E"/>
    <w:rsid w:val="00203575"/>
    <w:rsid w:val="002036AE"/>
    <w:rsid w:val="00203ECC"/>
    <w:rsid w:val="00204DB4"/>
    <w:rsid w:val="00205EF2"/>
    <w:rsid w:val="00205EFA"/>
    <w:rsid w:val="00206923"/>
    <w:rsid w:val="00206CEF"/>
    <w:rsid w:val="002072F3"/>
    <w:rsid w:val="00207F63"/>
    <w:rsid w:val="002102D5"/>
    <w:rsid w:val="002103EB"/>
    <w:rsid w:val="00210770"/>
    <w:rsid w:val="002115BB"/>
    <w:rsid w:val="00212B20"/>
    <w:rsid w:val="00213794"/>
    <w:rsid w:val="00214120"/>
    <w:rsid w:val="002146B9"/>
    <w:rsid w:val="00214E35"/>
    <w:rsid w:val="00215834"/>
    <w:rsid w:val="002159FF"/>
    <w:rsid w:val="0021677C"/>
    <w:rsid w:val="00217E03"/>
    <w:rsid w:val="0022025B"/>
    <w:rsid w:val="00221498"/>
    <w:rsid w:val="002215DF"/>
    <w:rsid w:val="00221A69"/>
    <w:rsid w:val="00222B46"/>
    <w:rsid w:val="002235FE"/>
    <w:rsid w:val="00223879"/>
    <w:rsid w:val="0022494E"/>
    <w:rsid w:val="00224D13"/>
    <w:rsid w:val="002254DA"/>
    <w:rsid w:val="002257A3"/>
    <w:rsid w:val="00225ABE"/>
    <w:rsid w:val="00225BFD"/>
    <w:rsid w:val="00226A69"/>
    <w:rsid w:val="00230008"/>
    <w:rsid w:val="00230FB5"/>
    <w:rsid w:val="00231C90"/>
    <w:rsid w:val="002321C7"/>
    <w:rsid w:val="0023314C"/>
    <w:rsid w:val="00233EC4"/>
    <w:rsid w:val="002344D1"/>
    <w:rsid w:val="00234695"/>
    <w:rsid w:val="00234908"/>
    <w:rsid w:val="002352B6"/>
    <w:rsid w:val="00235534"/>
    <w:rsid w:val="00235B2A"/>
    <w:rsid w:val="002364DD"/>
    <w:rsid w:val="00236B78"/>
    <w:rsid w:val="00236BAC"/>
    <w:rsid w:val="00236C22"/>
    <w:rsid w:val="00237123"/>
    <w:rsid w:val="00237831"/>
    <w:rsid w:val="00237DC5"/>
    <w:rsid w:val="00240449"/>
    <w:rsid w:val="002408CA"/>
    <w:rsid w:val="002410D2"/>
    <w:rsid w:val="00241261"/>
    <w:rsid w:val="00241A84"/>
    <w:rsid w:val="002426DC"/>
    <w:rsid w:val="002428FD"/>
    <w:rsid w:val="00243133"/>
    <w:rsid w:val="0024331F"/>
    <w:rsid w:val="00243BF6"/>
    <w:rsid w:val="0024440C"/>
    <w:rsid w:val="00244AC6"/>
    <w:rsid w:val="00245278"/>
    <w:rsid w:val="002460C6"/>
    <w:rsid w:val="002462DA"/>
    <w:rsid w:val="0024653C"/>
    <w:rsid w:val="00246590"/>
    <w:rsid w:val="0024737D"/>
    <w:rsid w:val="00247D83"/>
    <w:rsid w:val="00250018"/>
    <w:rsid w:val="002512DF"/>
    <w:rsid w:val="002515CD"/>
    <w:rsid w:val="00251D5C"/>
    <w:rsid w:val="00252477"/>
    <w:rsid w:val="002527FC"/>
    <w:rsid w:val="00252A39"/>
    <w:rsid w:val="0025301B"/>
    <w:rsid w:val="002530F3"/>
    <w:rsid w:val="002554C8"/>
    <w:rsid w:val="0025551A"/>
    <w:rsid w:val="002557CA"/>
    <w:rsid w:val="0025648E"/>
    <w:rsid w:val="00256BE4"/>
    <w:rsid w:val="00257757"/>
    <w:rsid w:val="00260B66"/>
    <w:rsid w:val="0026157B"/>
    <w:rsid w:val="002616E7"/>
    <w:rsid w:val="002621A4"/>
    <w:rsid w:val="00262511"/>
    <w:rsid w:val="00262D6D"/>
    <w:rsid w:val="00262F7F"/>
    <w:rsid w:val="00263284"/>
    <w:rsid w:val="0026390D"/>
    <w:rsid w:val="00263B02"/>
    <w:rsid w:val="00263B36"/>
    <w:rsid w:val="00264252"/>
    <w:rsid w:val="00264783"/>
    <w:rsid w:val="00264E31"/>
    <w:rsid w:val="00265B36"/>
    <w:rsid w:val="00265C81"/>
    <w:rsid w:val="00266204"/>
    <w:rsid w:val="002670DC"/>
    <w:rsid w:val="00267685"/>
    <w:rsid w:val="00267840"/>
    <w:rsid w:val="0026786A"/>
    <w:rsid w:val="00267C64"/>
    <w:rsid w:val="00270114"/>
    <w:rsid w:val="00270C07"/>
    <w:rsid w:val="00271AE6"/>
    <w:rsid w:val="00273D25"/>
    <w:rsid w:val="00273F00"/>
    <w:rsid w:val="00274173"/>
    <w:rsid w:val="002753F1"/>
    <w:rsid w:val="00275CE6"/>
    <w:rsid w:val="002763E0"/>
    <w:rsid w:val="00276A73"/>
    <w:rsid w:val="00276F21"/>
    <w:rsid w:val="002776D7"/>
    <w:rsid w:val="00277DC0"/>
    <w:rsid w:val="0028085B"/>
    <w:rsid w:val="00280959"/>
    <w:rsid w:val="00280FA7"/>
    <w:rsid w:val="002819BE"/>
    <w:rsid w:val="0028261C"/>
    <w:rsid w:val="00282682"/>
    <w:rsid w:val="0028284E"/>
    <w:rsid w:val="00282968"/>
    <w:rsid w:val="00282E82"/>
    <w:rsid w:val="0028354E"/>
    <w:rsid w:val="0028557F"/>
    <w:rsid w:val="002856FD"/>
    <w:rsid w:val="002863F2"/>
    <w:rsid w:val="00286E93"/>
    <w:rsid w:val="00287765"/>
    <w:rsid w:val="00287F70"/>
    <w:rsid w:val="0029035C"/>
    <w:rsid w:val="00291440"/>
    <w:rsid w:val="002914D9"/>
    <w:rsid w:val="0029151C"/>
    <w:rsid w:val="00291D0B"/>
    <w:rsid w:val="0029246C"/>
    <w:rsid w:val="002935B7"/>
    <w:rsid w:val="00293ADF"/>
    <w:rsid w:val="00293B71"/>
    <w:rsid w:val="00293DAB"/>
    <w:rsid w:val="002945B4"/>
    <w:rsid w:val="002946F1"/>
    <w:rsid w:val="00294F12"/>
    <w:rsid w:val="0029584D"/>
    <w:rsid w:val="00296279"/>
    <w:rsid w:val="002A0175"/>
    <w:rsid w:val="002A0C7B"/>
    <w:rsid w:val="002A4180"/>
    <w:rsid w:val="002A45F7"/>
    <w:rsid w:val="002A4630"/>
    <w:rsid w:val="002A480E"/>
    <w:rsid w:val="002A4F19"/>
    <w:rsid w:val="002A55BD"/>
    <w:rsid w:val="002A5628"/>
    <w:rsid w:val="002A5C2F"/>
    <w:rsid w:val="002A6199"/>
    <w:rsid w:val="002A7531"/>
    <w:rsid w:val="002A7713"/>
    <w:rsid w:val="002A7B29"/>
    <w:rsid w:val="002A7C69"/>
    <w:rsid w:val="002B0248"/>
    <w:rsid w:val="002B0410"/>
    <w:rsid w:val="002B09C7"/>
    <w:rsid w:val="002B0A6E"/>
    <w:rsid w:val="002B191B"/>
    <w:rsid w:val="002B26C2"/>
    <w:rsid w:val="002B2F0A"/>
    <w:rsid w:val="002B303A"/>
    <w:rsid w:val="002B3051"/>
    <w:rsid w:val="002B33EF"/>
    <w:rsid w:val="002B3E5E"/>
    <w:rsid w:val="002B457D"/>
    <w:rsid w:val="002B4701"/>
    <w:rsid w:val="002B4B30"/>
    <w:rsid w:val="002B4E23"/>
    <w:rsid w:val="002B5067"/>
    <w:rsid w:val="002B5855"/>
    <w:rsid w:val="002B65F5"/>
    <w:rsid w:val="002B6BDD"/>
    <w:rsid w:val="002B742D"/>
    <w:rsid w:val="002C0092"/>
    <w:rsid w:val="002C068D"/>
    <w:rsid w:val="002C09C5"/>
    <w:rsid w:val="002C0ABD"/>
    <w:rsid w:val="002C133A"/>
    <w:rsid w:val="002C1A6F"/>
    <w:rsid w:val="002C20F8"/>
    <w:rsid w:val="002C24E4"/>
    <w:rsid w:val="002C298D"/>
    <w:rsid w:val="002C2F98"/>
    <w:rsid w:val="002C3712"/>
    <w:rsid w:val="002C40C0"/>
    <w:rsid w:val="002C43F1"/>
    <w:rsid w:val="002C454E"/>
    <w:rsid w:val="002C46AE"/>
    <w:rsid w:val="002C49C2"/>
    <w:rsid w:val="002C4A22"/>
    <w:rsid w:val="002C4CE2"/>
    <w:rsid w:val="002C4DA3"/>
    <w:rsid w:val="002C4F7B"/>
    <w:rsid w:val="002C508B"/>
    <w:rsid w:val="002C54B7"/>
    <w:rsid w:val="002C5863"/>
    <w:rsid w:val="002C6044"/>
    <w:rsid w:val="002C6BE7"/>
    <w:rsid w:val="002C7138"/>
    <w:rsid w:val="002C74EF"/>
    <w:rsid w:val="002C7871"/>
    <w:rsid w:val="002D043E"/>
    <w:rsid w:val="002D1524"/>
    <w:rsid w:val="002D1603"/>
    <w:rsid w:val="002D19A7"/>
    <w:rsid w:val="002D1ABC"/>
    <w:rsid w:val="002D1FCD"/>
    <w:rsid w:val="002D2710"/>
    <w:rsid w:val="002D3050"/>
    <w:rsid w:val="002D4A2E"/>
    <w:rsid w:val="002D6280"/>
    <w:rsid w:val="002D630C"/>
    <w:rsid w:val="002D663E"/>
    <w:rsid w:val="002D6C7A"/>
    <w:rsid w:val="002E024E"/>
    <w:rsid w:val="002E0BA6"/>
    <w:rsid w:val="002E1669"/>
    <w:rsid w:val="002E16F1"/>
    <w:rsid w:val="002E1FF3"/>
    <w:rsid w:val="002E2317"/>
    <w:rsid w:val="002E24F5"/>
    <w:rsid w:val="002E277A"/>
    <w:rsid w:val="002E3FCA"/>
    <w:rsid w:val="002E41D6"/>
    <w:rsid w:val="002E5E19"/>
    <w:rsid w:val="002E6578"/>
    <w:rsid w:val="002E67F7"/>
    <w:rsid w:val="002E6DD3"/>
    <w:rsid w:val="002E6FA1"/>
    <w:rsid w:val="002E7770"/>
    <w:rsid w:val="002E77A6"/>
    <w:rsid w:val="002F1329"/>
    <w:rsid w:val="002F13F7"/>
    <w:rsid w:val="002F187F"/>
    <w:rsid w:val="002F1BD5"/>
    <w:rsid w:val="002F1F57"/>
    <w:rsid w:val="002F284D"/>
    <w:rsid w:val="002F3D48"/>
    <w:rsid w:val="002F4957"/>
    <w:rsid w:val="002F4CE3"/>
    <w:rsid w:val="002F5947"/>
    <w:rsid w:val="002F6380"/>
    <w:rsid w:val="002F6478"/>
    <w:rsid w:val="002F6BFB"/>
    <w:rsid w:val="002F70C3"/>
    <w:rsid w:val="002F7110"/>
    <w:rsid w:val="002F7C03"/>
    <w:rsid w:val="003011C1"/>
    <w:rsid w:val="00301901"/>
    <w:rsid w:val="003022E4"/>
    <w:rsid w:val="003025EE"/>
    <w:rsid w:val="00302F74"/>
    <w:rsid w:val="0030308A"/>
    <w:rsid w:val="003030BD"/>
    <w:rsid w:val="003034D2"/>
    <w:rsid w:val="003037AB"/>
    <w:rsid w:val="003049A8"/>
    <w:rsid w:val="003068B9"/>
    <w:rsid w:val="00307DC0"/>
    <w:rsid w:val="003102D1"/>
    <w:rsid w:val="00310422"/>
    <w:rsid w:val="00310445"/>
    <w:rsid w:val="00310B0B"/>
    <w:rsid w:val="0031183D"/>
    <w:rsid w:val="00312DF4"/>
    <w:rsid w:val="00313695"/>
    <w:rsid w:val="00313FA3"/>
    <w:rsid w:val="003143E6"/>
    <w:rsid w:val="00314890"/>
    <w:rsid w:val="00315731"/>
    <w:rsid w:val="00315B40"/>
    <w:rsid w:val="00315B96"/>
    <w:rsid w:val="00317455"/>
    <w:rsid w:val="00317BBE"/>
    <w:rsid w:val="00321230"/>
    <w:rsid w:val="00321A1F"/>
    <w:rsid w:val="00322638"/>
    <w:rsid w:val="00322E86"/>
    <w:rsid w:val="00322FF9"/>
    <w:rsid w:val="003235BF"/>
    <w:rsid w:val="0032433D"/>
    <w:rsid w:val="003248E4"/>
    <w:rsid w:val="00324A6A"/>
    <w:rsid w:val="00324E55"/>
    <w:rsid w:val="00325007"/>
    <w:rsid w:val="00326018"/>
    <w:rsid w:val="0032623E"/>
    <w:rsid w:val="00326B60"/>
    <w:rsid w:val="00326BFE"/>
    <w:rsid w:val="00326FDB"/>
    <w:rsid w:val="00327419"/>
    <w:rsid w:val="003274EE"/>
    <w:rsid w:val="00327593"/>
    <w:rsid w:val="00327DE7"/>
    <w:rsid w:val="003301AE"/>
    <w:rsid w:val="003313C0"/>
    <w:rsid w:val="00331832"/>
    <w:rsid w:val="00332045"/>
    <w:rsid w:val="00332D92"/>
    <w:rsid w:val="00333104"/>
    <w:rsid w:val="003337C1"/>
    <w:rsid w:val="0033396D"/>
    <w:rsid w:val="003351A9"/>
    <w:rsid w:val="0033547D"/>
    <w:rsid w:val="00336925"/>
    <w:rsid w:val="00337FD9"/>
    <w:rsid w:val="0034017B"/>
    <w:rsid w:val="00340FE4"/>
    <w:rsid w:val="003418A4"/>
    <w:rsid w:val="00342097"/>
    <w:rsid w:val="00342318"/>
    <w:rsid w:val="0034235D"/>
    <w:rsid w:val="003435B4"/>
    <w:rsid w:val="00343FE1"/>
    <w:rsid w:val="00345661"/>
    <w:rsid w:val="00345B58"/>
    <w:rsid w:val="00345F62"/>
    <w:rsid w:val="003467FD"/>
    <w:rsid w:val="00346969"/>
    <w:rsid w:val="00347222"/>
    <w:rsid w:val="003476A7"/>
    <w:rsid w:val="003477D2"/>
    <w:rsid w:val="00347922"/>
    <w:rsid w:val="00350087"/>
    <w:rsid w:val="00350184"/>
    <w:rsid w:val="00350851"/>
    <w:rsid w:val="00350AEF"/>
    <w:rsid w:val="0035104E"/>
    <w:rsid w:val="00351CB8"/>
    <w:rsid w:val="00352366"/>
    <w:rsid w:val="00352A8D"/>
    <w:rsid w:val="00353788"/>
    <w:rsid w:val="00353843"/>
    <w:rsid w:val="00353E60"/>
    <w:rsid w:val="00354103"/>
    <w:rsid w:val="00355497"/>
    <w:rsid w:val="00355E32"/>
    <w:rsid w:val="0035721C"/>
    <w:rsid w:val="003572D8"/>
    <w:rsid w:val="00357672"/>
    <w:rsid w:val="00357F62"/>
    <w:rsid w:val="00360684"/>
    <w:rsid w:val="00361D00"/>
    <w:rsid w:val="003628D9"/>
    <w:rsid w:val="00364FFB"/>
    <w:rsid w:val="00367593"/>
    <w:rsid w:val="00370C2C"/>
    <w:rsid w:val="00371650"/>
    <w:rsid w:val="00371E51"/>
    <w:rsid w:val="00372466"/>
    <w:rsid w:val="00372DF5"/>
    <w:rsid w:val="00372F5A"/>
    <w:rsid w:val="0037370C"/>
    <w:rsid w:val="0037391F"/>
    <w:rsid w:val="00373D52"/>
    <w:rsid w:val="00374C0C"/>
    <w:rsid w:val="00374DE3"/>
    <w:rsid w:val="00375A3E"/>
    <w:rsid w:val="003761FA"/>
    <w:rsid w:val="003768F0"/>
    <w:rsid w:val="00376C1D"/>
    <w:rsid w:val="00377800"/>
    <w:rsid w:val="0038014B"/>
    <w:rsid w:val="00381190"/>
    <w:rsid w:val="00381D26"/>
    <w:rsid w:val="00382410"/>
    <w:rsid w:val="003832A6"/>
    <w:rsid w:val="00383EF1"/>
    <w:rsid w:val="0038462A"/>
    <w:rsid w:val="00384883"/>
    <w:rsid w:val="00385156"/>
    <w:rsid w:val="00385179"/>
    <w:rsid w:val="00385309"/>
    <w:rsid w:val="00385B87"/>
    <w:rsid w:val="00385CE3"/>
    <w:rsid w:val="00386426"/>
    <w:rsid w:val="003867BC"/>
    <w:rsid w:val="00386A1F"/>
    <w:rsid w:val="00386A37"/>
    <w:rsid w:val="00386AAA"/>
    <w:rsid w:val="00386DEB"/>
    <w:rsid w:val="00386EA4"/>
    <w:rsid w:val="00386EF6"/>
    <w:rsid w:val="00387F96"/>
    <w:rsid w:val="00390F49"/>
    <w:rsid w:val="00390F95"/>
    <w:rsid w:val="00391016"/>
    <w:rsid w:val="003917F5"/>
    <w:rsid w:val="003918B3"/>
    <w:rsid w:val="00391D66"/>
    <w:rsid w:val="00391F20"/>
    <w:rsid w:val="003925E3"/>
    <w:rsid w:val="00392886"/>
    <w:rsid w:val="00392ADD"/>
    <w:rsid w:val="00392E1A"/>
    <w:rsid w:val="003931C6"/>
    <w:rsid w:val="003934D0"/>
    <w:rsid w:val="00394124"/>
    <w:rsid w:val="0039418D"/>
    <w:rsid w:val="0039492B"/>
    <w:rsid w:val="00395C4C"/>
    <w:rsid w:val="00395D32"/>
    <w:rsid w:val="003968B5"/>
    <w:rsid w:val="00397449"/>
    <w:rsid w:val="00397DE6"/>
    <w:rsid w:val="003A0032"/>
    <w:rsid w:val="003A0350"/>
    <w:rsid w:val="003A04F8"/>
    <w:rsid w:val="003A13A4"/>
    <w:rsid w:val="003A140C"/>
    <w:rsid w:val="003A2178"/>
    <w:rsid w:val="003A2236"/>
    <w:rsid w:val="003A3112"/>
    <w:rsid w:val="003A3AC5"/>
    <w:rsid w:val="003A4B97"/>
    <w:rsid w:val="003B0319"/>
    <w:rsid w:val="003B18CD"/>
    <w:rsid w:val="003B18DA"/>
    <w:rsid w:val="003B1EE5"/>
    <w:rsid w:val="003B38F5"/>
    <w:rsid w:val="003B4092"/>
    <w:rsid w:val="003B4223"/>
    <w:rsid w:val="003B4284"/>
    <w:rsid w:val="003B448E"/>
    <w:rsid w:val="003B4567"/>
    <w:rsid w:val="003B4C4C"/>
    <w:rsid w:val="003B617E"/>
    <w:rsid w:val="003B6A1C"/>
    <w:rsid w:val="003B6EF7"/>
    <w:rsid w:val="003B70B1"/>
    <w:rsid w:val="003B7744"/>
    <w:rsid w:val="003C257A"/>
    <w:rsid w:val="003C2797"/>
    <w:rsid w:val="003C28F2"/>
    <w:rsid w:val="003C2B75"/>
    <w:rsid w:val="003C3093"/>
    <w:rsid w:val="003C328C"/>
    <w:rsid w:val="003C3422"/>
    <w:rsid w:val="003C3F73"/>
    <w:rsid w:val="003C443C"/>
    <w:rsid w:val="003C46C5"/>
    <w:rsid w:val="003C46D7"/>
    <w:rsid w:val="003C481A"/>
    <w:rsid w:val="003C5667"/>
    <w:rsid w:val="003C60B9"/>
    <w:rsid w:val="003C61FD"/>
    <w:rsid w:val="003C6412"/>
    <w:rsid w:val="003C6886"/>
    <w:rsid w:val="003C77D8"/>
    <w:rsid w:val="003C7AE4"/>
    <w:rsid w:val="003D0197"/>
    <w:rsid w:val="003D0BA7"/>
    <w:rsid w:val="003D0CDF"/>
    <w:rsid w:val="003D0DCE"/>
    <w:rsid w:val="003D2D5A"/>
    <w:rsid w:val="003D3366"/>
    <w:rsid w:val="003D36DD"/>
    <w:rsid w:val="003D411B"/>
    <w:rsid w:val="003D43BA"/>
    <w:rsid w:val="003D476B"/>
    <w:rsid w:val="003D4B1F"/>
    <w:rsid w:val="003D4B7E"/>
    <w:rsid w:val="003D5EB7"/>
    <w:rsid w:val="003D60B7"/>
    <w:rsid w:val="003D626F"/>
    <w:rsid w:val="003D6A05"/>
    <w:rsid w:val="003D7B8D"/>
    <w:rsid w:val="003E01BB"/>
    <w:rsid w:val="003E034E"/>
    <w:rsid w:val="003E061D"/>
    <w:rsid w:val="003E0675"/>
    <w:rsid w:val="003E0764"/>
    <w:rsid w:val="003E17B3"/>
    <w:rsid w:val="003E1F16"/>
    <w:rsid w:val="003E2268"/>
    <w:rsid w:val="003E24E0"/>
    <w:rsid w:val="003E304A"/>
    <w:rsid w:val="003E3156"/>
    <w:rsid w:val="003E41A2"/>
    <w:rsid w:val="003E484E"/>
    <w:rsid w:val="003E63A0"/>
    <w:rsid w:val="003E6758"/>
    <w:rsid w:val="003E7B4F"/>
    <w:rsid w:val="003E7CB5"/>
    <w:rsid w:val="003F0697"/>
    <w:rsid w:val="003F095E"/>
    <w:rsid w:val="003F17D6"/>
    <w:rsid w:val="003F1882"/>
    <w:rsid w:val="003F1B07"/>
    <w:rsid w:val="003F1C8C"/>
    <w:rsid w:val="003F28D4"/>
    <w:rsid w:val="003F2A5A"/>
    <w:rsid w:val="003F2C86"/>
    <w:rsid w:val="003F39FA"/>
    <w:rsid w:val="003F45FD"/>
    <w:rsid w:val="003F4C36"/>
    <w:rsid w:val="003F4D06"/>
    <w:rsid w:val="003F756A"/>
    <w:rsid w:val="003F7B4D"/>
    <w:rsid w:val="00400DCE"/>
    <w:rsid w:val="00401830"/>
    <w:rsid w:val="00401AC2"/>
    <w:rsid w:val="00402E07"/>
    <w:rsid w:val="0040328F"/>
    <w:rsid w:val="00403A07"/>
    <w:rsid w:val="004041D5"/>
    <w:rsid w:val="00404FAB"/>
    <w:rsid w:val="004057CA"/>
    <w:rsid w:val="004060C5"/>
    <w:rsid w:val="0040672A"/>
    <w:rsid w:val="00406911"/>
    <w:rsid w:val="00406D84"/>
    <w:rsid w:val="0040738C"/>
    <w:rsid w:val="00407903"/>
    <w:rsid w:val="00410047"/>
    <w:rsid w:val="004101F4"/>
    <w:rsid w:val="00412566"/>
    <w:rsid w:val="004128FD"/>
    <w:rsid w:val="00412B6A"/>
    <w:rsid w:val="00412D17"/>
    <w:rsid w:val="004144D1"/>
    <w:rsid w:val="00415747"/>
    <w:rsid w:val="004158CD"/>
    <w:rsid w:val="004163E7"/>
    <w:rsid w:val="0041689A"/>
    <w:rsid w:val="00416F55"/>
    <w:rsid w:val="0041792D"/>
    <w:rsid w:val="00420FCA"/>
    <w:rsid w:val="0042222B"/>
    <w:rsid w:val="00422CAD"/>
    <w:rsid w:val="0042327A"/>
    <w:rsid w:val="0042347A"/>
    <w:rsid w:val="004236B1"/>
    <w:rsid w:val="00424799"/>
    <w:rsid w:val="004250B7"/>
    <w:rsid w:val="00425ACE"/>
    <w:rsid w:val="004268B3"/>
    <w:rsid w:val="00426A28"/>
    <w:rsid w:val="00426A5D"/>
    <w:rsid w:val="00426AF7"/>
    <w:rsid w:val="00426B6F"/>
    <w:rsid w:val="00426C07"/>
    <w:rsid w:val="00427102"/>
    <w:rsid w:val="0042775F"/>
    <w:rsid w:val="004304BB"/>
    <w:rsid w:val="00431DC7"/>
    <w:rsid w:val="004322B2"/>
    <w:rsid w:val="00432992"/>
    <w:rsid w:val="00432AB8"/>
    <w:rsid w:val="00432DA0"/>
    <w:rsid w:val="004334DB"/>
    <w:rsid w:val="004334F9"/>
    <w:rsid w:val="00433C59"/>
    <w:rsid w:val="00434344"/>
    <w:rsid w:val="00435377"/>
    <w:rsid w:val="00435DC9"/>
    <w:rsid w:val="00435EE4"/>
    <w:rsid w:val="004369E4"/>
    <w:rsid w:val="004375EB"/>
    <w:rsid w:val="00437D92"/>
    <w:rsid w:val="004403D6"/>
    <w:rsid w:val="004406D3"/>
    <w:rsid w:val="0044075E"/>
    <w:rsid w:val="004413E4"/>
    <w:rsid w:val="00442062"/>
    <w:rsid w:val="00442C69"/>
    <w:rsid w:val="00443665"/>
    <w:rsid w:val="00443C50"/>
    <w:rsid w:val="00443CE3"/>
    <w:rsid w:val="0044508F"/>
    <w:rsid w:val="0044550E"/>
    <w:rsid w:val="0045040B"/>
    <w:rsid w:val="004528BC"/>
    <w:rsid w:val="004529B3"/>
    <w:rsid w:val="00452BD5"/>
    <w:rsid w:val="004538E2"/>
    <w:rsid w:val="00453B30"/>
    <w:rsid w:val="00453C3E"/>
    <w:rsid w:val="00454A47"/>
    <w:rsid w:val="004555AA"/>
    <w:rsid w:val="00455664"/>
    <w:rsid w:val="00457498"/>
    <w:rsid w:val="00460254"/>
    <w:rsid w:val="004608CD"/>
    <w:rsid w:val="004609BC"/>
    <w:rsid w:val="00460E61"/>
    <w:rsid w:val="004610EC"/>
    <w:rsid w:val="00462336"/>
    <w:rsid w:val="00462FC3"/>
    <w:rsid w:val="004635E6"/>
    <w:rsid w:val="00463688"/>
    <w:rsid w:val="0046385B"/>
    <w:rsid w:val="004642B3"/>
    <w:rsid w:val="004642CC"/>
    <w:rsid w:val="00464E5C"/>
    <w:rsid w:val="004651EE"/>
    <w:rsid w:val="0046626F"/>
    <w:rsid w:val="00466675"/>
    <w:rsid w:val="00466F5D"/>
    <w:rsid w:val="0046768C"/>
    <w:rsid w:val="0047059D"/>
    <w:rsid w:val="00470704"/>
    <w:rsid w:val="0047078E"/>
    <w:rsid w:val="00470D43"/>
    <w:rsid w:val="00471023"/>
    <w:rsid w:val="00471123"/>
    <w:rsid w:val="0047132A"/>
    <w:rsid w:val="00472136"/>
    <w:rsid w:val="0047262A"/>
    <w:rsid w:val="00472E09"/>
    <w:rsid w:val="00473837"/>
    <w:rsid w:val="004738C7"/>
    <w:rsid w:val="00474093"/>
    <w:rsid w:val="00474C0D"/>
    <w:rsid w:val="00475FB5"/>
    <w:rsid w:val="0047625A"/>
    <w:rsid w:val="00476449"/>
    <w:rsid w:val="0047671D"/>
    <w:rsid w:val="00476AA0"/>
    <w:rsid w:val="00476F45"/>
    <w:rsid w:val="0047721C"/>
    <w:rsid w:val="004776B0"/>
    <w:rsid w:val="00477A13"/>
    <w:rsid w:val="00477ABF"/>
    <w:rsid w:val="00477EC7"/>
    <w:rsid w:val="00480CD2"/>
    <w:rsid w:val="00480D52"/>
    <w:rsid w:val="00483DA0"/>
    <w:rsid w:val="00484681"/>
    <w:rsid w:val="004846B5"/>
    <w:rsid w:val="00484CB4"/>
    <w:rsid w:val="00484CBB"/>
    <w:rsid w:val="0048593A"/>
    <w:rsid w:val="004860A6"/>
    <w:rsid w:val="00486F30"/>
    <w:rsid w:val="00486FAF"/>
    <w:rsid w:val="00487487"/>
    <w:rsid w:val="00487ED8"/>
    <w:rsid w:val="00487EEC"/>
    <w:rsid w:val="00490015"/>
    <w:rsid w:val="00490641"/>
    <w:rsid w:val="004913C7"/>
    <w:rsid w:val="004920A7"/>
    <w:rsid w:val="00492113"/>
    <w:rsid w:val="00492247"/>
    <w:rsid w:val="004922AF"/>
    <w:rsid w:val="00492545"/>
    <w:rsid w:val="00492635"/>
    <w:rsid w:val="00493D15"/>
    <w:rsid w:val="0049548B"/>
    <w:rsid w:val="00495F96"/>
    <w:rsid w:val="004960B0"/>
    <w:rsid w:val="0049737B"/>
    <w:rsid w:val="00497529"/>
    <w:rsid w:val="004A0217"/>
    <w:rsid w:val="004A0888"/>
    <w:rsid w:val="004A152E"/>
    <w:rsid w:val="004A1B05"/>
    <w:rsid w:val="004A1B10"/>
    <w:rsid w:val="004A2102"/>
    <w:rsid w:val="004A2221"/>
    <w:rsid w:val="004A2C87"/>
    <w:rsid w:val="004A39D8"/>
    <w:rsid w:val="004A4A66"/>
    <w:rsid w:val="004A4B17"/>
    <w:rsid w:val="004A4FD3"/>
    <w:rsid w:val="004A51BE"/>
    <w:rsid w:val="004A7965"/>
    <w:rsid w:val="004A7D86"/>
    <w:rsid w:val="004B0801"/>
    <w:rsid w:val="004B0DC4"/>
    <w:rsid w:val="004B0F02"/>
    <w:rsid w:val="004B2226"/>
    <w:rsid w:val="004B2E43"/>
    <w:rsid w:val="004B3F80"/>
    <w:rsid w:val="004B4395"/>
    <w:rsid w:val="004B4402"/>
    <w:rsid w:val="004B491C"/>
    <w:rsid w:val="004B4EC3"/>
    <w:rsid w:val="004B51DE"/>
    <w:rsid w:val="004B5A94"/>
    <w:rsid w:val="004B620C"/>
    <w:rsid w:val="004B69A0"/>
    <w:rsid w:val="004B71EB"/>
    <w:rsid w:val="004C05DE"/>
    <w:rsid w:val="004C118F"/>
    <w:rsid w:val="004C221B"/>
    <w:rsid w:val="004C3778"/>
    <w:rsid w:val="004C41D3"/>
    <w:rsid w:val="004C4302"/>
    <w:rsid w:val="004C52C3"/>
    <w:rsid w:val="004C5343"/>
    <w:rsid w:val="004C58DF"/>
    <w:rsid w:val="004C5D14"/>
    <w:rsid w:val="004C5EB9"/>
    <w:rsid w:val="004C6C60"/>
    <w:rsid w:val="004D0A6A"/>
    <w:rsid w:val="004D13C8"/>
    <w:rsid w:val="004D1631"/>
    <w:rsid w:val="004D1B07"/>
    <w:rsid w:val="004D252A"/>
    <w:rsid w:val="004D297F"/>
    <w:rsid w:val="004D3AD6"/>
    <w:rsid w:val="004D4D47"/>
    <w:rsid w:val="004D569C"/>
    <w:rsid w:val="004D5A82"/>
    <w:rsid w:val="004D69C3"/>
    <w:rsid w:val="004D6AC5"/>
    <w:rsid w:val="004D759E"/>
    <w:rsid w:val="004E000F"/>
    <w:rsid w:val="004E040F"/>
    <w:rsid w:val="004E178A"/>
    <w:rsid w:val="004E1823"/>
    <w:rsid w:val="004E21B4"/>
    <w:rsid w:val="004E28CC"/>
    <w:rsid w:val="004E3848"/>
    <w:rsid w:val="004E48AA"/>
    <w:rsid w:val="004E4A50"/>
    <w:rsid w:val="004E5BD7"/>
    <w:rsid w:val="004E5FEF"/>
    <w:rsid w:val="004F0C77"/>
    <w:rsid w:val="004F222A"/>
    <w:rsid w:val="004F27D6"/>
    <w:rsid w:val="004F2B23"/>
    <w:rsid w:val="004F2DEC"/>
    <w:rsid w:val="004F3F32"/>
    <w:rsid w:val="004F424F"/>
    <w:rsid w:val="004F4492"/>
    <w:rsid w:val="004F47DC"/>
    <w:rsid w:val="004F4BD7"/>
    <w:rsid w:val="004F56EE"/>
    <w:rsid w:val="004F644F"/>
    <w:rsid w:val="004F6CC3"/>
    <w:rsid w:val="004F6D7D"/>
    <w:rsid w:val="004F72C9"/>
    <w:rsid w:val="004F7DB0"/>
    <w:rsid w:val="004F7DB3"/>
    <w:rsid w:val="005007C9"/>
    <w:rsid w:val="00500FD7"/>
    <w:rsid w:val="00501C0B"/>
    <w:rsid w:val="00501CBD"/>
    <w:rsid w:val="00502770"/>
    <w:rsid w:val="005032BE"/>
    <w:rsid w:val="00503446"/>
    <w:rsid w:val="00503CED"/>
    <w:rsid w:val="005043A5"/>
    <w:rsid w:val="0050495B"/>
    <w:rsid w:val="00505858"/>
    <w:rsid w:val="00506209"/>
    <w:rsid w:val="00506C02"/>
    <w:rsid w:val="0050715C"/>
    <w:rsid w:val="0050716C"/>
    <w:rsid w:val="00507344"/>
    <w:rsid w:val="0050784B"/>
    <w:rsid w:val="00507C0F"/>
    <w:rsid w:val="00510C89"/>
    <w:rsid w:val="005111F6"/>
    <w:rsid w:val="00511BD4"/>
    <w:rsid w:val="005122D4"/>
    <w:rsid w:val="005129A9"/>
    <w:rsid w:val="005130F4"/>
    <w:rsid w:val="00513415"/>
    <w:rsid w:val="00513483"/>
    <w:rsid w:val="005136EB"/>
    <w:rsid w:val="005147FA"/>
    <w:rsid w:val="0051482E"/>
    <w:rsid w:val="00514CF0"/>
    <w:rsid w:val="005158E6"/>
    <w:rsid w:val="00517032"/>
    <w:rsid w:val="005203BF"/>
    <w:rsid w:val="00520694"/>
    <w:rsid w:val="00520962"/>
    <w:rsid w:val="0052099D"/>
    <w:rsid w:val="005213B9"/>
    <w:rsid w:val="0052184D"/>
    <w:rsid w:val="005222E6"/>
    <w:rsid w:val="00522F46"/>
    <w:rsid w:val="0052370A"/>
    <w:rsid w:val="00523A53"/>
    <w:rsid w:val="00523CB9"/>
    <w:rsid w:val="00523D4F"/>
    <w:rsid w:val="00524977"/>
    <w:rsid w:val="005250EB"/>
    <w:rsid w:val="0052587F"/>
    <w:rsid w:val="00525D29"/>
    <w:rsid w:val="00526266"/>
    <w:rsid w:val="005265DD"/>
    <w:rsid w:val="00526B64"/>
    <w:rsid w:val="00530448"/>
    <w:rsid w:val="00531193"/>
    <w:rsid w:val="00531AC8"/>
    <w:rsid w:val="0053442F"/>
    <w:rsid w:val="005346AE"/>
    <w:rsid w:val="005347C9"/>
    <w:rsid w:val="005355DA"/>
    <w:rsid w:val="00535909"/>
    <w:rsid w:val="0053656E"/>
    <w:rsid w:val="00536992"/>
    <w:rsid w:val="00540207"/>
    <w:rsid w:val="005403CE"/>
    <w:rsid w:val="0054044A"/>
    <w:rsid w:val="00540B9F"/>
    <w:rsid w:val="0054150D"/>
    <w:rsid w:val="00541816"/>
    <w:rsid w:val="005427B1"/>
    <w:rsid w:val="00542BA2"/>
    <w:rsid w:val="00542D1A"/>
    <w:rsid w:val="005453C3"/>
    <w:rsid w:val="005461A8"/>
    <w:rsid w:val="0054644C"/>
    <w:rsid w:val="0054667B"/>
    <w:rsid w:val="0054691B"/>
    <w:rsid w:val="005470DA"/>
    <w:rsid w:val="005504A2"/>
    <w:rsid w:val="005508DF"/>
    <w:rsid w:val="00550D53"/>
    <w:rsid w:val="0055138B"/>
    <w:rsid w:val="00551A52"/>
    <w:rsid w:val="00551BF4"/>
    <w:rsid w:val="00551C69"/>
    <w:rsid w:val="005522F0"/>
    <w:rsid w:val="0055247D"/>
    <w:rsid w:val="00553B71"/>
    <w:rsid w:val="00554847"/>
    <w:rsid w:val="005548A9"/>
    <w:rsid w:val="005551FE"/>
    <w:rsid w:val="00555BC8"/>
    <w:rsid w:val="00555C08"/>
    <w:rsid w:val="00555D47"/>
    <w:rsid w:val="00556126"/>
    <w:rsid w:val="0055662B"/>
    <w:rsid w:val="00556853"/>
    <w:rsid w:val="0055762D"/>
    <w:rsid w:val="00560F72"/>
    <w:rsid w:val="00561517"/>
    <w:rsid w:val="005619A1"/>
    <w:rsid w:val="00561CC5"/>
    <w:rsid w:val="00561D40"/>
    <w:rsid w:val="00562C7C"/>
    <w:rsid w:val="00562F6D"/>
    <w:rsid w:val="00563481"/>
    <w:rsid w:val="00564AD8"/>
    <w:rsid w:val="00565079"/>
    <w:rsid w:val="00565450"/>
    <w:rsid w:val="005654ED"/>
    <w:rsid w:val="005662FA"/>
    <w:rsid w:val="0056695A"/>
    <w:rsid w:val="00566967"/>
    <w:rsid w:val="00567A6B"/>
    <w:rsid w:val="00567BDC"/>
    <w:rsid w:val="00570DC1"/>
    <w:rsid w:val="005714D7"/>
    <w:rsid w:val="00571BF3"/>
    <w:rsid w:val="005723B7"/>
    <w:rsid w:val="005726B6"/>
    <w:rsid w:val="00572AA8"/>
    <w:rsid w:val="00573B45"/>
    <w:rsid w:val="00574099"/>
    <w:rsid w:val="005742BE"/>
    <w:rsid w:val="0057432C"/>
    <w:rsid w:val="00574763"/>
    <w:rsid w:val="00574DEF"/>
    <w:rsid w:val="005753F5"/>
    <w:rsid w:val="005758F9"/>
    <w:rsid w:val="00576606"/>
    <w:rsid w:val="00576BD3"/>
    <w:rsid w:val="00576E83"/>
    <w:rsid w:val="00577362"/>
    <w:rsid w:val="00577389"/>
    <w:rsid w:val="005777B4"/>
    <w:rsid w:val="00577A9F"/>
    <w:rsid w:val="00577B0F"/>
    <w:rsid w:val="005801FD"/>
    <w:rsid w:val="00580287"/>
    <w:rsid w:val="00580808"/>
    <w:rsid w:val="00581D3D"/>
    <w:rsid w:val="00583B2B"/>
    <w:rsid w:val="00583FF6"/>
    <w:rsid w:val="005840B9"/>
    <w:rsid w:val="0058413C"/>
    <w:rsid w:val="005843D7"/>
    <w:rsid w:val="00584454"/>
    <w:rsid w:val="00584596"/>
    <w:rsid w:val="00584686"/>
    <w:rsid w:val="0058474A"/>
    <w:rsid w:val="00584A4D"/>
    <w:rsid w:val="00584CA7"/>
    <w:rsid w:val="005856CE"/>
    <w:rsid w:val="00585C34"/>
    <w:rsid w:val="00586571"/>
    <w:rsid w:val="00586CFE"/>
    <w:rsid w:val="00587502"/>
    <w:rsid w:val="0058762E"/>
    <w:rsid w:val="00587CF7"/>
    <w:rsid w:val="00590609"/>
    <w:rsid w:val="0059107B"/>
    <w:rsid w:val="0059111A"/>
    <w:rsid w:val="0059201B"/>
    <w:rsid w:val="005926A6"/>
    <w:rsid w:val="00594B90"/>
    <w:rsid w:val="00595564"/>
    <w:rsid w:val="005959AE"/>
    <w:rsid w:val="0059610E"/>
    <w:rsid w:val="005966F6"/>
    <w:rsid w:val="00596815"/>
    <w:rsid w:val="0059788D"/>
    <w:rsid w:val="005A025B"/>
    <w:rsid w:val="005A0699"/>
    <w:rsid w:val="005A124B"/>
    <w:rsid w:val="005A1EA0"/>
    <w:rsid w:val="005A3A86"/>
    <w:rsid w:val="005A3DAD"/>
    <w:rsid w:val="005A43CB"/>
    <w:rsid w:val="005A5016"/>
    <w:rsid w:val="005A5C1D"/>
    <w:rsid w:val="005A5D26"/>
    <w:rsid w:val="005A5E6F"/>
    <w:rsid w:val="005A64FE"/>
    <w:rsid w:val="005A7D4F"/>
    <w:rsid w:val="005B03C4"/>
    <w:rsid w:val="005B0896"/>
    <w:rsid w:val="005B1137"/>
    <w:rsid w:val="005B2B2D"/>
    <w:rsid w:val="005B2FE8"/>
    <w:rsid w:val="005B33B9"/>
    <w:rsid w:val="005B34C1"/>
    <w:rsid w:val="005B3F3A"/>
    <w:rsid w:val="005B4049"/>
    <w:rsid w:val="005B4A93"/>
    <w:rsid w:val="005B4EEC"/>
    <w:rsid w:val="005B513B"/>
    <w:rsid w:val="005B51B7"/>
    <w:rsid w:val="005B5B46"/>
    <w:rsid w:val="005B689C"/>
    <w:rsid w:val="005B6A55"/>
    <w:rsid w:val="005B6C10"/>
    <w:rsid w:val="005C0CBA"/>
    <w:rsid w:val="005C0CEA"/>
    <w:rsid w:val="005C1C12"/>
    <w:rsid w:val="005C2357"/>
    <w:rsid w:val="005C2437"/>
    <w:rsid w:val="005C247E"/>
    <w:rsid w:val="005C522F"/>
    <w:rsid w:val="005C5F18"/>
    <w:rsid w:val="005C6CF5"/>
    <w:rsid w:val="005C72F6"/>
    <w:rsid w:val="005C73B0"/>
    <w:rsid w:val="005D01C9"/>
    <w:rsid w:val="005D06AE"/>
    <w:rsid w:val="005D0F68"/>
    <w:rsid w:val="005D1267"/>
    <w:rsid w:val="005D2285"/>
    <w:rsid w:val="005D2D7E"/>
    <w:rsid w:val="005D32DD"/>
    <w:rsid w:val="005D3B50"/>
    <w:rsid w:val="005D3C5B"/>
    <w:rsid w:val="005D43F6"/>
    <w:rsid w:val="005D50B0"/>
    <w:rsid w:val="005D5A93"/>
    <w:rsid w:val="005D5B73"/>
    <w:rsid w:val="005D5BED"/>
    <w:rsid w:val="005D5F80"/>
    <w:rsid w:val="005D6EBE"/>
    <w:rsid w:val="005D772C"/>
    <w:rsid w:val="005D78BF"/>
    <w:rsid w:val="005E0062"/>
    <w:rsid w:val="005E06C4"/>
    <w:rsid w:val="005E10FB"/>
    <w:rsid w:val="005E1694"/>
    <w:rsid w:val="005E19B3"/>
    <w:rsid w:val="005E1C0F"/>
    <w:rsid w:val="005E2466"/>
    <w:rsid w:val="005E263B"/>
    <w:rsid w:val="005E29B6"/>
    <w:rsid w:val="005E2C84"/>
    <w:rsid w:val="005E2E8E"/>
    <w:rsid w:val="005E39A4"/>
    <w:rsid w:val="005E3AD1"/>
    <w:rsid w:val="005E579A"/>
    <w:rsid w:val="005E57DE"/>
    <w:rsid w:val="005E5F82"/>
    <w:rsid w:val="005E64AF"/>
    <w:rsid w:val="005E66FC"/>
    <w:rsid w:val="005E6989"/>
    <w:rsid w:val="005E73EB"/>
    <w:rsid w:val="005E79DA"/>
    <w:rsid w:val="005E7E1D"/>
    <w:rsid w:val="005F03CF"/>
    <w:rsid w:val="005F0433"/>
    <w:rsid w:val="005F267F"/>
    <w:rsid w:val="005F386E"/>
    <w:rsid w:val="005F3995"/>
    <w:rsid w:val="005F3DC6"/>
    <w:rsid w:val="005F510E"/>
    <w:rsid w:val="005F5A2F"/>
    <w:rsid w:val="005F6DE6"/>
    <w:rsid w:val="005F7889"/>
    <w:rsid w:val="005F7E6B"/>
    <w:rsid w:val="00600C85"/>
    <w:rsid w:val="00600D3D"/>
    <w:rsid w:val="006012E4"/>
    <w:rsid w:val="00601828"/>
    <w:rsid w:val="006022D6"/>
    <w:rsid w:val="00602F02"/>
    <w:rsid w:val="00603454"/>
    <w:rsid w:val="006038BC"/>
    <w:rsid w:val="00604317"/>
    <w:rsid w:val="006048EC"/>
    <w:rsid w:val="00605226"/>
    <w:rsid w:val="00605AB6"/>
    <w:rsid w:val="00606F5C"/>
    <w:rsid w:val="00607F92"/>
    <w:rsid w:val="00611399"/>
    <w:rsid w:val="0061145A"/>
    <w:rsid w:val="00612AD5"/>
    <w:rsid w:val="00612CEF"/>
    <w:rsid w:val="00613404"/>
    <w:rsid w:val="0061341A"/>
    <w:rsid w:val="00613585"/>
    <w:rsid w:val="0061457F"/>
    <w:rsid w:val="006151EF"/>
    <w:rsid w:val="006154AD"/>
    <w:rsid w:val="006164B2"/>
    <w:rsid w:val="0061683F"/>
    <w:rsid w:val="00616F60"/>
    <w:rsid w:val="00617972"/>
    <w:rsid w:val="006203DA"/>
    <w:rsid w:val="00620478"/>
    <w:rsid w:val="00620640"/>
    <w:rsid w:val="00620952"/>
    <w:rsid w:val="00620F55"/>
    <w:rsid w:val="006211FF"/>
    <w:rsid w:val="006212EE"/>
    <w:rsid w:val="00621A08"/>
    <w:rsid w:val="00621B1F"/>
    <w:rsid w:val="00621D92"/>
    <w:rsid w:val="00621FB8"/>
    <w:rsid w:val="006229DF"/>
    <w:rsid w:val="00623463"/>
    <w:rsid w:val="0062351C"/>
    <w:rsid w:val="00624139"/>
    <w:rsid w:val="0062452E"/>
    <w:rsid w:val="006258E4"/>
    <w:rsid w:val="00626314"/>
    <w:rsid w:val="00626532"/>
    <w:rsid w:val="0062684F"/>
    <w:rsid w:val="00626A85"/>
    <w:rsid w:val="0063052F"/>
    <w:rsid w:val="00631026"/>
    <w:rsid w:val="0063218D"/>
    <w:rsid w:val="006336BC"/>
    <w:rsid w:val="00633751"/>
    <w:rsid w:val="00633CF6"/>
    <w:rsid w:val="00634500"/>
    <w:rsid w:val="00634661"/>
    <w:rsid w:val="00634BC2"/>
    <w:rsid w:val="00634D03"/>
    <w:rsid w:val="00636917"/>
    <w:rsid w:val="006371E6"/>
    <w:rsid w:val="0064064E"/>
    <w:rsid w:val="00640668"/>
    <w:rsid w:val="00640821"/>
    <w:rsid w:val="00640FD5"/>
    <w:rsid w:val="00641BC6"/>
    <w:rsid w:val="00642488"/>
    <w:rsid w:val="00642B87"/>
    <w:rsid w:val="00642CD0"/>
    <w:rsid w:val="00643E95"/>
    <w:rsid w:val="00644696"/>
    <w:rsid w:val="00644772"/>
    <w:rsid w:val="006452FC"/>
    <w:rsid w:val="00645513"/>
    <w:rsid w:val="006457FD"/>
    <w:rsid w:val="0064794B"/>
    <w:rsid w:val="00650365"/>
    <w:rsid w:val="006506DC"/>
    <w:rsid w:val="0065072E"/>
    <w:rsid w:val="00650B08"/>
    <w:rsid w:val="00650FC8"/>
    <w:rsid w:val="006521FB"/>
    <w:rsid w:val="00652474"/>
    <w:rsid w:val="006524B4"/>
    <w:rsid w:val="00652B9C"/>
    <w:rsid w:val="006537B2"/>
    <w:rsid w:val="00653A5F"/>
    <w:rsid w:val="00654154"/>
    <w:rsid w:val="006541EE"/>
    <w:rsid w:val="00655443"/>
    <w:rsid w:val="00655AD4"/>
    <w:rsid w:val="00655BF3"/>
    <w:rsid w:val="00655C22"/>
    <w:rsid w:val="00655CC5"/>
    <w:rsid w:val="006565F6"/>
    <w:rsid w:val="00656767"/>
    <w:rsid w:val="00657E5F"/>
    <w:rsid w:val="006606EC"/>
    <w:rsid w:val="006615A0"/>
    <w:rsid w:val="006618E4"/>
    <w:rsid w:val="00662C3A"/>
    <w:rsid w:val="00663271"/>
    <w:rsid w:val="006637B9"/>
    <w:rsid w:val="00664650"/>
    <w:rsid w:val="00664669"/>
    <w:rsid w:val="00665F38"/>
    <w:rsid w:val="00666410"/>
    <w:rsid w:val="006671C4"/>
    <w:rsid w:val="0066793B"/>
    <w:rsid w:val="00667A17"/>
    <w:rsid w:val="00667C61"/>
    <w:rsid w:val="00670804"/>
    <w:rsid w:val="0067187E"/>
    <w:rsid w:val="00672074"/>
    <w:rsid w:val="006722DF"/>
    <w:rsid w:val="0067313E"/>
    <w:rsid w:val="00673174"/>
    <w:rsid w:val="006738E0"/>
    <w:rsid w:val="0067392E"/>
    <w:rsid w:val="00673EB7"/>
    <w:rsid w:val="00675038"/>
    <w:rsid w:val="006758B9"/>
    <w:rsid w:val="00675CCE"/>
    <w:rsid w:val="00675E36"/>
    <w:rsid w:val="006771FA"/>
    <w:rsid w:val="00677E32"/>
    <w:rsid w:val="00677F26"/>
    <w:rsid w:val="00680722"/>
    <w:rsid w:val="00680B0E"/>
    <w:rsid w:val="00681348"/>
    <w:rsid w:val="00682BE8"/>
    <w:rsid w:val="00682CF1"/>
    <w:rsid w:val="00682E4A"/>
    <w:rsid w:val="00683DBC"/>
    <w:rsid w:val="00684108"/>
    <w:rsid w:val="0068454E"/>
    <w:rsid w:val="006845F7"/>
    <w:rsid w:val="0068465E"/>
    <w:rsid w:val="00685810"/>
    <w:rsid w:val="006861A5"/>
    <w:rsid w:val="0068733F"/>
    <w:rsid w:val="006914CF"/>
    <w:rsid w:val="006915E3"/>
    <w:rsid w:val="00691CB6"/>
    <w:rsid w:val="00692E4F"/>
    <w:rsid w:val="006939DB"/>
    <w:rsid w:val="00693E10"/>
    <w:rsid w:val="00693EAE"/>
    <w:rsid w:val="00695642"/>
    <w:rsid w:val="00695BED"/>
    <w:rsid w:val="006967A2"/>
    <w:rsid w:val="006973A5"/>
    <w:rsid w:val="006973AD"/>
    <w:rsid w:val="00697AD9"/>
    <w:rsid w:val="00697E3D"/>
    <w:rsid w:val="006A0184"/>
    <w:rsid w:val="006A0C3C"/>
    <w:rsid w:val="006A0FC1"/>
    <w:rsid w:val="006A13D9"/>
    <w:rsid w:val="006A20F9"/>
    <w:rsid w:val="006A2EE0"/>
    <w:rsid w:val="006A3057"/>
    <w:rsid w:val="006A3218"/>
    <w:rsid w:val="006A3D72"/>
    <w:rsid w:val="006A4650"/>
    <w:rsid w:val="006A5437"/>
    <w:rsid w:val="006A56BA"/>
    <w:rsid w:val="006A5E4A"/>
    <w:rsid w:val="006A5EB1"/>
    <w:rsid w:val="006A6333"/>
    <w:rsid w:val="006A6D8A"/>
    <w:rsid w:val="006A7D7C"/>
    <w:rsid w:val="006B2292"/>
    <w:rsid w:val="006B26FC"/>
    <w:rsid w:val="006B2A22"/>
    <w:rsid w:val="006B3101"/>
    <w:rsid w:val="006B3D98"/>
    <w:rsid w:val="006B4B9C"/>
    <w:rsid w:val="006B5C11"/>
    <w:rsid w:val="006B70C3"/>
    <w:rsid w:val="006C0059"/>
    <w:rsid w:val="006C0F89"/>
    <w:rsid w:val="006C11AE"/>
    <w:rsid w:val="006C17BA"/>
    <w:rsid w:val="006C1EDB"/>
    <w:rsid w:val="006C2AF7"/>
    <w:rsid w:val="006C3BAC"/>
    <w:rsid w:val="006C3C72"/>
    <w:rsid w:val="006C3D84"/>
    <w:rsid w:val="006C3F15"/>
    <w:rsid w:val="006C4585"/>
    <w:rsid w:val="006C4B93"/>
    <w:rsid w:val="006C4E54"/>
    <w:rsid w:val="006C4FD0"/>
    <w:rsid w:val="006C519E"/>
    <w:rsid w:val="006C5A3E"/>
    <w:rsid w:val="006C5D31"/>
    <w:rsid w:val="006C6484"/>
    <w:rsid w:val="006C6499"/>
    <w:rsid w:val="006D115A"/>
    <w:rsid w:val="006D14A1"/>
    <w:rsid w:val="006D1DDA"/>
    <w:rsid w:val="006D201B"/>
    <w:rsid w:val="006D287D"/>
    <w:rsid w:val="006D2C74"/>
    <w:rsid w:val="006D405F"/>
    <w:rsid w:val="006D49B3"/>
    <w:rsid w:val="006D4BE4"/>
    <w:rsid w:val="006D5FFF"/>
    <w:rsid w:val="006D648B"/>
    <w:rsid w:val="006D6A6E"/>
    <w:rsid w:val="006D72C2"/>
    <w:rsid w:val="006E0576"/>
    <w:rsid w:val="006E0CF8"/>
    <w:rsid w:val="006E179F"/>
    <w:rsid w:val="006E1F17"/>
    <w:rsid w:val="006E255B"/>
    <w:rsid w:val="006E291C"/>
    <w:rsid w:val="006E3F3C"/>
    <w:rsid w:val="006E408C"/>
    <w:rsid w:val="006E4149"/>
    <w:rsid w:val="006E4248"/>
    <w:rsid w:val="006E445B"/>
    <w:rsid w:val="006E64B1"/>
    <w:rsid w:val="006F0357"/>
    <w:rsid w:val="006F0BA6"/>
    <w:rsid w:val="006F12DE"/>
    <w:rsid w:val="006F15FF"/>
    <w:rsid w:val="006F1CBF"/>
    <w:rsid w:val="006F1E93"/>
    <w:rsid w:val="006F2051"/>
    <w:rsid w:val="006F2196"/>
    <w:rsid w:val="006F3962"/>
    <w:rsid w:val="006F522C"/>
    <w:rsid w:val="006F53BB"/>
    <w:rsid w:val="006F5615"/>
    <w:rsid w:val="006F570B"/>
    <w:rsid w:val="006F5DB7"/>
    <w:rsid w:val="006F72EA"/>
    <w:rsid w:val="006F78D5"/>
    <w:rsid w:val="0070094D"/>
    <w:rsid w:val="0070096E"/>
    <w:rsid w:val="00701848"/>
    <w:rsid w:val="00701B84"/>
    <w:rsid w:val="007028D1"/>
    <w:rsid w:val="00703A8C"/>
    <w:rsid w:val="00703AA9"/>
    <w:rsid w:val="00704620"/>
    <w:rsid w:val="00704B10"/>
    <w:rsid w:val="0070534E"/>
    <w:rsid w:val="00705F93"/>
    <w:rsid w:val="00706F86"/>
    <w:rsid w:val="00707961"/>
    <w:rsid w:val="00710258"/>
    <w:rsid w:val="00710CDE"/>
    <w:rsid w:val="0071148F"/>
    <w:rsid w:val="0071157E"/>
    <w:rsid w:val="00711BE4"/>
    <w:rsid w:val="00712DFA"/>
    <w:rsid w:val="00713950"/>
    <w:rsid w:val="007139EB"/>
    <w:rsid w:val="00713C9E"/>
    <w:rsid w:val="00714096"/>
    <w:rsid w:val="007144E8"/>
    <w:rsid w:val="00714987"/>
    <w:rsid w:val="00714E89"/>
    <w:rsid w:val="00715C8A"/>
    <w:rsid w:val="007164B7"/>
    <w:rsid w:val="007170F3"/>
    <w:rsid w:val="00717A53"/>
    <w:rsid w:val="00717D84"/>
    <w:rsid w:val="00720946"/>
    <w:rsid w:val="00721496"/>
    <w:rsid w:val="007219B8"/>
    <w:rsid w:val="00722338"/>
    <w:rsid w:val="00722777"/>
    <w:rsid w:val="0072293A"/>
    <w:rsid w:val="00722CDD"/>
    <w:rsid w:val="00723F20"/>
    <w:rsid w:val="00724195"/>
    <w:rsid w:val="00724487"/>
    <w:rsid w:val="00724B9C"/>
    <w:rsid w:val="00725512"/>
    <w:rsid w:val="00725F43"/>
    <w:rsid w:val="00725F72"/>
    <w:rsid w:val="0072615C"/>
    <w:rsid w:val="00726FAB"/>
    <w:rsid w:val="00727A27"/>
    <w:rsid w:val="00727AE1"/>
    <w:rsid w:val="00727DD5"/>
    <w:rsid w:val="007303A9"/>
    <w:rsid w:val="0073083B"/>
    <w:rsid w:val="007320EB"/>
    <w:rsid w:val="007328FF"/>
    <w:rsid w:val="00732A20"/>
    <w:rsid w:val="00732D0E"/>
    <w:rsid w:val="00734112"/>
    <w:rsid w:val="0073484A"/>
    <w:rsid w:val="00734CDF"/>
    <w:rsid w:val="007361A6"/>
    <w:rsid w:val="007361E6"/>
    <w:rsid w:val="00736440"/>
    <w:rsid w:val="007374F4"/>
    <w:rsid w:val="00737C74"/>
    <w:rsid w:val="0074181E"/>
    <w:rsid w:val="00741ADD"/>
    <w:rsid w:val="007439B4"/>
    <w:rsid w:val="007442AE"/>
    <w:rsid w:val="0074469D"/>
    <w:rsid w:val="00744931"/>
    <w:rsid w:val="00744EAE"/>
    <w:rsid w:val="0074501B"/>
    <w:rsid w:val="0074563A"/>
    <w:rsid w:val="00745D10"/>
    <w:rsid w:val="00745EC8"/>
    <w:rsid w:val="00745ED3"/>
    <w:rsid w:val="0074644A"/>
    <w:rsid w:val="00746508"/>
    <w:rsid w:val="00746D30"/>
    <w:rsid w:val="00747D26"/>
    <w:rsid w:val="00750892"/>
    <w:rsid w:val="007513F9"/>
    <w:rsid w:val="00751920"/>
    <w:rsid w:val="00751992"/>
    <w:rsid w:val="00752697"/>
    <w:rsid w:val="00752A07"/>
    <w:rsid w:val="00754F1D"/>
    <w:rsid w:val="007552A5"/>
    <w:rsid w:val="0075594F"/>
    <w:rsid w:val="00755DBB"/>
    <w:rsid w:val="00755F55"/>
    <w:rsid w:val="00757934"/>
    <w:rsid w:val="00757B00"/>
    <w:rsid w:val="007600E6"/>
    <w:rsid w:val="007604BD"/>
    <w:rsid w:val="00760A77"/>
    <w:rsid w:val="00760AA6"/>
    <w:rsid w:val="007611C8"/>
    <w:rsid w:val="00762165"/>
    <w:rsid w:val="007633DA"/>
    <w:rsid w:val="00763A81"/>
    <w:rsid w:val="007644A4"/>
    <w:rsid w:val="00765C6E"/>
    <w:rsid w:val="00766A96"/>
    <w:rsid w:val="00767C02"/>
    <w:rsid w:val="00770805"/>
    <w:rsid w:val="00771CA0"/>
    <w:rsid w:val="00773308"/>
    <w:rsid w:val="00774742"/>
    <w:rsid w:val="00774AD8"/>
    <w:rsid w:val="00774D83"/>
    <w:rsid w:val="0077561B"/>
    <w:rsid w:val="00775AA8"/>
    <w:rsid w:val="00775ADC"/>
    <w:rsid w:val="0077614B"/>
    <w:rsid w:val="00776309"/>
    <w:rsid w:val="007763E9"/>
    <w:rsid w:val="00776CAD"/>
    <w:rsid w:val="00776D11"/>
    <w:rsid w:val="00777ABA"/>
    <w:rsid w:val="007801A9"/>
    <w:rsid w:val="007809FD"/>
    <w:rsid w:val="007814D1"/>
    <w:rsid w:val="00781788"/>
    <w:rsid w:val="007819A1"/>
    <w:rsid w:val="007823CD"/>
    <w:rsid w:val="007825A1"/>
    <w:rsid w:val="00782A6A"/>
    <w:rsid w:val="007834CB"/>
    <w:rsid w:val="00783874"/>
    <w:rsid w:val="00783A11"/>
    <w:rsid w:val="00784732"/>
    <w:rsid w:val="00784BFA"/>
    <w:rsid w:val="00784CC6"/>
    <w:rsid w:val="0078518D"/>
    <w:rsid w:val="00785AFE"/>
    <w:rsid w:val="007863CD"/>
    <w:rsid w:val="00786C79"/>
    <w:rsid w:val="00787290"/>
    <w:rsid w:val="00787619"/>
    <w:rsid w:val="007906D8"/>
    <w:rsid w:val="0079073C"/>
    <w:rsid w:val="00790B36"/>
    <w:rsid w:val="007913C2"/>
    <w:rsid w:val="00791630"/>
    <w:rsid w:val="007926CB"/>
    <w:rsid w:val="007929B0"/>
    <w:rsid w:val="00793282"/>
    <w:rsid w:val="00793562"/>
    <w:rsid w:val="00793D21"/>
    <w:rsid w:val="00793E39"/>
    <w:rsid w:val="00794607"/>
    <w:rsid w:val="00794A00"/>
    <w:rsid w:val="00794F9B"/>
    <w:rsid w:val="00794FA2"/>
    <w:rsid w:val="00795ABF"/>
    <w:rsid w:val="00795FBA"/>
    <w:rsid w:val="00796952"/>
    <w:rsid w:val="00796D0C"/>
    <w:rsid w:val="0079701A"/>
    <w:rsid w:val="0079743C"/>
    <w:rsid w:val="00797586"/>
    <w:rsid w:val="00797777"/>
    <w:rsid w:val="00797926"/>
    <w:rsid w:val="00797C0D"/>
    <w:rsid w:val="00797D21"/>
    <w:rsid w:val="00797DA6"/>
    <w:rsid w:val="00797F3E"/>
    <w:rsid w:val="007A000A"/>
    <w:rsid w:val="007A00B7"/>
    <w:rsid w:val="007A0316"/>
    <w:rsid w:val="007A033A"/>
    <w:rsid w:val="007A0E10"/>
    <w:rsid w:val="007A1380"/>
    <w:rsid w:val="007A17BC"/>
    <w:rsid w:val="007A1A5D"/>
    <w:rsid w:val="007A2A7F"/>
    <w:rsid w:val="007A3997"/>
    <w:rsid w:val="007A407D"/>
    <w:rsid w:val="007A4518"/>
    <w:rsid w:val="007A4896"/>
    <w:rsid w:val="007A4A51"/>
    <w:rsid w:val="007A51E7"/>
    <w:rsid w:val="007A5372"/>
    <w:rsid w:val="007A585D"/>
    <w:rsid w:val="007A593F"/>
    <w:rsid w:val="007A6125"/>
    <w:rsid w:val="007A6389"/>
    <w:rsid w:val="007A66AA"/>
    <w:rsid w:val="007A6BE8"/>
    <w:rsid w:val="007A6E9C"/>
    <w:rsid w:val="007A6F2D"/>
    <w:rsid w:val="007A6F89"/>
    <w:rsid w:val="007A744B"/>
    <w:rsid w:val="007A7D0E"/>
    <w:rsid w:val="007A7D33"/>
    <w:rsid w:val="007B0353"/>
    <w:rsid w:val="007B08F7"/>
    <w:rsid w:val="007B275F"/>
    <w:rsid w:val="007B3A8B"/>
    <w:rsid w:val="007B3E93"/>
    <w:rsid w:val="007B4C10"/>
    <w:rsid w:val="007B5E28"/>
    <w:rsid w:val="007B6604"/>
    <w:rsid w:val="007C0462"/>
    <w:rsid w:val="007C0E70"/>
    <w:rsid w:val="007C192D"/>
    <w:rsid w:val="007C2C74"/>
    <w:rsid w:val="007C2EA2"/>
    <w:rsid w:val="007C2FE8"/>
    <w:rsid w:val="007C3134"/>
    <w:rsid w:val="007C326E"/>
    <w:rsid w:val="007C3323"/>
    <w:rsid w:val="007C3B32"/>
    <w:rsid w:val="007C3C8F"/>
    <w:rsid w:val="007C3F75"/>
    <w:rsid w:val="007C4DE6"/>
    <w:rsid w:val="007C4FC5"/>
    <w:rsid w:val="007C504D"/>
    <w:rsid w:val="007C5501"/>
    <w:rsid w:val="007C579E"/>
    <w:rsid w:val="007C5C9E"/>
    <w:rsid w:val="007C6503"/>
    <w:rsid w:val="007C6843"/>
    <w:rsid w:val="007C6BB8"/>
    <w:rsid w:val="007C753B"/>
    <w:rsid w:val="007D082A"/>
    <w:rsid w:val="007D142A"/>
    <w:rsid w:val="007D154F"/>
    <w:rsid w:val="007D23F0"/>
    <w:rsid w:val="007D2638"/>
    <w:rsid w:val="007D2A32"/>
    <w:rsid w:val="007D3A81"/>
    <w:rsid w:val="007D3B29"/>
    <w:rsid w:val="007D3B2A"/>
    <w:rsid w:val="007D3B79"/>
    <w:rsid w:val="007D4077"/>
    <w:rsid w:val="007D584E"/>
    <w:rsid w:val="007D5ABF"/>
    <w:rsid w:val="007D5E7A"/>
    <w:rsid w:val="007D623A"/>
    <w:rsid w:val="007D6D7D"/>
    <w:rsid w:val="007D785A"/>
    <w:rsid w:val="007D7BD6"/>
    <w:rsid w:val="007E1055"/>
    <w:rsid w:val="007E1139"/>
    <w:rsid w:val="007E28F9"/>
    <w:rsid w:val="007E2BB2"/>
    <w:rsid w:val="007E31CF"/>
    <w:rsid w:val="007E4E11"/>
    <w:rsid w:val="007E5038"/>
    <w:rsid w:val="007E551B"/>
    <w:rsid w:val="007E78D1"/>
    <w:rsid w:val="007E7A50"/>
    <w:rsid w:val="007E7BD4"/>
    <w:rsid w:val="007F02A8"/>
    <w:rsid w:val="007F212E"/>
    <w:rsid w:val="007F2500"/>
    <w:rsid w:val="007F284E"/>
    <w:rsid w:val="007F303D"/>
    <w:rsid w:val="007F39C7"/>
    <w:rsid w:val="007F3D10"/>
    <w:rsid w:val="007F5F28"/>
    <w:rsid w:val="007F6269"/>
    <w:rsid w:val="007F6472"/>
    <w:rsid w:val="007F66CB"/>
    <w:rsid w:val="007F6A04"/>
    <w:rsid w:val="007F7B3A"/>
    <w:rsid w:val="007F7EC6"/>
    <w:rsid w:val="008001A3"/>
    <w:rsid w:val="0080038A"/>
    <w:rsid w:val="00800C00"/>
    <w:rsid w:val="0080197A"/>
    <w:rsid w:val="00802AFC"/>
    <w:rsid w:val="0080310D"/>
    <w:rsid w:val="00803A37"/>
    <w:rsid w:val="00803FB4"/>
    <w:rsid w:val="0080469A"/>
    <w:rsid w:val="00805BB4"/>
    <w:rsid w:val="00805EC6"/>
    <w:rsid w:val="00806DF6"/>
    <w:rsid w:val="00807FA0"/>
    <w:rsid w:val="008104E0"/>
    <w:rsid w:val="00810F4D"/>
    <w:rsid w:val="00811C4A"/>
    <w:rsid w:val="00812328"/>
    <w:rsid w:val="00812CBB"/>
    <w:rsid w:val="00812EE7"/>
    <w:rsid w:val="00814C19"/>
    <w:rsid w:val="00815105"/>
    <w:rsid w:val="00815EC0"/>
    <w:rsid w:val="00815EE0"/>
    <w:rsid w:val="008162DB"/>
    <w:rsid w:val="00816738"/>
    <w:rsid w:val="00816D31"/>
    <w:rsid w:val="00816E14"/>
    <w:rsid w:val="00816E63"/>
    <w:rsid w:val="0081772C"/>
    <w:rsid w:val="0082024A"/>
    <w:rsid w:val="0082058D"/>
    <w:rsid w:val="00820CF1"/>
    <w:rsid w:val="00821770"/>
    <w:rsid w:val="00822260"/>
    <w:rsid w:val="0082268B"/>
    <w:rsid w:val="008229DD"/>
    <w:rsid w:val="008239ED"/>
    <w:rsid w:val="0082468A"/>
    <w:rsid w:val="00824D9C"/>
    <w:rsid w:val="0082607E"/>
    <w:rsid w:val="00826F0F"/>
    <w:rsid w:val="00827E4E"/>
    <w:rsid w:val="0083039E"/>
    <w:rsid w:val="00831A27"/>
    <w:rsid w:val="00832D71"/>
    <w:rsid w:val="00832FBC"/>
    <w:rsid w:val="00833735"/>
    <w:rsid w:val="00833CED"/>
    <w:rsid w:val="00834FB7"/>
    <w:rsid w:val="00835FE0"/>
    <w:rsid w:val="0083608B"/>
    <w:rsid w:val="0083634F"/>
    <w:rsid w:val="008378E3"/>
    <w:rsid w:val="008409F2"/>
    <w:rsid w:val="00841726"/>
    <w:rsid w:val="0084225E"/>
    <w:rsid w:val="00842898"/>
    <w:rsid w:val="008428F4"/>
    <w:rsid w:val="00842980"/>
    <w:rsid w:val="00842B0C"/>
    <w:rsid w:val="00842C4A"/>
    <w:rsid w:val="00842C97"/>
    <w:rsid w:val="00842ED6"/>
    <w:rsid w:val="00843384"/>
    <w:rsid w:val="008439D6"/>
    <w:rsid w:val="008446A1"/>
    <w:rsid w:val="00845343"/>
    <w:rsid w:val="008504A3"/>
    <w:rsid w:val="008504FF"/>
    <w:rsid w:val="008509DD"/>
    <w:rsid w:val="00851373"/>
    <w:rsid w:val="00851682"/>
    <w:rsid w:val="00852BE5"/>
    <w:rsid w:val="00853754"/>
    <w:rsid w:val="00853C9C"/>
    <w:rsid w:val="00854416"/>
    <w:rsid w:val="008545CF"/>
    <w:rsid w:val="00854C9E"/>
    <w:rsid w:val="00855041"/>
    <w:rsid w:val="00855891"/>
    <w:rsid w:val="00855EA9"/>
    <w:rsid w:val="00856041"/>
    <w:rsid w:val="008567E6"/>
    <w:rsid w:val="00857156"/>
    <w:rsid w:val="0085757B"/>
    <w:rsid w:val="00857F21"/>
    <w:rsid w:val="00860146"/>
    <w:rsid w:val="00860427"/>
    <w:rsid w:val="008606C5"/>
    <w:rsid w:val="00860B76"/>
    <w:rsid w:val="00860FC7"/>
    <w:rsid w:val="00861F71"/>
    <w:rsid w:val="008622B4"/>
    <w:rsid w:val="008622EA"/>
    <w:rsid w:val="00862576"/>
    <w:rsid w:val="008628A0"/>
    <w:rsid w:val="008631B9"/>
    <w:rsid w:val="00863988"/>
    <w:rsid w:val="0086483B"/>
    <w:rsid w:val="00864D5A"/>
    <w:rsid w:val="00865C60"/>
    <w:rsid w:val="00865CC9"/>
    <w:rsid w:val="008665DA"/>
    <w:rsid w:val="008666C0"/>
    <w:rsid w:val="00866C0A"/>
    <w:rsid w:val="00867DFC"/>
    <w:rsid w:val="008714CD"/>
    <w:rsid w:val="00871AB9"/>
    <w:rsid w:val="00872298"/>
    <w:rsid w:val="0087248F"/>
    <w:rsid w:val="00872910"/>
    <w:rsid w:val="00873699"/>
    <w:rsid w:val="00874193"/>
    <w:rsid w:val="0087473F"/>
    <w:rsid w:val="0087519E"/>
    <w:rsid w:val="008752B8"/>
    <w:rsid w:val="008758DF"/>
    <w:rsid w:val="008806B3"/>
    <w:rsid w:val="008812BE"/>
    <w:rsid w:val="008814D6"/>
    <w:rsid w:val="00882217"/>
    <w:rsid w:val="008829CC"/>
    <w:rsid w:val="0088466A"/>
    <w:rsid w:val="00884CF4"/>
    <w:rsid w:val="00884FBA"/>
    <w:rsid w:val="00885AAE"/>
    <w:rsid w:val="008860CA"/>
    <w:rsid w:val="008864BF"/>
    <w:rsid w:val="00886D95"/>
    <w:rsid w:val="00887660"/>
    <w:rsid w:val="00887C66"/>
    <w:rsid w:val="00891065"/>
    <w:rsid w:val="0089119E"/>
    <w:rsid w:val="008918E4"/>
    <w:rsid w:val="008919A3"/>
    <w:rsid w:val="00891F10"/>
    <w:rsid w:val="00892025"/>
    <w:rsid w:val="00892A7C"/>
    <w:rsid w:val="00892FEE"/>
    <w:rsid w:val="00893895"/>
    <w:rsid w:val="00893AA8"/>
    <w:rsid w:val="00893E0A"/>
    <w:rsid w:val="00894460"/>
    <w:rsid w:val="00894AAD"/>
    <w:rsid w:val="00895763"/>
    <w:rsid w:val="008959FA"/>
    <w:rsid w:val="00895EDF"/>
    <w:rsid w:val="00896D0D"/>
    <w:rsid w:val="00897069"/>
    <w:rsid w:val="008A17BF"/>
    <w:rsid w:val="008A18AF"/>
    <w:rsid w:val="008A284E"/>
    <w:rsid w:val="008A2855"/>
    <w:rsid w:val="008A31FA"/>
    <w:rsid w:val="008A3224"/>
    <w:rsid w:val="008A3559"/>
    <w:rsid w:val="008A3ED9"/>
    <w:rsid w:val="008A6544"/>
    <w:rsid w:val="008A68A7"/>
    <w:rsid w:val="008A6AA7"/>
    <w:rsid w:val="008A71E2"/>
    <w:rsid w:val="008A76DE"/>
    <w:rsid w:val="008B0781"/>
    <w:rsid w:val="008B0FEA"/>
    <w:rsid w:val="008B3499"/>
    <w:rsid w:val="008B37F6"/>
    <w:rsid w:val="008B3A65"/>
    <w:rsid w:val="008B3FC4"/>
    <w:rsid w:val="008B4CF1"/>
    <w:rsid w:val="008B4DB0"/>
    <w:rsid w:val="008B5B38"/>
    <w:rsid w:val="008B5D5F"/>
    <w:rsid w:val="008B60F5"/>
    <w:rsid w:val="008B614E"/>
    <w:rsid w:val="008B6604"/>
    <w:rsid w:val="008B6A8F"/>
    <w:rsid w:val="008B6E0D"/>
    <w:rsid w:val="008C0303"/>
    <w:rsid w:val="008C1441"/>
    <w:rsid w:val="008C1DC1"/>
    <w:rsid w:val="008C283B"/>
    <w:rsid w:val="008C33A4"/>
    <w:rsid w:val="008C3B7D"/>
    <w:rsid w:val="008C3ED8"/>
    <w:rsid w:val="008C474F"/>
    <w:rsid w:val="008C53BB"/>
    <w:rsid w:val="008C56DC"/>
    <w:rsid w:val="008C586B"/>
    <w:rsid w:val="008C6186"/>
    <w:rsid w:val="008C62F2"/>
    <w:rsid w:val="008C6616"/>
    <w:rsid w:val="008C6AB6"/>
    <w:rsid w:val="008C7273"/>
    <w:rsid w:val="008C7464"/>
    <w:rsid w:val="008C78EC"/>
    <w:rsid w:val="008C7DBA"/>
    <w:rsid w:val="008D0EC7"/>
    <w:rsid w:val="008D1A80"/>
    <w:rsid w:val="008D1B3E"/>
    <w:rsid w:val="008D2144"/>
    <w:rsid w:val="008D2EA3"/>
    <w:rsid w:val="008D2F93"/>
    <w:rsid w:val="008D3679"/>
    <w:rsid w:val="008D37BF"/>
    <w:rsid w:val="008D3F3D"/>
    <w:rsid w:val="008D406C"/>
    <w:rsid w:val="008D409E"/>
    <w:rsid w:val="008D4154"/>
    <w:rsid w:val="008D4590"/>
    <w:rsid w:val="008D63A7"/>
    <w:rsid w:val="008D6FF3"/>
    <w:rsid w:val="008E0732"/>
    <w:rsid w:val="008E08A5"/>
    <w:rsid w:val="008E0D66"/>
    <w:rsid w:val="008E13D4"/>
    <w:rsid w:val="008E1AA6"/>
    <w:rsid w:val="008E1D35"/>
    <w:rsid w:val="008E2399"/>
    <w:rsid w:val="008E2659"/>
    <w:rsid w:val="008E2DF5"/>
    <w:rsid w:val="008E348E"/>
    <w:rsid w:val="008E4025"/>
    <w:rsid w:val="008E4146"/>
    <w:rsid w:val="008E453D"/>
    <w:rsid w:val="008E4731"/>
    <w:rsid w:val="008E4FE9"/>
    <w:rsid w:val="008E50DF"/>
    <w:rsid w:val="008E5894"/>
    <w:rsid w:val="008E6C98"/>
    <w:rsid w:val="008E6DC5"/>
    <w:rsid w:val="008E6F1F"/>
    <w:rsid w:val="008E71E3"/>
    <w:rsid w:val="008E78D9"/>
    <w:rsid w:val="008E7EBE"/>
    <w:rsid w:val="008E7F7D"/>
    <w:rsid w:val="008F0EF4"/>
    <w:rsid w:val="008F10AE"/>
    <w:rsid w:val="008F1424"/>
    <w:rsid w:val="008F2B5C"/>
    <w:rsid w:val="008F46A0"/>
    <w:rsid w:val="008F4AE8"/>
    <w:rsid w:val="008F5294"/>
    <w:rsid w:val="008F5EC3"/>
    <w:rsid w:val="008F5F30"/>
    <w:rsid w:val="008F64D1"/>
    <w:rsid w:val="008F6FCE"/>
    <w:rsid w:val="008F714B"/>
    <w:rsid w:val="00900340"/>
    <w:rsid w:val="009004CD"/>
    <w:rsid w:val="00900A44"/>
    <w:rsid w:val="00900D33"/>
    <w:rsid w:val="00901334"/>
    <w:rsid w:val="0090194B"/>
    <w:rsid w:val="00901C78"/>
    <w:rsid w:val="00902977"/>
    <w:rsid w:val="0090332C"/>
    <w:rsid w:val="00903FF0"/>
    <w:rsid w:val="009043C8"/>
    <w:rsid w:val="00905874"/>
    <w:rsid w:val="009062D3"/>
    <w:rsid w:val="00906558"/>
    <w:rsid w:val="00906E48"/>
    <w:rsid w:val="00907A5F"/>
    <w:rsid w:val="00910641"/>
    <w:rsid w:val="009107C9"/>
    <w:rsid w:val="00910CBB"/>
    <w:rsid w:val="0091196B"/>
    <w:rsid w:val="00912225"/>
    <w:rsid w:val="009125FC"/>
    <w:rsid w:val="009131FD"/>
    <w:rsid w:val="00913381"/>
    <w:rsid w:val="00913E96"/>
    <w:rsid w:val="009146AB"/>
    <w:rsid w:val="00914CEA"/>
    <w:rsid w:val="00915143"/>
    <w:rsid w:val="00915185"/>
    <w:rsid w:val="009152B6"/>
    <w:rsid w:val="00915762"/>
    <w:rsid w:val="0091603C"/>
    <w:rsid w:val="00916C05"/>
    <w:rsid w:val="00916C97"/>
    <w:rsid w:val="00917280"/>
    <w:rsid w:val="00917C1F"/>
    <w:rsid w:val="0092072C"/>
    <w:rsid w:val="00921266"/>
    <w:rsid w:val="0092188D"/>
    <w:rsid w:val="0092194B"/>
    <w:rsid w:val="009222C1"/>
    <w:rsid w:val="00922311"/>
    <w:rsid w:val="00922391"/>
    <w:rsid w:val="0092267F"/>
    <w:rsid w:val="00922B26"/>
    <w:rsid w:val="00922D87"/>
    <w:rsid w:val="009235C1"/>
    <w:rsid w:val="009241F2"/>
    <w:rsid w:val="00924619"/>
    <w:rsid w:val="00924A69"/>
    <w:rsid w:val="00924E4B"/>
    <w:rsid w:val="009251E7"/>
    <w:rsid w:val="0092532A"/>
    <w:rsid w:val="00926B4B"/>
    <w:rsid w:val="00927E89"/>
    <w:rsid w:val="00930609"/>
    <w:rsid w:val="009318A0"/>
    <w:rsid w:val="0093207C"/>
    <w:rsid w:val="00932B6D"/>
    <w:rsid w:val="00933501"/>
    <w:rsid w:val="00934EA4"/>
    <w:rsid w:val="0093518C"/>
    <w:rsid w:val="009351C6"/>
    <w:rsid w:val="009360F1"/>
    <w:rsid w:val="0093622E"/>
    <w:rsid w:val="00937322"/>
    <w:rsid w:val="00937A47"/>
    <w:rsid w:val="009400FE"/>
    <w:rsid w:val="0094041D"/>
    <w:rsid w:val="00941E18"/>
    <w:rsid w:val="009430AD"/>
    <w:rsid w:val="0094354F"/>
    <w:rsid w:val="00943BC9"/>
    <w:rsid w:val="00943D70"/>
    <w:rsid w:val="009443D8"/>
    <w:rsid w:val="00944CB2"/>
    <w:rsid w:val="00944F74"/>
    <w:rsid w:val="009451E4"/>
    <w:rsid w:val="009456F4"/>
    <w:rsid w:val="0094596D"/>
    <w:rsid w:val="00946169"/>
    <w:rsid w:val="00946208"/>
    <w:rsid w:val="009465B9"/>
    <w:rsid w:val="0094675F"/>
    <w:rsid w:val="009468B7"/>
    <w:rsid w:val="009470B0"/>
    <w:rsid w:val="009474FA"/>
    <w:rsid w:val="0095026B"/>
    <w:rsid w:val="0095038D"/>
    <w:rsid w:val="00950A62"/>
    <w:rsid w:val="009513FF"/>
    <w:rsid w:val="009516E4"/>
    <w:rsid w:val="00951F42"/>
    <w:rsid w:val="00952DAF"/>
    <w:rsid w:val="009538F3"/>
    <w:rsid w:val="00955443"/>
    <w:rsid w:val="00955E63"/>
    <w:rsid w:val="009567B4"/>
    <w:rsid w:val="00960696"/>
    <w:rsid w:val="00960A0B"/>
    <w:rsid w:val="00961F2E"/>
    <w:rsid w:val="00962119"/>
    <w:rsid w:val="009627B8"/>
    <w:rsid w:val="00962EDC"/>
    <w:rsid w:val="009638D9"/>
    <w:rsid w:val="009646E8"/>
    <w:rsid w:val="0096478B"/>
    <w:rsid w:val="009650FC"/>
    <w:rsid w:val="009659A5"/>
    <w:rsid w:val="00966780"/>
    <w:rsid w:val="009668B0"/>
    <w:rsid w:val="00966FDD"/>
    <w:rsid w:val="009674EC"/>
    <w:rsid w:val="00970815"/>
    <w:rsid w:val="00971007"/>
    <w:rsid w:val="0097137B"/>
    <w:rsid w:val="009745D6"/>
    <w:rsid w:val="00974D28"/>
    <w:rsid w:val="0097519B"/>
    <w:rsid w:val="00975490"/>
    <w:rsid w:val="00976CE2"/>
    <w:rsid w:val="00976F78"/>
    <w:rsid w:val="0097745E"/>
    <w:rsid w:val="0097796C"/>
    <w:rsid w:val="00977AEB"/>
    <w:rsid w:val="00977D43"/>
    <w:rsid w:val="00980135"/>
    <w:rsid w:val="009807B4"/>
    <w:rsid w:val="00982713"/>
    <w:rsid w:val="0098341C"/>
    <w:rsid w:val="00983B9D"/>
    <w:rsid w:val="00983CC3"/>
    <w:rsid w:val="00983ED2"/>
    <w:rsid w:val="00986182"/>
    <w:rsid w:val="009901F6"/>
    <w:rsid w:val="009903BA"/>
    <w:rsid w:val="009924C9"/>
    <w:rsid w:val="0099298C"/>
    <w:rsid w:val="0099305A"/>
    <w:rsid w:val="00993586"/>
    <w:rsid w:val="00993A21"/>
    <w:rsid w:val="00994396"/>
    <w:rsid w:val="0099500B"/>
    <w:rsid w:val="0099502C"/>
    <w:rsid w:val="00995E4E"/>
    <w:rsid w:val="00996065"/>
    <w:rsid w:val="0099609D"/>
    <w:rsid w:val="009970A3"/>
    <w:rsid w:val="00997417"/>
    <w:rsid w:val="0099771F"/>
    <w:rsid w:val="00997A75"/>
    <w:rsid w:val="009A08BF"/>
    <w:rsid w:val="009A1537"/>
    <w:rsid w:val="009A173D"/>
    <w:rsid w:val="009A17B8"/>
    <w:rsid w:val="009A1934"/>
    <w:rsid w:val="009A1C2A"/>
    <w:rsid w:val="009A1FBB"/>
    <w:rsid w:val="009A2425"/>
    <w:rsid w:val="009A299E"/>
    <w:rsid w:val="009A303F"/>
    <w:rsid w:val="009A3103"/>
    <w:rsid w:val="009A333C"/>
    <w:rsid w:val="009A33B6"/>
    <w:rsid w:val="009A39A0"/>
    <w:rsid w:val="009A3BE6"/>
    <w:rsid w:val="009A3DE6"/>
    <w:rsid w:val="009A3F67"/>
    <w:rsid w:val="009A450A"/>
    <w:rsid w:val="009A4A5C"/>
    <w:rsid w:val="009A4DCA"/>
    <w:rsid w:val="009A4F5E"/>
    <w:rsid w:val="009A5037"/>
    <w:rsid w:val="009A5099"/>
    <w:rsid w:val="009A6C3D"/>
    <w:rsid w:val="009A70B2"/>
    <w:rsid w:val="009A718F"/>
    <w:rsid w:val="009B059A"/>
    <w:rsid w:val="009B2020"/>
    <w:rsid w:val="009B207B"/>
    <w:rsid w:val="009B21BC"/>
    <w:rsid w:val="009B2686"/>
    <w:rsid w:val="009B2C51"/>
    <w:rsid w:val="009B3149"/>
    <w:rsid w:val="009B3ACB"/>
    <w:rsid w:val="009B3F1B"/>
    <w:rsid w:val="009B4232"/>
    <w:rsid w:val="009B4FBA"/>
    <w:rsid w:val="009B510A"/>
    <w:rsid w:val="009B5BA3"/>
    <w:rsid w:val="009B6970"/>
    <w:rsid w:val="009B6B6E"/>
    <w:rsid w:val="009B6E46"/>
    <w:rsid w:val="009B709F"/>
    <w:rsid w:val="009B71E0"/>
    <w:rsid w:val="009C031B"/>
    <w:rsid w:val="009C0366"/>
    <w:rsid w:val="009C0533"/>
    <w:rsid w:val="009C082B"/>
    <w:rsid w:val="009C124F"/>
    <w:rsid w:val="009C12F7"/>
    <w:rsid w:val="009C1483"/>
    <w:rsid w:val="009C173D"/>
    <w:rsid w:val="009C2325"/>
    <w:rsid w:val="009C44BE"/>
    <w:rsid w:val="009C4523"/>
    <w:rsid w:val="009C4CBF"/>
    <w:rsid w:val="009C6066"/>
    <w:rsid w:val="009C6392"/>
    <w:rsid w:val="009C7290"/>
    <w:rsid w:val="009C7DD2"/>
    <w:rsid w:val="009D0A10"/>
    <w:rsid w:val="009D0D70"/>
    <w:rsid w:val="009D10AD"/>
    <w:rsid w:val="009D1254"/>
    <w:rsid w:val="009D1E88"/>
    <w:rsid w:val="009D2376"/>
    <w:rsid w:val="009D2696"/>
    <w:rsid w:val="009D2A0E"/>
    <w:rsid w:val="009D2E66"/>
    <w:rsid w:val="009D3853"/>
    <w:rsid w:val="009D3F80"/>
    <w:rsid w:val="009D45C2"/>
    <w:rsid w:val="009D4F18"/>
    <w:rsid w:val="009D5704"/>
    <w:rsid w:val="009D5E20"/>
    <w:rsid w:val="009D6E03"/>
    <w:rsid w:val="009D734D"/>
    <w:rsid w:val="009D7470"/>
    <w:rsid w:val="009D7A1A"/>
    <w:rsid w:val="009D7B6D"/>
    <w:rsid w:val="009E06B6"/>
    <w:rsid w:val="009E0ABE"/>
    <w:rsid w:val="009E1DFE"/>
    <w:rsid w:val="009E1FB3"/>
    <w:rsid w:val="009E2A28"/>
    <w:rsid w:val="009E4056"/>
    <w:rsid w:val="009E40C0"/>
    <w:rsid w:val="009E439A"/>
    <w:rsid w:val="009E46EB"/>
    <w:rsid w:val="009E4B4F"/>
    <w:rsid w:val="009E5ABF"/>
    <w:rsid w:val="009E5F3F"/>
    <w:rsid w:val="009E5F5D"/>
    <w:rsid w:val="009E6CC9"/>
    <w:rsid w:val="009E7DAA"/>
    <w:rsid w:val="009F004B"/>
    <w:rsid w:val="009F07E1"/>
    <w:rsid w:val="009F0ADB"/>
    <w:rsid w:val="009F15D7"/>
    <w:rsid w:val="009F17C8"/>
    <w:rsid w:val="009F26D5"/>
    <w:rsid w:val="009F2B20"/>
    <w:rsid w:val="009F2C07"/>
    <w:rsid w:val="009F2E80"/>
    <w:rsid w:val="009F2F76"/>
    <w:rsid w:val="009F3309"/>
    <w:rsid w:val="009F377B"/>
    <w:rsid w:val="009F3E3F"/>
    <w:rsid w:val="009F4003"/>
    <w:rsid w:val="009F5358"/>
    <w:rsid w:val="009F6252"/>
    <w:rsid w:val="009F6947"/>
    <w:rsid w:val="009F6971"/>
    <w:rsid w:val="009F6E9F"/>
    <w:rsid w:val="009F7F24"/>
    <w:rsid w:val="00A000D6"/>
    <w:rsid w:val="00A001FE"/>
    <w:rsid w:val="00A00454"/>
    <w:rsid w:val="00A0076D"/>
    <w:rsid w:val="00A01B63"/>
    <w:rsid w:val="00A01ECA"/>
    <w:rsid w:val="00A0203D"/>
    <w:rsid w:val="00A02115"/>
    <w:rsid w:val="00A024A9"/>
    <w:rsid w:val="00A02F8F"/>
    <w:rsid w:val="00A03856"/>
    <w:rsid w:val="00A04C33"/>
    <w:rsid w:val="00A04C9F"/>
    <w:rsid w:val="00A05162"/>
    <w:rsid w:val="00A0551A"/>
    <w:rsid w:val="00A059D0"/>
    <w:rsid w:val="00A05DFB"/>
    <w:rsid w:val="00A05F07"/>
    <w:rsid w:val="00A069A1"/>
    <w:rsid w:val="00A07526"/>
    <w:rsid w:val="00A0779A"/>
    <w:rsid w:val="00A078EB"/>
    <w:rsid w:val="00A07D70"/>
    <w:rsid w:val="00A101F0"/>
    <w:rsid w:val="00A10440"/>
    <w:rsid w:val="00A10BC2"/>
    <w:rsid w:val="00A11AD3"/>
    <w:rsid w:val="00A11BD4"/>
    <w:rsid w:val="00A11E70"/>
    <w:rsid w:val="00A123F9"/>
    <w:rsid w:val="00A12B51"/>
    <w:rsid w:val="00A133E9"/>
    <w:rsid w:val="00A140FF"/>
    <w:rsid w:val="00A14789"/>
    <w:rsid w:val="00A149A1"/>
    <w:rsid w:val="00A1542E"/>
    <w:rsid w:val="00A15DB7"/>
    <w:rsid w:val="00A15E49"/>
    <w:rsid w:val="00A1615D"/>
    <w:rsid w:val="00A162C0"/>
    <w:rsid w:val="00A16916"/>
    <w:rsid w:val="00A16BFF"/>
    <w:rsid w:val="00A16C8A"/>
    <w:rsid w:val="00A16F0C"/>
    <w:rsid w:val="00A17A0A"/>
    <w:rsid w:val="00A17B9E"/>
    <w:rsid w:val="00A2014F"/>
    <w:rsid w:val="00A20BE8"/>
    <w:rsid w:val="00A20D71"/>
    <w:rsid w:val="00A235EC"/>
    <w:rsid w:val="00A2404D"/>
    <w:rsid w:val="00A24707"/>
    <w:rsid w:val="00A24E98"/>
    <w:rsid w:val="00A250FB"/>
    <w:rsid w:val="00A25D69"/>
    <w:rsid w:val="00A2679D"/>
    <w:rsid w:val="00A3041E"/>
    <w:rsid w:val="00A3153E"/>
    <w:rsid w:val="00A320C4"/>
    <w:rsid w:val="00A329C6"/>
    <w:rsid w:val="00A34588"/>
    <w:rsid w:val="00A35272"/>
    <w:rsid w:val="00A35EA6"/>
    <w:rsid w:val="00A3614E"/>
    <w:rsid w:val="00A36F6E"/>
    <w:rsid w:val="00A4041B"/>
    <w:rsid w:val="00A40B3B"/>
    <w:rsid w:val="00A412D5"/>
    <w:rsid w:val="00A41887"/>
    <w:rsid w:val="00A42B54"/>
    <w:rsid w:val="00A42E2D"/>
    <w:rsid w:val="00A43199"/>
    <w:rsid w:val="00A432D1"/>
    <w:rsid w:val="00A43504"/>
    <w:rsid w:val="00A439DB"/>
    <w:rsid w:val="00A43BAA"/>
    <w:rsid w:val="00A43DB6"/>
    <w:rsid w:val="00A43F62"/>
    <w:rsid w:val="00A45678"/>
    <w:rsid w:val="00A45B6B"/>
    <w:rsid w:val="00A4676C"/>
    <w:rsid w:val="00A46ACF"/>
    <w:rsid w:val="00A46C05"/>
    <w:rsid w:val="00A50397"/>
    <w:rsid w:val="00A50BB8"/>
    <w:rsid w:val="00A50E49"/>
    <w:rsid w:val="00A51084"/>
    <w:rsid w:val="00A51978"/>
    <w:rsid w:val="00A51D1C"/>
    <w:rsid w:val="00A5229A"/>
    <w:rsid w:val="00A524EE"/>
    <w:rsid w:val="00A52D4C"/>
    <w:rsid w:val="00A53B60"/>
    <w:rsid w:val="00A53BE7"/>
    <w:rsid w:val="00A53D13"/>
    <w:rsid w:val="00A543A3"/>
    <w:rsid w:val="00A54B99"/>
    <w:rsid w:val="00A54C81"/>
    <w:rsid w:val="00A55ACE"/>
    <w:rsid w:val="00A55DDB"/>
    <w:rsid w:val="00A56DB2"/>
    <w:rsid w:val="00A56ECF"/>
    <w:rsid w:val="00A6022E"/>
    <w:rsid w:val="00A60BEE"/>
    <w:rsid w:val="00A60E8F"/>
    <w:rsid w:val="00A62500"/>
    <w:rsid w:val="00A63599"/>
    <w:rsid w:val="00A6377C"/>
    <w:rsid w:val="00A6537F"/>
    <w:rsid w:val="00A65855"/>
    <w:rsid w:val="00A65B3E"/>
    <w:rsid w:val="00A66445"/>
    <w:rsid w:val="00A6713F"/>
    <w:rsid w:val="00A676B9"/>
    <w:rsid w:val="00A6774C"/>
    <w:rsid w:val="00A706FE"/>
    <w:rsid w:val="00A70D66"/>
    <w:rsid w:val="00A716E5"/>
    <w:rsid w:val="00A72695"/>
    <w:rsid w:val="00A72D4F"/>
    <w:rsid w:val="00A732C8"/>
    <w:rsid w:val="00A74909"/>
    <w:rsid w:val="00A74C86"/>
    <w:rsid w:val="00A766A4"/>
    <w:rsid w:val="00A77609"/>
    <w:rsid w:val="00A80058"/>
    <w:rsid w:val="00A80377"/>
    <w:rsid w:val="00A80440"/>
    <w:rsid w:val="00A80C73"/>
    <w:rsid w:val="00A80D24"/>
    <w:rsid w:val="00A812F3"/>
    <w:rsid w:val="00A814C2"/>
    <w:rsid w:val="00A81C20"/>
    <w:rsid w:val="00A8260F"/>
    <w:rsid w:val="00A82968"/>
    <w:rsid w:val="00A83169"/>
    <w:rsid w:val="00A83532"/>
    <w:rsid w:val="00A83770"/>
    <w:rsid w:val="00A846CC"/>
    <w:rsid w:val="00A86610"/>
    <w:rsid w:val="00A86822"/>
    <w:rsid w:val="00A86F93"/>
    <w:rsid w:val="00A87339"/>
    <w:rsid w:val="00A8757B"/>
    <w:rsid w:val="00A87A63"/>
    <w:rsid w:val="00A909A2"/>
    <w:rsid w:val="00A909CE"/>
    <w:rsid w:val="00A91366"/>
    <w:rsid w:val="00A9169E"/>
    <w:rsid w:val="00A93384"/>
    <w:rsid w:val="00A93A34"/>
    <w:rsid w:val="00A93EBD"/>
    <w:rsid w:val="00A94288"/>
    <w:rsid w:val="00A951CD"/>
    <w:rsid w:val="00A95345"/>
    <w:rsid w:val="00A95FEE"/>
    <w:rsid w:val="00A96C86"/>
    <w:rsid w:val="00A976EC"/>
    <w:rsid w:val="00A97A7B"/>
    <w:rsid w:val="00A97F22"/>
    <w:rsid w:val="00A97F6E"/>
    <w:rsid w:val="00AA01E5"/>
    <w:rsid w:val="00AA0E38"/>
    <w:rsid w:val="00AA227B"/>
    <w:rsid w:val="00AA2658"/>
    <w:rsid w:val="00AA34AC"/>
    <w:rsid w:val="00AA3C9A"/>
    <w:rsid w:val="00AA474D"/>
    <w:rsid w:val="00AA4A4D"/>
    <w:rsid w:val="00AA5716"/>
    <w:rsid w:val="00AA5955"/>
    <w:rsid w:val="00AA65A3"/>
    <w:rsid w:val="00AA716F"/>
    <w:rsid w:val="00AA74A4"/>
    <w:rsid w:val="00AB0B0B"/>
    <w:rsid w:val="00AB0DB4"/>
    <w:rsid w:val="00AB1DE0"/>
    <w:rsid w:val="00AB25AA"/>
    <w:rsid w:val="00AB2A8F"/>
    <w:rsid w:val="00AB4CDA"/>
    <w:rsid w:val="00AB5411"/>
    <w:rsid w:val="00AB58CD"/>
    <w:rsid w:val="00AB592C"/>
    <w:rsid w:val="00AB61B3"/>
    <w:rsid w:val="00AB6725"/>
    <w:rsid w:val="00AB6B44"/>
    <w:rsid w:val="00AB6C67"/>
    <w:rsid w:val="00AB6E8A"/>
    <w:rsid w:val="00AC07CC"/>
    <w:rsid w:val="00AC11C9"/>
    <w:rsid w:val="00AC3019"/>
    <w:rsid w:val="00AC3902"/>
    <w:rsid w:val="00AC39BE"/>
    <w:rsid w:val="00AC4148"/>
    <w:rsid w:val="00AC4BFD"/>
    <w:rsid w:val="00AC4DF3"/>
    <w:rsid w:val="00AC4FF5"/>
    <w:rsid w:val="00AC6399"/>
    <w:rsid w:val="00AC71B3"/>
    <w:rsid w:val="00AD0363"/>
    <w:rsid w:val="00AD1013"/>
    <w:rsid w:val="00AD1394"/>
    <w:rsid w:val="00AD19B4"/>
    <w:rsid w:val="00AD2096"/>
    <w:rsid w:val="00AD2958"/>
    <w:rsid w:val="00AD385C"/>
    <w:rsid w:val="00AD4051"/>
    <w:rsid w:val="00AD4A05"/>
    <w:rsid w:val="00AD5074"/>
    <w:rsid w:val="00AD516D"/>
    <w:rsid w:val="00AD53B6"/>
    <w:rsid w:val="00AD57D1"/>
    <w:rsid w:val="00AD5EAC"/>
    <w:rsid w:val="00AD6971"/>
    <w:rsid w:val="00AD709D"/>
    <w:rsid w:val="00AD733D"/>
    <w:rsid w:val="00AD749F"/>
    <w:rsid w:val="00AE055A"/>
    <w:rsid w:val="00AE10F9"/>
    <w:rsid w:val="00AE1131"/>
    <w:rsid w:val="00AE12DC"/>
    <w:rsid w:val="00AE1EFC"/>
    <w:rsid w:val="00AE2196"/>
    <w:rsid w:val="00AE21DC"/>
    <w:rsid w:val="00AE23B5"/>
    <w:rsid w:val="00AE26BF"/>
    <w:rsid w:val="00AE2D9E"/>
    <w:rsid w:val="00AE3582"/>
    <w:rsid w:val="00AE36D8"/>
    <w:rsid w:val="00AE4015"/>
    <w:rsid w:val="00AE4168"/>
    <w:rsid w:val="00AE4246"/>
    <w:rsid w:val="00AE4AE4"/>
    <w:rsid w:val="00AE4DAF"/>
    <w:rsid w:val="00AE5739"/>
    <w:rsid w:val="00AE640A"/>
    <w:rsid w:val="00AE6556"/>
    <w:rsid w:val="00AE7331"/>
    <w:rsid w:val="00AE753D"/>
    <w:rsid w:val="00AF0277"/>
    <w:rsid w:val="00AF02F6"/>
    <w:rsid w:val="00AF0381"/>
    <w:rsid w:val="00AF0BD9"/>
    <w:rsid w:val="00AF0ED7"/>
    <w:rsid w:val="00AF17FB"/>
    <w:rsid w:val="00AF1875"/>
    <w:rsid w:val="00AF18B8"/>
    <w:rsid w:val="00AF1C30"/>
    <w:rsid w:val="00AF2173"/>
    <w:rsid w:val="00AF23EC"/>
    <w:rsid w:val="00AF2D7E"/>
    <w:rsid w:val="00AF2E3A"/>
    <w:rsid w:val="00AF3831"/>
    <w:rsid w:val="00AF399E"/>
    <w:rsid w:val="00AF3A37"/>
    <w:rsid w:val="00AF3DFB"/>
    <w:rsid w:val="00AF4942"/>
    <w:rsid w:val="00AF4E51"/>
    <w:rsid w:val="00AF7559"/>
    <w:rsid w:val="00AF78C9"/>
    <w:rsid w:val="00AF7AA8"/>
    <w:rsid w:val="00AF7C02"/>
    <w:rsid w:val="00AF7F1A"/>
    <w:rsid w:val="00B0032F"/>
    <w:rsid w:val="00B00576"/>
    <w:rsid w:val="00B005DB"/>
    <w:rsid w:val="00B007D8"/>
    <w:rsid w:val="00B0113B"/>
    <w:rsid w:val="00B013B4"/>
    <w:rsid w:val="00B01869"/>
    <w:rsid w:val="00B0249C"/>
    <w:rsid w:val="00B03D45"/>
    <w:rsid w:val="00B04E6E"/>
    <w:rsid w:val="00B04FC6"/>
    <w:rsid w:val="00B05ACC"/>
    <w:rsid w:val="00B0755B"/>
    <w:rsid w:val="00B07F1A"/>
    <w:rsid w:val="00B103A4"/>
    <w:rsid w:val="00B109B1"/>
    <w:rsid w:val="00B111D1"/>
    <w:rsid w:val="00B114B4"/>
    <w:rsid w:val="00B12208"/>
    <w:rsid w:val="00B12A88"/>
    <w:rsid w:val="00B12DAC"/>
    <w:rsid w:val="00B134ED"/>
    <w:rsid w:val="00B13A07"/>
    <w:rsid w:val="00B14880"/>
    <w:rsid w:val="00B15195"/>
    <w:rsid w:val="00B15458"/>
    <w:rsid w:val="00B15634"/>
    <w:rsid w:val="00B168C0"/>
    <w:rsid w:val="00B16C35"/>
    <w:rsid w:val="00B17B53"/>
    <w:rsid w:val="00B207E0"/>
    <w:rsid w:val="00B21058"/>
    <w:rsid w:val="00B220B3"/>
    <w:rsid w:val="00B236A2"/>
    <w:rsid w:val="00B23C49"/>
    <w:rsid w:val="00B243F7"/>
    <w:rsid w:val="00B25707"/>
    <w:rsid w:val="00B25859"/>
    <w:rsid w:val="00B263FE"/>
    <w:rsid w:val="00B26F2B"/>
    <w:rsid w:val="00B27808"/>
    <w:rsid w:val="00B3000E"/>
    <w:rsid w:val="00B30133"/>
    <w:rsid w:val="00B31B64"/>
    <w:rsid w:val="00B31E69"/>
    <w:rsid w:val="00B322E7"/>
    <w:rsid w:val="00B3279A"/>
    <w:rsid w:val="00B32D33"/>
    <w:rsid w:val="00B33655"/>
    <w:rsid w:val="00B33F97"/>
    <w:rsid w:val="00B340DA"/>
    <w:rsid w:val="00B3476A"/>
    <w:rsid w:val="00B35629"/>
    <w:rsid w:val="00B3577D"/>
    <w:rsid w:val="00B3685E"/>
    <w:rsid w:val="00B36CA3"/>
    <w:rsid w:val="00B37338"/>
    <w:rsid w:val="00B3758A"/>
    <w:rsid w:val="00B37824"/>
    <w:rsid w:val="00B37A3A"/>
    <w:rsid w:val="00B37A53"/>
    <w:rsid w:val="00B400F7"/>
    <w:rsid w:val="00B40603"/>
    <w:rsid w:val="00B4064F"/>
    <w:rsid w:val="00B41157"/>
    <w:rsid w:val="00B41A0E"/>
    <w:rsid w:val="00B41C88"/>
    <w:rsid w:val="00B4268C"/>
    <w:rsid w:val="00B427C2"/>
    <w:rsid w:val="00B442F6"/>
    <w:rsid w:val="00B44581"/>
    <w:rsid w:val="00B4686C"/>
    <w:rsid w:val="00B46FD0"/>
    <w:rsid w:val="00B50551"/>
    <w:rsid w:val="00B50569"/>
    <w:rsid w:val="00B51294"/>
    <w:rsid w:val="00B51801"/>
    <w:rsid w:val="00B51BAE"/>
    <w:rsid w:val="00B52412"/>
    <w:rsid w:val="00B5349A"/>
    <w:rsid w:val="00B5395B"/>
    <w:rsid w:val="00B540DD"/>
    <w:rsid w:val="00B54691"/>
    <w:rsid w:val="00B549E1"/>
    <w:rsid w:val="00B551EF"/>
    <w:rsid w:val="00B558AD"/>
    <w:rsid w:val="00B55CE0"/>
    <w:rsid w:val="00B5609A"/>
    <w:rsid w:val="00B567AB"/>
    <w:rsid w:val="00B5706D"/>
    <w:rsid w:val="00B57AE9"/>
    <w:rsid w:val="00B57B03"/>
    <w:rsid w:val="00B6069B"/>
    <w:rsid w:val="00B60AB3"/>
    <w:rsid w:val="00B6103F"/>
    <w:rsid w:val="00B61C7F"/>
    <w:rsid w:val="00B61E75"/>
    <w:rsid w:val="00B63B47"/>
    <w:rsid w:val="00B63C55"/>
    <w:rsid w:val="00B640C1"/>
    <w:rsid w:val="00B64826"/>
    <w:rsid w:val="00B65066"/>
    <w:rsid w:val="00B658A4"/>
    <w:rsid w:val="00B658AF"/>
    <w:rsid w:val="00B660DC"/>
    <w:rsid w:val="00B66277"/>
    <w:rsid w:val="00B66E1F"/>
    <w:rsid w:val="00B67248"/>
    <w:rsid w:val="00B67370"/>
    <w:rsid w:val="00B67C22"/>
    <w:rsid w:val="00B707C1"/>
    <w:rsid w:val="00B70C92"/>
    <w:rsid w:val="00B713AA"/>
    <w:rsid w:val="00B7184B"/>
    <w:rsid w:val="00B7273F"/>
    <w:rsid w:val="00B7274F"/>
    <w:rsid w:val="00B73852"/>
    <w:rsid w:val="00B73ADA"/>
    <w:rsid w:val="00B73F40"/>
    <w:rsid w:val="00B762CC"/>
    <w:rsid w:val="00B770CE"/>
    <w:rsid w:val="00B77EE7"/>
    <w:rsid w:val="00B81233"/>
    <w:rsid w:val="00B81A1D"/>
    <w:rsid w:val="00B82A89"/>
    <w:rsid w:val="00B82AE0"/>
    <w:rsid w:val="00B82E48"/>
    <w:rsid w:val="00B83174"/>
    <w:rsid w:val="00B832C6"/>
    <w:rsid w:val="00B83A81"/>
    <w:rsid w:val="00B841C0"/>
    <w:rsid w:val="00B84D79"/>
    <w:rsid w:val="00B84D83"/>
    <w:rsid w:val="00B84D94"/>
    <w:rsid w:val="00B84E86"/>
    <w:rsid w:val="00B84F7D"/>
    <w:rsid w:val="00B85F36"/>
    <w:rsid w:val="00B871AF"/>
    <w:rsid w:val="00B87EE8"/>
    <w:rsid w:val="00B90334"/>
    <w:rsid w:val="00B9053A"/>
    <w:rsid w:val="00B91710"/>
    <w:rsid w:val="00B9191C"/>
    <w:rsid w:val="00B91EBC"/>
    <w:rsid w:val="00B91F2B"/>
    <w:rsid w:val="00B92124"/>
    <w:rsid w:val="00B921C5"/>
    <w:rsid w:val="00B9272F"/>
    <w:rsid w:val="00B935EE"/>
    <w:rsid w:val="00B93DA9"/>
    <w:rsid w:val="00B950C9"/>
    <w:rsid w:val="00B962CF"/>
    <w:rsid w:val="00B963C4"/>
    <w:rsid w:val="00B966F6"/>
    <w:rsid w:val="00B96709"/>
    <w:rsid w:val="00B96875"/>
    <w:rsid w:val="00B9690E"/>
    <w:rsid w:val="00B96FCA"/>
    <w:rsid w:val="00B97035"/>
    <w:rsid w:val="00B9720F"/>
    <w:rsid w:val="00B97F0A"/>
    <w:rsid w:val="00BA031B"/>
    <w:rsid w:val="00BA072B"/>
    <w:rsid w:val="00BA0924"/>
    <w:rsid w:val="00BA3AC4"/>
    <w:rsid w:val="00BA3DCD"/>
    <w:rsid w:val="00BA4B51"/>
    <w:rsid w:val="00BA4C1A"/>
    <w:rsid w:val="00BA7155"/>
    <w:rsid w:val="00BB209A"/>
    <w:rsid w:val="00BB21A7"/>
    <w:rsid w:val="00BB2F16"/>
    <w:rsid w:val="00BB36BA"/>
    <w:rsid w:val="00BB3AB1"/>
    <w:rsid w:val="00BB3ABA"/>
    <w:rsid w:val="00BB3D39"/>
    <w:rsid w:val="00BB3E10"/>
    <w:rsid w:val="00BB4E5E"/>
    <w:rsid w:val="00BB5B17"/>
    <w:rsid w:val="00BB662C"/>
    <w:rsid w:val="00BB717A"/>
    <w:rsid w:val="00BB7600"/>
    <w:rsid w:val="00BC07DF"/>
    <w:rsid w:val="00BC1257"/>
    <w:rsid w:val="00BC24E8"/>
    <w:rsid w:val="00BC37EB"/>
    <w:rsid w:val="00BC3D5C"/>
    <w:rsid w:val="00BC4350"/>
    <w:rsid w:val="00BC5AAE"/>
    <w:rsid w:val="00BC5B6B"/>
    <w:rsid w:val="00BC5F74"/>
    <w:rsid w:val="00BC6E89"/>
    <w:rsid w:val="00BC7442"/>
    <w:rsid w:val="00BC76BF"/>
    <w:rsid w:val="00BC76D5"/>
    <w:rsid w:val="00BD065C"/>
    <w:rsid w:val="00BD0BFF"/>
    <w:rsid w:val="00BD1961"/>
    <w:rsid w:val="00BD1E1A"/>
    <w:rsid w:val="00BD258A"/>
    <w:rsid w:val="00BD2C09"/>
    <w:rsid w:val="00BD2C92"/>
    <w:rsid w:val="00BD2EEB"/>
    <w:rsid w:val="00BD3038"/>
    <w:rsid w:val="00BD326C"/>
    <w:rsid w:val="00BD4343"/>
    <w:rsid w:val="00BD4628"/>
    <w:rsid w:val="00BD67BD"/>
    <w:rsid w:val="00BD6939"/>
    <w:rsid w:val="00BD69B3"/>
    <w:rsid w:val="00BD7677"/>
    <w:rsid w:val="00BD794D"/>
    <w:rsid w:val="00BD7C10"/>
    <w:rsid w:val="00BD7E8C"/>
    <w:rsid w:val="00BD7FAC"/>
    <w:rsid w:val="00BE1EDB"/>
    <w:rsid w:val="00BE2F92"/>
    <w:rsid w:val="00BE32AC"/>
    <w:rsid w:val="00BE3A02"/>
    <w:rsid w:val="00BE4599"/>
    <w:rsid w:val="00BE4A9F"/>
    <w:rsid w:val="00BE4BC7"/>
    <w:rsid w:val="00BE5A9B"/>
    <w:rsid w:val="00BE6DD5"/>
    <w:rsid w:val="00BE7CD0"/>
    <w:rsid w:val="00BE7D93"/>
    <w:rsid w:val="00BF0A50"/>
    <w:rsid w:val="00BF1030"/>
    <w:rsid w:val="00BF1E79"/>
    <w:rsid w:val="00BF1F96"/>
    <w:rsid w:val="00BF202A"/>
    <w:rsid w:val="00BF2446"/>
    <w:rsid w:val="00BF25DE"/>
    <w:rsid w:val="00BF2C94"/>
    <w:rsid w:val="00BF3AF6"/>
    <w:rsid w:val="00BF5444"/>
    <w:rsid w:val="00BF5451"/>
    <w:rsid w:val="00BF5851"/>
    <w:rsid w:val="00BF5AD2"/>
    <w:rsid w:val="00BF5DEC"/>
    <w:rsid w:val="00BF69CC"/>
    <w:rsid w:val="00BF73FC"/>
    <w:rsid w:val="00BF7F81"/>
    <w:rsid w:val="00C000D0"/>
    <w:rsid w:val="00C0018F"/>
    <w:rsid w:val="00C00D0D"/>
    <w:rsid w:val="00C0127C"/>
    <w:rsid w:val="00C016F1"/>
    <w:rsid w:val="00C01882"/>
    <w:rsid w:val="00C019B3"/>
    <w:rsid w:val="00C01F85"/>
    <w:rsid w:val="00C02186"/>
    <w:rsid w:val="00C02B27"/>
    <w:rsid w:val="00C02B8C"/>
    <w:rsid w:val="00C0370F"/>
    <w:rsid w:val="00C043B0"/>
    <w:rsid w:val="00C05080"/>
    <w:rsid w:val="00C0519B"/>
    <w:rsid w:val="00C05C6C"/>
    <w:rsid w:val="00C06ED0"/>
    <w:rsid w:val="00C1014E"/>
    <w:rsid w:val="00C10797"/>
    <w:rsid w:val="00C10E42"/>
    <w:rsid w:val="00C11381"/>
    <w:rsid w:val="00C11B68"/>
    <w:rsid w:val="00C121CC"/>
    <w:rsid w:val="00C12714"/>
    <w:rsid w:val="00C12A74"/>
    <w:rsid w:val="00C16D8E"/>
    <w:rsid w:val="00C16F73"/>
    <w:rsid w:val="00C1792B"/>
    <w:rsid w:val="00C17FA0"/>
    <w:rsid w:val="00C2154F"/>
    <w:rsid w:val="00C217CA"/>
    <w:rsid w:val="00C21CE0"/>
    <w:rsid w:val="00C223D2"/>
    <w:rsid w:val="00C23963"/>
    <w:rsid w:val="00C24888"/>
    <w:rsid w:val="00C24B82"/>
    <w:rsid w:val="00C25198"/>
    <w:rsid w:val="00C2589F"/>
    <w:rsid w:val="00C25D7A"/>
    <w:rsid w:val="00C2612D"/>
    <w:rsid w:val="00C26EC2"/>
    <w:rsid w:val="00C27159"/>
    <w:rsid w:val="00C274DF"/>
    <w:rsid w:val="00C27527"/>
    <w:rsid w:val="00C30FD6"/>
    <w:rsid w:val="00C3100F"/>
    <w:rsid w:val="00C31610"/>
    <w:rsid w:val="00C31E0B"/>
    <w:rsid w:val="00C327BD"/>
    <w:rsid w:val="00C3288B"/>
    <w:rsid w:val="00C33640"/>
    <w:rsid w:val="00C33AD9"/>
    <w:rsid w:val="00C33DF8"/>
    <w:rsid w:val="00C3410A"/>
    <w:rsid w:val="00C341CD"/>
    <w:rsid w:val="00C345C0"/>
    <w:rsid w:val="00C35FE2"/>
    <w:rsid w:val="00C361B0"/>
    <w:rsid w:val="00C369D9"/>
    <w:rsid w:val="00C37C0F"/>
    <w:rsid w:val="00C37EEB"/>
    <w:rsid w:val="00C41E92"/>
    <w:rsid w:val="00C42543"/>
    <w:rsid w:val="00C42B08"/>
    <w:rsid w:val="00C42DC3"/>
    <w:rsid w:val="00C431DA"/>
    <w:rsid w:val="00C4325C"/>
    <w:rsid w:val="00C433D5"/>
    <w:rsid w:val="00C438A8"/>
    <w:rsid w:val="00C45098"/>
    <w:rsid w:val="00C45139"/>
    <w:rsid w:val="00C459A4"/>
    <w:rsid w:val="00C46216"/>
    <w:rsid w:val="00C47318"/>
    <w:rsid w:val="00C47474"/>
    <w:rsid w:val="00C478C1"/>
    <w:rsid w:val="00C479EC"/>
    <w:rsid w:val="00C50009"/>
    <w:rsid w:val="00C51D51"/>
    <w:rsid w:val="00C52062"/>
    <w:rsid w:val="00C521D0"/>
    <w:rsid w:val="00C5294C"/>
    <w:rsid w:val="00C54700"/>
    <w:rsid w:val="00C54D4D"/>
    <w:rsid w:val="00C54F6E"/>
    <w:rsid w:val="00C558E2"/>
    <w:rsid w:val="00C55C72"/>
    <w:rsid w:val="00C55F6C"/>
    <w:rsid w:val="00C56653"/>
    <w:rsid w:val="00C5726D"/>
    <w:rsid w:val="00C572FC"/>
    <w:rsid w:val="00C575CB"/>
    <w:rsid w:val="00C5782C"/>
    <w:rsid w:val="00C57FC2"/>
    <w:rsid w:val="00C60F48"/>
    <w:rsid w:val="00C61119"/>
    <w:rsid w:val="00C6284F"/>
    <w:rsid w:val="00C62A14"/>
    <w:rsid w:val="00C64AD1"/>
    <w:rsid w:val="00C6592B"/>
    <w:rsid w:val="00C66081"/>
    <w:rsid w:val="00C668F4"/>
    <w:rsid w:val="00C6720D"/>
    <w:rsid w:val="00C678AF"/>
    <w:rsid w:val="00C67A66"/>
    <w:rsid w:val="00C67A82"/>
    <w:rsid w:val="00C67B8A"/>
    <w:rsid w:val="00C703D3"/>
    <w:rsid w:val="00C7103F"/>
    <w:rsid w:val="00C71344"/>
    <w:rsid w:val="00C724BD"/>
    <w:rsid w:val="00C730A3"/>
    <w:rsid w:val="00C7331A"/>
    <w:rsid w:val="00C733D7"/>
    <w:rsid w:val="00C76201"/>
    <w:rsid w:val="00C76F56"/>
    <w:rsid w:val="00C773F0"/>
    <w:rsid w:val="00C77CAA"/>
    <w:rsid w:val="00C80B02"/>
    <w:rsid w:val="00C81C0D"/>
    <w:rsid w:val="00C82783"/>
    <w:rsid w:val="00C86536"/>
    <w:rsid w:val="00C86E0D"/>
    <w:rsid w:val="00C87DAD"/>
    <w:rsid w:val="00C90087"/>
    <w:rsid w:val="00C904CF"/>
    <w:rsid w:val="00C90564"/>
    <w:rsid w:val="00C914ED"/>
    <w:rsid w:val="00C91F90"/>
    <w:rsid w:val="00C921FF"/>
    <w:rsid w:val="00C9227A"/>
    <w:rsid w:val="00C92F52"/>
    <w:rsid w:val="00C9349C"/>
    <w:rsid w:val="00C93B87"/>
    <w:rsid w:val="00C94469"/>
    <w:rsid w:val="00C94FA9"/>
    <w:rsid w:val="00C96269"/>
    <w:rsid w:val="00C974D5"/>
    <w:rsid w:val="00CA001B"/>
    <w:rsid w:val="00CA1BFC"/>
    <w:rsid w:val="00CA229B"/>
    <w:rsid w:val="00CA29C0"/>
    <w:rsid w:val="00CA3910"/>
    <w:rsid w:val="00CA3B01"/>
    <w:rsid w:val="00CA3DDA"/>
    <w:rsid w:val="00CA4032"/>
    <w:rsid w:val="00CA4381"/>
    <w:rsid w:val="00CA4673"/>
    <w:rsid w:val="00CA5013"/>
    <w:rsid w:val="00CA59B8"/>
    <w:rsid w:val="00CA5AA6"/>
    <w:rsid w:val="00CA5AA9"/>
    <w:rsid w:val="00CA5D46"/>
    <w:rsid w:val="00CA61F2"/>
    <w:rsid w:val="00CA6613"/>
    <w:rsid w:val="00CA7F33"/>
    <w:rsid w:val="00CB0EA6"/>
    <w:rsid w:val="00CB15A2"/>
    <w:rsid w:val="00CB1C32"/>
    <w:rsid w:val="00CB2D7C"/>
    <w:rsid w:val="00CB3188"/>
    <w:rsid w:val="00CB3264"/>
    <w:rsid w:val="00CB3F93"/>
    <w:rsid w:val="00CB5181"/>
    <w:rsid w:val="00CB575F"/>
    <w:rsid w:val="00CB5D7D"/>
    <w:rsid w:val="00CB636E"/>
    <w:rsid w:val="00CB6466"/>
    <w:rsid w:val="00CB6583"/>
    <w:rsid w:val="00CB704A"/>
    <w:rsid w:val="00CB71A5"/>
    <w:rsid w:val="00CB739E"/>
    <w:rsid w:val="00CB7862"/>
    <w:rsid w:val="00CC0028"/>
    <w:rsid w:val="00CC0376"/>
    <w:rsid w:val="00CC091A"/>
    <w:rsid w:val="00CC0AC6"/>
    <w:rsid w:val="00CC0D2D"/>
    <w:rsid w:val="00CC15A1"/>
    <w:rsid w:val="00CC1EDD"/>
    <w:rsid w:val="00CC200C"/>
    <w:rsid w:val="00CC2084"/>
    <w:rsid w:val="00CC2F2B"/>
    <w:rsid w:val="00CC39F6"/>
    <w:rsid w:val="00CC3CF7"/>
    <w:rsid w:val="00CC4D3E"/>
    <w:rsid w:val="00CC50F9"/>
    <w:rsid w:val="00CC5FD1"/>
    <w:rsid w:val="00CC659B"/>
    <w:rsid w:val="00CC65B7"/>
    <w:rsid w:val="00CC725B"/>
    <w:rsid w:val="00CC7D83"/>
    <w:rsid w:val="00CD1017"/>
    <w:rsid w:val="00CD11B7"/>
    <w:rsid w:val="00CD1DD3"/>
    <w:rsid w:val="00CD21D8"/>
    <w:rsid w:val="00CD2489"/>
    <w:rsid w:val="00CD26BC"/>
    <w:rsid w:val="00CD2916"/>
    <w:rsid w:val="00CD2A44"/>
    <w:rsid w:val="00CD2ADD"/>
    <w:rsid w:val="00CD2DCF"/>
    <w:rsid w:val="00CD31BF"/>
    <w:rsid w:val="00CD3338"/>
    <w:rsid w:val="00CD40D6"/>
    <w:rsid w:val="00CD40E1"/>
    <w:rsid w:val="00CD4258"/>
    <w:rsid w:val="00CD4760"/>
    <w:rsid w:val="00CD538F"/>
    <w:rsid w:val="00CD5504"/>
    <w:rsid w:val="00CD5668"/>
    <w:rsid w:val="00CD5B03"/>
    <w:rsid w:val="00CD5BBF"/>
    <w:rsid w:val="00CD5D57"/>
    <w:rsid w:val="00CD62EE"/>
    <w:rsid w:val="00CD6B3E"/>
    <w:rsid w:val="00CD6DE9"/>
    <w:rsid w:val="00CD78A7"/>
    <w:rsid w:val="00CE001C"/>
    <w:rsid w:val="00CE05F4"/>
    <w:rsid w:val="00CE07AB"/>
    <w:rsid w:val="00CE0E0E"/>
    <w:rsid w:val="00CE15A7"/>
    <w:rsid w:val="00CE2546"/>
    <w:rsid w:val="00CE2A36"/>
    <w:rsid w:val="00CE2A91"/>
    <w:rsid w:val="00CE2B8C"/>
    <w:rsid w:val="00CE2F86"/>
    <w:rsid w:val="00CE3064"/>
    <w:rsid w:val="00CE312F"/>
    <w:rsid w:val="00CE3726"/>
    <w:rsid w:val="00CE415D"/>
    <w:rsid w:val="00CE41A8"/>
    <w:rsid w:val="00CE58E2"/>
    <w:rsid w:val="00CE5B5B"/>
    <w:rsid w:val="00CE6302"/>
    <w:rsid w:val="00CE7E12"/>
    <w:rsid w:val="00CF042E"/>
    <w:rsid w:val="00CF0977"/>
    <w:rsid w:val="00CF0F94"/>
    <w:rsid w:val="00CF130D"/>
    <w:rsid w:val="00CF1465"/>
    <w:rsid w:val="00CF1F98"/>
    <w:rsid w:val="00CF214F"/>
    <w:rsid w:val="00CF218F"/>
    <w:rsid w:val="00CF2433"/>
    <w:rsid w:val="00CF33CD"/>
    <w:rsid w:val="00CF34EB"/>
    <w:rsid w:val="00CF3722"/>
    <w:rsid w:val="00CF386A"/>
    <w:rsid w:val="00CF3920"/>
    <w:rsid w:val="00CF3A19"/>
    <w:rsid w:val="00CF3AA9"/>
    <w:rsid w:val="00CF3DC5"/>
    <w:rsid w:val="00CF51C5"/>
    <w:rsid w:val="00CF5379"/>
    <w:rsid w:val="00CF5C50"/>
    <w:rsid w:val="00CF6AB3"/>
    <w:rsid w:val="00CF6C19"/>
    <w:rsid w:val="00CF75D9"/>
    <w:rsid w:val="00CF7729"/>
    <w:rsid w:val="00CF7E1D"/>
    <w:rsid w:val="00D00611"/>
    <w:rsid w:val="00D00624"/>
    <w:rsid w:val="00D01E33"/>
    <w:rsid w:val="00D02079"/>
    <w:rsid w:val="00D02500"/>
    <w:rsid w:val="00D02897"/>
    <w:rsid w:val="00D0434E"/>
    <w:rsid w:val="00D04694"/>
    <w:rsid w:val="00D04DD9"/>
    <w:rsid w:val="00D055DA"/>
    <w:rsid w:val="00D05F92"/>
    <w:rsid w:val="00D071DD"/>
    <w:rsid w:val="00D07C43"/>
    <w:rsid w:val="00D10E7F"/>
    <w:rsid w:val="00D11C78"/>
    <w:rsid w:val="00D11CB2"/>
    <w:rsid w:val="00D1290E"/>
    <w:rsid w:val="00D14022"/>
    <w:rsid w:val="00D140EF"/>
    <w:rsid w:val="00D14225"/>
    <w:rsid w:val="00D1468C"/>
    <w:rsid w:val="00D14CED"/>
    <w:rsid w:val="00D158D1"/>
    <w:rsid w:val="00D1624B"/>
    <w:rsid w:val="00D164F0"/>
    <w:rsid w:val="00D16D7B"/>
    <w:rsid w:val="00D17DF9"/>
    <w:rsid w:val="00D2015A"/>
    <w:rsid w:val="00D202CF"/>
    <w:rsid w:val="00D20C93"/>
    <w:rsid w:val="00D20CB9"/>
    <w:rsid w:val="00D20CF3"/>
    <w:rsid w:val="00D20E68"/>
    <w:rsid w:val="00D20EC5"/>
    <w:rsid w:val="00D2197C"/>
    <w:rsid w:val="00D219C3"/>
    <w:rsid w:val="00D21A85"/>
    <w:rsid w:val="00D21CE5"/>
    <w:rsid w:val="00D21D39"/>
    <w:rsid w:val="00D222CE"/>
    <w:rsid w:val="00D22EF1"/>
    <w:rsid w:val="00D23134"/>
    <w:rsid w:val="00D23CEF"/>
    <w:rsid w:val="00D26356"/>
    <w:rsid w:val="00D268C9"/>
    <w:rsid w:val="00D271EB"/>
    <w:rsid w:val="00D2734E"/>
    <w:rsid w:val="00D27A81"/>
    <w:rsid w:val="00D3036F"/>
    <w:rsid w:val="00D30B33"/>
    <w:rsid w:val="00D30D6C"/>
    <w:rsid w:val="00D30EE1"/>
    <w:rsid w:val="00D32BB9"/>
    <w:rsid w:val="00D3314C"/>
    <w:rsid w:val="00D339AD"/>
    <w:rsid w:val="00D33C7C"/>
    <w:rsid w:val="00D34138"/>
    <w:rsid w:val="00D3429F"/>
    <w:rsid w:val="00D35150"/>
    <w:rsid w:val="00D35266"/>
    <w:rsid w:val="00D3571E"/>
    <w:rsid w:val="00D35C53"/>
    <w:rsid w:val="00D365A5"/>
    <w:rsid w:val="00D369E8"/>
    <w:rsid w:val="00D36AC7"/>
    <w:rsid w:val="00D376A2"/>
    <w:rsid w:val="00D40597"/>
    <w:rsid w:val="00D405CB"/>
    <w:rsid w:val="00D406F4"/>
    <w:rsid w:val="00D40C65"/>
    <w:rsid w:val="00D40E60"/>
    <w:rsid w:val="00D40EF2"/>
    <w:rsid w:val="00D4120B"/>
    <w:rsid w:val="00D41269"/>
    <w:rsid w:val="00D418D4"/>
    <w:rsid w:val="00D41914"/>
    <w:rsid w:val="00D41BA7"/>
    <w:rsid w:val="00D41D1A"/>
    <w:rsid w:val="00D42032"/>
    <w:rsid w:val="00D420C8"/>
    <w:rsid w:val="00D4257D"/>
    <w:rsid w:val="00D42DC3"/>
    <w:rsid w:val="00D4329A"/>
    <w:rsid w:val="00D43A5B"/>
    <w:rsid w:val="00D43FC2"/>
    <w:rsid w:val="00D44B51"/>
    <w:rsid w:val="00D45FE4"/>
    <w:rsid w:val="00D46ED8"/>
    <w:rsid w:val="00D4727A"/>
    <w:rsid w:val="00D47430"/>
    <w:rsid w:val="00D47757"/>
    <w:rsid w:val="00D510C3"/>
    <w:rsid w:val="00D5180D"/>
    <w:rsid w:val="00D51CBD"/>
    <w:rsid w:val="00D52367"/>
    <w:rsid w:val="00D52C92"/>
    <w:rsid w:val="00D53706"/>
    <w:rsid w:val="00D53AE7"/>
    <w:rsid w:val="00D53D20"/>
    <w:rsid w:val="00D5447D"/>
    <w:rsid w:val="00D546E2"/>
    <w:rsid w:val="00D54C49"/>
    <w:rsid w:val="00D54EB1"/>
    <w:rsid w:val="00D55E86"/>
    <w:rsid w:val="00D564BF"/>
    <w:rsid w:val="00D60060"/>
    <w:rsid w:val="00D60303"/>
    <w:rsid w:val="00D604BF"/>
    <w:rsid w:val="00D60647"/>
    <w:rsid w:val="00D60C21"/>
    <w:rsid w:val="00D61FE2"/>
    <w:rsid w:val="00D630EB"/>
    <w:rsid w:val="00D632E2"/>
    <w:rsid w:val="00D63E26"/>
    <w:rsid w:val="00D6437B"/>
    <w:rsid w:val="00D64A60"/>
    <w:rsid w:val="00D650D9"/>
    <w:rsid w:val="00D6687D"/>
    <w:rsid w:val="00D66BDA"/>
    <w:rsid w:val="00D67DAE"/>
    <w:rsid w:val="00D71103"/>
    <w:rsid w:val="00D71362"/>
    <w:rsid w:val="00D7187B"/>
    <w:rsid w:val="00D72773"/>
    <w:rsid w:val="00D72B42"/>
    <w:rsid w:val="00D72BFA"/>
    <w:rsid w:val="00D7312C"/>
    <w:rsid w:val="00D732F0"/>
    <w:rsid w:val="00D7363A"/>
    <w:rsid w:val="00D73C39"/>
    <w:rsid w:val="00D73CC1"/>
    <w:rsid w:val="00D73D26"/>
    <w:rsid w:val="00D74665"/>
    <w:rsid w:val="00D7676F"/>
    <w:rsid w:val="00D76B6E"/>
    <w:rsid w:val="00D76F4C"/>
    <w:rsid w:val="00D7770B"/>
    <w:rsid w:val="00D77824"/>
    <w:rsid w:val="00D77D7D"/>
    <w:rsid w:val="00D77F6F"/>
    <w:rsid w:val="00D807C8"/>
    <w:rsid w:val="00D81167"/>
    <w:rsid w:val="00D81206"/>
    <w:rsid w:val="00D81BAA"/>
    <w:rsid w:val="00D825BF"/>
    <w:rsid w:val="00D8332F"/>
    <w:rsid w:val="00D833A9"/>
    <w:rsid w:val="00D83C74"/>
    <w:rsid w:val="00D85F8E"/>
    <w:rsid w:val="00D86B85"/>
    <w:rsid w:val="00D86FD6"/>
    <w:rsid w:val="00D873D4"/>
    <w:rsid w:val="00D91A3A"/>
    <w:rsid w:val="00D92410"/>
    <w:rsid w:val="00D93585"/>
    <w:rsid w:val="00D93818"/>
    <w:rsid w:val="00D93A20"/>
    <w:rsid w:val="00D93FCA"/>
    <w:rsid w:val="00D9581B"/>
    <w:rsid w:val="00D96B47"/>
    <w:rsid w:val="00D972C7"/>
    <w:rsid w:val="00D97DAE"/>
    <w:rsid w:val="00DA0494"/>
    <w:rsid w:val="00DA056E"/>
    <w:rsid w:val="00DA0B75"/>
    <w:rsid w:val="00DA0D26"/>
    <w:rsid w:val="00DA13F5"/>
    <w:rsid w:val="00DA14B8"/>
    <w:rsid w:val="00DA1BBB"/>
    <w:rsid w:val="00DA32E1"/>
    <w:rsid w:val="00DA3355"/>
    <w:rsid w:val="00DA3384"/>
    <w:rsid w:val="00DA36C2"/>
    <w:rsid w:val="00DA4AA4"/>
    <w:rsid w:val="00DA4AF2"/>
    <w:rsid w:val="00DA52ED"/>
    <w:rsid w:val="00DA668E"/>
    <w:rsid w:val="00DA67A1"/>
    <w:rsid w:val="00DA69DE"/>
    <w:rsid w:val="00DA6B5B"/>
    <w:rsid w:val="00DA7ED9"/>
    <w:rsid w:val="00DB0232"/>
    <w:rsid w:val="00DB0F43"/>
    <w:rsid w:val="00DB11A9"/>
    <w:rsid w:val="00DB13E6"/>
    <w:rsid w:val="00DB1472"/>
    <w:rsid w:val="00DB1675"/>
    <w:rsid w:val="00DB17AF"/>
    <w:rsid w:val="00DB2E81"/>
    <w:rsid w:val="00DB31FC"/>
    <w:rsid w:val="00DB32A1"/>
    <w:rsid w:val="00DB33D0"/>
    <w:rsid w:val="00DB363D"/>
    <w:rsid w:val="00DB36F2"/>
    <w:rsid w:val="00DB3FB0"/>
    <w:rsid w:val="00DB4195"/>
    <w:rsid w:val="00DB4A3F"/>
    <w:rsid w:val="00DB5E72"/>
    <w:rsid w:val="00DB607A"/>
    <w:rsid w:val="00DB6EEB"/>
    <w:rsid w:val="00DB745D"/>
    <w:rsid w:val="00DC0E2A"/>
    <w:rsid w:val="00DC1F27"/>
    <w:rsid w:val="00DC2C68"/>
    <w:rsid w:val="00DC44A7"/>
    <w:rsid w:val="00DC45A9"/>
    <w:rsid w:val="00DC524B"/>
    <w:rsid w:val="00DC568E"/>
    <w:rsid w:val="00DC56BD"/>
    <w:rsid w:val="00DC58E3"/>
    <w:rsid w:val="00DC6072"/>
    <w:rsid w:val="00DC611C"/>
    <w:rsid w:val="00DC6415"/>
    <w:rsid w:val="00DC6F22"/>
    <w:rsid w:val="00DC7533"/>
    <w:rsid w:val="00DC7B28"/>
    <w:rsid w:val="00DC7B74"/>
    <w:rsid w:val="00DC7C82"/>
    <w:rsid w:val="00DD05D0"/>
    <w:rsid w:val="00DD0B73"/>
    <w:rsid w:val="00DD0FD0"/>
    <w:rsid w:val="00DD0FDF"/>
    <w:rsid w:val="00DD152B"/>
    <w:rsid w:val="00DD1ACB"/>
    <w:rsid w:val="00DD1D02"/>
    <w:rsid w:val="00DD1D56"/>
    <w:rsid w:val="00DD37D0"/>
    <w:rsid w:val="00DD3D58"/>
    <w:rsid w:val="00DD4CC3"/>
    <w:rsid w:val="00DD5BB7"/>
    <w:rsid w:val="00DD75A9"/>
    <w:rsid w:val="00DD7C40"/>
    <w:rsid w:val="00DD7FDE"/>
    <w:rsid w:val="00DE093E"/>
    <w:rsid w:val="00DE0C5D"/>
    <w:rsid w:val="00DE1884"/>
    <w:rsid w:val="00DE220E"/>
    <w:rsid w:val="00DE238C"/>
    <w:rsid w:val="00DE31E7"/>
    <w:rsid w:val="00DE46DB"/>
    <w:rsid w:val="00DE4E22"/>
    <w:rsid w:val="00DE5251"/>
    <w:rsid w:val="00DE55C4"/>
    <w:rsid w:val="00DE55DB"/>
    <w:rsid w:val="00DE65C4"/>
    <w:rsid w:val="00DE67E4"/>
    <w:rsid w:val="00DE749E"/>
    <w:rsid w:val="00DE76F4"/>
    <w:rsid w:val="00DE7754"/>
    <w:rsid w:val="00DF0458"/>
    <w:rsid w:val="00DF0735"/>
    <w:rsid w:val="00DF0A85"/>
    <w:rsid w:val="00DF0FF3"/>
    <w:rsid w:val="00DF1F4D"/>
    <w:rsid w:val="00DF247F"/>
    <w:rsid w:val="00DF297B"/>
    <w:rsid w:val="00DF3224"/>
    <w:rsid w:val="00DF3371"/>
    <w:rsid w:val="00DF3484"/>
    <w:rsid w:val="00DF3D93"/>
    <w:rsid w:val="00DF4AD4"/>
    <w:rsid w:val="00DF5D06"/>
    <w:rsid w:val="00DF5F1B"/>
    <w:rsid w:val="00DF6063"/>
    <w:rsid w:val="00DF6E67"/>
    <w:rsid w:val="00DF75F3"/>
    <w:rsid w:val="00DF7AED"/>
    <w:rsid w:val="00E000CA"/>
    <w:rsid w:val="00E00610"/>
    <w:rsid w:val="00E01536"/>
    <w:rsid w:val="00E0263F"/>
    <w:rsid w:val="00E037DB"/>
    <w:rsid w:val="00E04F92"/>
    <w:rsid w:val="00E05556"/>
    <w:rsid w:val="00E05CAB"/>
    <w:rsid w:val="00E05EE2"/>
    <w:rsid w:val="00E06749"/>
    <w:rsid w:val="00E06789"/>
    <w:rsid w:val="00E07183"/>
    <w:rsid w:val="00E076AE"/>
    <w:rsid w:val="00E07835"/>
    <w:rsid w:val="00E07B32"/>
    <w:rsid w:val="00E07C1F"/>
    <w:rsid w:val="00E07DA2"/>
    <w:rsid w:val="00E101E1"/>
    <w:rsid w:val="00E107EB"/>
    <w:rsid w:val="00E10D22"/>
    <w:rsid w:val="00E1111F"/>
    <w:rsid w:val="00E11762"/>
    <w:rsid w:val="00E1215C"/>
    <w:rsid w:val="00E125BE"/>
    <w:rsid w:val="00E1294D"/>
    <w:rsid w:val="00E129F5"/>
    <w:rsid w:val="00E12F4A"/>
    <w:rsid w:val="00E13E00"/>
    <w:rsid w:val="00E1567A"/>
    <w:rsid w:val="00E1574D"/>
    <w:rsid w:val="00E1617A"/>
    <w:rsid w:val="00E1666E"/>
    <w:rsid w:val="00E16919"/>
    <w:rsid w:val="00E171C3"/>
    <w:rsid w:val="00E17312"/>
    <w:rsid w:val="00E2017A"/>
    <w:rsid w:val="00E20B75"/>
    <w:rsid w:val="00E20F59"/>
    <w:rsid w:val="00E21185"/>
    <w:rsid w:val="00E214CD"/>
    <w:rsid w:val="00E2180D"/>
    <w:rsid w:val="00E21DA9"/>
    <w:rsid w:val="00E21FE1"/>
    <w:rsid w:val="00E224EC"/>
    <w:rsid w:val="00E22832"/>
    <w:rsid w:val="00E228C5"/>
    <w:rsid w:val="00E2295A"/>
    <w:rsid w:val="00E23435"/>
    <w:rsid w:val="00E239DB"/>
    <w:rsid w:val="00E23C24"/>
    <w:rsid w:val="00E2408A"/>
    <w:rsid w:val="00E242E0"/>
    <w:rsid w:val="00E24837"/>
    <w:rsid w:val="00E24FBF"/>
    <w:rsid w:val="00E259A7"/>
    <w:rsid w:val="00E25E14"/>
    <w:rsid w:val="00E265A8"/>
    <w:rsid w:val="00E26D58"/>
    <w:rsid w:val="00E274AA"/>
    <w:rsid w:val="00E27CA6"/>
    <w:rsid w:val="00E300B8"/>
    <w:rsid w:val="00E30F96"/>
    <w:rsid w:val="00E32C9F"/>
    <w:rsid w:val="00E33906"/>
    <w:rsid w:val="00E3491B"/>
    <w:rsid w:val="00E34D75"/>
    <w:rsid w:val="00E35F00"/>
    <w:rsid w:val="00E37087"/>
    <w:rsid w:val="00E37F71"/>
    <w:rsid w:val="00E4001A"/>
    <w:rsid w:val="00E41048"/>
    <w:rsid w:val="00E41060"/>
    <w:rsid w:val="00E41C5C"/>
    <w:rsid w:val="00E41F2B"/>
    <w:rsid w:val="00E434A2"/>
    <w:rsid w:val="00E43D37"/>
    <w:rsid w:val="00E44031"/>
    <w:rsid w:val="00E443BF"/>
    <w:rsid w:val="00E44A40"/>
    <w:rsid w:val="00E455F9"/>
    <w:rsid w:val="00E457F8"/>
    <w:rsid w:val="00E45CC0"/>
    <w:rsid w:val="00E46DD0"/>
    <w:rsid w:val="00E4707B"/>
    <w:rsid w:val="00E4757D"/>
    <w:rsid w:val="00E50AF4"/>
    <w:rsid w:val="00E50EF2"/>
    <w:rsid w:val="00E51B4C"/>
    <w:rsid w:val="00E51F73"/>
    <w:rsid w:val="00E53CB9"/>
    <w:rsid w:val="00E54ED5"/>
    <w:rsid w:val="00E5510E"/>
    <w:rsid w:val="00E55C0C"/>
    <w:rsid w:val="00E55E5D"/>
    <w:rsid w:val="00E56C88"/>
    <w:rsid w:val="00E57375"/>
    <w:rsid w:val="00E5760E"/>
    <w:rsid w:val="00E57A16"/>
    <w:rsid w:val="00E57F95"/>
    <w:rsid w:val="00E60635"/>
    <w:rsid w:val="00E60972"/>
    <w:rsid w:val="00E6175D"/>
    <w:rsid w:val="00E62171"/>
    <w:rsid w:val="00E62C29"/>
    <w:rsid w:val="00E62E6A"/>
    <w:rsid w:val="00E631BD"/>
    <w:rsid w:val="00E6358B"/>
    <w:rsid w:val="00E64055"/>
    <w:rsid w:val="00E64B10"/>
    <w:rsid w:val="00E64B36"/>
    <w:rsid w:val="00E65CC5"/>
    <w:rsid w:val="00E66198"/>
    <w:rsid w:val="00E66837"/>
    <w:rsid w:val="00E668CE"/>
    <w:rsid w:val="00E673BE"/>
    <w:rsid w:val="00E67987"/>
    <w:rsid w:val="00E702A6"/>
    <w:rsid w:val="00E71EEA"/>
    <w:rsid w:val="00E71F0F"/>
    <w:rsid w:val="00E72219"/>
    <w:rsid w:val="00E7262D"/>
    <w:rsid w:val="00E729B2"/>
    <w:rsid w:val="00E72ACB"/>
    <w:rsid w:val="00E73130"/>
    <w:rsid w:val="00E7379E"/>
    <w:rsid w:val="00E73CC1"/>
    <w:rsid w:val="00E73CF0"/>
    <w:rsid w:val="00E7431D"/>
    <w:rsid w:val="00E7474F"/>
    <w:rsid w:val="00E74833"/>
    <w:rsid w:val="00E749B9"/>
    <w:rsid w:val="00E753E6"/>
    <w:rsid w:val="00E753EE"/>
    <w:rsid w:val="00E75650"/>
    <w:rsid w:val="00E75A72"/>
    <w:rsid w:val="00E75D08"/>
    <w:rsid w:val="00E76D43"/>
    <w:rsid w:val="00E76FB6"/>
    <w:rsid w:val="00E770BE"/>
    <w:rsid w:val="00E801AB"/>
    <w:rsid w:val="00E8066B"/>
    <w:rsid w:val="00E80C13"/>
    <w:rsid w:val="00E81117"/>
    <w:rsid w:val="00E816BA"/>
    <w:rsid w:val="00E81A8B"/>
    <w:rsid w:val="00E81C08"/>
    <w:rsid w:val="00E822CC"/>
    <w:rsid w:val="00E8293A"/>
    <w:rsid w:val="00E83AA9"/>
    <w:rsid w:val="00E83F0A"/>
    <w:rsid w:val="00E844FA"/>
    <w:rsid w:val="00E84533"/>
    <w:rsid w:val="00E847C7"/>
    <w:rsid w:val="00E84A72"/>
    <w:rsid w:val="00E86066"/>
    <w:rsid w:val="00E86FBB"/>
    <w:rsid w:val="00E87A56"/>
    <w:rsid w:val="00E87C7D"/>
    <w:rsid w:val="00E90252"/>
    <w:rsid w:val="00E90E2A"/>
    <w:rsid w:val="00E90E40"/>
    <w:rsid w:val="00E9131B"/>
    <w:rsid w:val="00E930A7"/>
    <w:rsid w:val="00E95E32"/>
    <w:rsid w:val="00E9631F"/>
    <w:rsid w:val="00E96380"/>
    <w:rsid w:val="00E9705D"/>
    <w:rsid w:val="00EA06A3"/>
    <w:rsid w:val="00EA109D"/>
    <w:rsid w:val="00EA1253"/>
    <w:rsid w:val="00EA24D3"/>
    <w:rsid w:val="00EA252A"/>
    <w:rsid w:val="00EA3028"/>
    <w:rsid w:val="00EA34D3"/>
    <w:rsid w:val="00EA38A1"/>
    <w:rsid w:val="00EA44B5"/>
    <w:rsid w:val="00EA4585"/>
    <w:rsid w:val="00EA4E0A"/>
    <w:rsid w:val="00EA4F7A"/>
    <w:rsid w:val="00EA5286"/>
    <w:rsid w:val="00EA57A8"/>
    <w:rsid w:val="00EA5F73"/>
    <w:rsid w:val="00EA63B4"/>
    <w:rsid w:val="00EA69E1"/>
    <w:rsid w:val="00EA708A"/>
    <w:rsid w:val="00EA721B"/>
    <w:rsid w:val="00EA7688"/>
    <w:rsid w:val="00EA771B"/>
    <w:rsid w:val="00EA7D6A"/>
    <w:rsid w:val="00EA7F26"/>
    <w:rsid w:val="00EB1D4D"/>
    <w:rsid w:val="00EB29ED"/>
    <w:rsid w:val="00EB30E0"/>
    <w:rsid w:val="00EB4032"/>
    <w:rsid w:val="00EB4A14"/>
    <w:rsid w:val="00EB4BB2"/>
    <w:rsid w:val="00EB4F0D"/>
    <w:rsid w:val="00EB53BF"/>
    <w:rsid w:val="00EB58E7"/>
    <w:rsid w:val="00EB6454"/>
    <w:rsid w:val="00EB721B"/>
    <w:rsid w:val="00EB7423"/>
    <w:rsid w:val="00EB7C7A"/>
    <w:rsid w:val="00EC09A8"/>
    <w:rsid w:val="00EC0C8A"/>
    <w:rsid w:val="00EC1AD8"/>
    <w:rsid w:val="00EC219F"/>
    <w:rsid w:val="00EC24AB"/>
    <w:rsid w:val="00EC27CA"/>
    <w:rsid w:val="00EC28CC"/>
    <w:rsid w:val="00EC28EF"/>
    <w:rsid w:val="00EC2DDF"/>
    <w:rsid w:val="00EC4076"/>
    <w:rsid w:val="00EC454F"/>
    <w:rsid w:val="00EC4FAD"/>
    <w:rsid w:val="00EC5021"/>
    <w:rsid w:val="00EC5C10"/>
    <w:rsid w:val="00EC6376"/>
    <w:rsid w:val="00EC6C99"/>
    <w:rsid w:val="00EC6F10"/>
    <w:rsid w:val="00EC7349"/>
    <w:rsid w:val="00ED01B8"/>
    <w:rsid w:val="00ED0247"/>
    <w:rsid w:val="00ED089F"/>
    <w:rsid w:val="00ED0B1D"/>
    <w:rsid w:val="00ED0FAC"/>
    <w:rsid w:val="00ED1388"/>
    <w:rsid w:val="00ED1677"/>
    <w:rsid w:val="00ED28B6"/>
    <w:rsid w:val="00ED3F84"/>
    <w:rsid w:val="00ED427D"/>
    <w:rsid w:val="00ED56FB"/>
    <w:rsid w:val="00ED5798"/>
    <w:rsid w:val="00ED649C"/>
    <w:rsid w:val="00ED6C57"/>
    <w:rsid w:val="00ED6FEC"/>
    <w:rsid w:val="00ED78EA"/>
    <w:rsid w:val="00ED7DAF"/>
    <w:rsid w:val="00EE05D2"/>
    <w:rsid w:val="00EE0650"/>
    <w:rsid w:val="00EE18BA"/>
    <w:rsid w:val="00EE1E65"/>
    <w:rsid w:val="00EE392C"/>
    <w:rsid w:val="00EE460C"/>
    <w:rsid w:val="00EE5133"/>
    <w:rsid w:val="00EE564C"/>
    <w:rsid w:val="00EE6689"/>
    <w:rsid w:val="00EE6A03"/>
    <w:rsid w:val="00EE6F8D"/>
    <w:rsid w:val="00EF0191"/>
    <w:rsid w:val="00EF15E6"/>
    <w:rsid w:val="00EF1ED6"/>
    <w:rsid w:val="00EF291D"/>
    <w:rsid w:val="00EF33F3"/>
    <w:rsid w:val="00EF3786"/>
    <w:rsid w:val="00EF3B47"/>
    <w:rsid w:val="00EF42C2"/>
    <w:rsid w:val="00EF4972"/>
    <w:rsid w:val="00EF4B07"/>
    <w:rsid w:val="00EF4DCE"/>
    <w:rsid w:val="00EF5357"/>
    <w:rsid w:val="00EF53B1"/>
    <w:rsid w:val="00EF54AA"/>
    <w:rsid w:val="00EF588D"/>
    <w:rsid w:val="00EF6B84"/>
    <w:rsid w:val="00EF6F77"/>
    <w:rsid w:val="00EF7232"/>
    <w:rsid w:val="00EF7293"/>
    <w:rsid w:val="00F001B2"/>
    <w:rsid w:val="00F009DE"/>
    <w:rsid w:val="00F00CE5"/>
    <w:rsid w:val="00F011A2"/>
    <w:rsid w:val="00F0330C"/>
    <w:rsid w:val="00F03692"/>
    <w:rsid w:val="00F036F0"/>
    <w:rsid w:val="00F03D70"/>
    <w:rsid w:val="00F061D8"/>
    <w:rsid w:val="00F062E8"/>
    <w:rsid w:val="00F06756"/>
    <w:rsid w:val="00F06B9D"/>
    <w:rsid w:val="00F06DB9"/>
    <w:rsid w:val="00F0712A"/>
    <w:rsid w:val="00F07190"/>
    <w:rsid w:val="00F07608"/>
    <w:rsid w:val="00F07D3E"/>
    <w:rsid w:val="00F07F4C"/>
    <w:rsid w:val="00F101B8"/>
    <w:rsid w:val="00F11C81"/>
    <w:rsid w:val="00F12754"/>
    <w:rsid w:val="00F12D67"/>
    <w:rsid w:val="00F12E26"/>
    <w:rsid w:val="00F13A6D"/>
    <w:rsid w:val="00F14945"/>
    <w:rsid w:val="00F150D2"/>
    <w:rsid w:val="00F15648"/>
    <w:rsid w:val="00F158FF"/>
    <w:rsid w:val="00F15B9A"/>
    <w:rsid w:val="00F16631"/>
    <w:rsid w:val="00F17373"/>
    <w:rsid w:val="00F17A5D"/>
    <w:rsid w:val="00F17C02"/>
    <w:rsid w:val="00F2076F"/>
    <w:rsid w:val="00F20A94"/>
    <w:rsid w:val="00F21322"/>
    <w:rsid w:val="00F21396"/>
    <w:rsid w:val="00F21A6E"/>
    <w:rsid w:val="00F22007"/>
    <w:rsid w:val="00F222E4"/>
    <w:rsid w:val="00F224E0"/>
    <w:rsid w:val="00F23187"/>
    <w:rsid w:val="00F233DC"/>
    <w:rsid w:val="00F234B4"/>
    <w:rsid w:val="00F24615"/>
    <w:rsid w:val="00F24A35"/>
    <w:rsid w:val="00F25E9E"/>
    <w:rsid w:val="00F2648C"/>
    <w:rsid w:val="00F26A9B"/>
    <w:rsid w:val="00F278AF"/>
    <w:rsid w:val="00F27FC8"/>
    <w:rsid w:val="00F30239"/>
    <w:rsid w:val="00F317C1"/>
    <w:rsid w:val="00F31908"/>
    <w:rsid w:val="00F3191C"/>
    <w:rsid w:val="00F319DE"/>
    <w:rsid w:val="00F31A02"/>
    <w:rsid w:val="00F323AC"/>
    <w:rsid w:val="00F33AE9"/>
    <w:rsid w:val="00F355CD"/>
    <w:rsid w:val="00F35B63"/>
    <w:rsid w:val="00F3614A"/>
    <w:rsid w:val="00F36208"/>
    <w:rsid w:val="00F36304"/>
    <w:rsid w:val="00F365ED"/>
    <w:rsid w:val="00F3678D"/>
    <w:rsid w:val="00F368B8"/>
    <w:rsid w:val="00F36DFE"/>
    <w:rsid w:val="00F3765D"/>
    <w:rsid w:val="00F37B6C"/>
    <w:rsid w:val="00F4001E"/>
    <w:rsid w:val="00F411C7"/>
    <w:rsid w:val="00F41B20"/>
    <w:rsid w:val="00F422ED"/>
    <w:rsid w:val="00F429F9"/>
    <w:rsid w:val="00F42E12"/>
    <w:rsid w:val="00F43C35"/>
    <w:rsid w:val="00F44E4A"/>
    <w:rsid w:val="00F4510B"/>
    <w:rsid w:val="00F452E4"/>
    <w:rsid w:val="00F45390"/>
    <w:rsid w:val="00F4586D"/>
    <w:rsid w:val="00F462C0"/>
    <w:rsid w:val="00F46DE4"/>
    <w:rsid w:val="00F479EB"/>
    <w:rsid w:val="00F47B32"/>
    <w:rsid w:val="00F47C6B"/>
    <w:rsid w:val="00F5014B"/>
    <w:rsid w:val="00F501A2"/>
    <w:rsid w:val="00F501DC"/>
    <w:rsid w:val="00F504B6"/>
    <w:rsid w:val="00F50935"/>
    <w:rsid w:val="00F516D1"/>
    <w:rsid w:val="00F519F4"/>
    <w:rsid w:val="00F51BC7"/>
    <w:rsid w:val="00F5239B"/>
    <w:rsid w:val="00F52A84"/>
    <w:rsid w:val="00F538FA"/>
    <w:rsid w:val="00F53A04"/>
    <w:rsid w:val="00F53DC8"/>
    <w:rsid w:val="00F5546D"/>
    <w:rsid w:val="00F5572C"/>
    <w:rsid w:val="00F56354"/>
    <w:rsid w:val="00F56EA2"/>
    <w:rsid w:val="00F575B3"/>
    <w:rsid w:val="00F57D93"/>
    <w:rsid w:val="00F6095D"/>
    <w:rsid w:val="00F6112B"/>
    <w:rsid w:val="00F61D32"/>
    <w:rsid w:val="00F6240A"/>
    <w:rsid w:val="00F635F4"/>
    <w:rsid w:val="00F6380C"/>
    <w:rsid w:val="00F6438E"/>
    <w:rsid w:val="00F64B48"/>
    <w:rsid w:val="00F64CCF"/>
    <w:rsid w:val="00F652D3"/>
    <w:rsid w:val="00F659D9"/>
    <w:rsid w:val="00F66639"/>
    <w:rsid w:val="00F666AC"/>
    <w:rsid w:val="00F6727B"/>
    <w:rsid w:val="00F70F90"/>
    <w:rsid w:val="00F71DFA"/>
    <w:rsid w:val="00F7226F"/>
    <w:rsid w:val="00F725BC"/>
    <w:rsid w:val="00F729FE"/>
    <w:rsid w:val="00F72F51"/>
    <w:rsid w:val="00F73D5F"/>
    <w:rsid w:val="00F73E15"/>
    <w:rsid w:val="00F74A47"/>
    <w:rsid w:val="00F74BA9"/>
    <w:rsid w:val="00F75004"/>
    <w:rsid w:val="00F75849"/>
    <w:rsid w:val="00F758AC"/>
    <w:rsid w:val="00F7608E"/>
    <w:rsid w:val="00F7658C"/>
    <w:rsid w:val="00F77337"/>
    <w:rsid w:val="00F80081"/>
    <w:rsid w:val="00F803B5"/>
    <w:rsid w:val="00F80524"/>
    <w:rsid w:val="00F80713"/>
    <w:rsid w:val="00F81655"/>
    <w:rsid w:val="00F81C01"/>
    <w:rsid w:val="00F81F84"/>
    <w:rsid w:val="00F826AE"/>
    <w:rsid w:val="00F83B31"/>
    <w:rsid w:val="00F83E24"/>
    <w:rsid w:val="00F83FBA"/>
    <w:rsid w:val="00F84256"/>
    <w:rsid w:val="00F84AF2"/>
    <w:rsid w:val="00F857AC"/>
    <w:rsid w:val="00F85A80"/>
    <w:rsid w:val="00F85D82"/>
    <w:rsid w:val="00F863DD"/>
    <w:rsid w:val="00F866D8"/>
    <w:rsid w:val="00F870E5"/>
    <w:rsid w:val="00F875CF"/>
    <w:rsid w:val="00F90626"/>
    <w:rsid w:val="00F915B1"/>
    <w:rsid w:val="00F91A99"/>
    <w:rsid w:val="00F9203D"/>
    <w:rsid w:val="00F926C7"/>
    <w:rsid w:val="00F92F19"/>
    <w:rsid w:val="00F93631"/>
    <w:rsid w:val="00F94514"/>
    <w:rsid w:val="00F94D2C"/>
    <w:rsid w:val="00F950A5"/>
    <w:rsid w:val="00F95E2F"/>
    <w:rsid w:val="00F96830"/>
    <w:rsid w:val="00F96D28"/>
    <w:rsid w:val="00FA04B2"/>
    <w:rsid w:val="00FA0AE5"/>
    <w:rsid w:val="00FA0B4A"/>
    <w:rsid w:val="00FA0FA5"/>
    <w:rsid w:val="00FA117D"/>
    <w:rsid w:val="00FA15FA"/>
    <w:rsid w:val="00FA2EEF"/>
    <w:rsid w:val="00FA32B2"/>
    <w:rsid w:val="00FA34A7"/>
    <w:rsid w:val="00FA36BE"/>
    <w:rsid w:val="00FA48B5"/>
    <w:rsid w:val="00FA6070"/>
    <w:rsid w:val="00FA616C"/>
    <w:rsid w:val="00FA6D00"/>
    <w:rsid w:val="00FA7966"/>
    <w:rsid w:val="00FA7E63"/>
    <w:rsid w:val="00FB0897"/>
    <w:rsid w:val="00FB11CC"/>
    <w:rsid w:val="00FB139C"/>
    <w:rsid w:val="00FB1510"/>
    <w:rsid w:val="00FB1658"/>
    <w:rsid w:val="00FB23A4"/>
    <w:rsid w:val="00FB260E"/>
    <w:rsid w:val="00FB477B"/>
    <w:rsid w:val="00FB4B4F"/>
    <w:rsid w:val="00FB5020"/>
    <w:rsid w:val="00FB5573"/>
    <w:rsid w:val="00FB5597"/>
    <w:rsid w:val="00FB5976"/>
    <w:rsid w:val="00FB62A8"/>
    <w:rsid w:val="00FB6D2F"/>
    <w:rsid w:val="00FB737A"/>
    <w:rsid w:val="00FB73CC"/>
    <w:rsid w:val="00FB73FA"/>
    <w:rsid w:val="00FC0454"/>
    <w:rsid w:val="00FC05B8"/>
    <w:rsid w:val="00FC0996"/>
    <w:rsid w:val="00FC1522"/>
    <w:rsid w:val="00FC16D0"/>
    <w:rsid w:val="00FC215C"/>
    <w:rsid w:val="00FC2611"/>
    <w:rsid w:val="00FC2DB6"/>
    <w:rsid w:val="00FC31F5"/>
    <w:rsid w:val="00FC6433"/>
    <w:rsid w:val="00FC6450"/>
    <w:rsid w:val="00FC6514"/>
    <w:rsid w:val="00FC6B99"/>
    <w:rsid w:val="00FC6C69"/>
    <w:rsid w:val="00FC6D9B"/>
    <w:rsid w:val="00FC6DB7"/>
    <w:rsid w:val="00FC7B9B"/>
    <w:rsid w:val="00FD076E"/>
    <w:rsid w:val="00FD1037"/>
    <w:rsid w:val="00FD10F3"/>
    <w:rsid w:val="00FD133C"/>
    <w:rsid w:val="00FD168B"/>
    <w:rsid w:val="00FD1787"/>
    <w:rsid w:val="00FD2873"/>
    <w:rsid w:val="00FD3077"/>
    <w:rsid w:val="00FD3341"/>
    <w:rsid w:val="00FD62BD"/>
    <w:rsid w:val="00FD664E"/>
    <w:rsid w:val="00FD6E76"/>
    <w:rsid w:val="00FD74F6"/>
    <w:rsid w:val="00FD7F97"/>
    <w:rsid w:val="00FD7FA2"/>
    <w:rsid w:val="00FE0761"/>
    <w:rsid w:val="00FE107A"/>
    <w:rsid w:val="00FE24F3"/>
    <w:rsid w:val="00FE2E57"/>
    <w:rsid w:val="00FE3A0E"/>
    <w:rsid w:val="00FE3C87"/>
    <w:rsid w:val="00FE3DCE"/>
    <w:rsid w:val="00FE6477"/>
    <w:rsid w:val="00FE64FD"/>
    <w:rsid w:val="00FE7353"/>
    <w:rsid w:val="00FE7BA9"/>
    <w:rsid w:val="00FE7E03"/>
    <w:rsid w:val="00FF0F35"/>
    <w:rsid w:val="00FF0F9E"/>
    <w:rsid w:val="00FF1588"/>
    <w:rsid w:val="00FF1993"/>
    <w:rsid w:val="00FF1EE8"/>
    <w:rsid w:val="00FF2560"/>
    <w:rsid w:val="00FF2ACD"/>
    <w:rsid w:val="00FF2F39"/>
    <w:rsid w:val="00FF3342"/>
    <w:rsid w:val="00FF4FDA"/>
    <w:rsid w:val="00FF50F5"/>
    <w:rsid w:val="00FF5E47"/>
    <w:rsid w:val="00FF61FD"/>
    <w:rsid w:val="00FF6919"/>
    <w:rsid w:val="010AD993"/>
    <w:rsid w:val="02073BA9"/>
    <w:rsid w:val="021CA465"/>
    <w:rsid w:val="02C981C9"/>
    <w:rsid w:val="038D1318"/>
    <w:rsid w:val="03BCC9AF"/>
    <w:rsid w:val="042B3380"/>
    <w:rsid w:val="0469FF16"/>
    <w:rsid w:val="05128749"/>
    <w:rsid w:val="0554D6A7"/>
    <w:rsid w:val="07BE62DD"/>
    <w:rsid w:val="095ABF23"/>
    <w:rsid w:val="0B57C1CC"/>
    <w:rsid w:val="0C396618"/>
    <w:rsid w:val="0E901CED"/>
    <w:rsid w:val="0FA30305"/>
    <w:rsid w:val="1040ED46"/>
    <w:rsid w:val="11003310"/>
    <w:rsid w:val="111F2BEB"/>
    <w:rsid w:val="11E30588"/>
    <w:rsid w:val="13D748E9"/>
    <w:rsid w:val="1412C631"/>
    <w:rsid w:val="14DD75A3"/>
    <w:rsid w:val="14E42D66"/>
    <w:rsid w:val="157AA7A9"/>
    <w:rsid w:val="15C042E3"/>
    <w:rsid w:val="15E0D097"/>
    <w:rsid w:val="1668B3B8"/>
    <w:rsid w:val="17DA69E1"/>
    <w:rsid w:val="180B3F59"/>
    <w:rsid w:val="1972CADE"/>
    <w:rsid w:val="197CA449"/>
    <w:rsid w:val="1A761AB2"/>
    <w:rsid w:val="1CCF861D"/>
    <w:rsid w:val="1D3704F6"/>
    <w:rsid w:val="203413C6"/>
    <w:rsid w:val="20A5B477"/>
    <w:rsid w:val="2133AF77"/>
    <w:rsid w:val="2146EBC4"/>
    <w:rsid w:val="218ED96B"/>
    <w:rsid w:val="218F69E2"/>
    <w:rsid w:val="21B52B50"/>
    <w:rsid w:val="21F3FBD5"/>
    <w:rsid w:val="231D2303"/>
    <w:rsid w:val="24368BC2"/>
    <w:rsid w:val="247A5569"/>
    <w:rsid w:val="24A3C09B"/>
    <w:rsid w:val="26F0CBF3"/>
    <w:rsid w:val="27BD140F"/>
    <w:rsid w:val="2982895B"/>
    <w:rsid w:val="2B335C71"/>
    <w:rsid w:val="2BED97B9"/>
    <w:rsid w:val="2D4CABB1"/>
    <w:rsid w:val="2DC0616F"/>
    <w:rsid w:val="2E0B5EFF"/>
    <w:rsid w:val="2FD987AF"/>
    <w:rsid w:val="32B71289"/>
    <w:rsid w:val="33A7EDD6"/>
    <w:rsid w:val="367D8851"/>
    <w:rsid w:val="3695C49A"/>
    <w:rsid w:val="373D257E"/>
    <w:rsid w:val="37B8186C"/>
    <w:rsid w:val="391E34B1"/>
    <w:rsid w:val="39271BFB"/>
    <w:rsid w:val="3A15270F"/>
    <w:rsid w:val="3B19E44F"/>
    <w:rsid w:val="3C5191E7"/>
    <w:rsid w:val="3D4F3D0F"/>
    <w:rsid w:val="3DA9BA88"/>
    <w:rsid w:val="3E1A3483"/>
    <w:rsid w:val="3E282473"/>
    <w:rsid w:val="3F6ECDE5"/>
    <w:rsid w:val="3FCD09D4"/>
    <w:rsid w:val="40ED480F"/>
    <w:rsid w:val="4102D4D9"/>
    <w:rsid w:val="41F2309B"/>
    <w:rsid w:val="421B6786"/>
    <w:rsid w:val="42489437"/>
    <w:rsid w:val="4367299D"/>
    <w:rsid w:val="43C847DE"/>
    <w:rsid w:val="43E96260"/>
    <w:rsid w:val="4404B32C"/>
    <w:rsid w:val="473DBC52"/>
    <w:rsid w:val="486D9405"/>
    <w:rsid w:val="491FCB9F"/>
    <w:rsid w:val="4A2A4EBA"/>
    <w:rsid w:val="4BCBD1DF"/>
    <w:rsid w:val="4F39BE6F"/>
    <w:rsid w:val="50DC53E1"/>
    <w:rsid w:val="50F954E6"/>
    <w:rsid w:val="515BC228"/>
    <w:rsid w:val="51823640"/>
    <w:rsid w:val="52DB08EB"/>
    <w:rsid w:val="5399D1C7"/>
    <w:rsid w:val="54614972"/>
    <w:rsid w:val="5748CD0A"/>
    <w:rsid w:val="582919C0"/>
    <w:rsid w:val="58BAD783"/>
    <w:rsid w:val="58DC5112"/>
    <w:rsid w:val="5B377362"/>
    <w:rsid w:val="5B47D089"/>
    <w:rsid w:val="5C568BDE"/>
    <w:rsid w:val="5ED7DE56"/>
    <w:rsid w:val="5F8643F9"/>
    <w:rsid w:val="600668F2"/>
    <w:rsid w:val="637F15A7"/>
    <w:rsid w:val="658569B3"/>
    <w:rsid w:val="67E91AE3"/>
    <w:rsid w:val="68E9FF40"/>
    <w:rsid w:val="69A59500"/>
    <w:rsid w:val="6B2A0EA2"/>
    <w:rsid w:val="6BA8DF8F"/>
    <w:rsid w:val="6DF5CBD7"/>
    <w:rsid w:val="6EB1873B"/>
    <w:rsid w:val="6FA868F1"/>
    <w:rsid w:val="7135F1BC"/>
    <w:rsid w:val="7143BC53"/>
    <w:rsid w:val="71FA9185"/>
    <w:rsid w:val="7341FAA8"/>
    <w:rsid w:val="74886F66"/>
    <w:rsid w:val="7509047E"/>
    <w:rsid w:val="757FF11D"/>
    <w:rsid w:val="763AFD6F"/>
    <w:rsid w:val="7643E714"/>
    <w:rsid w:val="77007293"/>
    <w:rsid w:val="77B87DCA"/>
    <w:rsid w:val="7A9F3888"/>
    <w:rsid w:val="7CD97477"/>
    <w:rsid w:val="7D661624"/>
    <w:rsid w:val="7E46D482"/>
    <w:rsid w:val="7EE501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6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12B6A"/>
    <w:pPr>
      <w:spacing w:after="200" w:line="276" w:lineRule="auto"/>
    </w:pPr>
    <w:rPr>
      <w:sz w:val="22"/>
      <w:szCs w:val="22"/>
      <w:lang w:eastAsia="en-US"/>
    </w:rPr>
  </w:style>
  <w:style w:type="paragraph" w:styleId="Naslov1">
    <w:name w:val="heading 1"/>
    <w:aliases w:val="NASLOV"/>
    <w:basedOn w:val="Navaden"/>
    <w:next w:val="Navaden"/>
    <w:link w:val="Naslov1Znak"/>
    <w:autoRedefine/>
    <w:qFormat/>
    <w:rsid w:val="00DC44A7"/>
    <w:pPr>
      <w:keepNext/>
      <w:spacing w:before="240" w:after="60" w:line="260" w:lineRule="exact"/>
      <w:jc w:val="center"/>
      <w:outlineLvl w:val="0"/>
    </w:pPr>
    <w:rPr>
      <w:rFonts w:ascii="Arial" w:eastAsia="Times New Roman" w:hAnsi="Arial"/>
      <w:b/>
      <w:kern w:val="32"/>
      <w:sz w:val="20"/>
      <w:szCs w:val="20"/>
    </w:rPr>
  </w:style>
  <w:style w:type="paragraph" w:styleId="Naslov5">
    <w:name w:val="heading 5"/>
    <w:basedOn w:val="Navaden"/>
    <w:next w:val="Navaden"/>
    <w:link w:val="Naslov5Znak"/>
    <w:uiPriority w:val="9"/>
    <w:unhideWhenUsed/>
    <w:qFormat/>
    <w:rsid w:val="00A86F93"/>
    <w:pPr>
      <w:spacing w:before="240" w:after="60" w:line="240" w:lineRule="auto"/>
      <w:ind w:left="357" w:hanging="357"/>
      <w:jc w:val="center"/>
      <w:outlineLvl w:val="4"/>
    </w:pPr>
    <w:rPr>
      <w:rFonts w:ascii="Arial" w:eastAsia="Times New Roman" w:hAnsi="Arial"/>
      <w:bCs/>
      <w:iCs/>
      <w:sz w:val="24"/>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DC44A7"/>
    <w:rPr>
      <w:rFonts w:ascii="Arial" w:eastAsia="Times New Roman" w:hAnsi="Arial"/>
      <w:b/>
      <w:kern w:val="32"/>
    </w:rPr>
  </w:style>
  <w:style w:type="paragraph" w:styleId="Glava">
    <w:name w:val="header"/>
    <w:basedOn w:val="Navaden"/>
    <w:link w:val="GlavaZnak"/>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107ED0"/>
    <w:rPr>
      <w:rFonts w:ascii="Arial" w:eastAsia="Times New Roman" w:hAnsi="Arial"/>
      <w:szCs w:val="24"/>
      <w:lang w:eastAsia="en-US"/>
    </w:rPr>
  </w:style>
  <w:style w:type="paragraph" w:styleId="Noga">
    <w:name w:val="footer"/>
    <w:basedOn w:val="Navaden"/>
    <w:link w:val="NogaZnak"/>
    <w:uiPriority w:val="99"/>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uiPriority w:val="99"/>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sz w:val="16"/>
      <w:szCs w:val="16"/>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styleId="Tabelamrea">
    <w:name w:val="Table Grid"/>
    <w:basedOn w:val="Navadnatabela"/>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uiPriority w:val="99"/>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b/>
      <w:bCs/>
      <w:color w:val="000000"/>
      <w:spacing w:val="40"/>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b/>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b/>
    </w:rPr>
  </w:style>
  <w:style w:type="character" w:customStyle="1" w:styleId="OddelekZnak1">
    <w:name w:val="Oddelek Znak1"/>
    <w:link w:val="Oddelek"/>
    <w:rsid w:val="00107ED0"/>
    <w:rPr>
      <w:rFonts w:ascii="Arial" w:eastAsia="Times New Roman" w:hAnsi="Arial"/>
      <w:b/>
      <w:sz w:val="22"/>
      <w:szCs w:val="22"/>
      <w:lang w:eastAsia="en-US"/>
    </w:rPr>
  </w:style>
  <w:style w:type="paragraph" w:customStyle="1" w:styleId="Alineazaodstavkom">
    <w:name w:val="Alinea za odstavkom"/>
    <w:basedOn w:val="Navaden"/>
    <w:link w:val="AlineazaodstavkomZnak"/>
    <w:qFormat/>
    <w:rsid w:val="00107ED0"/>
    <w:pPr>
      <w:overflowPunct w:val="0"/>
      <w:autoSpaceDE w:val="0"/>
      <w:autoSpaceDN w:val="0"/>
      <w:adjustRightInd w:val="0"/>
      <w:spacing w:after="0" w:line="200" w:lineRule="exact"/>
      <w:ind w:left="709" w:hanging="284"/>
      <w:jc w:val="both"/>
      <w:textAlignment w:val="baseline"/>
    </w:pPr>
    <w:rPr>
      <w:rFonts w:ascii="Arial" w:eastAsia="Times New Roman" w:hAnsi="Arial"/>
    </w:rPr>
  </w:style>
  <w:style w:type="character" w:customStyle="1" w:styleId="AlineazaodstavkomZnak">
    <w:name w:val="Alinea za odstavkom Znak"/>
    <w:link w:val="Alineazaodstavkom"/>
    <w:rsid w:val="00107ED0"/>
    <w:rPr>
      <w:rFonts w:ascii="Arial" w:eastAsia="Times New Roman" w:hAnsi="Arial"/>
      <w:sz w:val="22"/>
      <w:szCs w:val="22"/>
    </w:rPr>
  </w:style>
  <w:style w:type="character" w:styleId="tevilkastrani">
    <w:name w:val="page number"/>
    <w:rsid w:val="00107ED0"/>
  </w:style>
  <w:style w:type="paragraph" w:styleId="Sprotnaopomba-besedilo">
    <w:name w:val="footnote text"/>
    <w:basedOn w:val="Navaden"/>
    <w:link w:val="Sprotnaopomba-besediloZnak"/>
    <w:uiPriority w:val="99"/>
    <w:semiHidden/>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link w:val="Sprotnaopomba-besedilo"/>
    <w:uiPriority w:val="99"/>
    <w:semiHidden/>
    <w:rsid w:val="00107ED0"/>
    <w:rPr>
      <w:rFonts w:ascii="Arial" w:eastAsia="Times New Roman" w:hAnsi="Arial"/>
      <w:lang w:eastAsia="en-US"/>
    </w:rPr>
  </w:style>
  <w:style w:type="character" w:styleId="Sprotnaopomba-sklic">
    <w:name w:val="footnote reference"/>
    <w:uiPriority w:val="99"/>
    <w:semiHidden/>
    <w:rsid w:val="00107ED0"/>
    <w:rPr>
      <w:vertAlign w:val="superscript"/>
    </w:rPr>
  </w:style>
  <w:style w:type="character" w:styleId="Pripombasklic">
    <w:name w:val="annotation reference"/>
    <w:uiPriority w:val="99"/>
    <w:semiHidden/>
    <w:rsid w:val="00107ED0"/>
    <w:rPr>
      <w:sz w:val="16"/>
      <w:szCs w:val="16"/>
    </w:rPr>
  </w:style>
  <w:style w:type="paragraph" w:styleId="Pripombabesedilo">
    <w:name w:val="annotation text"/>
    <w:basedOn w:val="Navaden"/>
    <w:link w:val="PripombabesediloZnak"/>
    <w:uiPriority w:val="99"/>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
    <w:uiPriority w:val="99"/>
    <w:rsid w:val="00107ED0"/>
    <w:rPr>
      <w:rFonts w:ascii="Times New Roman" w:eastAsia="Times New Roman" w:hAnsi="Times New Roman"/>
      <w:lang w:eastAsia="en-US"/>
    </w:rPr>
  </w:style>
  <w:style w:type="paragraph" w:styleId="Besedilooblaka">
    <w:name w:val="Balloon Text"/>
    <w:basedOn w:val="Navaden"/>
    <w:link w:val="BesedilooblakaZnak"/>
    <w:semiHidden/>
    <w:rsid w:val="00107ED0"/>
    <w:pPr>
      <w:spacing w:after="0" w:line="260" w:lineRule="exact"/>
    </w:pPr>
    <w:rPr>
      <w:rFonts w:ascii="Tahoma" w:eastAsia="Times New Roman" w:hAnsi="Tahoma"/>
      <w:sz w:val="16"/>
      <w:szCs w:val="16"/>
    </w:rPr>
  </w:style>
  <w:style w:type="character" w:customStyle="1" w:styleId="BesedilooblakaZnak">
    <w:name w:val="Besedilo oblačka Znak"/>
    <w:link w:val="Besedilooblaka"/>
    <w:semiHidden/>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spacing w:after="0" w:line="360" w:lineRule="auto"/>
      <w:ind w:left="1080" w:hanging="360"/>
    </w:pPr>
    <w:rPr>
      <w:rFonts w:ascii="Times New Roman" w:eastAsia="Times New Roman" w:hAnsi="Times New Roman"/>
      <w:sz w:val="24"/>
      <w:szCs w:val="20"/>
      <w:lang w:eastAsia="fr-BE"/>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107ED0"/>
    <w:pPr>
      <w:spacing w:after="0" w:line="240" w:lineRule="auto"/>
      <w:ind w:left="708"/>
    </w:pPr>
    <w:rPr>
      <w:rFonts w:ascii="Times New Roman" w:eastAsia="Times New Roman" w:hAnsi="Times New Roman"/>
      <w:sz w:val="24"/>
      <w:szCs w:val="24"/>
    </w:rPr>
  </w:style>
  <w:style w:type="paragraph" w:customStyle="1" w:styleId="Par-numberi">
    <w:name w:val="Par-number (i)"/>
    <w:basedOn w:val="Navaden"/>
    <w:next w:val="Navaden"/>
    <w:rsid w:val="00107ED0"/>
    <w:pPr>
      <w:widowControl w:val="0"/>
      <w:tabs>
        <w:tab w:val="left" w:pos="567"/>
      </w:tabs>
      <w:spacing w:after="0" w:line="360" w:lineRule="auto"/>
      <w:ind w:left="1440" w:hanging="360"/>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numPr>
        <w:numId w:val="3"/>
      </w:numPr>
      <w:overflowPunct w:val="0"/>
      <w:autoSpaceDE w:val="0"/>
      <w:autoSpaceDN w:val="0"/>
      <w:adjustRightInd w:val="0"/>
      <w:spacing w:after="0" w:line="200" w:lineRule="exact"/>
      <w:jc w:val="both"/>
      <w:textAlignment w:val="baseline"/>
    </w:pPr>
    <w:rPr>
      <w:rFonts w:ascii="Arial" w:eastAsia="Times New Roman" w:hAnsi="Arial"/>
    </w:rPr>
  </w:style>
  <w:style w:type="character" w:customStyle="1" w:styleId="AlineazatokoZnak">
    <w:name w:val="Alinea za točko Znak"/>
    <w:link w:val="Alineazatoko"/>
    <w:rsid w:val="00107ED0"/>
    <w:rPr>
      <w:rFonts w:ascii="Arial" w:eastAsia="Times New Roman" w:hAnsi="Arial"/>
      <w:sz w:val="22"/>
      <w:szCs w:val="22"/>
      <w:lang w:eastAsia="en-US"/>
    </w:rPr>
  </w:style>
  <w:style w:type="character" w:customStyle="1" w:styleId="rkovnatokazaodstavkomZnak">
    <w:name w:val="Črkovna točka_za odstavkom Znak"/>
    <w:link w:val="rkovnatokazaodstavkom"/>
    <w:rsid w:val="00107ED0"/>
    <w:rPr>
      <w:rFonts w:ascii="Arial" w:hAnsi="Arial"/>
      <w:lang w:eastAsia="en-US"/>
    </w:rPr>
  </w:style>
  <w:style w:type="paragraph" w:customStyle="1" w:styleId="rkovnatokazaodstavkom">
    <w:name w:val="Črkovna točka_za odstavkom"/>
    <w:basedOn w:val="Navaden"/>
    <w:link w:val="rkovnatokazaodstavkomZnak"/>
    <w:qFormat/>
    <w:rsid w:val="00107ED0"/>
    <w:pPr>
      <w:numPr>
        <w:numId w:val="2"/>
      </w:numPr>
      <w:overflowPunct w:val="0"/>
      <w:autoSpaceDE w:val="0"/>
      <w:autoSpaceDN w:val="0"/>
      <w:adjustRightInd w:val="0"/>
      <w:spacing w:after="0" w:line="200" w:lineRule="exact"/>
      <w:jc w:val="both"/>
      <w:textAlignment w:val="baseline"/>
    </w:pPr>
    <w:rPr>
      <w:rFonts w:ascii="Arial" w:hAnsi="Arial"/>
      <w:sz w:val="20"/>
      <w:szCs w:val="20"/>
    </w:rPr>
  </w:style>
  <w:style w:type="paragraph" w:customStyle="1" w:styleId="Odsek">
    <w:name w:val="Odsek"/>
    <w:basedOn w:val="Oddelek"/>
    <w:link w:val="OdsekZnak"/>
    <w:qFormat/>
    <w:rsid w:val="00107ED0"/>
    <w:pPr>
      <w:numPr>
        <w:numId w:val="0"/>
      </w:numPr>
      <w:tabs>
        <w:tab w:val="num" w:pos="720"/>
      </w:tabs>
    </w:pPr>
  </w:style>
  <w:style w:type="character" w:customStyle="1" w:styleId="OdsekZnak">
    <w:name w:val="Odsek Znak"/>
    <w:link w:val="Odsek"/>
    <w:rsid w:val="00107ED0"/>
    <w:rPr>
      <w:rFonts w:ascii="Arial" w:eastAsia="Times New Roman" w:hAnsi="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b/>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rsid w:val="00AA3C9A"/>
    <w:rPr>
      <w:rFonts w:ascii="Arial" w:eastAsia="Times New Roman" w:hAnsi="Arial"/>
      <w:szCs w:val="24"/>
      <w:lang w:val="en-US" w:eastAsia="en-US"/>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822260"/>
    <w:rPr>
      <w:rFonts w:ascii="Times New Roman" w:eastAsia="Times New Roman" w:hAnsi="Times New Roman"/>
      <w:sz w:val="24"/>
      <w:szCs w:val="24"/>
    </w:rPr>
  </w:style>
  <w:style w:type="character" w:customStyle="1" w:styleId="Nerazreenaomemba1">
    <w:name w:val="Nerazrešena omemba1"/>
    <w:uiPriority w:val="99"/>
    <w:semiHidden/>
    <w:unhideWhenUsed/>
    <w:rsid w:val="001B7F6E"/>
    <w:rPr>
      <w:color w:val="605E5C"/>
      <w:shd w:val="clear" w:color="auto" w:fill="E1DFDD"/>
    </w:rPr>
  </w:style>
  <w:style w:type="paragraph" w:customStyle="1" w:styleId="len0">
    <w:name w:val="len"/>
    <w:basedOn w:val="Navaden"/>
    <w:rsid w:val="00042A7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0">
    <w:name w:val="lennaslov"/>
    <w:basedOn w:val="Navaden"/>
    <w:rsid w:val="00042A7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0">
    <w:name w:val="odstavek"/>
    <w:basedOn w:val="Navaden"/>
    <w:rsid w:val="00042A7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alineazaodstavkom0">
    <w:name w:val="alineazaodstavkom"/>
    <w:basedOn w:val="Navaden"/>
    <w:rsid w:val="00042A7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slikatabela">
    <w:name w:val="slikatabela"/>
    <w:basedOn w:val="Navaden"/>
    <w:link w:val="slikatabelaChar"/>
    <w:qFormat/>
    <w:rsid w:val="00F5572C"/>
    <w:pPr>
      <w:spacing w:after="0" w:line="240" w:lineRule="auto"/>
      <w:jc w:val="both"/>
    </w:pPr>
    <w:rPr>
      <w:rFonts w:ascii="Myriad Pro" w:eastAsia="Times New Roman" w:hAnsi="Myriad Pro"/>
      <w:i/>
      <w:noProof/>
      <w:sz w:val="18"/>
      <w:szCs w:val="18"/>
    </w:rPr>
  </w:style>
  <w:style w:type="character" w:customStyle="1" w:styleId="slikatabelaChar">
    <w:name w:val="slikatabela Char"/>
    <w:link w:val="slikatabela"/>
    <w:rsid w:val="00F5572C"/>
    <w:rPr>
      <w:rFonts w:ascii="Myriad Pro" w:eastAsia="Times New Roman" w:hAnsi="Myriad Pro"/>
      <w:i/>
      <w:noProof/>
      <w:sz w:val="18"/>
      <w:szCs w:val="18"/>
    </w:rPr>
  </w:style>
  <w:style w:type="paragraph" w:customStyle="1" w:styleId="Default">
    <w:name w:val="Default"/>
    <w:rsid w:val="00F5572C"/>
    <w:pPr>
      <w:autoSpaceDE w:val="0"/>
      <w:autoSpaceDN w:val="0"/>
      <w:adjustRightInd w:val="0"/>
    </w:pPr>
    <w:rPr>
      <w:rFonts w:ascii="Arial" w:eastAsia="Times New Roman" w:hAnsi="Arial" w:cs="Arial"/>
      <w:color w:val="000000"/>
      <w:sz w:val="24"/>
      <w:szCs w:val="24"/>
    </w:rPr>
  </w:style>
  <w:style w:type="paragraph" w:styleId="Navadensplet">
    <w:name w:val="Normal (Web)"/>
    <w:basedOn w:val="Navaden"/>
    <w:uiPriority w:val="99"/>
    <w:unhideWhenUsed/>
    <w:rsid w:val="00F5572C"/>
    <w:pPr>
      <w:spacing w:after="210" w:line="240" w:lineRule="auto"/>
    </w:pPr>
    <w:rPr>
      <w:rFonts w:ascii="Times New Roman" w:eastAsia="Times New Roman" w:hAnsi="Times New Roman"/>
      <w:color w:val="333333"/>
      <w:sz w:val="18"/>
      <w:szCs w:val="18"/>
      <w:lang w:eastAsia="sl-SI"/>
    </w:rPr>
  </w:style>
  <w:style w:type="table" w:customStyle="1" w:styleId="TableNormal1">
    <w:name w:val="Table Normal1"/>
    <w:uiPriority w:val="2"/>
    <w:semiHidden/>
    <w:unhideWhenUsed/>
    <w:qFormat/>
    <w:rsid w:val="00F5572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F5572C"/>
    <w:pPr>
      <w:widowControl w:val="0"/>
      <w:autoSpaceDE w:val="0"/>
      <w:autoSpaceDN w:val="0"/>
      <w:spacing w:after="0" w:line="240" w:lineRule="auto"/>
      <w:ind w:left="466" w:hanging="360"/>
    </w:pPr>
    <w:rPr>
      <w:rFonts w:ascii="Arial" w:eastAsia="Arial" w:hAnsi="Arial" w:cs="Arial"/>
      <w:lang w:val="en-US"/>
    </w:rPr>
  </w:style>
  <w:style w:type="paragraph" w:customStyle="1" w:styleId="odstavek1">
    <w:name w:val="odstavek1"/>
    <w:basedOn w:val="Navaden"/>
    <w:rsid w:val="00F5572C"/>
    <w:pPr>
      <w:spacing w:before="240" w:after="0" w:line="240" w:lineRule="auto"/>
      <w:ind w:firstLine="1021"/>
      <w:jc w:val="both"/>
    </w:pPr>
    <w:rPr>
      <w:rFonts w:ascii="Arial" w:eastAsia="Times New Roman" w:hAnsi="Arial" w:cs="Arial"/>
      <w:lang w:eastAsia="sl-SI"/>
    </w:rPr>
  </w:style>
  <w:style w:type="paragraph" w:customStyle="1" w:styleId="del1">
    <w:name w:val="del1"/>
    <w:basedOn w:val="Navaden"/>
    <w:rsid w:val="00F5572C"/>
    <w:pPr>
      <w:spacing w:before="480" w:after="0" w:line="240" w:lineRule="auto"/>
      <w:jc w:val="center"/>
    </w:pPr>
    <w:rPr>
      <w:rFonts w:ascii="Arial" w:eastAsia="Times New Roman" w:hAnsi="Arial" w:cs="Arial"/>
      <w:lang w:eastAsia="sl-SI"/>
    </w:rPr>
  </w:style>
  <w:style w:type="paragraph" w:customStyle="1" w:styleId="tevilnatoka1">
    <w:name w:val="tevilnatoka1"/>
    <w:basedOn w:val="Navaden"/>
    <w:rsid w:val="00F5572C"/>
    <w:pPr>
      <w:spacing w:after="0" w:line="240" w:lineRule="auto"/>
      <w:ind w:left="425" w:hanging="425"/>
      <w:jc w:val="both"/>
    </w:pPr>
    <w:rPr>
      <w:rFonts w:ascii="Arial" w:eastAsia="Times New Roman" w:hAnsi="Arial" w:cs="Arial"/>
      <w:lang w:eastAsia="sl-SI"/>
    </w:rPr>
  </w:style>
  <w:style w:type="paragraph" w:customStyle="1" w:styleId="tevilkanakoncupredpisa1">
    <w:name w:val="tevilkanakoncupredpisa1"/>
    <w:basedOn w:val="Navaden"/>
    <w:rsid w:val="00F5572C"/>
    <w:pPr>
      <w:spacing w:before="480" w:after="0" w:line="240" w:lineRule="auto"/>
      <w:jc w:val="both"/>
    </w:pPr>
    <w:rPr>
      <w:rFonts w:ascii="Arial" w:eastAsia="Times New Roman" w:hAnsi="Arial" w:cs="Arial"/>
      <w:color w:val="000000"/>
      <w:lang w:eastAsia="sl-SI"/>
    </w:rPr>
  </w:style>
  <w:style w:type="paragraph" w:customStyle="1" w:styleId="datumsprejetja1">
    <w:name w:val="datumsprejetja1"/>
    <w:basedOn w:val="Navaden"/>
    <w:rsid w:val="00F5572C"/>
    <w:pPr>
      <w:spacing w:after="0" w:line="240" w:lineRule="auto"/>
      <w:jc w:val="both"/>
    </w:pPr>
    <w:rPr>
      <w:rFonts w:ascii="Arial" w:eastAsia="Times New Roman" w:hAnsi="Arial" w:cs="Arial"/>
      <w:color w:val="000000"/>
      <w:lang w:eastAsia="sl-SI"/>
    </w:rPr>
  </w:style>
  <w:style w:type="paragraph" w:customStyle="1" w:styleId="eva1">
    <w:name w:val="eva1"/>
    <w:basedOn w:val="Navaden"/>
    <w:rsid w:val="00F5572C"/>
    <w:pPr>
      <w:spacing w:after="0" w:line="240" w:lineRule="auto"/>
      <w:jc w:val="both"/>
    </w:pPr>
    <w:rPr>
      <w:rFonts w:ascii="Arial" w:eastAsia="Times New Roman" w:hAnsi="Arial" w:cs="Arial"/>
      <w:lang w:eastAsia="sl-SI"/>
    </w:rPr>
  </w:style>
  <w:style w:type="paragraph" w:customStyle="1" w:styleId="podpisnik1">
    <w:name w:val="podpisnik1"/>
    <w:basedOn w:val="Navaden"/>
    <w:rsid w:val="00F5572C"/>
    <w:pPr>
      <w:spacing w:before="480" w:after="0" w:line="240" w:lineRule="auto"/>
      <w:ind w:left="5670"/>
      <w:jc w:val="center"/>
    </w:pPr>
    <w:rPr>
      <w:rFonts w:ascii="Arial" w:eastAsia="Times New Roman" w:hAnsi="Arial" w:cs="Arial"/>
      <w:lang w:eastAsia="sl-SI"/>
    </w:rPr>
  </w:style>
  <w:style w:type="paragraph" w:styleId="Revizija">
    <w:name w:val="Revision"/>
    <w:hidden/>
    <w:uiPriority w:val="99"/>
    <w:semiHidden/>
    <w:rsid w:val="00082CDF"/>
    <w:rPr>
      <w:sz w:val="22"/>
      <w:szCs w:val="22"/>
      <w:lang w:eastAsia="en-US"/>
    </w:rPr>
  </w:style>
  <w:style w:type="character" w:customStyle="1" w:styleId="None">
    <w:name w:val="None"/>
    <w:rsid w:val="00033188"/>
  </w:style>
  <w:style w:type="paragraph" w:styleId="Brezrazmikov">
    <w:name w:val="No Spacing"/>
    <w:uiPriority w:val="1"/>
    <w:qFormat/>
    <w:rsid w:val="00033188"/>
    <w:pPr>
      <w:pBdr>
        <w:top w:val="nil"/>
        <w:left w:val="nil"/>
        <w:bottom w:val="nil"/>
        <w:right w:val="nil"/>
        <w:between w:val="nil"/>
        <w:bar w:val="nil"/>
      </w:pBdr>
      <w:jc w:val="both"/>
    </w:pPr>
    <w:rPr>
      <w:rFonts w:ascii="Arial" w:eastAsia="Arial" w:hAnsi="Arial" w:cs="Arial"/>
      <w:color w:val="000000"/>
      <w:sz w:val="22"/>
      <w:szCs w:val="22"/>
      <w:u w:color="000000"/>
      <w:bdr w:val="nil"/>
    </w:rPr>
  </w:style>
  <w:style w:type="paragraph" w:customStyle="1" w:styleId="zamaknjenadolobaprvinivo">
    <w:name w:val="zamaknjenadolobaprvinivo"/>
    <w:basedOn w:val="Navaden"/>
    <w:rsid w:val="0039288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natoka">
    <w:name w:val="tevilnatoka"/>
    <w:basedOn w:val="Navaden"/>
    <w:rsid w:val="0039288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msonormal">
    <w:name w:val="x_msonormal"/>
    <w:basedOn w:val="Navaden"/>
    <w:rsid w:val="00691CB6"/>
    <w:pPr>
      <w:spacing w:after="0" w:line="240" w:lineRule="auto"/>
    </w:pPr>
    <w:rPr>
      <w:rFonts w:eastAsiaTheme="minorHAnsi" w:cs="Calibri"/>
      <w:lang w:eastAsia="sl-SI"/>
    </w:rPr>
  </w:style>
  <w:style w:type="paragraph" w:customStyle="1" w:styleId="rkovnatokazaodstavkom0">
    <w:name w:val="rkovnatokazaodstavkom"/>
    <w:basedOn w:val="Navaden"/>
    <w:rsid w:val="00D47757"/>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delek0">
    <w:name w:val="oddelek"/>
    <w:basedOn w:val="Navaden"/>
    <w:rsid w:val="00A80377"/>
    <w:pPr>
      <w:spacing w:before="100" w:beforeAutospacing="1" w:after="100" w:afterAutospacing="1" w:line="240" w:lineRule="auto"/>
    </w:pPr>
    <w:rPr>
      <w:rFonts w:ascii="Times New Roman" w:eastAsia="Times New Roman" w:hAnsi="Times New Roman"/>
      <w:sz w:val="24"/>
      <w:szCs w:val="24"/>
      <w:lang w:eastAsia="sl-SI"/>
    </w:rPr>
  </w:style>
  <w:style w:type="character" w:styleId="SledenaHiperpovezava">
    <w:name w:val="FollowedHyperlink"/>
    <w:basedOn w:val="Privzetapisavaodstavka"/>
    <w:uiPriority w:val="99"/>
    <w:semiHidden/>
    <w:unhideWhenUsed/>
    <w:rsid w:val="007819A1"/>
    <w:rPr>
      <w:color w:val="954F72" w:themeColor="followedHyperlink"/>
      <w:u w:val="single"/>
    </w:rPr>
  </w:style>
  <w:style w:type="table" w:customStyle="1" w:styleId="Tabelamrea1">
    <w:name w:val="Tabela – mreža1"/>
    <w:basedOn w:val="Navadnatabela"/>
    <w:next w:val="Tabelamrea"/>
    <w:rsid w:val="007819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basedOn w:val="Privzetapisavaodstavka"/>
    <w:uiPriority w:val="20"/>
    <w:qFormat/>
    <w:rsid w:val="00815EC0"/>
    <w:rPr>
      <w:i/>
      <w:iCs/>
    </w:rPr>
  </w:style>
  <w:style w:type="paragraph" w:customStyle="1" w:styleId="poglavje0">
    <w:name w:val="poglavje"/>
    <w:basedOn w:val="Navaden"/>
    <w:rsid w:val="00F95E2F"/>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aslov5Znak">
    <w:name w:val="Naslov 5 Znak"/>
    <w:basedOn w:val="Privzetapisavaodstavka"/>
    <w:link w:val="Naslov5"/>
    <w:uiPriority w:val="9"/>
    <w:rsid w:val="00A86F93"/>
    <w:rPr>
      <w:rFonts w:ascii="Arial" w:eastAsia="Times New Roman" w:hAnsi="Arial"/>
      <w:bCs/>
      <w:iCs/>
      <w:sz w:val="24"/>
      <w:szCs w:val="26"/>
      <w:lang w:eastAsia="en-US"/>
    </w:rPr>
  </w:style>
  <w:style w:type="paragraph" w:customStyle="1" w:styleId="a">
    <w:basedOn w:val="Navaden"/>
    <w:next w:val="Pripombabesedilo"/>
    <w:link w:val="Komentar-besediloZnak"/>
    <w:uiPriority w:val="99"/>
    <w:rsid w:val="007E1139"/>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eastAsia="sl-SI"/>
    </w:rPr>
  </w:style>
  <w:style w:type="character" w:customStyle="1" w:styleId="Komentar-besediloZnak">
    <w:name w:val="Komentar - besedilo Znak"/>
    <w:basedOn w:val="Privzetapisavaodstavka"/>
    <w:link w:val="a"/>
    <w:uiPriority w:val="99"/>
    <w:rsid w:val="007E1139"/>
  </w:style>
  <w:style w:type="character" w:customStyle="1" w:styleId="odstavekznak0">
    <w:name w:val="odstavekznak"/>
    <w:basedOn w:val="Privzetapisavaodstavka"/>
    <w:rsid w:val="00FB6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6953">
      <w:bodyDiv w:val="1"/>
      <w:marLeft w:val="0"/>
      <w:marRight w:val="0"/>
      <w:marTop w:val="0"/>
      <w:marBottom w:val="0"/>
      <w:divBdr>
        <w:top w:val="none" w:sz="0" w:space="0" w:color="auto"/>
        <w:left w:val="none" w:sz="0" w:space="0" w:color="auto"/>
        <w:bottom w:val="none" w:sz="0" w:space="0" w:color="auto"/>
        <w:right w:val="none" w:sz="0" w:space="0" w:color="auto"/>
      </w:divBdr>
    </w:div>
    <w:div w:id="20320959">
      <w:bodyDiv w:val="1"/>
      <w:marLeft w:val="0"/>
      <w:marRight w:val="0"/>
      <w:marTop w:val="0"/>
      <w:marBottom w:val="0"/>
      <w:divBdr>
        <w:top w:val="none" w:sz="0" w:space="0" w:color="auto"/>
        <w:left w:val="none" w:sz="0" w:space="0" w:color="auto"/>
        <w:bottom w:val="none" w:sz="0" w:space="0" w:color="auto"/>
        <w:right w:val="none" w:sz="0" w:space="0" w:color="auto"/>
      </w:divBdr>
    </w:div>
    <w:div w:id="36128169">
      <w:bodyDiv w:val="1"/>
      <w:marLeft w:val="0"/>
      <w:marRight w:val="0"/>
      <w:marTop w:val="0"/>
      <w:marBottom w:val="0"/>
      <w:divBdr>
        <w:top w:val="none" w:sz="0" w:space="0" w:color="auto"/>
        <w:left w:val="none" w:sz="0" w:space="0" w:color="auto"/>
        <w:bottom w:val="none" w:sz="0" w:space="0" w:color="auto"/>
        <w:right w:val="none" w:sz="0" w:space="0" w:color="auto"/>
      </w:divBdr>
    </w:div>
    <w:div w:id="37703189">
      <w:bodyDiv w:val="1"/>
      <w:marLeft w:val="0"/>
      <w:marRight w:val="0"/>
      <w:marTop w:val="0"/>
      <w:marBottom w:val="0"/>
      <w:divBdr>
        <w:top w:val="none" w:sz="0" w:space="0" w:color="auto"/>
        <w:left w:val="none" w:sz="0" w:space="0" w:color="auto"/>
        <w:bottom w:val="none" w:sz="0" w:space="0" w:color="auto"/>
        <w:right w:val="none" w:sz="0" w:space="0" w:color="auto"/>
      </w:divBdr>
    </w:div>
    <w:div w:id="61371130">
      <w:bodyDiv w:val="1"/>
      <w:marLeft w:val="0"/>
      <w:marRight w:val="0"/>
      <w:marTop w:val="0"/>
      <w:marBottom w:val="0"/>
      <w:divBdr>
        <w:top w:val="none" w:sz="0" w:space="0" w:color="auto"/>
        <w:left w:val="none" w:sz="0" w:space="0" w:color="auto"/>
        <w:bottom w:val="none" w:sz="0" w:space="0" w:color="auto"/>
        <w:right w:val="none" w:sz="0" w:space="0" w:color="auto"/>
      </w:divBdr>
    </w:div>
    <w:div w:id="123043302">
      <w:bodyDiv w:val="1"/>
      <w:marLeft w:val="0"/>
      <w:marRight w:val="0"/>
      <w:marTop w:val="0"/>
      <w:marBottom w:val="0"/>
      <w:divBdr>
        <w:top w:val="none" w:sz="0" w:space="0" w:color="auto"/>
        <w:left w:val="none" w:sz="0" w:space="0" w:color="auto"/>
        <w:bottom w:val="none" w:sz="0" w:space="0" w:color="auto"/>
        <w:right w:val="none" w:sz="0" w:space="0" w:color="auto"/>
      </w:divBdr>
    </w:div>
    <w:div w:id="153835477">
      <w:bodyDiv w:val="1"/>
      <w:marLeft w:val="0"/>
      <w:marRight w:val="0"/>
      <w:marTop w:val="0"/>
      <w:marBottom w:val="0"/>
      <w:divBdr>
        <w:top w:val="none" w:sz="0" w:space="0" w:color="auto"/>
        <w:left w:val="none" w:sz="0" w:space="0" w:color="auto"/>
        <w:bottom w:val="none" w:sz="0" w:space="0" w:color="auto"/>
        <w:right w:val="none" w:sz="0" w:space="0" w:color="auto"/>
      </w:divBdr>
    </w:div>
    <w:div w:id="169375780">
      <w:bodyDiv w:val="1"/>
      <w:marLeft w:val="0"/>
      <w:marRight w:val="0"/>
      <w:marTop w:val="0"/>
      <w:marBottom w:val="0"/>
      <w:divBdr>
        <w:top w:val="none" w:sz="0" w:space="0" w:color="auto"/>
        <w:left w:val="none" w:sz="0" w:space="0" w:color="auto"/>
        <w:bottom w:val="none" w:sz="0" w:space="0" w:color="auto"/>
        <w:right w:val="none" w:sz="0" w:space="0" w:color="auto"/>
      </w:divBdr>
    </w:div>
    <w:div w:id="171342231">
      <w:bodyDiv w:val="1"/>
      <w:marLeft w:val="0"/>
      <w:marRight w:val="0"/>
      <w:marTop w:val="0"/>
      <w:marBottom w:val="0"/>
      <w:divBdr>
        <w:top w:val="none" w:sz="0" w:space="0" w:color="auto"/>
        <w:left w:val="none" w:sz="0" w:space="0" w:color="auto"/>
        <w:bottom w:val="none" w:sz="0" w:space="0" w:color="auto"/>
        <w:right w:val="none" w:sz="0" w:space="0" w:color="auto"/>
      </w:divBdr>
    </w:div>
    <w:div w:id="173542904">
      <w:bodyDiv w:val="1"/>
      <w:marLeft w:val="0"/>
      <w:marRight w:val="0"/>
      <w:marTop w:val="0"/>
      <w:marBottom w:val="0"/>
      <w:divBdr>
        <w:top w:val="none" w:sz="0" w:space="0" w:color="auto"/>
        <w:left w:val="none" w:sz="0" w:space="0" w:color="auto"/>
        <w:bottom w:val="none" w:sz="0" w:space="0" w:color="auto"/>
        <w:right w:val="none" w:sz="0" w:space="0" w:color="auto"/>
      </w:divBdr>
    </w:div>
    <w:div w:id="203761245">
      <w:bodyDiv w:val="1"/>
      <w:marLeft w:val="0"/>
      <w:marRight w:val="0"/>
      <w:marTop w:val="0"/>
      <w:marBottom w:val="0"/>
      <w:divBdr>
        <w:top w:val="none" w:sz="0" w:space="0" w:color="auto"/>
        <w:left w:val="none" w:sz="0" w:space="0" w:color="auto"/>
        <w:bottom w:val="none" w:sz="0" w:space="0" w:color="auto"/>
        <w:right w:val="none" w:sz="0" w:space="0" w:color="auto"/>
      </w:divBdr>
    </w:div>
    <w:div w:id="218982449">
      <w:bodyDiv w:val="1"/>
      <w:marLeft w:val="0"/>
      <w:marRight w:val="0"/>
      <w:marTop w:val="0"/>
      <w:marBottom w:val="0"/>
      <w:divBdr>
        <w:top w:val="none" w:sz="0" w:space="0" w:color="auto"/>
        <w:left w:val="none" w:sz="0" w:space="0" w:color="auto"/>
        <w:bottom w:val="none" w:sz="0" w:space="0" w:color="auto"/>
        <w:right w:val="none" w:sz="0" w:space="0" w:color="auto"/>
      </w:divBdr>
    </w:div>
    <w:div w:id="285699470">
      <w:bodyDiv w:val="1"/>
      <w:marLeft w:val="0"/>
      <w:marRight w:val="0"/>
      <w:marTop w:val="0"/>
      <w:marBottom w:val="0"/>
      <w:divBdr>
        <w:top w:val="none" w:sz="0" w:space="0" w:color="auto"/>
        <w:left w:val="none" w:sz="0" w:space="0" w:color="auto"/>
        <w:bottom w:val="none" w:sz="0" w:space="0" w:color="auto"/>
        <w:right w:val="none" w:sz="0" w:space="0" w:color="auto"/>
      </w:divBdr>
    </w:div>
    <w:div w:id="295331709">
      <w:bodyDiv w:val="1"/>
      <w:marLeft w:val="0"/>
      <w:marRight w:val="0"/>
      <w:marTop w:val="0"/>
      <w:marBottom w:val="0"/>
      <w:divBdr>
        <w:top w:val="none" w:sz="0" w:space="0" w:color="auto"/>
        <w:left w:val="none" w:sz="0" w:space="0" w:color="auto"/>
        <w:bottom w:val="none" w:sz="0" w:space="0" w:color="auto"/>
        <w:right w:val="none" w:sz="0" w:space="0" w:color="auto"/>
      </w:divBdr>
      <w:divsChild>
        <w:div w:id="1931353124">
          <w:marLeft w:val="0"/>
          <w:marRight w:val="0"/>
          <w:marTop w:val="0"/>
          <w:marBottom w:val="0"/>
          <w:divBdr>
            <w:top w:val="none" w:sz="0" w:space="0" w:color="auto"/>
            <w:left w:val="none" w:sz="0" w:space="0" w:color="auto"/>
            <w:bottom w:val="none" w:sz="0" w:space="0" w:color="auto"/>
            <w:right w:val="none" w:sz="0" w:space="0" w:color="auto"/>
          </w:divBdr>
        </w:div>
      </w:divsChild>
    </w:div>
    <w:div w:id="318119539">
      <w:bodyDiv w:val="1"/>
      <w:marLeft w:val="0"/>
      <w:marRight w:val="0"/>
      <w:marTop w:val="0"/>
      <w:marBottom w:val="0"/>
      <w:divBdr>
        <w:top w:val="none" w:sz="0" w:space="0" w:color="auto"/>
        <w:left w:val="none" w:sz="0" w:space="0" w:color="auto"/>
        <w:bottom w:val="none" w:sz="0" w:space="0" w:color="auto"/>
        <w:right w:val="none" w:sz="0" w:space="0" w:color="auto"/>
      </w:divBdr>
    </w:div>
    <w:div w:id="331416932">
      <w:bodyDiv w:val="1"/>
      <w:marLeft w:val="0"/>
      <w:marRight w:val="0"/>
      <w:marTop w:val="0"/>
      <w:marBottom w:val="0"/>
      <w:divBdr>
        <w:top w:val="none" w:sz="0" w:space="0" w:color="auto"/>
        <w:left w:val="none" w:sz="0" w:space="0" w:color="auto"/>
        <w:bottom w:val="none" w:sz="0" w:space="0" w:color="auto"/>
        <w:right w:val="none" w:sz="0" w:space="0" w:color="auto"/>
      </w:divBdr>
    </w:div>
    <w:div w:id="336427565">
      <w:bodyDiv w:val="1"/>
      <w:marLeft w:val="0"/>
      <w:marRight w:val="0"/>
      <w:marTop w:val="0"/>
      <w:marBottom w:val="0"/>
      <w:divBdr>
        <w:top w:val="none" w:sz="0" w:space="0" w:color="auto"/>
        <w:left w:val="none" w:sz="0" w:space="0" w:color="auto"/>
        <w:bottom w:val="none" w:sz="0" w:space="0" w:color="auto"/>
        <w:right w:val="none" w:sz="0" w:space="0" w:color="auto"/>
      </w:divBdr>
    </w:div>
    <w:div w:id="342630467">
      <w:bodyDiv w:val="1"/>
      <w:marLeft w:val="0"/>
      <w:marRight w:val="0"/>
      <w:marTop w:val="0"/>
      <w:marBottom w:val="0"/>
      <w:divBdr>
        <w:top w:val="none" w:sz="0" w:space="0" w:color="auto"/>
        <w:left w:val="none" w:sz="0" w:space="0" w:color="auto"/>
        <w:bottom w:val="none" w:sz="0" w:space="0" w:color="auto"/>
        <w:right w:val="none" w:sz="0" w:space="0" w:color="auto"/>
      </w:divBdr>
      <w:divsChild>
        <w:div w:id="1527405378">
          <w:marLeft w:val="0"/>
          <w:marRight w:val="0"/>
          <w:marTop w:val="0"/>
          <w:marBottom w:val="0"/>
          <w:divBdr>
            <w:top w:val="none" w:sz="0" w:space="0" w:color="auto"/>
            <w:left w:val="none" w:sz="0" w:space="0" w:color="auto"/>
            <w:bottom w:val="none" w:sz="0" w:space="0" w:color="auto"/>
            <w:right w:val="none" w:sz="0" w:space="0" w:color="auto"/>
          </w:divBdr>
          <w:divsChild>
            <w:div w:id="433405405">
              <w:marLeft w:val="0"/>
              <w:marRight w:val="0"/>
              <w:marTop w:val="100"/>
              <w:marBottom w:val="100"/>
              <w:divBdr>
                <w:top w:val="none" w:sz="0" w:space="0" w:color="auto"/>
                <w:left w:val="none" w:sz="0" w:space="0" w:color="auto"/>
                <w:bottom w:val="none" w:sz="0" w:space="0" w:color="auto"/>
                <w:right w:val="none" w:sz="0" w:space="0" w:color="auto"/>
              </w:divBdr>
              <w:divsChild>
                <w:div w:id="935749213">
                  <w:marLeft w:val="0"/>
                  <w:marRight w:val="0"/>
                  <w:marTop w:val="0"/>
                  <w:marBottom w:val="0"/>
                  <w:divBdr>
                    <w:top w:val="none" w:sz="0" w:space="0" w:color="auto"/>
                    <w:left w:val="none" w:sz="0" w:space="0" w:color="auto"/>
                    <w:bottom w:val="none" w:sz="0" w:space="0" w:color="auto"/>
                    <w:right w:val="none" w:sz="0" w:space="0" w:color="auto"/>
                  </w:divBdr>
                  <w:divsChild>
                    <w:div w:id="139929984">
                      <w:marLeft w:val="0"/>
                      <w:marRight w:val="0"/>
                      <w:marTop w:val="0"/>
                      <w:marBottom w:val="0"/>
                      <w:divBdr>
                        <w:top w:val="none" w:sz="0" w:space="0" w:color="auto"/>
                        <w:left w:val="none" w:sz="0" w:space="0" w:color="auto"/>
                        <w:bottom w:val="none" w:sz="0" w:space="0" w:color="auto"/>
                        <w:right w:val="none" w:sz="0" w:space="0" w:color="auto"/>
                      </w:divBdr>
                      <w:divsChild>
                        <w:div w:id="1173183688">
                          <w:marLeft w:val="0"/>
                          <w:marRight w:val="0"/>
                          <w:marTop w:val="0"/>
                          <w:marBottom w:val="0"/>
                          <w:divBdr>
                            <w:top w:val="none" w:sz="0" w:space="0" w:color="auto"/>
                            <w:left w:val="none" w:sz="0" w:space="0" w:color="auto"/>
                            <w:bottom w:val="none" w:sz="0" w:space="0" w:color="auto"/>
                            <w:right w:val="none" w:sz="0" w:space="0" w:color="auto"/>
                          </w:divBdr>
                          <w:divsChild>
                            <w:div w:id="423957597">
                              <w:marLeft w:val="0"/>
                              <w:marRight w:val="0"/>
                              <w:marTop w:val="0"/>
                              <w:marBottom w:val="0"/>
                              <w:divBdr>
                                <w:top w:val="none" w:sz="0" w:space="0" w:color="auto"/>
                                <w:left w:val="none" w:sz="0" w:space="0" w:color="auto"/>
                                <w:bottom w:val="none" w:sz="0" w:space="0" w:color="auto"/>
                                <w:right w:val="none" w:sz="0" w:space="0" w:color="auto"/>
                              </w:divBdr>
                              <w:divsChild>
                                <w:div w:id="903177761">
                                  <w:marLeft w:val="0"/>
                                  <w:marRight w:val="0"/>
                                  <w:marTop w:val="0"/>
                                  <w:marBottom w:val="0"/>
                                  <w:divBdr>
                                    <w:top w:val="none" w:sz="0" w:space="0" w:color="auto"/>
                                    <w:left w:val="none" w:sz="0" w:space="0" w:color="auto"/>
                                    <w:bottom w:val="none" w:sz="0" w:space="0" w:color="auto"/>
                                    <w:right w:val="none" w:sz="0" w:space="0" w:color="auto"/>
                                  </w:divBdr>
                                  <w:divsChild>
                                    <w:div w:id="1216313417">
                                      <w:marLeft w:val="0"/>
                                      <w:marRight w:val="0"/>
                                      <w:marTop w:val="0"/>
                                      <w:marBottom w:val="0"/>
                                      <w:divBdr>
                                        <w:top w:val="none" w:sz="0" w:space="0" w:color="auto"/>
                                        <w:left w:val="none" w:sz="0" w:space="0" w:color="auto"/>
                                        <w:bottom w:val="none" w:sz="0" w:space="0" w:color="auto"/>
                                        <w:right w:val="none" w:sz="0" w:space="0" w:color="auto"/>
                                      </w:divBdr>
                                      <w:divsChild>
                                        <w:div w:id="69986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538951">
      <w:bodyDiv w:val="1"/>
      <w:marLeft w:val="0"/>
      <w:marRight w:val="0"/>
      <w:marTop w:val="0"/>
      <w:marBottom w:val="0"/>
      <w:divBdr>
        <w:top w:val="none" w:sz="0" w:space="0" w:color="auto"/>
        <w:left w:val="none" w:sz="0" w:space="0" w:color="auto"/>
        <w:bottom w:val="none" w:sz="0" w:space="0" w:color="auto"/>
        <w:right w:val="none" w:sz="0" w:space="0" w:color="auto"/>
      </w:divBdr>
    </w:div>
    <w:div w:id="400443315">
      <w:bodyDiv w:val="1"/>
      <w:marLeft w:val="0"/>
      <w:marRight w:val="0"/>
      <w:marTop w:val="0"/>
      <w:marBottom w:val="0"/>
      <w:divBdr>
        <w:top w:val="none" w:sz="0" w:space="0" w:color="auto"/>
        <w:left w:val="none" w:sz="0" w:space="0" w:color="auto"/>
        <w:bottom w:val="none" w:sz="0" w:space="0" w:color="auto"/>
        <w:right w:val="none" w:sz="0" w:space="0" w:color="auto"/>
      </w:divBdr>
    </w:div>
    <w:div w:id="445779906">
      <w:bodyDiv w:val="1"/>
      <w:marLeft w:val="0"/>
      <w:marRight w:val="0"/>
      <w:marTop w:val="0"/>
      <w:marBottom w:val="0"/>
      <w:divBdr>
        <w:top w:val="none" w:sz="0" w:space="0" w:color="auto"/>
        <w:left w:val="none" w:sz="0" w:space="0" w:color="auto"/>
        <w:bottom w:val="none" w:sz="0" w:space="0" w:color="auto"/>
        <w:right w:val="none" w:sz="0" w:space="0" w:color="auto"/>
      </w:divBdr>
    </w:div>
    <w:div w:id="462770032">
      <w:bodyDiv w:val="1"/>
      <w:marLeft w:val="0"/>
      <w:marRight w:val="0"/>
      <w:marTop w:val="0"/>
      <w:marBottom w:val="0"/>
      <w:divBdr>
        <w:top w:val="none" w:sz="0" w:space="0" w:color="auto"/>
        <w:left w:val="none" w:sz="0" w:space="0" w:color="auto"/>
        <w:bottom w:val="none" w:sz="0" w:space="0" w:color="auto"/>
        <w:right w:val="none" w:sz="0" w:space="0" w:color="auto"/>
      </w:divBdr>
      <w:divsChild>
        <w:div w:id="1026098875">
          <w:marLeft w:val="0"/>
          <w:marRight w:val="0"/>
          <w:marTop w:val="0"/>
          <w:marBottom w:val="0"/>
          <w:divBdr>
            <w:top w:val="none" w:sz="0" w:space="0" w:color="auto"/>
            <w:left w:val="none" w:sz="0" w:space="0" w:color="auto"/>
            <w:bottom w:val="none" w:sz="0" w:space="0" w:color="auto"/>
            <w:right w:val="none" w:sz="0" w:space="0" w:color="auto"/>
          </w:divBdr>
        </w:div>
        <w:div w:id="1671639618">
          <w:marLeft w:val="0"/>
          <w:marRight w:val="0"/>
          <w:marTop w:val="0"/>
          <w:marBottom w:val="0"/>
          <w:divBdr>
            <w:top w:val="none" w:sz="0" w:space="0" w:color="auto"/>
            <w:left w:val="none" w:sz="0" w:space="0" w:color="auto"/>
            <w:bottom w:val="none" w:sz="0" w:space="0" w:color="auto"/>
            <w:right w:val="none" w:sz="0" w:space="0" w:color="auto"/>
          </w:divBdr>
        </w:div>
      </w:divsChild>
    </w:div>
    <w:div w:id="524097381">
      <w:bodyDiv w:val="1"/>
      <w:marLeft w:val="0"/>
      <w:marRight w:val="0"/>
      <w:marTop w:val="0"/>
      <w:marBottom w:val="0"/>
      <w:divBdr>
        <w:top w:val="none" w:sz="0" w:space="0" w:color="auto"/>
        <w:left w:val="none" w:sz="0" w:space="0" w:color="auto"/>
        <w:bottom w:val="none" w:sz="0" w:space="0" w:color="auto"/>
        <w:right w:val="none" w:sz="0" w:space="0" w:color="auto"/>
      </w:divBdr>
    </w:div>
    <w:div w:id="525561686">
      <w:bodyDiv w:val="1"/>
      <w:marLeft w:val="0"/>
      <w:marRight w:val="0"/>
      <w:marTop w:val="0"/>
      <w:marBottom w:val="0"/>
      <w:divBdr>
        <w:top w:val="none" w:sz="0" w:space="0" w:color="auto"/>
        <w:left w:val="none" w:sz="0" w:space="0" w:color="auto"/>
        <w:bottom w:val="none" w:sz="0" w:space="0" w:color="auto"/>
        <w:right w:val="none" w:sz="0" w:space="0" w:color="auto"/>
      </w:divBdr>
      <w:divsChild>
        <w:div w:id="101148421">
          <w:marLeft w:val="0"/>
          <w:marRight w:val="0"/>
          <w:marTop w:val="240"/>
          <w:marBottom w:val="120"/>
          <w:divBdr>
            <w:top w:val="none" w:sz="0" w:space="0" w:color="auto"/>
            <w:left w:val="none" w:sz="0" w:space="0" w:color="auto"/>
            <w:bottom w:val="none" w:sz="0" w:space="0" w:color="auto"/>
            <w:right w:val="none" w:sz="0" w:space="0" w:color="auto"/>
          </w:divBdr>
        </w:div>
        <w:div w:id="1612470536">
          <w:marLeft w:val="0"/>
          <w:marRight w:val="0"/>
          <w:marTop w:val="0"/>
          <w:marBottom w:val="120"/>
          <w:divBdr>
            <w:top w:val="none" w:sz="0" w:space="0" w:color="auto"/>
            <w:left w:val="none" w:sz="0" w:space="0" w:color="auto"/>
            <w:bottom w:val="none" w:sz="0" w:space="0" w:color="auto"/>
            <w:right w:val="none" w:sz="0" w:space="0" w:color="auto"/>
          </w:divBdr>
        </w:div>
      </w:divsChild>
    </w:div>
    <w:div w:id="568347003">
      <w:bodyDiv w:val="1"/>
      <w:marLeft w:val="0"/>
      <w:marRight w:val="0"/>
      <w:marTop w:val="0"/>
      <w:marBottom w:val="0"/>
      <w:divBdr>
        <w:top w:val="none" w:sz="0" w:space="0" w:color="auto"/>
        <w:left w:val="none" w:sz="0" w:space="0" w:color="auto"/>
        <w:bottom w:val="none" w:sz="0" w:space="0" w:color="auto"/>
        <w:right w:val="none" w:sz="0" w:space="0" w:color="auto"/>
      </w:divBdr>
    </w:div>
    <w:div w:id="608970980">
      <w:bodyDiv w:val="1"/>
      <w:marLeft w:val="0"/>
      <w:marRight w:val="0"/>
      <w:marTop w:val="0"/>
      <w:marBottom w:val="0"/>
      <w:divBdr>
        <w:top w:val="none" w:sz="0" w:space="0" w:color="auto"/>
        <w:left w:val="none" w:sz="0" w:space="0" w:color="auto"/>
        <w:bottom w:val="none" w:sz="0" w:space="0" w:color="auto"/>
        <w:right w:val="none" w:sz="0" w:space="0" w:color="auto"/>
      </w:divBdr>
    </w:div>
    <w:div w:id="625813990">
      <w:bodyDiv w:val="1"/>
      <w:marLeft w:val="0"/>
      <w:marRight w:val="0"/>
      <w:marTop w:val="0"/>
      <w:marBottom w:val="0"/>
      <w:divBdr>
        <w:top w:val="none" w:sz="0" w:space="0" w:color="auto"/>
        <w:left w:val="none" w:sz="0" w:space="0" w:color="auto"/>
        <w:bottom w:val="none" w:sz="0" w:space="0" w:color="auto"/>
        <w:right w:val="none" w:sz="0" w:space="0" w:color="auto"/>
      </w:divBdr>
    </w:div>
    <w:div w:id="652950661">
      <w:bodyDiv w:val="1"/>
      <w:marLeft w:val="0"/>
      <w:marRight w:val="0"/>
      <w:marTop w:val="0"/>
      <w:marBottom w:val="0"/>
      <w:divBdr>
        <w:top w:val="none" w:sz="0" w:space="0" w:color="auto"/>
        <w:left w:val="none" w:sz="0" w:space="0" w:color="auto"/>
        <w:bottom w:val="none" w:sz="0" w:space="0" w:color="auto"/>
        <w:right w:val="none" w:sz="0" w:space="0" w:color="auto"/>
      </w:divBdr>
    </w:div>
    <w:div w:id="701245294">
      <w:bodyDiv w:val="1"/>
      <w:marLeft w:val="0"/>
      <w:marRight w:val="0"/>
      <w:marTop w:val="0"/>
      <w:marBottom w:val="0"/>
      <w:divBdr>
        <w:top w:val="none" w:sz="0" w:space="0" w:color="auto"/>
        <w:left w:val="none" w:sz="0" w:space="0" w:color="auto"/>
        <w:bottom w:val="none" w:sz="0" w:space="0" w:color="auto"/>
        <w:right w:val="none" w:sz="0" w:space="0" w:color="auto"/>
      </w:divBdr>
    </w:div>
    <w:div w:id="723603774">
      <w:bodyDiv w:val="1"/>
      <w:marLeft w:val="0"/>
      <w:marRight w:val="0"/>
      <w:marTop w:val="0"/>
      <w:marBottom w:val="0"/>
      <w:divBdr>
        <w:top w:val="none" w:sz="0" w:space="0" w:color="auto"/>
        <w:left w:val="none" w:sz="0" w:space="0" w:color="auto"/>
        <w:bottom w:val="none" w:sz="0" w:space="0" w:color="auto"/>
        <w:right w:val="none" w:sz="0" w:space="0" w:color="auto"/>
      </w:divBdr>
    </w:div>
    <w:div w:id="770975919">
      <w:bodyDiv w:val="1"/>
      <w:marLeft w:val="0"/>
      <w:marRight w:val="0"/>
      <w:marTop w:val="0"/>
      <w:marBottom w:val="0"/>
      <w:divBdr>
        <w:top w:val="none" w:sz="0" w:space="0" w:color="auto"/>
        <w:left w:val="none" w:sz="0" w:space="0" w:color="auto"/>
        <w:bottom w:val="none" w:sz="0" w:space="0" w:color="auto"/>
        <w:right w:val="none" w:sz="0" w:space="0" w:color="auto"/>
      </w:divBdr>
    </w:div>
    <w:div w:id="801072835">
      <w:bodyDiv w:val="1"/>
      <w:marLeft w:val="0"/>
      <w:marRight w:val="0"/>
      <w:marTop w:val="0"/>
      <w:marBottom w:val="0"/>
      <w:divBdr>
        <w:top w:val="none" w:sz="0" w:space="0" w:color="auto"/>
        <w:left w:val="none" w:sz="0" w:space="0" w:color="auto"/>
        <w:bottom w:val="none" w:sz="0" w:space="0" w:color="auto"/>
        <w:right w:val="none" w:sz="0" w:space="0" w:color="auto"/>
      </w:divBdr>
    </w:div>
    <w:div w:id="828324835">
      <w:bodyDiv w:val="1"/>
      <w:marLeft w:val="0"/>
      <w:marRight w:val="0"/>
      <w:marTop w:val="0"/>
      <w:marBottom w:val="0"/>
      <w:divBdr>
        <w:top w:val="none" w:sz="0" w:space="0" w:color="auto"/>
        <w:left w:val="none" w:sz="0" w:space="0" w:color="auto"/>
        <w:bottom w:val="none" w:sz="0" w:space="0" w:color="auto"/>
        <w:right w:val="none" w:sz="0" w:space="0" w:color="auto"/>
      </w:divBdr>
    </w:div>
    <w:div w:id="840045903">
      <w:bodyDiv w:val="1"/>
      <w:marLeft w:val="0"/>
      <w:marRight w:val="0"/>
      <w:marTop w:val="0"/>
      <w:marBottom w:val="0"/>
      <w:divBdr>
        <w:top w:val="none" w:sz="0" w:space="0" w:color="auto"/>
        <w:left w:val="none" w:sz="0" w:space="0" w:color="auto"/>
        <w:bottom w:val="none" w:sz="0" w:space="0" w:color="auto"/>
        <w:right w:val="none" w:sz="0" w:space="0" w:color="auto"/>
      </w:divBdr>
    </w:div>
    <w:div w:id="875968486">
      <w:bodyDiv w:val="1"/>
      <w:marLeft w:val="0"/>
      <w:marRight w:val="0"/>
      <w:marTop w:val="0"/>
      <w:marBottom w:val="0"/>
      <w:divBdr>
        <w:top w:val="none" w:sz="0" w:space="0" w:color="auto"/>
        <w:left w:val="none" w:sz="0" w:space="0" w:color="auto"/>
        <w:bottom w:val="none" w:sz="0" w:space="0" w:color="auto"/>
        <w:right w:val="none" w:sz="0" w:space="0" w:color="auto"/>
      </w:divBdr>
    </w:div>
    <w:div w:id="900213052">
      <w:bodyDiv w:val="1"/>
      <w:marLeft w:val="0"/>
      <w:marRight w:val="0"/>
      <w:marTop w:val="0"/>
      <w:marBottom w:val="0"/>
      <w:divBdr>
        <w:top w:val="none" w:sz="0" w:space="0" w:color="auto"/>
        <w:left w:val="none" w:sz="0" w:space="0" w:color="auto"/>
        <w:bottom w:val="none" w:sz="0" w:space="0" w:color="auto"/>
        <w:right w:val="none" w:sz="0" w:space="0" w:color="auto"/>
      </w:divBdr>
    </w:div>
    <w:div w:id="953243542">
      <w:bodyDiv w:val="1"/>
      <w:marLeft w:val="0"/>
      <w:marRight w:val="0"/>
      <w:marTop w:val="0"/>
      <w:marBottom w:val="0"/>
      <w:divBdr>
        <w:top w:val="none" w:sz="0" w:space="0" w:color="auto"/>
        <w:left w:val="none" w:sz="0" w:space="0" w:color="auto"/>
        <w:bottom w:val="none" w:sz="0" w:space="0" w:color="auto"/>
        <w:right w:val="none" w:sz="0" w:space="0" w:color="auto"/>
      </w:divBdr>
    </w:div>
    <w:div w:id="957182009">
      <w:bodyDiv w:val="1"/>
      <w:marLeft w:val="0"/>
      <w:marRight w:val="0"/>
      <w:marTop w:val="0"/>
      <w:marBottom w:val="0"/>
      <w:divBdr>
        <w:top w:val="none" w:sz="0" w:space="0" w:color="auto"/>
        <w:left w:val="none" w:sz="0" w:space="0" w:color="auto"/>
        <w:bottom w:val="none" w:sz="0" w:space="0" w:color="auto"/>
        <w:right w:val="none" w:sz="0" w:space="0" w:color="auto"/>
      </w:divBdr>
    </w:div>
    <w:div w:id="985628156">
      <w:bodyDiv w:val="1"/>
      <w:marLeft w:val="0"/>
      <w:marRight w:val="0"/>
      <w:marTop w:val="0"/>
      <w:marBottom w:val="0"/>
      <w:divBdr>
        <w:top w:val="none" w:sz="0" w:space="0" w:color="auto"/>
        <w:left w:val="none" w:sz="0" w:space="0" w:color="auto"/>
        <w:bottom w:val="none" w:sz="0" w:space="0" w:color="auto"/>
        <w:right w:val="none" w:sz="0" w:space="0" w:color="auto"/>
      </w:divBdr>
    </w:div>
    <w:div w:id="996962426">
      <w:bodyDiv w:val="1"/>
      <w:marLeft w:val="0"/>
      <w:marRight w:val="0"/>
      <w:marTop w:val="0"/>
      <w:marBottom w:val="0"/>
      <w:divBdr>
        <w:top w:val="none" w:sz="0" w:space="0" w:color="auto"/>
        <w:left w:val="none" w:sz="0" w:space="0" w:color="auto"/>
        <w:bottom w:val="none" w:sz="0" w:space="0" w:color="auto"/>
        <w:right w:val="none" w:sz="0" w:space="0" w:color="auto"/>
      </w:divBdr>
    </w:div>
    <w:div w:id="1063063419">
      <w:bodyDiv w:val="1"/>
      <w:marLeft w:val="0"/>
      <w:marRight w:val="0"/>
      <w:marTop w:val="0"/>
      <w:marBottom w:val="0"/>
      <w:divBdr>
        <w:top w:val="none" w:sz="0" w:space="0" w:color="auto"/>
        <w:left w:val="none" w:sz="0" w:space="0" w:color="auto"/>
        <w:bottom w:val="none" w:sz="0" w:space="0" w:color="auto"/>
        <w:right w:val="none" w:sz="0" w:space="0" w:color="auto"/>
      </w:divBdr>
    </w:div>
    <w:div w:id="1070540965">
      <w:bodyDiv w:val="1"/>
      <w:marLeft w:val="0"/>
      <w:marRight w:val="0"/>
      <w:marTop w:val="0"/>
      <w:marBottom w:val="0"/>
      <w:divBdr>
        <w:top w:val="none" w:sz="0" w:space="0" w:color="auto"/>
        <w:left w:val="none" w:sz="0" w:space="0" w:color="auto"/>
        <w:bottom w:val="none" w:sz="0" w:space="0" w:color="auto"/>
        <w:right w:val="none" w:sz="0" w:space="0" w:color="auto"/>
      </w:divBdr>
    </w:div>
    <w:div w:id="1092778554">
      <w:bodyDiv w:val="1"/>
      <w:marLeft w:val="0"/>
      <w:marRight w:val="0"/>
      <w:marTop w:val="0"/>
      <w:marBottom w:val="0"/>
      <w:divBdr>
        <w:top w:val="none" w:sz="0" w:space="0" w:color="auto"/>
        <w:left w:val="none" w:sz="0" w:space="0" w:color="auto"/>
        <w:bottom w:val="none" w:sz="0" w:space="0" w:color="auto"/>
        <w:right w:val="none" w:sz="0" w:space="0" w:color="auto"/>
      </w:divBdr>
    </w:div>
    <w:div w:id="1098795146">
      <w:bodyDiv w:val="1"/>
      <w:marLeft w:val="0"/>
      <w:marRight w:val="0"/>
      <w:marTop w:val="0"/>
      <w:marBottom w:val="0"/>
      <w:divBdr>
        <w:top w:val="none" w:sz="0" w:space="0" w:color="auto"/>
        <w:left w:val="none" w:sz="0" w:space="0" w:color="auto"/>
        <w:bottom w:val="none" w:sz="0" w:space="0" w:color="auto"/>
        <w:right w:val="none" w:sz="0" w:space="0" w:color="auto"/>
      </w:divBdr>
      <w:divsChild>
        <w:div w:id="1113548443">
          <w:marLeft w:val="0"/>
          <w:marRight w:val="0"/>
          <w:marTop w:val="0"/>
          <w:marBottom w:val="0"/>
          <w:divBdr>
            <w:top w:val="none" w:sz="0" w:space="0" w:color="auto"/>
            <w:left w:val="none" w:sz="0" w:space="0" w:color="auto"/>
            <w:bottom w:val="none" w:sz="0" w:space="0" w:color="auto"/>
            <w:right w:val="none" w:sz="0" w:space="0" w:color="auto"/>
          </w:divBdr>
        </w:div>
        <w:div w:id="1447431571">
          <w:marLeft w:val="0"/>
          <w:marRight w:val="0"/>
          <w:marTop w:val="0"/>
          <w:marBottom w:val="0"/>
          <w:divBdr>
            <w:top w:val="none" w:sz="0" w:space="0" w:color="auto"/>
            <w:left w:val="none" w:sz="0" w:space="0" w:color="auto"/>
            <w:bottom w:val="none" w:sz="0" w:space="0" w:color="auto"/>
            <w:right w:val="none" w:sz="0" w:space="0" w:color="auto"/>
          </w:divBdr>
        </w:div>
      </w:divsChild>
    </w:div>
    <w:div w:id="1118640582">
      <w:bodyDiv w:val="1"/>
      <w:marLeft w:val="0"/>
      <w:marRight w:val="0"/>
      <w:marTop w:val="0"/>
      <w:marBottom w:val="0"/>
      <w:divBdr>
        <w:top w:val="none" w:sz="0" w:space="0" w:color="auto"/>
        <w:left w:val="none" w:sz="0" w:space="0" w:color="auto"/>
        <w:bottom w:val="none" w:sz="0" w:space="0" w:color="auto"/>
        <w:right w:val="none" w:sz="0" w:space="0" w:color="auto"/>
      </w:divBdr>
    </w:div>
    <w:div w:id="1119684906">
      <w:bodyDiv w:val="1"/>
      <w:marLeft w:val="0"/>
      <w:marRight w:val="0"/>
      <w:marTop w:val="0"/>
      <w:marBottom w:val="0"/>
      <w:divBdr>
        <w:top w:val="none" w:sz="0" w:space="0" w:color="auto"/>
        <w:left w:val="none" w:sz="0" w:space="0" w:color="auto"/>
        <w:bottom w:val="none" w:sz="0" w:space="0" w:color="auto"/>
        <w:right w:val="none" w:sz="0" w:space="0" w:color="auto"/>
      </w:divBdr>
    </w:div>
    <w:div w:id="1129544842">
      <w:bodyDiv w:val="1"/>
      <w:marLeft w:val="0"/>
      <w:marRight w:val="0"/>
      <w:marTop w:val="0"/>
      <w:marBottom w:val="0"/>
      <w:divBdr>
        <w:top w:val="none" w:sz="0" w:space="0" w:color="auto"/>
        <w:left w:val="none" w:sz="0" w:space="0" w:color="auto"/>
        <w:bottom w:val="none" w:sz="0" w:space="0" w:color="auto"/>
        <w:right w:val="none" w:sz="0" w:space="0" w:color="auto"/>
      </w:divBdr>
    </w:div>
    <w:div w:id="1133404680">
      <w:bodyDiv w:val="1"/>
      <w:marLeft w:val="0"/>
      <w:marRight w:val="0"/>
      <w:marTop w:val="0"/>
      <w:marBottom w:val="0"/>
      <w:divBdr>
        <w:top w:val="none" w:sz="0" w:space="0" w:color="auto"/>
        <w:left w:val="none" w:sz="0" w:space="0" w:color="auto"/>
        <w:bottom w:val="none" w:sz="0" w:space="0" w:color="auto"/>
        <w:right w:val="none" w:sz="0" w:space="0" w:color="auto"/>
      </w:divBdr>
    </w:div>
    <w:div w:id="1146044115">
      <w:bodyDiv w:val="1"/>
      <w:marLeft w:val="0"/>
      <w:marRight w:val="0"/>
      <w:marTop w:val="0"/>
      <w:marBottom w:val="0"/>
      <w:divBdr>
        <w:top w:val="none" w:sz="0" w:space="0" w:color="auto"/>
        <w:left w:val="none" w:sz="0" w:space="0" w:color="auto"/>
        <w:bottom w:val="none" w:sz="0" w:space="0" w:color="auto"/>
        <w:right w:val="none" w:sz="0" w:space="0" w:color="auto"/>
      </w:divBdr>
    </w:div>
    <w:div w:id="1149132069">
      <w:bodyDiv w:val="1"/>
      <w:marLeft w:val="0"/>
      <w:marRight w:val="0"/>
      <w:marTop w:val="0"/>
      <w:marBottom w:val="0"/>
      <w:divBdr>
        <w:top w:val="none" w:sz="0" w:space="0" w:color="auto"/>
        <w:left w:val="none" w:sz="0" w:space="0" w:color="auto"/>
        <w:bottom w:val="none" w:sz="0" w:space="0" w:color="auto"/>
        <w:right w:val="none" w:sz="0" w:space="0" w:color="auto"/>
      </w:divBdr>
    </w:div>
    <w:div w:id="1164933469">
      <w:bodyDiv w:val="1"/>
      <w:marLeft w:val="0"/>
      <w:marRight w:val="0"/>
      <w:marTop w:val="0"/>
      <w:marBottom w:val="0"/>
      <w:divBdr>
        <w:top w:val="none" w:sz="0" w:space="0" w:color="auto"/>
        <w:left w:val="none" w:sz="0" w:space="0" w:color="auto"/>
        <w:bottom w:val="none" w:sz="0" w:space="0" w:color="auto"/>
        <w:right w:val="none" w:sz="0" w:space="0" w:color="auto"/>
      </w:divBdr>
    </w:div>
    <w:div w:id="1190527057">
      <w:bodyDiv w:val="1"/>
      <w:marLeft w:val="0"/>
      <w:marRight w:val="0"/>
      <w:marTop w:val="0"/>
      <w:marBottom w:val="0"/>
      <w:divBdr>
        <w:top w:val="none" w:sz="0" w:space="0" w:color="auto"/>
        <w:left w:val="none" w:sz="0" w:space="0" w:color="auto"/>
        <w:bottom w:val="none" w:sz="0" w:space="0" w:color="auto"/>
        <w:right w:val="none" w:sz="0" w:space="0" w:color="auto"/>
      </w:divBdr>
    </w:div>
    <w:div w:id="1192187317">
      <w:bodyDiv w:val="1"/>
      <w:marLeft w:val="0"/>
      <w:marRight w:val="0"/>
      <w:marTop w:val="0"/>
      <w:marBottom w:val="0"/>
      <w:divBdr>
        <w:top w:val="none" w:sz="0" w:space="0" w:color="auto"/>
        <w:left w:val="none" w:sz="0" w:space="0" w:color="auto"/>
        <w:bottom w:val="none" w:sz="0" w:space="0" w:color="auto"/>
        <w:right w:val="none" w:sz="0" w:space="0" w:color="auto"/>
      </w:divBdr>
    </w:div>
    <w:div w:id="1212960146">
      <w:bodyDiv w:val="1"/>
      <w:marLeft w:val="0"/>
      <w:marRight w:val="0"/>
      <w:marTop w:val="0"/>
      <w:marBottom w:val="0"/>
      <w:divBdr>
        <w:top w:val="none" w:sz="0" w:space="0" w:color="auto"/>
        <w:left w:val="none" w:sz="0" w:space="0" w:color="auto"/>
        <w:bottom w:val="none" w:sz="0" w:space="0" w:color="auto"/>
        <w:right w:val="none" w:sz="0" w:space="0" w:color="auto"/>
      </w:divBdr>
    </w:div>
    <w:div w:id="1222054216">
      <w:bodyDiv w:val="1"/>
      <w:marLeft w:val="0"/>
      <w:marRight w:val="0"/>
      <w:marTop w:val="0"/>
      <w:marBottom w:val="0"/>
      <w:divBdr>
        <w:top w:val="none" w:sz="0" w:space="0" w:color="auto"/>
        <w:left w:val="none" w:sz="0" w:space="0" w:color="auto"/>
        <w:bottom w:val="none" w:sz="0" w:space="0" w:color="auto"/>
        <w:right w:val="none" w:sz="0" w:space="0" w:color="auto"/>
      </w:divBdr>
    </w:div>
    <w:div w:id="1259680143">
      <w:bodyDiv w:val="1"/>
      <w:marLeft w:val="0"/>
      <w:marRight w:val="0"/>
      <w:marTop w:val="0"/>
      <w:marBottom w:val="0"/>
      <w:divBdr>
        <w:top w:val="none" w:sz="0" w:space="0" w:color="auto"/>
        <w:left w:val="none" w:sz="0" w:space="0" w:color="auto"/>
        <w:bottom w:val="none" w:sz="0" w:space="0" w:color="auto"/>
        <w:right w:val="none" w:sz="0" w:space="0" w:color="auto"/>
      </w:divBdr>
    </w:div>
    <w:div w:id="1265724439">
      <w:bodyDiv w:val="1"/>
      <w:marLeft w:val="0"/>
      <w:marRight w:val="0"/>
      <w:marTop w:val="0"/>
      <w:marBottom w:val="0"/>
      <w:divBdr>
        <w:top w:val="none" w:sz="0" w:space="0" w:color="auto"/>
        <w:left w:val="none" w:sz="0" w:space="0" w:color="auto"/>
        <w:bottom w:val="none" w:sz="0" w:space="0" w:color="auto"/>
        <w:right w:val="none" w:sz="0" w:space="0" w:color="auto"/>
      </w:divBdr>
    </w:div>
    <w:div w:id="1289627172">
      <w:bodyDiv w:val="1"/>
      <w:marLeft w:val="0"/>
      <w:marRight w:val="0"/>
      <w:marTop w:val="0"/>
      <w:marBottom w:val="0"/>
      <w:divBdr>
        <w:top w:val="none" w:sz="0" w:space="0" w:color="auto"/>
        <w:left w:val="none" w:sz="0" w:space="0" w:color="auto"/>
        <w:bottom w:val="none" w:sz="0" w:space="0" w:color="auto"/>
        <w:right w:val="none" w:sz="0" w:space="0" w:color="auto"/>
      </w:divBdr>
    </w:div>
    <w:div w:id="1457485005">
      <w:bodyDiv w:val="1"/>
      <w:marLeft w:val="0"/>
      <w:marRight w:val="0"/>
      <w:marTop w:val="0"/>
      <w:marBottom w:val="0"/>
      <w:divBdr>
        <w:top w:val="none" w:sz="0" w:space="0" w:color="auto"/>
        <w:left w:val="none" w:sz="0" w:space="0" w:color="auto"/>
        <w:bottom w:val="none" w:sz="0" w:space="0" w:color="auto"/>
        <w:right w:val="none" w:sz="0" w:space="0" w:color="auto"/>
      </w:divBdr>
    </w:div>
    <w:div w:id="1467161850">
      <w:bodyDiv w:val="1"/>
      <w:marLeft w:val="0"/>
      <w:marRight w:val="0"/>
      <w:marTop w:val="0"/>
      <w:marBottom w:val="0"/>
      <w:divBdr>
        <w:top w:val="none" w:sz="0" w:space="0" w:color="auto"/>
        <w:left w:val="none" w:sz="0" w:space="0" w:color="auto"/>
        <w:bottom w:val="none" w:sz="0" w:space="0" w:color="auto"/>
        <w:right w:val="none" w:sz="0" w:space="0" w:color="auto"/>
      </w:divBdr>
    </w:div>
    <w:div w:id="1528442933">
      <w:bodyDiv w:val="1"/>
      <w:marLeft w:val="0"/>
      <w:marRight w:val="0"/>
      <w:marTop w:val="0"/>
      <w:marBottom w:val="0"/>
      <w:divBdr>
        <w:top w:val="none" w:sz="0" w:space="0" w:color="auto"/>
        <w:left w:val="none" w:sz="0" w:space="0" w:color="auto"/>
        <w:bottom w:val="none" w:sz="0" w:space="0" w:color="auto"/>
        <w:right w:val="none" w:sz="0" w:space="0" w:color="auto"/>
      </w:divBdr>
    </w:div>
    <w:div w:id="1551651519">
      <w:bodyDiv w:val="1"/>
      <w:marLeft w:val="0"/>
      <w:marRight w:val="0"/>
      <w:marTop w:val="0"/>
      <w:marBottom w:val="0"/>
      <w:divBdr>
        <w:top w:val="none" w:sz="0" w:space="0" w:color="auto"/>
        <w:left w:val="none" w:sz="0" w:space="0" w:color="auto"/>
        <w:bottom w:val="none" w:sz="0" w:space="0" w:color="auto"/>
        <w:right w:val="none" w:sz="0" w:space="0" w:color="auto"/>
      </w:divBdr>
    </w:div>
    <w:div w:id="1584686288">
      <w:bodyDiv w:val="1"/>
      <w:marLeft w:val="0"/>
      <w:marRight w:val="0"/>
      <w:marTop w:val="0"/>
      <w:marBottom w:val="0"/>
      <w:divBdr>
        <w:top w:val="none" w:sz="0" w:space="0" w:color="auto"/>
        <w:left w:val="none" w:sz="0" w:space="0" w:color="auto"/>
        <w:bottom w:val="none" w:sz="0" w:space="0" w:color="auto"/>
        <w:right w:val="none" w:sz="0" w:space="0" w:color="auto"/>
      </w:divBdr>
    </w:div>
    <w:div w:id="1588342336">
      <w:bodyDiv w:val="1"/>
      <w:marLeft w:val="0"/>
      <w:marRight w:val="0"/>
      <w:marTop w:val="0"/>
      <w:marBottom w:val="0"/>
      <w:divBdr>
        <w:top w:val="none" w:sz="0" w:space="0" w:color="auto"/>
        <w:left w:val="none" w:sz="0" w:space="0" w:color="auto"/>
        <w:bottom w:val="none" w:sz="0" w:space="0" w:color="auto"/>
        <w:right w:val="none" w:sz="0" w:space="0" w:color="auto"/>
      </w:divBdr>
    </w:div>
    <w:div w:id="1592737807">
      <w:bodyDiv w:val="1"/>
      <w:marLeft w:val="0"/>
      <w:marRight w:val="0"/>
      <w:marTop w:val="0"/>
      <w:marBottom w:val="0"/>
      <w:divBdr>
        <w:top w:val="none" w:sz="0" w:space="0" w:color="auto"/>
        <w:left w:val="none" w:sz="0" w:space="0" w:color="auto"/>
        <w:bottom w:val="none" w:sz="0" w:space="0" w:color="auto"/>
        <w:right w:val="none" w:sz="0" w:space="0" w:color="auto"/>
      </w:divBdr>
    </w:div>
    <w:div w:id="1598978342">
      <w:bodyDiv w:val="1"/>
      <w:marLeft w:val="0"/>
      <w:marRight w:val="0"/>
      <w:marTop w:val="0"/>
      <w:marBottom w:val="0"/>
      <w:divBdr>
        <w:top w:val="none" w:sz="0" w:space="0" w:color="auto"/>
        <w:left w:val="none" w:sz="0" w:space="0" w:color="auto"/>
        <w:bottom w:val="none" w:sz="0" w:space="0" w:color="auto"/>
        <w:right w:val="none" w:sz="0" w:space="0" w:color="auto"/>
      </w:divBdr>
    </w:div>
    <w:div w:id="1635796052">
      <w:bodyDiv w:val="1"/>
      <w:marLeft w:val="0"/>
      <w:marRight w:val="0"/>
      <w:marTop w:val="0"/>
      <w:marBottom w:val="0"/>
      <w:divBdr>
        <w:top w:val="none" w:sz="0" w:space="0" w:color="auto"/>
        <w:left w:val="none" w:sz="0" w:space="0" w:color="auto"/>
        <w:bottom w:val="none" w:sz="0" w:space="0" w:color="auto"/>
        <w:right w:val="none" w:sz="0" w:space="0" w:color="auto"/>
      </w:divBdr>
    </w:div>
    <w:div w:id="1638954362">
      <w:bodyDiv w:val="1"/>
      <w:marLeft w:val="0"/>
      <w:marRight w:val="0"/>
      <w:marTop w:val="0"/>
      <w:marBottom w:val="0"/>
      <w:divBdr>
        <w:top w:val="none" w:sz="0" w:space="0" w:color="auto"/>
        <w:left w:val="none" w:sz="0" w:space="0" w:color="auto"/>
        <w:bottom w:val="none" w:sz="0" w:space="0" w:color="auto"/>
        <w:right w:val="none" w:sz="0" w:space="0" w:color="auto"/>
      </w:divBdr>
    </w:div>
    <w:div w:id="1645501025">
      <w:bodyDiv w:val="1"/>
      <w:marLeft w:val="0"/>
      <w:marRight w:val="0"/>
      <w:marTop w:val="0"/>
      <w:marBottom w:val="0"/>
      <w:divBdr>
        <w:top w:val="none" w:sz="0" w:space="0" w:color="auto"/>
        <w:left w:val="none" w:sz="0" w:space="0" w:color="auto"/>
        <w:bottom w:val="none" w:sz="0" w:space="0" w:color="auto"/>
        <w:right w:val="none" w:sz="0" w:space="0" w:color="auto"/>
      </w:divBdr>
    </w:div>
    <w:div w:id="1649214093">
      <w:bodyDiv w:val="1"/>
      <w:marLeft w:val="0"/>
      <w:marRight w:val="0"/>
      <w:marTop w:val="0"/>
      <w:marBottom w:val="0"/>
      <w:divBdr>
        <w:top w:val="none" w:sz="0" w:space="0" w:color="auto"/>
        <w:left w:val="none" w:sz="0" w:space="0" w:color="auto"/>
        <w:bottom w:val="none" w:sz="0" w:space="0" w:color="auto"/>
        <w:right w:val="none" w:sz="0" w:space="0" w:color="auto"/>
      </w:divBdr>
    </w:div>
    <w:div w:id="1655719918">
      <w:bodyDiv w:val="1"/>
      <w:marLeft w:val="0"/>
      <w:marRight w:val="0"/>
      <w:marTop w:val="0"/>
      <w:marBottom w:val="0"/>
      <w:divBdr>
        <w:top w:val="none" w:sz="0" w:space="0" w:color="auto"/>
        <w:left w:val="none" w:sz="0" w:space="0" w:color="auto"/>
        <w:bottom w:val="none" w:sz="0" w:space="0" w:color="auto"/>
        <w:right w:val="none" w:sz="0" w:space="0" w:color="auto"/>
      </w:divBdr>
    </w:div>
    <w:div w:id="1656566702">
      <w:bodyDiv w:val="1"/>
      <w:marLeft w:val="0"/>
      <w:marRight w:val="0"/>
      <w:marTop w:val="0"/>
      <w:marBottom w:val="0"/>
      <w:divBdr>
        <w:top w:val="none" w:sz="0" w:space="0" w:color="auto"/>
        <w:left w:val="none" w:sz="0" w:space="0" w:color="auto"/>
        <w:bottom w:val="none" w:sz="0" w:space="0" w:color="auto"/>
        <w:right w:val="none" w:sz="0" w:space="0" w:color="auto"/>
      </w:divBdr>
    </w:div>
    <w:div w:id="1675304753">
      <w:bodyDiv w:val="1"/>
      <w:marLeft w:val="0"/>
      <w:marRight w:val="0"/>
      <w:marTop w:val="0"/>
      <w:marBottom w:val="0"/>
      <w:divBdr>
        <w:top w:val="none" w:sz="0" w:space="0" w:color="auto"/>
        <w:left w:val="none" w:sz="0" w:space="0" w:color="auto"/>
        <w:bottom w:val="none" w:sz="0" w:space="0" w:color="auto"/>
        <w:right w:val="none" w:sz="0" w:space="0" w:color="auto"/>
      </w:divBdr>
    </w:div>
    <w:div w:id="1691567183">
      <w:bodyDiv w:val="1"/>
      <w:marLeft w:val="0"/>
      <w:marRight w:val="0"/>
      <w:marTop w:val="0"/>
      <w:marBottom w:val="0"/>
      <w:divBdr>
        <w:top w:val="none" w:sz="0" w:space="0" w:color="auto"/>
        <w:left w:val="none" w:sz="0" w:space="0" w:color="auto"/>
        <w:bottom w:val="none" w:sz="0" w:space="0" w:color="auto"/>
        <w:right w:val="none" w:sz="0" w:space="0" w:color="auto"/>
      </w:divBdr>
    </w:div>
    <w:div w:id="1721788379">
      <w:bodyDiv w:val="1"/>
      <w:marLeft w:val="0"/>
      <w:marRight w:val="0"/>
      <w:marTop w:val="0"/>
      <w:marBottom w:val="0"/>
      <w:divBdr>
        <w:top w:val="none" w:sz="0" w:space="0" w:color="auto"/>
        <w:left w:val="none" w:sz="0" w:space="0" w:color="auto"/>
        <w:bottom w:val="none" w:sz="0" w:space="0" w:color="auto"/>
        <w:right w:val="none" w:sz="0" w:space="0" w:color="auto"/>
      </w:divBdr>
    </w:div>
    <w:div w:id="1806773358">
      <w:bodyDiv w:val="1"/>
      <w:marLeft w:val="0"/>
      <w:marRight w:val="0"/>
      <w:marTop w:val="0"/>
      <w:marBottom w:val="0"/>
      <w:divBdr>
        <w:top w:val="none" w:sz="0" w:space="0" w:color="auto"/>
        <w:left w:val="none" w:sz="0" w:space="0" w:color="auto"/>
        <w:bottom w:val="none" w:sz="0" w:space="0" w:color="auto"/>
        <w:right w:val="none" w:sz="0" w:space="0" w:color="auto"/>
      </w:divBdr>
    </w:div>
    <w:div w:id="1845896868">
      <w:bodyDiv w:val="1"/>
      <w:marLeft w:val="0"/>
      <w:marRight w:val="0"/>
      <w:marTop w:val="0"/>
      <w:marBottom w:val="0"/>
      <w:divBdr>
        <w:top w:val="none" w:sz="0" w:space="0" w:color="auto"/>
        <w:left w:val="none" w:sz="0" w:space="0" w:color="auto"/>
        <w:bottom w:val="none" w:sz="0" w:space="0" w:color="auto"/>
        <w:right w:val="none" w:sz="0" w:space="0" w:color="auto"/>
      </w:divBdr>
    </w:div>
    <w:div w:id="1873298304">
      <w:bodyDiv w:val="1"/>
      <w:marLeft w:val="0"/>
      <w:marRight w:val="0"/>
      <w:marTop w:val="0"/>
      <w:marBottom w:val="0"/>
      <w:divBdr>
        <w:top w:val="none" w:sz="0" w:space="0" w:color="auto"/>
        <w:left w:val="none" w:sz="0" w:space="0" w:color="auto"/>
        <w:bottom w:val="none" w:sz="0" w:space="0" w:color="auto"/>
        <w:right w:val="none" w:sz="0" w:space="0" w:color="auto"/>
      </w:divBdr>
    </w:div>
    <w:div w:id="1908225861">
      <w:bodyDiv w:val="1"/>
      <w:marLeft w:val="0"/>
      <w:marRight w:val="0"/>
      <w:marTop w:val="0"/>
      <w:marBottom w:val="0"/>
      <w:divBdr>
        <w:top w:val="none" w:sz="0" w:space="0" w:color="auto"/>
        <w:left w:val="none" w:sz="0" w:space="0" w:color="auto"/>
        <w:bottom w:val="none" w:sz="0" w:space="0" w:color="auto"/>
        <w:right w:val="none" w:sz="0" w:space="0" w:color="auto"/>
      </w:divBdr>
    </w:div>
    <w:div w:id="1908951931">
      <w:bodyDiv w:val="1"/>
      <w:marLeft w:val="0"/>
      <w:marRight w:val="0"/>
      <w:marTop w:val="0"/>
      <w:marBottom w:val="0"/>
      <w:divBdr>
        <w:top w:val="none" w:sz="0" w:space="0" w:color="auto"/>
        <w:left w:val="none" w:sz="0" w:space="0" w:color="auto"/>
        <w:bottom w:val="none" w:sz="0" w:space="0" w:color="auto"/>
        <w:right w:val="none" w:sz="0" w:space="0" w:color="auto"/>
      </w:divBdr>
    </w:div>
    <w:div w:id="1919169379">
      <w:bodyDiv w:val="1"/>
      <w:marLeft w:val="0"/>
      <w:marRight w:val="0"/>
      <w:marTop w:val="0"/>
      <w:marBottom w:val="0"/>
      <w:divBdr>
        <w:top w:val="none" w:sz="0" w:space="0" w:color="auto"/>
        <w:left w:val="none" w:sz="0" w:space="0" w:color="auto"/>
        <w:bottom w:val="none" w:sz="0" w:space="0" w:color="auto"/>
        <w:right w:val="none" w:sz="0" w:space="0" w:color="auto"/>
      </w:divBdr>
    </w:div>
    <w:div w:id="1937864102">
      <w:bodyDiv w:val="1"/>
      <w:marLeft w:val="0"/>
      <w:marRight w:val="0"/>
      <w:marTop w:val="0"/>
      <w:marBottom w:val="0"/>
      <w:divBdr>
        <w:top w:val="none" w:sz="0" w:space="0" w:color="auto"/>
        <w:left w:val="none" w:sz="0" w:space="0" w:color="auto"/>
        <w:bottom w:val="none" w:sz="0" w:space="0" w:color="auto"/>
        <w:right w:val="none" w:sz="0" w:space="0" w:color="auto"/>
      </w:divBdr>
    </w:div>
    <w:div w:id="1972709664">
      <w:bodyDiv w:val="1"/>
      <w:marLeft w:val="0"/>
      <w:marRight w:val="0"/>
      <w:marTop w:val="0"/>
      <w:marBottom w:val="0"/>
      <w:divBdr>
        <w:top w:val="none" w:sz="0" w:space="0" w:color="auto"/>
        <w:left w:val="none" w:sz="0" w:space="0" w:color="auto"/>
        <w:bottom w:val="none" w:sz="0" w:space="0" w:color="auto"/>
        <w:right w:val="none" w:sz="0" w:space="0" w:color="auto"/>
      </w:divBdr>
    </w:div>
    <w:div w:id="1981883042">
      <w:bodyDiv w:val="1"/>
      <w:marLeft w:val="0"/>
      <w:marRight w:val="0"/>
      <w:marTop w:val="0"/>
      <w:marBottom w:val="0"/>
      <w:divBdr>
        <w:top w:val="none" w:sz="0" w:space="0" w:color="auto"/>
        <w:left w:val="none" w:sz="0" w:space="0" w:color="auto"/>
        <w:bottom w:val="none" w:sz="0" w:space="0" w:color="auto"/>
        <w:right w:val="none" w:sz="0" w:space="0" w:color="auto"/>
      </w:divBdr>
    </w:div>
    <w:div w:id="2000034227">
      <w:bodyDiv w:val="1"/>
      <w:marLeft w:val="0"/>
      <w:marRight w:val="0"/>
      <w:marTop w:val="0"/>
      <w:marBottom w:val="0"/>
      <w:divBdr>
        <w:top w:val="none" w:sz="0" w:space="0" w:color="auto"/>
        <w:left w:val="none" w:sz="0" w:space="0" w:color="auto"/>
        <w:bottom w:val="none" w:sz="0" w:space="0" w:color="auto"/>
        <w:right w:val="none" w:sz="0" w:space="0" w:color="auto"/>
      </w:divBdr>
    </w:div>
    <w:div w:id="2009557811">
      <w:bodyDiv w:val="1"/>
      <w:marLeft w:val="0"/>
      <w:marRight w:val="0"/>
      <w:marTop w:val="0"/>
      <w:marBottom w:val="0"/>
      <w:divBdr>
        <w:top w:val="none" w:sz="0" w:space="0" w:color="auto"/>
        <w:left w:val="none" w:sz="0" w:space="0" w:color="auto"/>
        <w:bottom w:val="none" w:sz="0" w:space="0" w:color="auto"/>
        <w:right w:val="none" w:sz="0" w:space="0" w:color="auto"/>
      </w:divBdr>
    </w:div>
    <w:div w:id="2010907898">
      <w:bodyDiv w:val="1"/>
      <w:marLeft w:val="0"/>
      <w:marRight w:val="0"/>
      <w:marTop w:val="0"/>
      <w:marBottom w:val="0"/>
      <w:divBdr>
        <w:top w:val="none" w:sz="0" w:space="0" w:color="auto"/>
        <w:left w:val="none" w:sz="0" w:space="0" w:color="auto"/>
        <w:bottom w:val="none" w:sz="0" w:space="0" w:color="auto"/>
        <w:right w:val="none" w:sz="0" w:space="0" w:color="auto"/>
      </w:divBdr>
      <w:divsChild>
        <w:div w:id="665590225">
          <w:marLeft w:val="0"/>
          <w:marRight w:val="0"/>
          <w:marTop w:val="0"/>
          <w:marBottom w:val="0"/>
          <w:divBdr>
            <w:top w:val="none" w:sz="0" w:space="0" w:color="auto"/>
            <w:left w:val="none" w:sz="0" w:space="0" w:color="auto"/>
            <w:bottom w:val="none" w:sz="0" w:space="0" w:color="auto"/>
            <w:right w:val="none" w:sz="0" w:space="0" w:color="auto"/>
          </w:divBdr>
          <w:divsChild>
            <w:div w:id="880675805">
              <w:marLeft w:val="0"/>
              <w:marRight w:val="0"/>
              <w:marTop w:val="100"/>
              <w:marBottom w:val="100"/>
              <w:divBdr>
                <w:top w:val="none" w:sz="0" w:space="0" w:color="auto"/>
                <w:left w:val="none" w:sz="0" w:space="0" w:color="auto"/>
                <w:bottom w:val="none" w:sz="0" w:space="0" w:color="auto"/>
                <w:right w:val="none" w:sz="0" w:space="0" w:color="auto"/>
              </w:divBdr>
              <w:divsChild>
                <w:div w:id="1731805387">
                  <w:marLeft w:val="0"/>
                  <w:marRight w:val="0"/>
                  <w:marTop w:val="0"/>
                  <w:marBottom w:val="0"/>
                  <w:divBdr>
                    <w:top w:val="none" w:sz="0" w:space="0" w:color="auto"/>
                    <w:left w:val="none" w:sz="0" w:space="0" w:color="auto"/>
                    <w:bottom w:val="none" w:sz="0" w:space="0" w:color="auto"/>
                    <w:right w:val="none" w:sz="0" w:space="0" w:color="auto"/>
                  </w:divBdr>
                  <w:divsChild>
                    <w:div w:id="490682314">
                      <w:marLeft w:val="0"/>
                      <w:marRight w:val="0"/>
                      <w:marTop w:val="0"/>
                      <w:marBottom w:val="0"/>
                      <w:divBdr>
                        <w:top w:val="none" w:sz="0" w:space="0" w:color="auto"/>
                        <w:left w:val="none" w:sz="0" w:space="0" w:color="auto"/>
                        <w:bottom w:val="none" w:sz="0" w:space="0" w:color="auto"/>
                        <w:right w:val="none" w:sz="0" w:space="0" w:color="auto"/>
                      </w:divBdr>
                      <w:divsChild>
                        <w:div w:id="1701082691">
                          <w:marLeft w:val="0"/>
                          <w:marRight w:val="0"/>
                          <w:marTop w:val="0"/>
                          <w:marBottom w:val="0"/>
                          <w:divBdr>
                            <w:top w:val="none" w:sz="0" w:space="0" w:color="auto"/>
                            <w:left w:val="none" w:sz="0" w:space="0" w:color="auto"/>
                            <w:bottom w:val="none" w:sz="0" w:space="0" w:color="auto"/>
                            <w:right w:val="none" w:sz="0" w:space="0" w:color="auto"/>
                          </w:divBdr>
                          <w:divsChild>
                            <w:div w:id="490869177">
                              <w:marLeft w:val="0"/>
                              <w:marRight w:val="0"/>
                              <w:marTop w:val="0"/>
                              <w:marBottom w:val="0"/>
                              <w:divBdr>
                                <w:top w:val="none" w:sz="0" w:space="0" w:color="auto"/>
                                <w:left w:val="none" w:sz="0" w:space="0" w:color="auto"/>
                                <w:bottom w:val="none" w:sz="0" w:space="0" w:color="auto"/>
                                <w:right w:val="none" w:sz="0" w:space="0" w:color="auto"/>
                              </w:divBdr>
                              <w:divsChild>
                                <w:div w:id="1605380206">
                                  <w:marLeft w:val="0"/>
                                  <w:marRight w:val="0"/>
                                  <w:marTop w:val="0"/>
                                  <w:marBottom w:val="0"/>
                                  <w:divBdr>
                                    <w:top w:val="none" w:sz="0" w:space="0" w:color="auto"/>
                                    <w:left w:val="none" w:sz="0" w:space="0" w:color="auto"/>
                                    <w:bottom w:val="none" w:sz="0" w:space="0" w:color="auto"/>
                                    <w:right w:val="none" w:sz="0" w:space="0" w:color="auto"/>
                                  </w:divBdr>
                                  <w:divsChild>
                                    <w:div w:id="1271627527">
                                      <w:marLeft w:val="0"/>
                                      <w:marRight w:val="0"/>
                                      <w:marTop w:val="0"/>
                                      <w:marBottom w:val="0"/>
                                      <w:divBdr>
                                        <w:top w:val="none" w:sz="0" w:space="0" w:color="auto"/>
                                        <w:left w:val="none" w:sz="0" w:space="0" w:color="auto"/>
                                        <w:bottom w:val="none" w:sz="0" w:space="0" w:color="auto"/>
                                        <w:right w:val="none" w:sz="0" w:space="0" w:color="auto"/>
                                      </w:divBdr>
                                      <w:divsChild>
                                        <w:div w:id="310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0759699">
      <w:bodyDiv w:val="1"/>
      <w:marLeft w:val="0"/>
      <w:marRight w:val="0"/>
      <w:marTop w:val="0"/>
      <w:marBottom w:val="0"/>
      <w:divBdr>
        <w:top w:val="none" w:sz="0" w:space="0" w:color="auto"/>
        <w:left w:val="none" w:sz="0" w:space="0" w:color="auto"/>
        <w:bottom w:val="none" w:sz="0" w:space="0" w:color="auto"/>
        <w:right w:val="none" w:sz="0" w:space="0" w:color="auto"/>
      </w:divBdr>
    </w:div>
    <w:div w:id="2060009000">
      <w:bodyDiv w:val="1"/>
      <w:marLeft w:val="0"/>
      <w:marRight w:val="0"/>
      <w:marTop w:val="0"/>
      <w:marBottom w:val="0"/>
      <w:divBdr>
        <w:top w:val="none" w:sz="0" w:space="0" w:color="auto"/>
        <w:left w:val="none" w:sz="0" w:space="0" w:color="auto"/>
        <w:bottom w:val="none" w:sz="0" w:space="0" w:color="auto"/>
        <w:right w:val="none" w:sz="0" w:space="0" w:color="auto"/>
      </w:divBdr>
    </w:div>
    <w:div w:id="2088115963">
      <w:bodyDiv w:val="1"/>
      <w:marLeft w:val="0"/>
      <w:marRight w:val="0"/>
      <w:marTop w:val="0"/>
      <w:marBottom w:val="0"/>
      <w:divBdr>
        <w:top w:val="none" w:sz="0" w:space="0" w:color="auto"/>
        <w:left w:val="none" w:sz="0" w:space="0" w:color="auto"/>
        <w:bottom w:val="none" w:sz="0" w:space="0" w:color="auto"/>
        <w:right w:val="none" w:sz="0" w:space="0" w:color="auto"/>
      </w:divBdr>
    </w:div>
    <w:div w:id="210425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adni-list.si/1/objava.jsp?sop=2007-01-454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gp.gs@gov.si" TargetMode="External"/><Relationship Id="rId17" Type="http://schemas.openxmlformats.org/officeDocument/2006/relationships/hyperlink" Target="http://www.uradni-list.si/1/objava.jsp?sop=2020-01-074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radni-list.si/1/objava.jsp?sop=2017-01-193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uradni-list.si/1/objava.jsp?sop=2013-01-2908"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adni-list.si/1/objava.jsp?sop=2010-01-5418" TargetMode="External"/><Relationship Id="rId22"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E2FB5684FBED4096608B1B882FAD96" ma:contentTypeVersion="2" ma:contentTypeDescription="Create a new document." ma:contentTypeScope="" ma:versionID="b019d83f1c8326b3d2989c9dfeb47e21">
  <xsd:schema xmlns:xsd="http://www.w3.org/2001/XMLSchema" xmlns:xs="http://www.w3.org/2001/XMLSchema" xmlns:p="http://schemas.microsoft.com/office/2006/metadata/properties" xmlns:ns2="a173ddb7-5d56-451c-92b6-b5650d3a5ea6" targetNamespace="http://schemas.microsoft.com/office/2006/metadata/properties" ma:root="true" ma:fieldsID="7a6cf7ba67b15226129a67ece7fc7862" ns2:_="">
    <xsd:import namespace="a173ddb7-5d56-451c-92b6-b5650d3a5ea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3ddb7-5d56-451c-92b6-b5650d3a5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6510C-D321-4AA6-A080-DBDAA10CA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3ddb7-5d56-451c-92b6-b5650d3a5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3989D3-6553-4B8C-88B2-F2F958F87A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643ABB-3361-4B39-9D22-ED918FC377BA}">
  <ds:schemaRefs>
    <ds:schemaRef ds:uri="http://schemas.microsoft.com/sharepoint/v3/contenttype/forms"/>
  </ds:schemaRefs>
</ds:datastoreItem>
</file>

<file path=customXml/itemProps4.xml><?xml version="1.0" encoding="utf-8"?>
<ds:datastoreItem xmlns:ds="http://schemas.openxmlformats.org/officeDocument/2006/customXml" ds:itemID="{22A7297B-7DA7-463A-922E-D5299B841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8169</Words>
  <Characters>46564</Characters>
  <Application>Microsoft Office Word</Application>
  <DocSecurity>0</DocSecurity>
  <Lines>388</Lines>
  <Paragraphs>109</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54624</CharactersWithSpaces>
  <SharedDoc>false</SharedDoc>
  <HLinks>
    <vt:vector size="12" baseType="variant">
      <vt:variant>
        <vt:i4>6291510</vt:i4>
      </vt:variant>
      <vt:variant>
        <vt:i4>3</vt:i4>
      </vt:variant>
      <vt:variant>
        <vt:i4>0</vt:i4>
      </vt:variant>
      <vt:variant>
        <vt:i4>5</vt:i4>
      </vt:variant>
      <vt:variant>
        <vt:lpwstr>http://www.uradni-list.si/1/objava.jsp?urlid=201062&amp;stevilka=3387</vt:lpwstr>
      </vt:variant>
      <vt:variant>
        <vt:lpwstr>62.%20%C4%8Dlen</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2023-03-28T06:32:00Z</dcterms:created>
  <dcterms:modified xsi:type="dcterms:W3CDTF">2023-03-28T06:39:00Z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0x010100A8E2FB5684FBED4096608B1B882FAD96</vt:lpwstr>
  </property>
</Properties>
</file>