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16C1" w14:textId="77777777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4124CAFF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65B11F2C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B8C6D28" w14:textId="77777777" w:rsidR="0035051D" w:rsidRDefault="0035051D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ZDRAVJE</w:t>
            </w:r>
          </w:p>
          <w:p w14:paraId="15446D2D" w14:textId="77777777" w:rsidR="0035051D" w:rsidRDefault="0035051D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Štefanova 5</w:t>
            </w:r>
          </w:p>
          <w:p w14:paraId="7D1D226C" w14:textId="77777777" w:rsidR="0035051D" w:rsidRDefault="0035051D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1000 Ljubljana</w:t>
            </w:r>
          </w:p>
          <w:p w14:paraId="61BE8996" w14:textId="77777777" w:rsidR="00AE1F83" w:rsidRPr="00AE1F83" w:rsidRDefault="0035051D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gp.mz@gov.si</w:t>
            </w:r>
          </w:p>
        </w:tc>
      </w:tr>
      <w:tr w:rsidR="00AE1F83" w:rsidRPr="00AE1F83" w14:paraId="16747516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705D976" w14:textId="47816A7C" w:rsidR="00AE1F83" w:rsidRPr="00AE1F83" w:rsidRDefault="00AE1F83" w:rsidP="0035051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35051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007</w:t>
            </w:r>
            <w:r w:rsidR="009F566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  <w:r w:rsidR="0035051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-3</w:t>
            </w:r>
            <w:r w:rsidR="009F566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35051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/20</w:t>
            </w:r>
            <w:r w:rsidR="009F566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23</w:t>
            </w:r>
            <w:r w:rsidR="009206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  <w:r w:rsidR="001728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57</w:t>
            </w:r>
          </w:p>
        </w:tc>
      </w:tr>
      <w:tr w:rsidR="00AE1F83" w:rsidRPr="00AE1F83" w14:paraId="393CCEE0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0CBC9214" w14:textId="78533727" w:rsidR="00AE1F83" w:rsidRPr="00AE1F83" w:rsidRDefault="00AE1F83" w:rsidP="0035051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68394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</w:t>
            </w:r>
            <w:r w:rsidR="007A6EC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6E128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 w:rsidR="0035051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8E64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35051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</w:t>
            </w:r>
            <w:r w:rsidR="009734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C331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</w:tr>
      <w:tr w:rsidR="00AE1F83" w:rsidRPr="00AE1F83" w14:paraId="642F1D98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CD93765" w14:textId="77777777" w:rsidR="00AE1F83" w:rsidRPr="00AE1F83" w:rsidRDefault="00AE1F83" w:rsidP="0035051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</w:t>
            </w:r>
            <w:r w:rsidR="0035051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: 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35051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F296D88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E8F2C74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A94EF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5B47E24D" w14:textId="77777777" w:rsidR="00AE1F83" w:rsidRPr="00AE1F83" w:rsidRDefault="00000000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" w:history="1">
              <w:r w:rsidR="00AE1F83"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6FC18C1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17A1E757" w14:textId="77777777" w:rsidTr="00DA6942">
        <w:tc>
          <w:tcPr>
            <w:tcW w:w="9163" w:type="dxa"/>
            <w:gridSpan w:val="4"/>
          </w:tcPr>
          <w:p w14:paraId="235BE661" w14:textId="5F93565B" w:rsidR="00AE1F83" w:rsidRPr="00AE1F83" w:rsidRDefault="00AE1F83" w:rsidP="00564C0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564C04" w:rsidRPr="00564C0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Akcijski načrt za izvajanje Resolucije o nacionalnem programu o prehrani in telesni dejavnosti za zdravje 2015–2025 </w:t>
            </w:r>
            <w:r w:rsidR="00C3315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do leta </w:t>
            </w:r>
            <w:r w:rsidR="009F566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2025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9F566F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– predlog za obravnavo</w:t>
            </w:r>
          </w:p>
        </w:tc>
      </w:tr>
      <w:tr w:rsidR="00AE1F83" w:rsidRPr="00AE1F83" w14:paraId="3520D3CB" w14:textId="77777777" w:rsidTr="00DA6942">
        <w:tc>
          <w:tcPr>
            <w:tcW w:w="9163" w:type="dxa"/>
            <w:gridSpan w:val="4"/>
          </w:tcPr>
          <w:p w14:paraId="3934AEC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6555701B" w14:textId="77777777" w:rsidTr="00DA6942">
        <w:tc>
          <w:tcPr>
            <w:tcW w:w="9163" w:type="dxa"/>
            <w:gridSpan w:val="4"/>
          </w:tcPr>
          <w:p w14:paraId="4769D6A2" w14:textId="57EF1590" w:rsidR="00564C04" w:rsidRPr="00000D23" w:rsidRDefault="00564C04" w:rsidP="00564C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 xml:space="preserve">Na podlagi šestega odstavka 21. člena Zakona o Vladi Republike Slovenije (Uradni list RS, št. 24/05 − uradno prečiščeno besedilo, 109/08, </w:t>
            </w:r>
            <w:r w:rsidRPr="00000D23"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>38/10 – ZUKN, 8/</w:t>
            </w:r>
            <w:r w:rsidRPr="00000D23">
              <w:rPr>
                <w:rFonts w:ascii="Arial" w:hAnsi="Arial" w:cs="Arial"/>
                <w:sz w:val="20"/>
                <w:szCs w:val="20"/>
              </w:rPr>
              <w:t xml:space="preserve">12, </w:t>
            </w:r>
            <w:hyperlink r:id="rId6" w:tgtFrame="_blank" w:tooltip="Zakon o spremembah in dopolnitvah Zakona o Vladi Republike Slovenije" w:history="1">
              <w:r w:rsidRPr="005D7F96">
                <w:rPr>
                  <w:rFonts w:ascii="Arial" w:hAnsi="Arial" w:cs="Arial"/>
                  <w:sz w:val="20"/>
                  <w:szCs w:val="20"/>
                </w:rPr>
                <w:t>21/13</w:t>
              </w:r>
            </w:hyperlink>
            <w:r w:rsidRPr="005D7F9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tgtFrame="_blank" w:tooltip="Zakon o spremembah in dopolnitvah Zakona o državni upravi" w:history="1">
              <w:r w:rsidRPr="005D7F96">
                <w:rPr>
                  <w:rFonts w:ascii="Arial" w:hAnsi="Arial" w:cs="Arial"/>
                  <w:sz w:val="20"/>
                  <w:szCs w:val="20"/>
                </w:rPr>
                <w:t>47/13</w:t>
              </w:r>
            </w:hyperlink>
            <w:r w:rsidRPr="005D7F96">
              <w:rPr>
                <w:rFonts w:ascii="Arial" w:hAnsi="Arial" w:cs="Arial"/>
                <w:sz w:val="20"/>
                <w:szCs w:val="20"/>
              </w:rPr>
              <w:t xml:space="preserve"> −</w:t>
            </w:r>
            <w:r w:rsidRPr="00000D23">
              <w:rPr>
                <w:rFonts w:ascii="Arial" w:hAnsi="Arial" w:cs="Arial"/>
                <w:sz w:val="20"/>
                <w:szCs w:val="20"/>
              </w:rPr>
              <w:t xml:space="preserve"> ZDU-1G</w:t>
            </w:r>
            <w:r w:rsidR="00D960AF">
              <w:rPr>
                <w:rFonts w:ascii="Arial" w:hAnsi="Arial" w:cs="Arial"/>
                <w:sz w:val="20"/>
                <w:szCs w:val="20"/>
              </w:rPr>
              <w:t>,</w:t>
            </w:r>
            <w:r w:rsidRPr="00000D2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tgtFrame="_blank" w:tooltip="Zakon o spremembah in dopolnitvah Zakona o Vladi Republike Slovenije" w:history="1">
              <w:r w:rsidRPr="005D7F96">
                <w:rPr>
                  <w:rFonts w:ascii="Arial" w:hAnsi="Arial" w:cs="Arial"/>
                  <w:sz w:val="20"/>
                  <w:szCs w:val="20"/>
                </w:rPr>
                <w:t>65/14</w:t>
              </w:r>
            </w:hyperlink>
            <w:r w:rsidR="00F760F8">
              <w:t>,</w:t>
            </w:r>
            <w:r w:rsidR="00D960AF">
              <w:t xml:space="preserve"> </w:t>
            </w:r>
            <w:r w:rsidR="00D960AF" w:rsidRPr="00D960AF">
              <w:rPr>
                <w:rFonts w:ascii="Arial" w:hAnsi="Arial" w:cs="Arial"/>
                <w:sz w:val="20"/>
                <w:szCs w:val="20"/>
              </w:rPr>
              <w:t>55/17</w:t>
            </w:r>
            <w:r w:rsidR="00F760F8">
              <w:rPr>
                <w:rFonts w:ascii="Arial" w:hAnsi="Arial" w:cs="Arial"/>
                <w:sz w:val="20"/>
                <w:szCs w:val="20"/>
              </w:rPr>
              <w:t xml:space="preserve"> in 163/22</w:t>
            </w:r>
            <w:r w:rsidRPr="005D7F96">
              <w:rPr>
                <w:rFonts w:ascii="Arial" w:hAnsi="Arial" w:cs="Arial"/>
                <w:sz w:val="20"/>
                <w:szCs w:val="20"/>
              </w:rPr>
              <w:t>) in v zvezi z</w:t>
            </w:r>
            <w:r w:rsidRPr="00000D23">
              <w:rPr>
                <w:rFonts w:ascii="Arial" w:hAnsi="Arial" w:cs="Arial"/>
                <w:sz w:val="20"/>
                <w:szCs w:val="20"/>
              </w:rPr>
              <w:t xml:space="preserve"> Resolucijo o Nacionalnem programu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00D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prehrani in telesni dejavnosti za zdravje</w:t>
            </w:r>
            <w:r w:rsidRPr="00000D23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00D23">
              <w:rPr>
                <w:rFonts w:ascii="Arial" w:hAnsi="Arial" w:cs="Arial"/>
                <w:sz w:val="20"/>
                <w:szCs w:val="20"/>
              </w:rPr>
              <w:t>–202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00D23">
              <w:rPr>
                <w:rFonts w:ascii="Arial" w:hAnsi="Arial" w:cs="Arial"/>
                <w:sz w:val="20"/>
                <w:szCs w:val="20"/>
              </w:rPr>
              <w:t xml:space="preserve"> (Uradni list RS, št. 5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00D2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00D23">
              <w:rPr>
                <w:rFonts w:ascii="Arial" w:hAnsi="Arial" w:cs="Arial"/>
                <w:sz w:val="20"/>
                <w:szCs w:val="20"/>
              </w:rPr>
              <w:t>) je Vlada Republike Slovenije  na ……. se</w:t>
            </w:r>
            <w:r>
              <w:rPr>
                <w:rFonts w:ascii="Arial" w:hAnsi="Arial" w:cs="Arial"/>
                <w:sz w:val="20"/>
                <w:szCs w:val="20"/>
              </w:rPr>
              <w:t>ji dne ……………. sprejela naslednj</w:t>
            </w:r>
            <w:r w:rsidR="00D960AF">
              <w:rPr>
                <w:rFonts w:ascii="Arial" w:hAnsi="Arial" w:cs="Arial"/>
                <w:sz w:val="20"/>
                <w:szCs w:val="20"/>
              </w:rPr>
              <w:t>i</w:t>
            </w:r>
            <w:r w:rsidRPr="00000D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5BCE0F" w14:textId="77777777" w:rsidR="00564C04" w:rsidRPr="00000D23" w:rsidRDefault="00564C04" w:rsidP="00564C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FCDAAF" w14:textId="77777777" w:rsidR="00564C04" w:rsidRPr="00000D23" w:rsidRDefault="00564C04" w:rsidP="00564C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>SKLEP</w:t>
            </w:r>
          </w:p>
          <w:p w14:paraId="3D5E3F1F" w14:textId="253E49DE" w:rsidR="00564C04" w:rsidRDefault="005C594A" w:rsidP="00564C04">
            <w:pPr>
              <w:pStyle w:val="Neotevilenodstavek"/>
              <w:rPr>
                <w:iCs/>
                <w:sz w:val="20"/>
                <w:szCs w:val="20"/>
              </w:rPr>
            </w:pPr>
            <w:r w:rsidRPr="008C3B25">
              <w:rPr>
                <w:iCs/>
                <w:sz w:val="20"/>
                <w:szCs w:val="20"/>
              </w:rPr>
              <w:t xml:space="preserve">Vlada Republike Slovenije je sprejela Akcijski načrt za izvajanje Resolucije o nacionalnem programu o prehrani in telesni dejavnosti za zdravje 2015–2025 </w:t>
            </w:r>
            <w:r w:rsidR="00C3315D">
              <w:rPr>
                <w:iCs/>
                <w:sz w:val="20"/>
                <w:szCs w:val="20"/>
              </w:rPr>
              <w:t xml:space="preserve">do leta </w:t>
            </w:r>
            <w:r w:rsidR="009F566F">
              <w:rPr>
                <w:iCs/>
                <w:sz w:val="20"/>
                <w:szCs w:val="20"/>
              </w:rPr>
              <w:t>2025</w:t>
            </w:r>
            <w:r>
              <w:rPr>
                <w:iCs/>
                <w:sz w:val="20"/>
                <w:szCs w:val="20"/>
              </w:rPr>
              <w:t>.</w:t>
            </w:r>
          </w:p>
          <w:p w14:paraId="63A8500B" w14:textId="77777777" w:rsidR="005C594A" w:rsidRDefault="005C594A" w:rsidP="00564C04">
            <w:pPr>
              <w:pStyle w:val="Neotevilenodstavek"/>
              <w:rPr>
                <w:iCs/>
                <w:sz w:val="20"/>
                <w:szCs w:val="20"/>
              </w:rPr>
            </w:pPr>
          </w:p>
          <w:p w14:paraId="4B139049" w14:textId="5D449F93" w:rsidR="00564C04" w:rsidRPr="00000D23" w:rsidRDefault="00564C04" w:rsidP="00564C04">
            <w:pPr>
              <w:pStyle w:val="Neotevilenodstavek"/>
              <w:rPr>
                <w:iCs/>
                <w:sz w:val="20"/>
                <w:szCs w:val="20"/>
              </w:rPr>
            </w:pPr>
            <w:r w:rsidRPr="00000D23">
              <w:rPr>
                <w:iCs/>
                <w:sz w:val="20"/>
                <w:szCs w:val="20"/>
              </w:rPr>
              <w:t>Prilog</w:t>
            </w:r>
            <w:r w:rsidR="00F010EF">
              <w:rPr>
                <w:iCs/>
                <w:sz w:val="20"/>
                <w:szCs w:val="20"/>
              </w:rPr>
              <w:t>a</w:t>
            </w:r>
            <w:r w:rsidRPr="00000D23">
              <w:rPr>
                <w:iCs/>
                <w:sz w:val="20"/>
                <w:szCs w:val="20"/>
              </w:rPr>
              <w:t>:</w:t>
            </w:r>
          </w:p>
          <w:p w14:paraId="489315A3" w14:textId="39EFD464" w:rsidR="00564C04" w:rsidRPr="00000D23" w:rsidRDefault="00BD2E40" w:rsidP="00564C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iCs/>
                <w:sz w:val="20"/>
                <w:szCs w:val="20"/>
              </w:rPr>
              <w:t xml:space="preserve">— </w:t>
            </w:r>
            <w:r w:rsidR="002E4EA2" w:rsidRPr="002E4EA2">
              <w:rPr>
                <w:rFonts w:ascii="Arial" w:hAnsi="Arial" w:cs="Arial"/>
                <w:sz w:val="20"/>
                <w:szCs w:val="20"/>
              </w:rPr>
              <w:t xml:space="preserve">Akcijski načrt za izvajanje Resolucije o nacionalnem programu o prehrani in telesni dejavnosti za zdravje 2015–2025 </w:t>
            </w:r>
            <w:r w:rsidR="00C3315D">
              <w:rPr>
                <w:rFonts w:ascii="Arial" w:hAnsi="Arial" w:cs="Arial"/>
                <w:sz w:val="20"/>
                <w:szCs w:val="20"/>
              </w:rPr>
              <w:t xml:space="preserve">do leta </w:t>
            </w:r>
            <w:r w:rsidR="002E4EA2" w:rsidRPr="002E4EA2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DB1F53E" w14:textId="38127320" w:rsidR="00564C04" w:rsidRPr="00F010EF" w:rsidRDefault="00564C04" w:rsidP="00564C0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</w:t>
            </w:r>
            <w:r w:rsidR="00F010EF" w:rsidRPr="00F01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Barbara Kolenko </w:t>
            </w:r>
            <w:proofErr w:type="spellStart"/>
            <w:r w:rsidR="00F010EF" w:rsidRPr="00F01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Helbl</w:t>
            </w:r>
            <w:proofErr w:type="spellEnd"/>
            <w:r w:rsidRPr="00F01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</w:t>
            </w:r>
          </w:p>
          <w:p w14:paraId="3F1A1BFF" w14:textId="70557A61" w:rsidR="00564C04" w:rsidRPr="00000D23" w:rsidRDefault="00564C04" w:rsidP="00564C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1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r w:rsidR="002F5992" w:rsidRPr="00F01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AC74E5" w:rsidRPr="00F01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2F5992" w:rsidRPr="00F01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01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generaln</w:t>
            </w:r>
            <w:r w:rsidR="00F010EF" w:rsidRPr="00F01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F01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sekretar</w:t>
            </w:r>
            <w:r w:rsidR="00F010EF" w:rsidRPr="00F010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</w:t>
            </w:r>
          </w:p>
          <w:p w14:paraId="67B0E29F" w14:textId="77777777" w:rsidR="00564C04" w:rsidRPr="00000D23" w:rsidRDefault="00564C04" w:rsidP="00564C04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>Sklep prejmejo:</w:t>
            </w:r>
          </w:p>
          <w:p w14:paraId="07F2D790" w14:textId="6CB2804D" w:rsidR="00564C04" w:rsidRDefault="00564C04" w:rsidP="0056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iCs/>
                <w:sz w:val="20"/>
                <w:szCs w:val="20"/>
              </w:rPr>
              <w:t xml:space="preserve">— </w:t>
            </w:r>
            <w:r w:rsidRPr="005D7F96">
              <w:rPr>
                <w:rFonts w:ascii="Arial" w:hAnsi="Arial" w:cs="Arial"/>
                <w:sz w:val="20"/>
                <w:szCs w:val="20"/>
              </w:rPr>
              <w:t>Ministrstvo za zdravje, Štefanova 5, 1000 Ljubljana,</w:t>
            </w:r>
          </w:p>
          <w:p w14:paraId="0A447513" w14:textId="68E9CEE1" w:rsidR="00564C04" w:rsidRDefault="00564C04" w:rsidP="0056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iCs/>
                <w:sz w:val="20"/>
                <w:szCs w:val="20"/>
              </w:rPr>
              <w:t xml:space="preserve">— </w:t>
            </w:r>
            <w:r w:rsidRPr="005D7F96">
              <w:rPr>
                <w:rFonts w:ascii="Arial" w:hAnsi="Arial" w:cs="Arial"/>
                <w:sz w:val="20"/>
                <w:szCs w:val="20"/>
              </w:rPr>
              <w:t xml:space="preserve">Ministrstvo za </w:t>
            </w:r>
            <w:r>
              <w:rPr>
                <w:rFonts w:ascii="Arial" w:hAnsi="Arial" w:cs="Arial"/>
                <w:sz w:val="20"/>
                <w:szCs w:val="20"/>
              </w:rPr>
              <w:t>kmetijstvo</w:t>
            </w:r>
            <w:r w:rsidRPr="005D7F9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gozdarstvo in prehrano, Dunajska 22</w:t>
            </w:r>
            <w:r w:rsidRPr="005D7F96">
              <w:rPr>
                <w:rFonts w:ascii="Arial" w:hAnsi="Arial" w:cs="Arial"/>
                <w:sz w:val="20"/>
                <w:szCs w:val="20"/>
              </w:rPr>
              <w:t>, 1000 Ljubljana,</w:t>
            </w:r>
          </w:p>
          <w:p w14:paraId="7FEB6B18" w14:textId="2CB64E62" w:rsidR="00564C04" w:rsidRDefault="00564C04" w:rsidP="0056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>— Ministrstvo za</w:t>
            </w:r>
            <w:r w:rsidR="009F566F">
              <w:rPr>
                <w:rFonts w:ascii="Arial" w:hAnsi="Arial" w:cs="Arial"/>
                <w:sz w:val="20"/>
                <w:szCs w:val="20"/>
              </w:rPr>
              <w:t xml:space="preserve"> vzgojo in</w:t>
            </w:r>
            <w:r w:rsidRPr="00000D23">
              <w:rPr>
                <w:rFonts w:ascii="Arial" w:hAnsi="Arial" w:cs="Arial"/>
                <w:sz w:val="20"/>
                <w:szCs w:val="20"/>
              </w:rPr>
              <w:t xml:space="preserve"> izobraževanje</w:t>
            </w:r>
            <w:r w:rsidR="009F566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0D23">
              <w:rPr>
                <w:rFonts w:ascii="Arial" w:hAnsi="Arial" w:cs="Arial"/>
                <w:sz w:val="20"/>
                <w:szCs w:val="20"/>
              </w:rPr>
              <w:t>Masarykova 16, 1000 Ljubljana,</w:t>
            </w:r>
          </w:p>
          <w:p w14:paraId="15F146A0" w14:textId="4D9A1F79" w:rsidR="009F566F" w:rsidRPr="009F566F" w:rsidRDefault="009F566F" w:rsidP="009F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>— Ministrstvo 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visoko šolstvo, znanost in inovacije, </w:t>
            </w:r>
            <w:r w:rsidRPr="009F566F">
              <w:rPr>
                <w:rFonts w:ascii="Arial" w:hAnsi="Arial" w:cs="Arial"/>
                <w:sz w:val="20"/>
                <w:szCs w:val="20"/>
              </w:rPr>
              <w:t>Masarykova 16, 1000 Ljubljana,</w:t>
            </w:r>
          </w:p>
          <w:p w14:paraId="77039CFB" w14:textId="0ED75F83" w:rsidR="009F566F" w:rsidRDefault="009F566F" w:rsidP="009F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 Ministrstvo za infrastrukturo, Langusova ulica 4, 1535 Ljubljana,</w:t>
            </w:r>
          </w:p>
          <w:p w14:paraId="1E88930D" w14:textId="3460DDA8" w:rsidR="009F566F" w:rsidRDefault="009F566F" w:rsidP="009F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>—</w:t>
            </w:r>
            <w:r w:rsidR="00681A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Ministrstvo za okolje</w:t>
            </w:r>
            <w:r w:rsidR="00423022">
              <w:rPr>
                <w:rFonts w:ascii="Arial" w:hAnsi="Arial" w:cs="Arial"/>
                <w:sz w:val="20"/>
                <w:szCs w:val="20"/>
              </w:rPr>
              <w:t xml:space="preserve">, podnebje </w:t>
            </w:r>
            <w:r>
              <w:rPr>
                <w:rFonts w:ascii="Arial" w:hAnsi="Arial" w:cs="Arial"/>
                <w:sz w:val="20"/>
                <w:szCs w:val="20"/>
              </w:rPr>
              <w:t xml:space="preserve">in energijo, </w:t>
            </w:r>
            <w:r w:rsidR="00CE74B6">
              <w:rPr>
                <w:rFonts w:ascii="Arial" w:hAnsi="Arial" w:cs="Arial"/>
                <w:sz w:val="20"/>
                <w:szCs w:val="20"/>
              </w:rPr>
              <w:t>Langusova ul.4</w:t>
            </w:r>
            <w:r w:rsidRPr="005D7F96">
              <w:rPr>
                <w:rFonts w:ascii="Arial" w:hAnsi="Arial" w:cs="Arial"/>
                <w:sz w:val="20"/>
                <w:szCs w:val="20"/>
              </w:rPr>
              <w:t>, 1000 Ljubljana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2437D3" w14:textId="524C2BA8" w:rsidR="00CE74B6" w:rsidRDefault="00CE74B6" w:rsidP="009F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 Ministrstvo za naravne vire in prostor, Dunajska 48, 1000 Ljubljana,</w:t>
            </w:r>
          </w:p>
          <w:p w14:paraId="457226F1" w14:textId="6EB06911" w:rsidR="009F566F" w:rsidRDefault="009F566F" w:rsidP="009F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 Ministrstvo za kulturo, Maistrova 10, 1000 Ljubljana,</w:t>
            </w:r>
          </w:p>
          <w:p w14:paraId="3CFE77A4" w14:textId="667697F4" w:rsidR="009F566F" w:rsidRPr="00000D23" w:rsidRDefault="009F566F" w:rsidP="009F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 xml:space="preserve">— Ministrstvo za delo, družino, socialne zadeve in enake možnosti, Kotnikova 28, 1000   </w:t>
            </w:r>
          </w:p>
          <w:p w14:paraId="0940A08E" w14:textId="174CACD4" w:rsidR="009F566F" w:rsidRDefault="009F566F" w:rsidP="009F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 xml:space="preserve">     Ljubljana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8F0D5D" w14:textId="6FD3CD6C" w:rsidR="00202271" w:rsidRDefault="00202271" w:rsidP="009F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>— Ministrstvo za</w:t>
            </w:r>
            <w:r>
              <w:rPr>
                <w:rFonts w:ascii="Arial" w:hAnsi="Arial" w:cs="Arial"/>
                <w:sz w:val="20"/>
                <w:szCs w:val="20"/>
              </w:rPr>
              <w:t xml:space="preserve"> solidarno prihodnost, </w:t>
            </w:r>
            <w:r w:rsidR="00681A2B">
              <w:rPr>
                <w:rFonts w:ascii="Arial" w:hAnsi="Arial" w:cs="Arial"/>
                <w:sz w:val="20"/>
                <w:szCs w:val="20"/>
              </w:rPr>
              <w:t>Dunajska cesta 21, 1000 Ljubljana,</w:t>
            </w:r>
          </w:p>
          <w:p w14:paraId="05786185" w14:textId="2B7C9BED" w:rsidR="00564C04" w:rsidRDefault="00564C04" w:rsidP="0056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 Ministrstvo za </w:t>
            </w:r>
            <w:r w:rsidR="009F566F">
              <w:rPr>
                <w:rFonts w:ascii="Arial" w:hAnsi="Arial" w:cs="Arial"/>
                <w:sz w:val="20"/>
                <w:szCs w:val="20"/>
              </w:rPr>
              <w:t>gospodarstvo, turizem in šport</w:t>
            </w:r>
            <w:r>
              <w:rPr>
                <w:rFonts w:ascii="Arial" w:hAnsi="Arial" w:cs="Arial"/>
                <w:sz w:val="20"/>
                <w:szCs w:val="20"/>
              </w:rPr>
              <w:t>, Kotnikova 5, 1000 Ljubljana,</w:t>
            </w:r>
          </w:p>
          <w:p w14:paraId="70FC79AD" w14:textId="77777777" w:rsidR="00202271" w:rsidRPr="009F566F" w:rsidRDefault="00202271" w:rsidP="0020227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66F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566F">
              <w:rPr>
                <w:rFonts w:ascii="Arial" w:hAnsi="Arial" w:cs="Arial"/>
                <w:sz w:val="20"/>
                <w:szCs w:val="20"/>
              </w:rPr>
              <w:t>Ministrstvo za javno upravo, Tržaška cesta 21, 1000 Ljubljana,</w:t>
            </w:r>
          </w:p>
          <w:p w14:paraId="7AABF1D3" w14:textId="77777777" w:rsidR="009F566F" w:rsidRDefault="009F566F" w:rsidP="009F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66F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 Ministrstvo za kohezijsko politiko in regionalni razvoj</w:t>
            </w:r>
            <w:r w:rsidRPr="00DA25AA">
              <w:rPr>
                <w:rFonts w:ascii="Arial" w:hAnsi="Arial" w:cs="Arial"/>
                <w:sz w:val="20"/>
                <w:szCs w:val="20"/>
              </w:rPr>
              <w:t>, Kotnikova 5, 1000 Ljubljana</w:t>
            </w:r>
          </w:p>
          <w:p w14:paraId="38FEB084" w14:textId="2405066A" w:rsidR="00564C04" w:rsidRDefault="009F566F" w:rsidP="00564C04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00D23">
              <w:rPr>
                <w:rFonts w:ascii="Arial" w:hAnsi="Arial" w:cs="Arial"/>
                <w:iCs/>
                <w:sz w:val="20"/>
                <w:szCs w:val="20"/>
              </w:rPr>
              <w:t xml:space="preserve">— </w:t>
            </w:r>
            <w:r w:rsidR="00202271">
              <w:rPr>
                <w:rFonts w:ascii="Arial" w:hAnsi="Arial" w:cs="Arial"/>
                <w:iCs/>
                <w:sz w:val="20"/>
                <w:szCs w:val="20"/>
              </w:rPr>
              <w:t xml:space="preserve">Ministrstvo za obrambo, </w:t>
            </w:r>
            <w:r w:rsidR="00681A2B">
              <w:rPr>
                <w:rFonts w:ascii="Arial" w:hAnsi="Arial" w:cs="Arial"/>
                <w:iCs/>
                <w:sz w:val="20"/>
                <w:szCs w:val="20"/>
              </w:rPr>
              <w:t>Vojkova cesta 55, 1000 Ljubljana,</w:t>
            </w:r>
          </w:p>
          <w:p w14:paraId="2AC5E880" w14:textId="72A0A0FB" w:rsidR="00202271" w:rsidRDefault="00202271" w:rsidP="0056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D23">
              <w:rPr>
                <w:rFonts w:ascii="Arial" w:hAnsi="Arial" w:cs="Arial"/>
                <w:iCs/>
                <w:sz w:val="20"/>
                <w:szCs w:val="20"/>
              </w:rPr>
              <w:t xml:space="preserve">— </w:t>
            </w:r>
            <w:r w:rsidRPr="00000D23">
              <w:rPr>
                <w:rFonts w:ascii="Arial" w:hAnsi="Arial" w:cs="Arial"/>
                <w:sz w:val="20"/>
                <w:szCs w:val="20"/>
              </w:rPr>
              <w:t>Ministrstvo za finance, Župančičeva 3, 1000 Ljubljana,</w:t>
            </w:r>
          </w:p>
          <w:p w14:paraId="1DC68E7F" w14:textId="1196B43C" w:rsidR="00AE1F83" w:rsidRPr="00AE1F83" w:rsidRDefault="00564C04" w:rsidP="005275D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—</w:t>
            </w:r>
            <w:r w:rsidR="009F566F" w:rsidRPr="00000D23">
              <w:rPr>
                <w:rFonts w:ascii="Arial" w:hAnsi="Arial" w:cs="Arial"/>
                <w:sz w:val="20"/>
                <w:szCs w:val="20"/>
              </w:rPr>
              <w:t xml:space="preserve"> Služba Vlade R</w:t>
            </w:r>
            <w:r w:rsidR="009F566F"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 w:rsidR="009F566F" w:rsidRPr="00000D23">
              <w:rPr>
                <w:rFonts w:ascii="Arial" w:hAnsi="Arial" w:cs="Arial"/>
                <w:sz w:val="20"/>
                <w:szCs w:val="20"/>
              </w:rPr>
              <w:t>S</w:t>
            </w:r>
            <w:r w:rsidR="009F566F">
              <w:rPr>
                <w:rFonts w:ascii="Arial" w:hAnsi="Arial" w:cs="Arial"/>
                <w:sz w:val="20"/>
                <w:szCs w:val="20"/>
              </w:rPr>
              <w:t>lovenije</w:t>
            </w:r>
            <w:r w:rsidR="009F566F" w:rsidRPr="00000D23">
              <w:rPr>
                <w:rFonts w:ascii="Arial" w:hAnsi="Arial" w:cs="Arial"/>
                <w:sz w:val="20"/>
                <w:szCs w:val="20"/>
              </w:rPr>
              <w:t xml:space="preserve"> za zakonodajo, Mestn</w:t>
            </w:r>
            <w:r w:rsidR="009F566F">
              <w:rPr>
                <w:rFonts w:ascii="Arial" w:hAnsi="Arial" w:cs="Arial"/>
                <w:sz w:val="20"/>
                <w:szCs w:val="20"/>
              </w:rPr>
              <w:t>i trg 4, 1000 Ljubljana.</w:t>
            </w:r>
          </w:p>
        </w:tc>
      </w:tr>
      <w:tr w:rsidR="00AE1F83" w:rsidRPr="00AE1F83" w14:paraId="2A27E3A5" w14:textId="77777777" w:rsidTr="00DA6942">
        <w:tc>
          <w:tcPr>
            <w:tcW w:w="9163" w:type="dxa"/>
            <w:gridSpan w:val="4"/>
          </w:tcPr>
          <w:p w14:paraId="19BAB113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E1F83" w:rsidRPr="00AE1F83" w14:paraId="72A8820D" w14:textId="77777777" w:rsidTr="00DA6942">
        <w:tc>
          <w:tcPr>
            <w:tcW w:w="9163" w:type="dxa"/>
            <w:gridSpan w:val="4"/>
          </w:tcPr>
          <w:p w14:paraId="5754FE31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(Navedite razloge, razen za predlog zakona o ratifikaciji mednarodne pogodbe, ki se obravnava po nujnem postopku – 169. člen Poslovnika državnega zbora.)</w:t>
            </w:r>
          </w:p>
        </w:tc>
      </w:tr>
      <w:tr w:rsidR="00AE1F83" w:rsidRPr="00AE1F83" w14:paraId="14060F85" w14:textId="77777777" w:rsidTr="00DA6942">
        <w:tc>
          <w:tcPr>
            <w:tcW w:w="9163" w:type="dxa"/>
            <w:gridSpan w:val="4"/>
          </w:tcPr>
          <w:p w14:paraId="45922E46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AE1F83" w14:paraId="5879E89E" w14:textId="77777777" w:rsidTr="00DA6942">
        <w:tc>
          <w:tcPr>
            <w:tcW w:w="9163" w:type="dxa"/>
            <w:gridSpan w:val="4"/>
          </w:tcPr>
          <w:p w14:paraId="478E1DDC" w14:textId="4759983E" w:rsidR="002F5992" w:rsidRDefault="00A45CC1" w:rsidP="002F5992">
            <w:pPr>
              <w:pStyle w:val="Neotevilenodstavek"/>
              <w:numPr>
                <w:ilvl w:val="0"/>
                <w:numId w:val="11"/>
              </w:numPr>
              <w:spacing w:before="0" w:after="0" w:line="260" w:lineRule="exact"/>
              <w:rPr>
                <w:rFonts w:eastAsia="Calibri"/>
                <w:color w:val="000000"/>
                <w:sz w:val="20"/>
                <w:szCs w:val="20"/>
                <w:lang w:bidi="mni-IN"/>
              </w:rPr>
            </w:pPr>
            <w:r>
              <w:rPr>
                <w:rFonts w:eastAsia="Calibri"/>
                <w:color w:val="000000"/>
                <w:sz w:val="20"/>
                <w:szCs w:val="20"/>
                <w:lang w:bidi="mni-IN"/>
              </w:rPr>
              <w:t>d</w:t>
            </w:r>
            <w:r w:rsidR="00F010EF">
              <w:rPr>
                <w:rFonts w:eastAsia="Calibri"/>
                <w:color w:val="000000"/>
                <w:sz w:val="20"/>
                <w:szCs w:val="20"/>
                <w:lang w:bidi="mni-IN"/>
              </w:rPr>
              <w:t>r. Valentina Prevolnik Rupel</w:t>
            </w:r>
            <w:r w:rsidR="002F5992">
              <w:rPr>
                <w:rFonts w:eastAsia="Calibri"/>
                <w:color w:val="000000"/>
                <w:sz w:val="20"/>
                <w:szCs w:val="20"/>
                <w:lang w:bidi="mni-IN"/>
              </w:rPr>
              <w:t xml:space="preserve">, </w:t>
            </w:r>
            <w:r w:rsidR="00F010EF">
              <w:rPr>
                <w:rFonts w:eastAsia="Calibri"/>
                <w:color w:val="000000"/>
                <w:sz w:val="20"/>
                <w:szCs w:val="20"/>
                <w:lang w:bidi="mni-IN"/>
              </w:rPr>
              <w:t>ministrica</w:t>
            </w:r>
            <w:r w:rsidR="002F5992" w:rsidRPr="0004681C">
              <w:rPr>
                <w:rFonts w:eastAsia="Calibri"/>
                <w:color w:val="000000"/>
                <w:sz w:val="20"/>
                <w:szCs w:val="20"/>
                <w:lang w:bidi="mni-IN"/>
              </w:rPr>
              <w:t>,</w:t>
            </w:r>
          </w:p>
          <w:p w14:paraId="0379CC09" w14:textId="08230264" w:rsidR="002F5992" w:rsidRDefault="00F010EF" w:rsidP="002F5992">
            <w:pPr>
              <w:numPr>
                <w:ilvl w:val="0"/>
                <w:numId w:val="11"/>
              </w:numPr>
              <w:tabs>
                <w:tab w:val="left" w:pos="-1128"/>
                <w:tab w:val="left" w:pos="-720"/>
                <w:tab w:val="left" w:pos="720"/>
                <w:tab w:val="left" w:pos="288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>Vesna Marinko,</w:t>
            </w:r>
            <w:r w:rsidR="00AC74E5"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 xml:space="preserve"> </w:t>
            </w:r>
            <w:r w:rsidR="002F5992" w:rsidRPr="00CB3496"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>direktoric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>a</w:t>
            </w:r>
            <w:r w:rsidR="002F5992" w:rsidRPr="00CB3496"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 xml:space="preserve"> Direktorata za javno zdravje (DJZ);</w:t>
            </w:r>
          </w:p>
          <w:p w14:paraId="72952419" w14:textId="77777777" w:rsidR="002F5992" w:rsidRPr="00CB3496" w:rsidRDefault="002F5992" w:rsidP="002F5992">
            <w:pPr>
              <w:numPr>
                <w:ilvl w:val="0"/>
                <w:numId w:val="11"/>
              </w:numPr>
              <w:tabs>
                <w:tab w:val="left" w:pos="-1128"/>
                <w:tab w:val="left" w:pos="-720"/>
                <w:tab w:val="left" w:pos="720"/>
                <w:tab w:val="left" w:pos="288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>d</w:t>
            </w:r>
            <w:r w:rsidRPr="00CB3496"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 xml:space="preserve">r. Marjeta Recek, vodja Sektorja za </w:t>
            </w:r>
            <w:r w:rsidR="00AC74E5"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>varovanje zdravja</w:t>
            </w:r>
            <w:r w:rsidRPr="00CB3496"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 xml:space="preserve"> v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>irektoratu za javno zdravje</w:t>
            </w:r>
          </w:p>
          <w:p w14:paraId="5E96C113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73EB42C0" w14:textId="77777777" w:rsidTr="00DA6942">
        <w:tc>
          <w:tcPr>
            <w:tcW w:w="9163" w:type="dxa"/>
            <w:gridSpan w:val="4"/>
          </w:tcPr>
          <w:p w14:paraId="57DDD2C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1DB3A953" w14:textId="77777777" w:rsidTr="00DA6942">
        <w:tc>
          <w:tcPr>
            <w:tcW w:w="9163" w:type="dxa"/>
            <w:gridSpan w:val="4"/>
          </w:tcPr>
          <w:p w14:paraId="236CBDA2" w14:textId="77777777" w:rsidR="00AE1F83" w:rsidRPr="00AE1F83" w:rsidRDefault="002F5992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F5992">
              <w:rPr>
                <w:rFonts w:ascii="Arial" w:hAnsi="Arial" w:cs="Arial"/>
                <w:color w:val="000000"/>
                <w:sz w:val="20"/>
                <w:szCs w:val="20"/>
                <w:lang w:eastAsia="sl-SI" w:bidi="mni-IN"/>
              </w:rPr>
              <w:t>Sodelavci Nacionalnega inštituta za javno zdravje, ki so svojo nalogo opravili v okviru izvajanja javne službe.</w:t>
            </w:r>
          </w:p>
        </w:tc>
      </w:tr>
      <w:tr w:rsidR="00AE1F83" w:rsidRPr="00AE1F83" w14:paraId="3D21E515" w14:textId="77777777" w:rsidTr="00DA6942">
        <w:tc>
          <w:tcPr>
            <w:tcW w:w="9163" w:type="dxa"/>
            <w:gridSpan w:val="4"/>
          </w:tcPr>
          <w:p w14:paraId="107394D8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2D76BFCC" w14:textId="77777777" w:rsidTr="00DA6942">
        <w:tc>
          <w:tcPr>
            <w:tcW w:w="9163" w:type="dxa"/>
            <w:gridSpan w:val="4"/>
          </w:tcPr>
          <w:p w14:paraId="585E1C76" w14:textId="77777777" w:rsidR="00AE1F83" w:rsidRPr="00AE1F83" w:rsidRDefault="002F5992" w:rsidP="002F5992">
            <w:pPr>
              <w:tabs>
                <w:tab w:val="left" w:pos="-1128"/>
                <w:tab w:val="left" w:pos="-720"/>
                <w:tab w:val="left" w:pos="720"/>
                <w:tab w:val="left" w:pos="2880"/>
              </w:tabs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483247CE" w14:textId="77777777" w:rsidTr="00DA6942">
        <w:tc>
          <w:tcPr>
            <w:tcW w:w="9163" w:type="dxa"/>
            <w:gridSpan w:val="4"/>
          </w:tcPr>
          <w:p w14:paraId="3FA8C249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545D4C8" w14:textId="77777777" w:rsidTr="00DA6942">
        <w:tc>
          <w:tcPr>
            <w:tcW w:w="9163" w:type="dxa"/>
            <w:gridSpan w:val="4"/>
          </w:tcPr>
          <w:p w14:paraId="24833D73" w14:textId="662D2FBA" w:rsidR="00845118" w:rsidRDefault="002F5992" w:rsidP="00D960A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1A2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Državni zbor R</w:t>
            </w:r>
            <w:r w:rsidR="00D960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epublike </w:t>
            </w:r>
            <w:r w:rsidRPr="00C21A2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 w:rsidR="00D960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lovenije</w:t>
            </w:r>
            <w:r w:rsidRPr="00C21A2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je 15. julija 2015 sprejel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Resolucijo o nacionalnem programu o prehrani in telesni dejavnosti za zdravje 2015</w:t>
            </w:r>
            <w:r w:rsidRPr="00383EF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2025</w:t>
            </w:r>
            <w:r w:rsidR="00D960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ki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določa, da </w:t>
            </w:r>
            <w:r w:rsidR="00D960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operacionalizacija ukrepov opredel</w:t>
            </w:r>
            <w:r w:rsidR="00D960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 periodičnih izvedbenih (akcijskih) načrtih, ki jih sprejme Vlada Republike Slovenije. V njih </w:t>
            </w:r>
            <w:r w:rsidR="00D960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podrobneje določ</w:t>
            </w:r>
            <w:r w:rsidR="00D960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ijo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dejavnosti in nosilci ter finančna sredstva</w:t>
            </w:r>
            <w:r w:rsidR="0084511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ki so aktivnostim namenjena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  <w:r w:rsidR="007D051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789B463F" w14:textId="4D775690" w:rsidR="00845118" w:rsidRDefault="00845118" w:rsidP="00D960A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85E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</w:t>
            </w:r>
            <w:r w:rsidR="00281CC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  <w:r w:rsidRPr="00985E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kcijskem načrtu</w:t>
            </w:r>
            <w:r w:rsidR="00281CC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281CCA" w:rsidRPr="007D051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 izvajanje Resolucije o nacionalnem programu o prehrani in telesni dejavnosti za zdravje 2015–2025 za obdobje 2023–2025</w:t>
            </w:r>
            <w:r w:rsidR="00281CC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(v nadaljnjem besedilu, akcijskem načrtu)</w:t>
            </w:r>
            <w:r w:rsidRPr="00985E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so navedene aktivnosti posameznih </w:t>
            </w:r>
            <w:r w:rsidR="00823E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ministrstev</w:t>
            </w:r>
            <w:r w:rsidRPr="00985E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ki izhajajo iz njihovih primarnih strategij in načrtov </w:t>
            </w:r>
            <w:r w:rsidR="00985ED3" w:rsidRPr="00985E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ter</w:t>
            </w:r>
            <w:r w:rsidRPr="00985E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sočasno doprinašajo k izvedbi ukrepov Resolucije o nacionalnem programu o prehrani in telesni dejavnosti za zdravje 2015-2025. Vsa navedena sredstva se nanašajo na </w:t>
            </w:r>
            <w:r w:rsidR="007F1C7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tekoče</w:t>
            </w:r>
            <w:r w:rsidRPr="00985E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predvidene ukrepe</w:t>
            </w:r>
            <w:r w:rsidR="00823E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 strateških dokumentih ministrstev</w:t>
            </w:r>
            <w:r w:rsidRPr="00985E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Z navedenimi aktivnostmi sodelujočih </w:t>
            </w:r>
            <w:r w:rsidR="00823E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ministrstev</w:t>
            </w:r>
            <w:r w:rsidRPr="00985E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dodatno ne prevzemajo nove proračunske obveznosti, prav tako so aktivnosti,</w:t>
            </w:r>
            <w:r w:rsidR="008309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katerih financer je ZZZS finančno pokrite z Uredbo o programih storitev obveznega zdravstvenega zavarovanja</w:t>
            </w:r>
            <w:r w:rsidR="007F1C7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oziroma splošnim dogovorom, skladno s krovno strategijo Ministrstva za zdravje »Skupaj za družbo zdravja«</w:t>
            </w:r>
            <w:r w:rsidR="008309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  <w:r w:rsidR="00EA69CC" w:rsidRPr="00985E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1C44EBDE" w14:textId="77777777" w:rsidR="00985ED3" w:rsidRDefault="002F5992" w:rsidP="00D960A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Izvedbeni načrti </w:t>
            </w:r>
            <w:r w:rsidR="00D960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usmerjeni v dolgoročne </w:t>
            </w:r>
            <w:r w:rsidR="00D960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kratkoročne učinke (kazalnike), ki bodo podlaga za procesno spremljanje izvajanja programa.</w:t>
            </w:r>
            <w:r w:rsidR="00985E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441ADAB9" w14:textId="376B2FD8" w:rsidR="00372DF6" w:rsidRPr="00AE1F83" w:rsidRDefault="00372DF6" w:rsidP="007F1C7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01CCFC57" w14:textId="77777777" w:rsidTr="00DA6942">
        <w:tc>
          <w:tcPr>
            <w:tcW w:w="9163" w:type="dxa"/>
            <w:gridSpan w:val="4"/>
          </w:tcPr>
          <w:p w14:paraId="7300D3DF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1CBD6F5B" w14:textId="77777777" w:rsidTr="00DA6942">
        <w:tc>
          <w:tcPr>
            <w:tcW w:w="1448" w:type="dxa"/>
          </w:tcPr>
          <w:p w14:paraId="2FF93F7E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08058CDC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7F9945C" w14:textId="77777777" w:rsidR="00AE1F83" w:rsidRPr="00AE1F83" w:rsidRDefault="002F5992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693C6D3F" w14:textId="77777777" w:rsidTr="00DA6942">
        <w:tc>
          <w:tcPr>
            <w:tcW w:w="1448" w:type="dxa"/>
          </w:tcPr>
          <w:p w14:paraId="2A65B90C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1B78C3AC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02F76DD0" w14:textId="77777777" w:rsidR="00AE1F83" w:rsidRPr="00AE1F83" w:rsidRDefault="002F5992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59362C29" w14:textId="77777777" w:rsidTr="00DA6942">
        <w:tc>
          <w:tcPr>
            <w:tcW w:w="1448" w:type="dxa"/>
          </w:tcPr>
          <w:p w14:paraId="4E37FBEE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54C8B579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32E6BEE5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7975DF3E" w14:textId="77777777" w:rsidTr="00DA6942">
        <w:tc>
          <w:tcPr>
            <w:tcW w:w="1448" w:type="dxa"/>
          </w:tcPr>
          <w:p w14:paraId="0E48F9FD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20AB114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5DC21393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4F66B7E" w14:textId="77777777" w:rsidTr="00DA6942">
        <w:tc>
          <w:tcPr>
            <w:tcW w:w="1448" w:type="dxa"/>
          </w:tcPr>
          <w:p w14:paraId="3A023C7E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02D78811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18BA2EF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78A085C0" w14:textId="77777777" w:rsidTr="00DA6942">
        <w:tc>
          <w:tcPr>
            <w:tcW w:w="1448" w:type="dxa"/>
          </w:tcPr>
          <w:p w14:paraId="7C8681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4F31B56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1085B3A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4FAD00" w14:textId="77777777" w:rsidTr="00DA6942">
        <w:tc>
          <w:tcPr>
            <w:tcW w:w="1448" w:type="dxa"/>
            <w:tcBorders>
              <w:bottom w:val="single" w:sz="4" w:space="0" w:color="auto"/>
            </w:tcBorders>
          </w:tcPr>
          <w:p w14:paraId="4138141B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1F68254E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796BDE79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3A42D08D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0479028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4722DB1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9C13874" w14:textId="77777777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0B3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00697BDB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349FA750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810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0"/>
        <w:gridCol w:w="429"/>
        <w:gridCol w:w="1322"/>
        <w:gridCol w:w="745"/>
        <w:gridCol w:w="1006"/>
        <w:gridCol w:w="786"/>
        <w:gridCol w:w="408"/>
        <w:gridCol w:w="302"/>
        <w:gridCol w:w="1673"/>
      </w:tblGrid>
      <w:tr w:rsidR="00AE1F83" w:rsidRPr="00AE1F83" w14:paraId="6BC3AAE8" w14:textId="77777777" w:rsidTr="002632A4">
        <w:trPr>
          <w:cantSplit/>
          <w:trHeight w:val="35"/>
        </w:trPr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E282E0" w14:textId="77777777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F97A61" w:rsidRPr="00AE1F83" w14:paraId="077DB449" w14:textId="77777777" w:rsidTr="002632A4">
        <w:trPr>
          <w:cantSplit/>
          <w:trHeight w:val="27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6E6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2FB1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86D8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FBE4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1134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F97A61" w:rsidRPr="00AE1F83" w14:paraId="1716E0B3" w14:textId="77777777" w:rsidTr="002632A4">
        <w:trPr>
          <w:cantSplit/>
          <w:trHeight w:val="42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176D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B8A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4C9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256D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CC5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F97A61" w:rsidRPr="00AE1F83" w14:paraId="43B8A125" w14:textId="77777777" w:rsidTr="002632A4">
        <w:trPr>
          <w:cantSplit/>
          <w:trHeight w:val="42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F02B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3D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210E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E6D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B5C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F97A61" w:rsidRPr="00AE1F83" w14:paraId="35AFAC85" w14:textId="77777777" w:rsidTr="002632A4">
        <w:trPr>
          <w:cantSplit/>
          <w:trHeight w:val="42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F2D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B6CE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E54A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34E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7C63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A61" w:rsidRPr="00AE1F83" w14:paraId="1EE668C1" w14:textId="77777777" w:rsidTr="002632A4">
        <w:trPr>
          <w:cantSplit/>
          <w:trHeight w:val="62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455B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8223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3687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D3A1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8CB9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A61" w:rsidRPr="00AE1F83" w14:paraId="48FD7363" w14:textId="77777777" w:rsidTr="002632A4">
        <w:trPr>
          <w:cantSplit/>
          <w:trHeight w:val="42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7BE6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A7B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75CD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207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9F0B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CEEEDEB" w14:textId="77777777" w:rsidTr="002632A4">
        <w:trPr>
          <w:cantSplit/>
          <w:trHeight w:val="257"/>
        </w:trPr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4089B0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3D2970B9" w14:textId="77777777" w:rsidTr="002632A4">
        <w:trPr>
          <w:cantSplit/>
          <w:trHeight w:val="257"/>
        </w:trPr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2A2711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F97A61" w:rsidRPr="00AE1F83" w14:paraId="05F6DB9E" w14:textId="77777777" w:rsidTr="002632A4">
        <w:trPr>
          <w:cantSplit/>
          <w:trHeight w:val="1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2FDC" w14:textId="77777777" w:rsidR="00AE1F83" w:rsidRPr="001B6684" w:rsidRDefault="00AE1F83" w:rsidP="00102ECD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1624" w14:textId="77777777" w:rsidR="00AE1F83" w:rsidRPr="001B66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Šifra in naziv ukrepa, projekta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2970" w14:textId="77777777" w:rsidR="00AE1F83" w:rsidRPr="001B66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Šifra in naziv proračunske postavke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76AB" w14:textId="77777777" w:rsidR="00AE1F83" w:rsidRPr="001B66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Znesek za tekoče leto (t)</w:t>
            </w:r>
            <w:r w:rsidR="00F3322F"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54D1" w14:textId="77777777" w:rsidR="00AE1F83" w:rsidRPr="001B66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Znesek za t + 1</w:t>
            </w:r>
          </w:p>
          <w:p w14:paraId="40728F79" w14:textId="77777777" w:rsidR="00F3322F" w:rsidRPr="001B6684" w:rsidRDefault="00F3322F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EUR</w:t>
            </w:r>
          </w:p>
        </w:tc>
      </w:tr>
      <w:tr w:rsidR="007F0868" w:rsidRPr="00AE1F83" w14:paraId="7B7C35DD" w14:textId="77777777" w:rsidTr="00A54698">
        <w:trPr>
          <w:cantSplit/>
          <w:trHeight w:val="328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FAE3" w14:textId="77777777" w:rsidR="007F0868" w:rsidRPr="001B6684" w:rsidRDefault="007F0868" w:rsidP="00102ECD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Ministrstvo za zdravje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C309" w14:textId="77777777" w:rsidR="007F0868" w:rsidRPr="001B6684" w:rsidRDefault="007F0868" w:rsidP="00773BE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2711-18-0005</w:t>
            </w:r>
          </w:p>
          <w:p w14:paraId="746311AC" w14:textId="77777777" w:rsidR="007F0868" w:rsidRPr="001B6684" w:rsidRDefault="007F0868" w:rsidP="00773BE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Zdravje na področju prehrane in telesne dejavnosti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F8C9" w14:textId="77777777" w:rsidR="007F0868" w:rsidRPr="001B6684" w:rsidRDefault="007F0868" w:rsidP="00C55F58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PP 180050 - Nacionalni program o prehrani in telesni dejavnosti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EFE3" w14:textId="0ED13B55" w:rsidR="007F0868" w:rsidRPr="001B6684" w:rsidRDefault="00397C48" w:rsidP="00C55F58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718.094,70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27F" w14:textId="0BB6CE90" w:rsidR="007F0868" w:rsidRPr="001B6684" w:rsidRDefault="007F0868" w:rsidP="00C55F58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718.094,70 </w:t>
            </w:r>
          </w:p>
        </w:tc>
      </w:tr>
      <w:tr w:rsidR="007F0868" w:rsidRPr="00AE1F83" w14:paraId="0F4AA038" w14:textId="77777777" w:rsidTr="00A54698">
        <w:trPr>
          <w:cantSplit/>
          <w:trHeight w:val="328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0D20" w14:textId="77777777" w:rsidR="007F0868" w:rsidRPr="001B6684" w:rsidRDefault="007F0868" w:rsidP="007F0868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58D8" w14:textId="0138B56D" w:rsidR="007F0868" w:rsidRPr="007F1C7E" w:rsidRDefault="007F0868" w:rsidP="007F086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>2711-18-0008 Izvajanje zdravstvenih politik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369A" w14:textId="02A0438B" w:rsidR="007F0868" w:rsidRPr="007F1C7E" w:rsidRDefault="007F0868" w:rsidP="007F0868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>130093 - Sofinanciranje mednarodnih projektov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5D49" w14:textId="1907CC86" w:rsidR="007F0868" w:rsidRPr="007F1C7E" w:rsidRDefault="007F0868" w:rsidP="007F0868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1.2</w:t>
            </w:r>
            <w:r w:rsidR="003515A1"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>10.200,00</w:t>
            </w:r>
          </w:p>
          <w:p w14:paraId="7B248D94" w14:textId="256A62DC" w:rsidR="007F0868" w:rsidRPr="007F1C7E" w:rsidRDefault="007F0868" w:rsidP="001B6684">
            <w:pPr>
              <w:spacing w:after="0" w:line="240" w:lineRule="auto"/>
              <w:ind w:left="13" w:hanging="13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="007F1C7E"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>v AN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je</w:t>
            </w:r>
            <w:r w:rsidR="007F1C7E"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predviden </w:t>
            </w:r>
            <w:r w:rsidR="003515A1"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manjši </w:t>
            </w:r>
            <w:r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del sredstev </w:t>
            </w:r>
            <w:r w:rsidR="007F1C7E"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>za skupni ukrep JA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7F1C7E"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Prevent NCD </w:t>
            </w:r>
            <w:r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>v višini 193.124,30)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018" w14:textId="4971B2BE" w:rsidR="003515A1" w:rsidRPr="007F1C7E" w:rsidRDefault="007F0868" w:rsidP="007F0868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3515A1"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>1.974.000,00</w:t>
            </w:r>
          </w:p>
          <w:p w14:paraId="7C97CD1F" w14:textId="55AD4518" w:rsidR="007F1C7E" w:rsidRPr="007F1C7E" w:rsidRDefault="007F0868" w:rsidP="001B668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="007F1C7E"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v AN 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je predviden </w:t>
            </w:r>
            <w:r w:rsidR="007F1C7E"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manjši del sredstev za skupni ukrep JA Prevent NCD </w:t>
            </w:r>
            <w:r w:rsidR="001B6684" w:rsidRPr="007F1C7E">
              <w:rPr>
                <w:rFonts w:ascii="Arial" w:eastAsia="Times New Roman" w:hAnsi="Arial" w:cs="Arial"/>
                <w:bCs/>
                <w:sz w:val="20"/>
                <w:szCs w:val="20"/>
              </w:rPr>
              <w:t>v višini 193.124,30)</w:t>
            </w:r>
          </w:p>
          <w:p w14:paraId="44586C96" w14:textId="68BE8EE0" w:rsidR="007F0868" w:rsidRPr="007F1C7E" w:rsidRDefault="007F0868" w:rsidP="007F0868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632A4" w:rsidRPr="00AE1F83" w14:paraId="0C0DDFE1" w14:textId="77777777" w:rsidTr="002632A4">
        <w:trPr>
          <w:cantSplit/>
          <w:trHeight w:val="24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4AA2" w14:textId="4B71D012" w:rsidR="002632A4" w:rsidRPr="001B6684" w:rsidRDefault="002632A4" w:rsidP="001F0112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Ministrstvo za kmetijstvo, gozdarstvo in prehrano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E910" w14:textId="1FA7C6AE" w:rsidR="002632A4" w:rsidRPr="001B6684" w:rsidRDefault="002632A4" w:rsidP="001F0112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NRP 2330-24-0018 - Tradicionalni slovenski zajtrk 2024-2028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FE33" w14:textId="070A045E" w:rsidR="002632A4" w:rsidRPr="001B6684" w:rsidRDefault="002632A4" w:rsidP="001F0112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PP 147310: Informiranje in promocija kmetijskih in živilskih proizvodov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E03E" w14:textId="123C51B2" w:rsidR="002632A4" w:rsidRPr="001B6684" w:rsidRDefault="002632A4" w:rsidP="001F0112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185.000,00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26BC9" w14:textId="21371383" w:rsidR="002632A4" w:rsidRPr="001B6684" w:rsidRDefault="002632A4" w:rsidP="001F0112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185.000,00</w:t>
            </w:r>
          </w:p>
        </w:tc>
      </w:tr>
      <w:tr w:rsidR="002632A4" w:rsidRPr="00AE1F83" w14:paraId="035B5CE8" w14:textId="77777777" w:rsidTr="002632A4">
        <w:trPr>
          <w:cantSplit/>
          <w:trHeight w:val="1417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A5A3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7A33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NRP 2330-23-0030 Šolska shema 2023-2029</w:t>
            </w:r>
          </w:p>
          <w:p w14:paraId="076213DE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E139" w14:textId="223492D6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PP 221647 – Šolska shema - EU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1CAD" w14:textId="0E6663C1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995.367,00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F1F0" w14:textId="090D9984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970.944,00</w:t>
            </w:r>
          </w:p>
        </w:tc>
      </w:tr>
      <w:tr w:rsidR="002632A4" w:rsidRPr="00AE1F83" w14:paraId="4AF84BCE" w14:textId="77777777" w:rsidTr="002632A4">
        <w:trPr>
          <w:cantSplit/>
          <w:trHeight w:val="1306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A49C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EB23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57EF" w14:textId="4CA1F316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PP 221648 – Šolska shema - SLO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4AD6" w14:textId="2A8E55E1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609.100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9B381" w14:textId="7FB64728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609.100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</w:tr>
      <w:tr w:rsidR="002632A4" w:rsidRPr="00AE1F83" w14:paraId="0673B809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1BD3" w14:textId="77777777" w:rsidR="002632A4" w:rsidRPr="001B6684" w:rsidRDefault="002632A4" w:rsidP="001F0112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FEF7" w14:textId="35F8FDAC" w:rsidR="002632A4" w:rsidRPr="00282682" w:rsidRDefault="00391625" w:rsidP="00C73511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2330-24-00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-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Promocija rib, akvakulture, lokalnih sektorjev in proizvodov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C69D" w14:textId="77777777" w:rsidR="00391625" w:rsidRPr="001B6684" w:rsidRDefault="00391625" w:rsidP="0039162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PP 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221060 – ESPRA  21-27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-EU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01FF0D3F" w14:textId="25A2D05A" w:rsidR="002632A4" w:rsidRPr="00282682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D6C4" w14:textId="77777777" w:rsidR="00391625" w:rsidRDefault="00391625" w:rsidP="0039162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0ABD040" w14:textId="13E80056" w:rsidR="002632A4" w:rsidRPr="00282682" w:rsidRDefault="00391625" w:rsidP="0039162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46.200,00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13D4" w14:textId="77777777" w:rsidR="00391625" w:rsidRDefault="00391625" w:rsidP="0039162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A610117" w14:textId="0B049212" w:rsidR="002632A4" w:rsidRPr="00282682" w:rsidRDefault="00391625" w:rsidP="0039162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340.058,60</w:t>
            </w:r>
          </w:p>
        </w:tc>
      </w:tr>
      <w:tr w:rsidR="002632A4" w:rsidRPr="00AE1F83" w14:paraId="379DCCB6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DB3B" w14:textId="77777777" w:rsidR="002632A4" w:rsidRPr="001B6684" w:rsidRDefault="002632A4" w:rsidP="001F0112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357C" w14:textId="77777777" w:rsidR="002632A4" w:rsidRPr="001B6684" w:rsidRDefault="002632A4" w:rsidP="001F0112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A1BA" w14:textId="2F30B808" w:rsidR="002632A4" w:rsidRPr="00282682" w:rsidRDefault="00391625" w:rsidP="001F0112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highlight w:val="yellow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221061</w:t>
            </w:r>
            <w:r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 - </w:t>
            </w:r>
            <w:r w:rsidRPr="0067489C">
              <w:rPr>
                <w:rFonts w:cs="Arial"/>
                <w:b w:val="0"/>
                <w:bCs/>
                <w:sz w:val="20"/>
                <w:szCs w:val="20"/>
              </w:rPr>
              <w:t>ESPRA  21-27 – slovenska udeležba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C794" w14:textId="77777777" w:rsidR="00391625" w:rsidRDefault="00391625" w:rsidP="0039162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D7B2193" w14:textId="79504663" w:rsidR="002632A4" w:rsidRPr="00282682" w:rsidRDefault="00391625" w:rsidP="0039162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19.800,00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4907" w14:textId="77777777" w:rsidR="00391625" w:rsidRDefault="00391625" w:rsidP="0039162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7C40FC4" w14:textId="38744DDC" w:rsidR="002632A4" w:rsidRPr="00282682" w:rsidRDefault="00391625" w:rsidP="0039162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145.739,40</w:t>
            </w:r>
          </w:p>
        </w:tc>
      </w:tr>
      <w:tr w:rsidR="002632A4" w:rsidRPr="00AE1F83" w14:paraId="2DD07A9E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3E4A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8316" w14:textId="161BD46A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2330-22-0018 - Pospeševanje razvoja ekološkega kmetovanja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B38B" w14:textId="3585AD1C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231758 - Sklad za podnebne spremembe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9917" w14:textId="493DA59F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202.155,09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6AC" w14:textId="5D078ECA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/</w:t>
            </w:r>
          </w:p>
        </w:tc>
      </w:tr>
      <w:tr w:rsidR="002632A4" w:rsidRPr="00AE1F83" w14:paraId="3BA1F5BB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D9D7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C9CC" w14:textId="05FDC6E9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2330-23-0032 - SN 2023–2027 Tehnična pomoč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5E4" w14:textId="73C47EDB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221064 – Skupni strateški načrt 2023–2027 – EKSRP – EU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A36A" w14:textId="544389D3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F73" w14:textId="3E0B3DA4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300.000,00</w:t>
            </w:r>
          </w:p>
        </w:tc>
      </w:tr>
      <w:tr w:rsidR="002632A4" w:rsidRPr="00AE1F83" w14:paraId="42B630B3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035F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18BF" w14:textId="707C699F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NRP 2330-24-0023 </w:t>
            </w:r>
            <w:proofErr w:type="spellStart"/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Okoljske</w:t>
            </w:r>
            <w:proofErr w:type="spellEnd"/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in podnebne 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obveznosti SN 23-27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2AEF" w14:textId="0042F48C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lastRenderedPageBreak/>
              <w:t>PP 221064 - Skupni strateški načrt 2023-2027 – EKSRP – EU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DA9B" w14:textId="3976E7EA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11.851.294,78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4698" w14:textId="6D24FF7B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12.862.333,18</w:t>
            </w:r>
          </w:p>
        </w:tc>
      </w:tr>
      <w:tr w:rsidR="002632A4" w:rsidRPr="00AE1F83" w14:paraId="4206B610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2A0D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2B90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E9EF" w14:textId="43CED21C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221065-- Skupni strateški načrt 2023-2027 – EKSRP – SLO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5F9F" w14:textId="6A2713E9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5.030.891,51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42E2" w14:textId="64DDD74A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5.460.078,75</w:t>
            </w:r>
          </w:p>
        </w:tc>
      </w:tr>
      <w:tr w:rsidR="002632A4" w:rsidRPr="00AE1F83" w14:paraId="4C1380FE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D34A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77A7" w14:textId="51D971B1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NRP 2330-24-0011 – Sodelovanje SN 23-27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2B98" w14:textId="31E6517F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221064-Skupni strateški načrt 2023-2027 – EKSRP – EU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725A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4206837" w14:textId="043A5699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240.761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6F6D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A4B0BE1" w14:textId="548E296A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714.661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2632A4" w:rsidRPr="00AE1F83" w14:paraId="0B3C46BA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6A57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4BD2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8452" w14:textId="04E40A5B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221065-Skupni strateški načrt 2023-2027 – EKSRP – SLO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E6C6" w14:textId="41403B66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406.125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217B" w14:textId="1F3739CA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950.221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</w:tr>
      <w:tr w:rsidR="002632A4" w:rsidRPr="00AE1F83" w14:paraId="2EE8A705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BE1F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75E4" w14:textId="5B96B6B1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NRP 2330-24-0004 – Intervencije za pridelavo in predelavo v okviru SN SKP 2023-2027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825F" w14:textId="6D6212EF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221064-Skupni strateški načrt 2023-2027 – EKSRP – EU udeležba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487C" w14:textId="040EA91E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3.346.910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8BF2" w14:textId="5C0C4AB5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13.503.241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</w:tr>
      <w:tr w:rsidR="002632A4" w:rsidRPr="00AE1F83" w14:paraId="5A46FC41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3812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C86F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FF25" w14:textId="638D1B06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221065-Skupni strateški načrt 2023-2027 – EKSRP – SLO udeležba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30D2" w14:textId="63655B6F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6.525.980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DDC" w14:textId="7AE99665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26.329.330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</w:tr>
      <w:tr w:rsidR="002632A4" w:rsidRPr="00AE1F83" w14:paraId="71B9FD30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6750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3C35" w14:textId="4A447934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NRP 2330-24-0006 - Sektor sadja in zelenjave - Strateški načrt SKP 2023-2027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966B" w14:textId="73F6FE69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PP 221640 Strateški načrt SKP 2023-2027 – Sektor sadja in zelenjave – EU </w:t>
            </w: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668D" w14:textId="1DCAE8EE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100.000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2DC7" w14:textId="15A50F92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100.000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</w:tr>
      <w:tr w:rsidR="002632A4" w:rsidRPr="00AE1F83" w14:paraId="373B9832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08BC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D629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AFC5" w14:textId="5D267B83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PP 221641 Strateški načrt SKP 2023-2027 – Sektor sadja in zelenjave – SLO </w:t>
            </w: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0057" w14:textId="65EC9A9F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50.000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F965" w14:textId="20DC9938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50.000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</w:tr>
      <w:tr w:rsidR="002632A4" w:rsidRPr="00AE1F83" w14:paraId="77A47BDE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CE19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6BC5" w14:textId="32E46959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NRP 2330-21-5067,                   NRP 2330-23-0024,                          NRP 2330-23-0025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6AD6" w14:textId="3A999482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130024 – Obvezni prispevek po zakonu o promociji kmetijskih in živilskih proizvodov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80C4" w14:textId="5A0BC229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445.000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9DB1" w14:textId="593596D4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565.000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</w:tr>
      <w:tr w:rsidR="002632A4" w:rsidRPr="00AE1F83" w14:paraId="7AF3490F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33A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B564" w14:textId="6E649AA8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NRP 2330-21-5067,                   NRP 2330-23-0024,                          NRP 2330-23-0025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97C4" w14:textId="0DEEF914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147310 – Informiranje in promocija kmetijskih in živilskih proizvodov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1D43" w14:textId="08019E9B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365.000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BC3" w14:textId="2781A283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445.00</w:t>
            </w:r>
            <w:r w:rsidR="0028268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</w:tr>
      <w:tr w:rsidR="002632A4" w:rsidRPr="00AE1F83" w14:paraId="29EA307E" w14:textId="77777777" w:rsidTr="002632A4">
        <w:trPr>
          <w:cantSplit/>
          <w:trHeight w:val="1134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E7D8" w14:textId="77777777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276E" w14:textId="4F91A251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NRP 2330-19-0019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7843" w14:textId="4C54B333" w:rsidR="002632A4" w:rsidRPr="001B6684" w:rsidRDefault="002632A4" w:rsidP="00947DFB">
            <w:pPr>
              <w:pStyle w:val="Naslov1"/>
              <w:keepNext w:val="0"/>
              <w:spacing w:before="0"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PP 147310 – Informiranje in promocija kmetijskih in živilskih proizvodov </w:t>
            </w: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58E3" w14:textId="2CCD5839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200.000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DF4C" w14:textId="5CBE449A" w:rsidR="002632A4" w:rsidRPr="001B6684" w:rsidRDefault="002632A4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240.000</w:t>
            </w:r>
            <w:r w:rsidR="001B6684"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</w:p>
        </w:tc>
      </w:tr>
      <w:tr w:rsidR="00947DFB" w:rsidRPr="00AE1F83" w14:paraId="5F774C1E" w14:textId="77777777" w:rsidTr="002632A4">
        <w:trPr>
          <w:cantSplit/>
          <w:trHeight w:val="1680"/>
        </w:trPr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3B5B" w14:textId="729744C3" w:rsidR="00947DFB" w:rsidRPr="001B6684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Ministrstvo za vzgojo in izobraževanje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4DC3" w14:textId="248C30B9" w:rsidR="00947DFB" w:rsidRPr="001B6684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3311 -11-0025 Podporne aktivnosti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19C4" w14:textId="587A8EF5" w:rsidR="00947DFB" w:rsidRPr="001B6684" w:rsidRDefault="00947DFB" w:rsidP="00947DF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PP 231131 Športna vzgoja otrok in mladine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64B92" w14:textId="5E48F874" w:rsidR="00947DFB" w:rsidRPr="001B6684" w:rsidRDefault="00947DFB" w:rsidP="00947DFB">
            <w:pPr>
              <w:pStyle w:val="Naslov1"/>
              <w:spacing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868.150,00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DF1F0" w14:textId="3BB18AA4" w:rsidR="00947DFB" w:rsidRPr="001B6684" w:rsidRDefault="00947DFB" w:rsidP="00947DFB">
            <w:pPr>
              <w:pStyle w:val="Naslov1"/>
              <w:spacing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1.367.726,00</w:t>
            </w:r>
          </w:p>
        </w:tc>
      </w:tr>
      <w:tr w:rsidR="00580542" w:rsidRPr="00AE1F83" w14:paraId="2FB92334" w14:textId="77777777" w:rsidTr="002632A4">
        <w:trPr>
          <w:cantSplit/>
          <w:trHeight w:val="1680"/>
        </w:trPr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C3BB" w14:textId="464805B3" w:rsidR="00580542" w:rsidRPr="001B6684" w:rsidRDefault="00580542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Ministrstvo za gospodarstvo, turizem in šport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00C6" w14:textId="77777777" w:rsidR="00580542" w:rsidRPr="001B6684" w:rsidRDefault="00580542" w:rsidP="00360586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NRP 2120-11-0001 </w:t>
            </w:r>
          </w:p>
          <w:p w14:paraId="536E548A" w14:textId="77777777" w:rsidR="00580542" w:rsidRPr="001B6684" w:rsidRDefault="00580542" w:rsidP="00360586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Zagotavljanje varstva potrošnikov</w:t>
            </w:r>
          </w:p>
          <w:p w14:paraId="763D9880" w14:textId="77777777" w:rsidR="00580542" w:rsidRPr="001B6684" w:rsidRDefault="00580542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2291" w14:textId="77777777" w:rsidR="00580542" w:rsidRPr="001B6684" w:rsidRDefault="00580542" w:rsidP="00360586">
            <w:pPr>
              <w:pStyle w:val="Naslov1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231592</w:t>
            </w:r>
          </w:p>
          <w:p w14:paraId="34104FDA" w14:textId="67ABF02C" w:rsidR="00580542" w:rsidRPr="001B6684" w:rsidRDefault="00580542" w:rsidP="0036058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Izvajanje programa varstva potrošnikov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420A7" w14:textId="5BF7CD41" w:rsidR="00580542" w:rsidRPr="001B6684" w:rsidRDefault="00580542" w:rsidP="00947DFB">
            <w:pPr>
              <w:pStyle w:val="Naslov1"/>
              <w:spacing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80.500,00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5AB4B" w14:textId="7E1D2409" w:rsidR="00580542" w:rsidRPr="001B6684" w:rsidRDefault="00580542" w:rsidP="00947DFB">
            <w:pPr>
              <w:pStyle w:val="Naslov1"/>
              <w:spacing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80.500,00</w:t>
            </w:r>
          </w:p>
        </w:tc>
      </w:tr>
      <w:tr w:rsidR="00580542" w:rsidRPr="00AE1F83" w14:paraId="3E3E1D76" w14:textId="77777777" w:rsidTr="00600DA0">
        <w:trPr>
          <w:cantSplit/>
          <w:trHeight w:val="168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3B0E" w14:textId="77777777" w:rsidR="00580542" w:rsidRPr="001B6684" w:rsidRDefault="00580542" w:rsidP="00580542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E891" w14:textId="77777777" w:rsidR="00580542" w:rsidRPr="001B6684" w:rsidRDefault="00580542" w:rsidP="00580542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3311-11-0024</w:t>
            </w:r>
          </w:p>
          <w:p w14:paraId="780747C6" w14:textId="134FFE89" w:rsidR="00580542" w:rsidRPr="001B6684" w:rsidRDefault="00580542" w:rsidP="00580542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Programske in razvojne naloge športa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8AE8" w14:textId="77777777" w:rsidR="00580542" w:rsidRPr="001B6684" w:rsidRDefault="00580542" w:rsidP="00580542">
            <w:pPr>
              <w:pStyle w:val="Naslov1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231759</w:t>
            </w:r>
          </w:p>
          <w:p w14:paraId="20B1EEE1" w14:textId="77777777" w:rsidR="00580542" w:rsidRPr="001B6684" w:rsidRDefault="00580542" w:rsidP="0058054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Šport otrok in mladine ter športna rekreacija</w:t>
            </w:r>
          </w:p>
          <w:p w14:paraId="4A595FE8" w14:textId="77777777" w:rsidR="00580542" w:rsidRPr="001B6684" w:rsidRDefault="00580542" w:rsidP="00580542">
            <w:pPr>
              <w:pStyle w:val="Naslov1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18BA" w14:textId="0A5AA3D9" w:rsidR="00580542" w:rsidRPr="001B6684" w:rsidRDefault="00580542" w:rsidP="00580542">
            <w:pPr>
              <w:pStyle w:val="Naslov1"/>
              <w:spacing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Leto 2024: 415.840</w:t>
            </w:r>
            <w:r w:rsidR="001B6684" w:rsidRPr="001B6684">
              <w:rPr>
                <w:rFonts w:cs="Arial"/>
                <w:b w:val="0"/>
                <w:sz w:val="20"/>
                <w:szCs w:val="20"/>
              </w:rPr>
              <w:t>,00</w:t>
            </w: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 EUR (oz. manjši del)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143DB" w14:textId="77777777" w:rsidR="00580542" w:rsidRPr="001B6684" w:rsidRDefault="00580542" w:rsidP="0058054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Leto 2025:</w:t>
            </w:r>
          </w:p>
          <w:p w14:paraId="47DE826B" w14:textId="524C7A2C" w:rsidR="00580542" w:rsidRPr="001B6684" w:rsidRDefault="00580542" w:rsidP="00580542">
            <w:pPr>
              <w:pStyle w:val="Naslov1"/>
              <w:spacing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415.840</w:t>
            </w:r>
            <w:r w:rsidR="001B6684" w:rsidRPr="001B6684">
              <w:rPr>
                <w:rFonts w:cs="Arial"/>
                <w:b w:val="0"/>
                <w:bCs/>
                <w:sz w:val="20"/>
                <w:szCs w:val="20"/>
              </w:rPr>
              <w:t>,00</w:t>
            </w: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 EUR (oz. manjši del)</w:t>
            </w:r>
          </w:p>
        </w:tc>
      </w:tr>
      <w:tr w:rsidR="00947DFB" w:rsidRPr="00AE1F83" w14:paraId="06CA7E01" w14:textId="77777777" w:rsidTr="002632A4">
        <w:trPr>
          <w:cantSplit/>
          <w:trHeight w:val="1680"/>
        </w:trPr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9CE2" w14:textId="17969A3E" w:rsidR="00947DFB" w:rsidRPr="001B6684" w:rsidRDefault="00947DFB" w:rsidP="00947DFB">
            <w:pPr>
              <w:pStyle w:val="Naslov1"/>
              <w:widowControl w:val="0"/>
              <w:tabs>
                <w:tab w:val="left" w:pos="360"/>
              </w:tabs>
              <w:spacing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lastRenderedPageBreak/>
              <w:t>Ministrstvo za infrastrukturo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3DE1" w14:textId="22E53755" w:rsidR="00947DFB" w:rsidRPr="001B6684" w:rsidRDefault="00947DFB" w:rsidP="00947DFB">
            <w:pPr>
              <w:pStyle w:val="Naslov1"/>
              <w:widowControl w:val="0"/>
              <w:tabs>
                <w:tab w:val="left" w:pos="360"/>
              </w:tabs>
              <w:spacing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Skupina projektov 1541-15-S008 – Spodbujanje </w:t>
            </w:r>
            <w:proofErr w:type="spellStart"/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nizkoogljičnih</w:t>
            </w:r>
            <w:proofErr w:type="spellEnd"/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 strategij-trajnostna mobilnost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0238" w14:textId="77777777" w:rsidR="00947DFB" w:rsidRPr="001B6684" w:rsidRDefault="00947DFB" w:rsidP="00947DFB">
            <w:pPr>
              <w:pStyle w:val="Naslov1"/>
              <w:widowControl w:val="0"/>
              <w:tabs>
                <w:tab w:val="left" w:pos="360"/>
              </w:tabs>
              <w:spacing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170248 PN4.4-Trajnostna mobilnost-14-20-ESRR-vzhod-EU</w:t>
            </w:r>
          </w:p>
          <w:p w14:paraId="6F48F017" w14:textId="77777777" w:rsidR="00947DFB" w:rsidRPr="001B6684" w:rsidRDefault="00947DFB" w:rsidP="00947DFB">
            <w:pPr>
              <w:pStyle w:val="Naslov1"/>
              <w:widowControl w:val="0"/>
              <w:tabs>
                <w:tab w:val="left" w:pos="360"/>
              </w:tabs>
              <w:spacing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170249 PN4.4-Trajnostna mobilnost-14-20-ESRR-vzhod-slovenska udeležba</w:t>
            </w:r>
          </w:p>
          <w:p w14:paraId="5C2F82B6" w14:textId="77777777" w:rsidR="00947DFB" w:rsidRPr="001B6684" w:rsidRDefault="00947DFB" w:rsidP="00947DFB">
            <w:pPr>
              <w:pStyle w:val="Naslov1"/>
              <w:widowControl w:val="0"/>
              <w:tabs>
                <w:tab w:val="left" w:pos="360"/>
              </w:tabs>
              <w:spacing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170250 PN4.4-Trajnostna mobilnost-14-20-ESRR-zahod-EU</w:t>
            </w:r>
          </w:p>
          <w:p w14:paraId="4C04A7EB" w14:textId="25B670BD" w:rsidR="00947DFB" w:rsidRPr="001B6684" w:rsidRDefault="00947DFB" w:rsidP="00947DF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170251 PN4.4-Trajnostna mobilnost-14-20-ESRR-zahod-slovenska udeležba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03CF7" w14:textId="77777777" w:rsidR="00C7414A" w:rsidRPr="001B6684" w:rsidRDefault="00C7414A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5A230FE" w14:textId="7F92F3CF" w:rsidR="00947DFB" w:rsidRPr="001B6684" w:rsidRDefault="00C7414A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5.336.583,00</w:t>
            </w:r>
          </w:p>
          <w:p w14:paraId="69AAD1A3" w14:textId="34B785C0" w:rsidR="00947DFB" w:rsidRPr="001B6684" w:rsidRDefault="00947DFB" w:rsidP="00947DFB">
            <w:pPr>
              <w:pStyle w:val="Naslov1"/>
              <w:spacing w:after="160" w:line="240" w:lineRule="auto"/>
              <w:jc w:val="right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9504D" w14:textId="1915014B" w:rsidR="00947DFB" w:rsidRPr="001B6684" w:rsidRDefault="00947DFB" w:rsidP="00947DFB">
            <w:pPr>
              <w:pStyle w:val="Naslov1"/>
              <w:spacing w:after="160" w:line="240" w:lineRule="auto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5.</w:t>
            </w:r>
            <w:r w:rsidR="00C7414A"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882</w:t>
            </w: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.</w:t>
            </w:r>
            <w:r w:rsidR="00C7414A"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353</w:t>
            </w: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,00</w:t>
            </w:r>
          </w:p>
        </w:tc>
      </w:tr>
      <w:tr w:rsidR="00947DFB" w:rsidRPr="00AE1F83" w14:paraId="02078AD2" w14:textId="77777777" w:rsidTr="002632A4">
        <w:trPr>
          <w:cantSplit/>
          <w:trHeight w:val="377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17CC" w14:textId="12D9C3F8" w:rsidR="00947DFB" w:rsidRPr="001B6684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Ministrstvo za okolje, podnebje in energijo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1BBB" w14:textId="739D52CF" w:rsidR="00947DFB" w:rsidRPr="001B6684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NRP 2550-17-0036</w:t>
            </w:r>
            <w:r w:rsidR="00A17C2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Tehnična pomoč</w:t>
            </w:r>
          </w:p>
          <w:p w14:paraId="5A7EAB13" w14:textId="2A02B285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Usposabljanje kuharjev vzgojno-izobraževalnih zavodov za pripravo energijsko uravnoteženih, hranilno bogatih, pestrih, okusnih in planetu prijaznih obrokov iz osnovnih, pretežno lokalnih ter sezonskih živil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DA0F" w14:textId="26E56A67" w:rsidR="00947DFB" w:rsidRPr="001B6684" w:rsidRDefault="00947DFB" w:rsidP="00947DFB">
            <w:pPr>
              <w:pStyle w:val="Naslov1"/>
              <w:spacing w:after="160" w:line="240" w:lineRule="auto"/>
              <w:jc w:val="both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231758 - Sklad za podnebne spremembe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4956" w14:textId="47A08EC7" w:rsidR="00947DFB" w:rsidRPr="001B6684" w:rsidRDefault="00A17C22" w:rsidP="00947DFB">
            <w:pPr>
              <w:keepNext/>
              <w:spacing w:before="24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3.294,00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96AEB" w14:textId="3B29E8E2" w:rsidR="00947DFB" w:rsidRPr="001B6684" w:rsidRDefault="005B71E0" w:rsidP="00947DFB">
            <w:pPr>
              <w:keepNext/>
              <w:spacing w:before="24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</w:t>
            </w:r>
          </w:p>
        </w:tc>
      </w:tr>
      <w:tr w:rsidR="00947DFB" w:rsidRPr="00AE1F83" w14:paraId="4FC50E51" w14:textId="77777777" w:rsidTr="002632A4">
        <w:trPr>
          <w:cantSplit/>
          <w:trHeight w:val="156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D78A" w14:textId="77777777" w:rsidR="00947DFB" w:rsidRPr="001B6684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B015" w14:textId="0DB315DF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2550-10-0039 Projekt LIFE –IP CARE4CLIMATE Poskrbimo za podnebje (izvedba ETM občin)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057E" w14:textId="27506DF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231758 –Sklad za podnebne spremembe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BA52" w14:textId="13921ACA" w:rsidR="00947DFB" w:rsidRPr="001B6684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200.000,00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CA5E5" w14:textId="09E6EF38" w:rsidR="00947DFB" w:rsidRPr="001B6684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172.483,00</w:t>
            </w:r>
          </w:p>
        </w:tc>
      </w:tr>
      <w:tr w:rsidR="00947DFB" w:rsidRPr="00AE1F83" w14:paraId="0B794D46" w14:textId="77777777" w:rsidTr="002632A4">
        <w:trPr>
          <w:cantSplit/>
          <w:trHeight w:val="156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15B0" w14:textId="77777777" w:rsidR="00947DFB" w:rsidRPr="001B6684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87C6" w14:textId="77777777" w:rsidR="00A9786E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2550-1</w:t>
            </w:r>
            <w:r w:rsidR="005B71E0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7</w:t>
            </w: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-003</w:t>
            </w:r>
            <w:r w:rsidR="005B71E0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6</w:t>
            </w: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</w:p>
          <w:p w14:paraId="0DFEA517" w14:textId="77777777" w:rsidR="00A9786E" w:rsidRDefault="00A9786E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Tehnična pomoč</w:t>
            </w:r>
          </w:p>
          <w:p w14:paraId="0057E040" w14:textId="29CBE436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Priprav</w:t>
            </w:r>
            <w:r w:rsidR="005B71E0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a</w:t>
            </w: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 »Slovenskih nacionalnih smernic zdrave in trajnostne prehrane na osnovi skupin živil« ter njihove promocije«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AC86" w14:textId="2C6EAB6B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231758 –Sklad za podnebne spremembe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7025" w14:textId="6B9662A0" w:rsidR="00947DFB" w:rsidRPr="001B6684" w:rsidRDefault="005B71E0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</w:t>
            </w:r>
            <w:r w:rsidR="00947DFB"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.980,00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7E6AE" w14:textId="77777777" w:rsidR="00947DFB" w:rsidRPr="001B6684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47DFB" w:rsidRPr="00AE1F83" w14:paraId="059E6C1E" w14:textId="77777777" w:rsidTr="002632A4">
        <w:trPr>
          <w:cantSplit/>
          <w:trHeight w:val="95"/>
        </w:trPr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41EE" w14:textId="1BE7A550" w:rsidR="00947DFB" w:rsidRPr="001B6684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Ministrstvo za delo družino, socialne zadeve in enake možnosti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E9E1" w14:textId="77777777" w:rsidR="00947DFB" w:rsidRPr="001B6684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NRP 2611-14-0501</w:t>
            </w:r>
          </w:p>
          <w:p w14:paraId="3FFC269E" w14:textId="77777777" w:rsidR="00947DFB" w:rsidRPr="001B6684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Sklad evropske pomoči za najbolj ogrožene</w:t>
            </w:r>
          </w:p>
          <w:p w14:paraId="06A70940" w14:textId="77777777" w:rsidR="00947DFB" w:rsidRPr="001B6684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8FC" w14:textId="7777777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PP 140074 EU 14-20 Sklad evropske pomoči za najbolj ogrožene v RS - EU </w:t>
            </w:r>
          </w:p>
          <w:p w14:paraId="22FC905E" w14:textId="7777777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PP 140075 EU 14-20</w:t>
            </w:r>
          </w:p>
          <w:p w14:paraId="511AA228" w14:textId="4E3B314D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Sklad evropske pomoči za najbolj ogrožene v RS - slovenska udeležba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B9D5" w14:textId="7777777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  <w:p w14:paraId="1910DAFA" w14:textId="7777777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Leto 2024:</w:t>
            </w:r>
          </w:p>
          <w:p w14:paraId="05CBC46F" w14:textId="36AD5DF2" w:rsidR="00947DFB" w:rsidRPr="001B6684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slovenska udeležba: 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 xml:space="preserve">13.662,44 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 xml:space="preserve">EU udeležba: 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 xml:space="preserve">77.420,47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DE70" w14:textId="7777777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Slovenska udeležba: 0,00 </w:t>
            </w:r>
          </w:p>
          <w:p w14:paraId="753B7903" w14:textId="13D73A25" w:rsidR="00947DFB" w:rsidRPr="001B6684" w:rsidRDefault="00947DFB" w:rsidP="00947DF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EU udeležba: 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 xml:space="preserve">0,00   </w:t>
            </w:r>
          </w:p>
        </w:tc>
      </w:tr>
      <w:tr w:rsidR="00947DFB" w:rsidRPr="00AE1F83" w14:paraId="64345F27" w14:textId="77777777" w:rsidTr="002632A4">
        <w:trPr>
          <w:cantSplit/>
          <w:trHeight w:val="95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67079" w14:textId="017FB8F8" w:rsidR="00947DFB" w:rsidRPr="001B6684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ECA" w14:textId="77777777" w:rsidR="00947DFB" w:rsidRPr="001B6684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2611-21-0502</w:t>
            </w:r>
          </w:p>
          <w:p w14:paraId="7135A6EC" w14:textId="42691380" w:rsidR="00947DFB" w:rsidRPr="001B6684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>Evropska pomoč najbolj ogroženim - REACT EU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AB30" w14:textId="541DEBD1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 xml:space="preserve">PP 211190 - Sklad evropske pomoči za najbolj ogrožene v RS – 14-20 – EU - </w:t>
            </w:r>
            <w:proofErr w:type="spellStart"/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ReactEU</w:t>
            </w:r>
            <w:proofErr w:type="spellEnd"/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26C6" w14:textId="7777777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  <w:p w14:paraId="5EE92B62" w14:textId="7777777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Leto 2024:</w:t>
            </w:r>
          </w:p>
          <w:p w14:paraId="0221293B" w14:textId="32322F73" w:rsidR="00947DFB" w:rsidRPr="001B6684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slovenska udeležba: 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 xml:space="preserve">0,00  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 xml:space="preserve">EU udeležba: </w:t>
            </w: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 xml:space="preserve">13.822,09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0CAB" w14:textId="7777777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Slovenska udeležba:</w:t>
            </w:r>
          </w:p>
          <w:p w14:paraId="6F19D74E" w14:textId="7777777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0,00</w:t>
            </w:r>
          </w:p>
          <w:p w14:paraId="4D65CDB6" w14:textId="7777777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  <w:p w14:paraId="55919B0E" w14:textId="77777777" w:rsidR="00947DFB" w:rsidRPr="001B6684" w:rsidRDefault="00947DFB" w:rsidP="00947DF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</w:pPr>
            <w:r w:rsidRPr="001B6684">
              <w:rPr>
                <w:rFonts w:cs="Arial"/>
                <w:b w:val="0"/>
                <w:bCs/>
                <w:kern w:val="0"/>
                <w:sz w:val="20"/>
                <w:szCs w:val="20"/>
                <w:lang w:eastAsia="en-US"/>
              </w:rPr>
              <w:t>EU udeležba:</w:t>
            </w:r>
          </w:p>
          <w:p w14:paraId="4D377946" w14:textId="4DF63D0E" w:rsidR="00947DFB" w:rsidRPr="001B6684" w:rsidRDefault="00947DFB" w:rsidP="00947DF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6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0,00 </w:t>
            </w:r>
          </w:p>
        </w:tc>
      </w:tr>
      <w:tr w:rsidR="001D2EB2" w:rsidRPr="00AE1F83" w14:paraId="6EB0F911" w14:textId="77777777" w:rsidTr="002632A4">
        <w:trPr>
          <w:cantSplit/>
          <w:trHeight w:val="95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33A56" w14:textId="48AAA5F1" w:rsidR="001D2EB2" w:rsidRPr="00F66AF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E309" w14:textId="77777777" w:rsidR="001D2EB2" w:rsidRPr="00F66AF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F66AF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NRP 2611-23-0006 </w:t>
            </w:r>
          </w:p>
          <w:p w14:paraId="1891B2B0" w14:textId="41F7C29C" w:rsidR="001D2EB2" w:rsidRPr="00F66AF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F66AF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Odpravljanje materiale prikrajšanosti v Sloveniji v obdobju 2021-2027 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BB51" w14:textId="006F5898" w:rsidR="001D2EB2" w:rsidRPr="00A17C22" w:rsidRDefault="001D2EB2" w:rsidP="001D2EB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A17C22">
              <w:rPr>
                <w:rFonts w:cs="Arial"/>
                <w:b w:val="0"/>
                <w:bCs/>
                <w:sz w:val="20"/>
                <w:szCs w:val="20"/>
              </w:rPr>
              <w:t>PP: 231109 - EU 21-27 - POMP - Tehnična pomoč - integrala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E522" w14:textId="77777777" w:rsidR="001D2EB2" w:rsidRPr="00A17C22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A17C2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Leto 2024</w:t>
            </w:r>
          </w:p>
          <w:p w14:paraId="6D9EE0CC" w14:textId="2F702A63" w:rsidR="001D2EB2" w:rsidRPr="00A17C22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A17C2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155.340,00 EUR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10D9" w14:textId="77777777" w:rsidR="001D2EB2" w:rsidRPr="00A17C22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A17C2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Leto 2025</w:t>
            </w:r>
          </w:p>
          <w:p w14:paraId="0322F22A" w14:textId="68DD4718" w:rsidR="001D2EB2" w:rsidRPr="00A17C22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A17C2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67.870,00 EUR</w:t>
            </w:r>
          </w:p>
        </w:tc>
      </w:tr>
      <w:tr w:rsidR="001D2EB2" w:rsidRPr="00AE1F83" w14:paraId="705F23BB" w14:textId="77777777" w:rsidTr="002632A4">
        <w:trPr>
          <w:cantSplit/>
          <w:trHeight w:val="95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A2DE" w14:textId="77777777" w:rsidR="001D2EB2" w:rsidRPr="00F66AF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F5E" w14:textId="77777777" w:rsidR="001D2EB2" w:rsidRDefault="001D2EB2" w:rsidP="001D2EB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NRP 2611-23-5001 </w:t>
            </w:r>
          </w:p>
          <w:p w14:paraId="0F1C11AB" w14:textId="32E477C9" w:rsidR="001D2EB2" w:rsidRPr="00F66AF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Odpravljanje materiale prikrajšanosti v Sloveniji v obdobju 2021-2027 (IP)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E080" w14:textId="77777777" w:rsidR="001D2EB2" w:rsidRPr="00C26D40" w:rsidRDefault="001D2EB2" w:rsidP="001D2EB2">
            <w:pPr>
              <w:pStyle w:val="Naslov1"/>
              <w:rPr>
                <w:rFonts w:cs="Arial"/>
                <w:b w:val="0"/>
                <w:bCs/>
                <w:sz w:val="20"/>
                <w:szCs w:val="20"/>
              </w:rPr>
            </w:pPr>
            <w:r w:rsidRPr="00C26D40">
              <w:rPr>
                <w:rFonts w:cs="Arial"/>
                <w:b w:val="0"/>
                <w:bCs/>
                <w:sz w:val="20"/>
                <w:szCs w:val="20"/>
              </w:rPr>
              <w:t>PP 221652 Program za odpravljanje materialne prikrajšanosti v RS - 21-27 - V - EU</w:t>
            </w:r>
          </w:p>
          <w:p w14:paraId="36625D53" w14:textId="77777777" w:rsidR="001D2EB2" w:rsidRPr="00C26D40" w:rsidRDefault="001D2EB2" w:rsidP="001D2EB2">
            <w:pPr>
              <w:pStyle w:val="Naslov1"/>
              <w:rPr>
                <w:rFonts w:cs="Arial"/>
                <w:b w:val="0"/>
                <w:bCs/>
                <w:sz w:val="20"/>
                <w:szCs w:val="20"/>
              </w:rPr>
            </w:pPr>
            <w:r w:rsidRPr="00C26D40">
              <w:rPr>
                <w:rFonts w:cs="Arial"/>
                <w:b w:val="0"/>
                <w:bCs/>
                <w:sz w:val="20"/>
                <w:szCs w:val="20"/>
              </w:rPr>
              <w:t>PP 221653 Program za odpravljanje materialne prikrajšanosti v RS – 21-27 - V - slovenska udeležba</w:t>
            </w:r>
          </w:p>
          <w:p w14:paraId="4210A92D" w14:textId="77777777" w:rsidR="001D2EB2" w:rsidRPr="00C26D40" w:rsidRDefault="001D2EB2" w:rsidP="001D2EB2">
            <w:pPr>
              <w:pStyle w:val="Naslov1"/>
              <w:rPr>
                <w:rFonts w:cs="Arial"/>
                <w:b w:val="0"/>
                <w:bCs/>
                <w:sz w:val="20"/>
                <w:szCs w:val="20"/>
              </w:rPr>
            </w:pPr>
            <w:r w:rsidRPr="00C26D40">
              <w:rPr>
                <w:rFonts w:cs="Arial"/>
                <w:b w:val="0"/>
                <w:bCs/>
                <w:sz w:val="20"/>
                <w:szCs w:val="20"/>
              </w:rPr>
              <w:t>PP 221654 Program za odpravljanje materialne prikrajšanosti v RS – 21-27 – Z - EU</w:t>
            </w:r>
          </w:p>
          <w:p w14:paraId="42DE79A1" w14:textId="17AD0A26" w:rsidR="001D2EB2" w:rsidRPr="00A33724" w:rsidRDefault="001D2EB2" w:rsidP="001D2EB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  <w:highlight w:val="yellow"/>
              </w:rPr>
            </w:pPr>
            <w:r w:rsidRPr="00C26D40">
              <w:rPr>
                <w:rFonts w:cs="Arial"/>
                <w:b w:val="0"/>
                <w:bCs/>
                <w:sz w:val="20"/>
                <w:szCs w:val="20"/>
              </w:rPr>
              <w:t>PP 221655 Program za odpravljanje materialne prikrajšanosti v RS – 21-27 - Z - slovenska udeležba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C8DC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Leto 2024</w:t>
            </w:r>
          </w:p>
          <w:p w14:paraId="51C98D17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slovenska udeležba:</w:t>
            </w:r>
          </w:p>
          <w:p w14:paraId="3C369E25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509.990,54 EUR</w:t>
            </w:r>
          </w:p>
          <w:p w14:paraId="165DD5C6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  <w:p w14:paraId="28DEC8B9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EU udeležba:</w:t>
            </w:r>
          </w:p>
          <w:p w14:paraId="05C7391A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4.586.120,86 EUR</w:t>
            </w:r>
          </w:p>
          <w:p w14:paraId="6BECEB47" w14:textId="77777777" w:rsidR="001D2EB2" w:rsidRPr="00A33724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9D79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Leto 2025</w:t>
            </w:r>
          </w:p>
          <w:p w14:paraId="3C96ED58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Slovenska udeležba:</w:t>
            </w:r>
          </w:p>
          <w:p w14:paraId="051C2044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513.000,00 EUR</w:t>
            </w:r>
          </w:p>
          <w:p w14:paraId="230E7545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  <w:p w14:paraId="7CB5A41E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EU udeležba:</w:t>
            </w:r>
          </w:p>
          <w:p w14:paraId="7B0B022B" w14:textId="5F65FABF" w:rsidR="001D2EB2" w:rsidRPr="00A33724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4.617.000,00UR</w:t>
            </w:r>
          </w:p>
        </w:tc>
      </w:tr>
      <w:tr w:rsidR="001D2EB2" w:rsidRPr="00AE1F83" w14:paraId="46867C20" w14:textId="77777777" w:rsidTr="002632A4">
        <w:trPr>
          <w:cantSplit/>
          <w:trHeight w:val="95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1A964" w14:textId="77777777" w:rsidR="001D2EB2" w:rsidRPr="00F66AF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124" w14:textId="77777777" w:rsidR="001D2EB2" w:rsidRPr="00C26D40" w:rsidRDefault="001D2EB2" w:rsidP="001D2EB2">
            <w:pPr>
              <w:spacing w:line="240" w:lineRule="auto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NRP 2611-23-5002 </w:t>
            </w:r>
          </w:p>
          <w:p w14:paraId="2BEC3BD8" w14:textId="4D67D630" w:rsidR="001D2EB2" w:rsidRPr="00F66AF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Odpravljanje materiale prikrajšanosti v Sloveniji v obdobju 2021-2027 (TP mehki del – INTEGRALA)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605" w14:textId="77777777" w:rsidR="001D2EB2" w:rsidRPr="00C26D40" w:rsidRDefault="001D2EB2" w:rsidP="001D2EB2">
            <w:pP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PP: 231109 - EU 21-27 - POMP - Tehnična pomoč - integrala</w:t>
            </w:r>
          </w:p>
          <w:p w14:paraId="20C09122" w14:textId="77777777" w:rsidR="001D2EB2" w:rsidRPr="00A33724" w:rsidRDefault="001D2EB2" w:rsidP="001D2EB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A2C6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Leto 2024</w:t>
            </w:r>
          </w:p>
          <w:p w14:paraId="168C79A8" w14:textId="73893F2C" w:rsidR="001D2EB2" w:rsidRPr="00A33724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62.500,00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</w:t>
            </w: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EUR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28A9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Leto 2025</w:t>
            </w:r>
          </w:p>
          <w:p w14:paraId="76E5A3D9" w14:textId="77777777" w:rsidR="001D2EB2" w:rsidRPr="00C26D40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40.000,00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</w:t>
            </w:r>
            <w:r w:rsidRPr="00C26D4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EUR</w:t>
            </w:r>
          </w:p>
          <w:p w14:paraId="2623CD44" w14:textId="77777777" w:rsidR="001D2EB2" w:rsidRPr="00A33724" w:rsidRDefault="001D2EB2" w:rsidP="001D2EB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947DFB" w:rsidRPr="00AE1F83" w14:paraId="432E8CA7" w14:textId="77777777" w:rsidTr="002632A4">
        <w:trPr>
          <w:cantSplit/>
          <w:trHeight w:val="95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CD6E" w14:textId="78155812" w:rsidR="00947DFB" w:rsidRPr="00F66AF0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EC98" w14:textId="77777777" w:rsidR="00947DFB" w:rsidRPr="00F66AF0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F66AF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2611-11-0008</w:t>
            </w:r>
          </w:p>
          <w:p w14:paraId="7805086C" w14:textId="591C54BD" w:rsidR="00947DFB" w:rsidRPr="00F66AF0" w:rsidRDefault="00947DFB" w:rsidP="00947DFB">
            <w:pPr>
              <w:spacing w:line="240" w:lineRule="auto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F66AF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Subvencioniranje študentske prehrane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C6CA" w14:textId="77777777" w:rsidR="00947DFB" w:rsidRPr="00BA027D" w:rsidRDefault="00947DFB" w:rsidP="00947DFB">
            <w:pPr>
              <w:pStyle w:val="Naslov1"/>
              <w:rPr>
                <w:rFonts w:cs="Arial"/>
                <w:b w:val="0"/>
                <w:bCs/>
                <w:sz w:val="20"/>
                <w:szCs w:val="20"/>
              </w:rPr>
            </w:pPr>
            <w:r w:rsidRPr="00BA027D">
              <w:rPr>
                <w:rFonts w:cs="Arial"/>
                <w:b w:val="0"/>
                <w:bCs/>
                <w:sz w:val="20"/>
                <w:szCs w:val="20"/>
              </w:rPr>
              <w:t>PP 5629</w:t>
            </w:r>
          </w:p>
          <w:p w14:paraId="33F77C29" w14:textId="35B4FE63" w:rsidR="00947DFB" w:rsidRPr="00F66AF0" w:rsidRDefault="00947DFB" w:rsidP="00947DFB">
            <w:pP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BA027D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Subvencioniranje študentske prehrane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171" w14:textId="5BD01D46" w:rsidR="00947DFB" w:rsidRPr="00F66AF0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F66AF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16.200.000,00 EUR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646E" w14:textId="59FFFDA4" w:rsidR="00947DFB" w:rsidRPr="00F66AF0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F66AF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17.000.000,00 EUR</w:t>
            </w:r>
          </w:p>
        </w:tc>
      </w:tr>
      <w:tr w:rsidR="00947DFB" w:rsidRPr="00AE1F83" w14:paraId="05772787" w14:textId="77777777" w:rsidTr="002632A4">
        <w:trPr>
          <w:cantSplit/>
          <w:trHeight w:val="95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C173" w14:textId="77777777" w:rsidR="00947DFB" w:rsidRPr="00A14DFF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14DFF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505D" w14:textId="20018EAD" w:rsidR="00947DFB" w:rsidRPr="00A14DFF" w:rsidRDefault="00947DFB" w:rsidP="00947DF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D5BB" w14:textId="3035EE3E" w:rsidR="00947DFB" w:rsidRPr="00A14DFF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947DFB" w:rsidRPr="00AE1F83" w14:paraId="3251312F" w14:textId="77777777" w:rsidTr="002632A4">
        <w:trPr>
          <w:cantSplit/>
          <w:trHeight w:val="294"/>
        </w:trPr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34092F" w14:textId="77777777" w:rsidR="00947DFB" w:rsidRPr="00AE1F83" w:rsidRDefault="00947DFB" w:rsidP="00947DFB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947DFB" w:rsidRPr="00AE1F83" w14:paraId="6FDB6F3A" w14:textId="77777777" w:rsidTr="002632A4">
        <w:trPr>
          <w:cantSplit/>
          <w:trHeight w:val="1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9B22" w14:textId="77777777" w:rsidR="00947DFB" w:rsidRPr="00AE1F83" w:rsidRDefault="00947DFB" w:rsidP="00947DF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Ime proračunskega uporabnika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56FE" w14:textId="77777777" w:rsidR="00947DFB" w:rsidRPr="00AE1F83" w:rsidRDefault="00947DFB" w:rsidP="00947DF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0FC" w14:textId="77777777" w:rsidR="00947DFB" w:rsidRPr="00AE1F83" w:rsidRDefault="00947DFB" w:rsidP="00947DF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0746" w14:textId="77777777" w:rsidR="00947DFB" w:rsidRPr="00AE1F83" w:rsidRDefault="00947DFB" w:rsidP="00947DF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C87E" w14:textId="77777777" w:rsidR="00947DFB" w:rsidRPr="00AE1F83" w:rsidRDefault="00947DFB" w:rsidP="00947DFB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947DFB" w:rsidRPr="00AE1F83" w14:paraId="0DF2E6CD" w14:textId="77777777" w:rsidTr="002632A4">
        <w:trPr>
          <w:cantSplit/>
          <w:trHeight w:val="9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2AA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417E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6188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6152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4221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947DFB" w:rsidRPr="00AE1F83" w14:paraId="0C15BDC9" w14:textId="77777777" w:rsidTr="002632A4">
        <w:trPr>
          <w:cantSplit/>
          <w:trHeight w:val="9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EC9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438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1F5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723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92E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947DFB" w:rsidRPr="00AE1F83" w14:paraId="3185E866" w14:textId="77777777" w:rsidTr="002632A4">
        <w:trPr>
          <w:cantSplit/>
          <w:trHeight w:val="95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73DA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5600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15BD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947DFB" w:rsidRPr="00AE1F83" w14:paraId="77D8E51E" w14:textId="77777777" w:rsidTr="002632A4">
        <w:trPr>
          <w:cantSplit/>
          <w:trHeight w:val="207"/>
        </w:trPr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316ABE" w14:textId="77777777" w:rsidR="00947DFB" w:rsidRPr="00AE1F83" w:rsidRDefault="00947DFB" w:rsidP="00947DFB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947DFB" w:rsidRPr="00AE1F83" w14:paraId="04BBFB17" w14:textId="77777777" w:rsidTr="002632A4">
        <w:trPr>
          <w:cantSplit/>
          <w:trHeight w:val="100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7E4" w14:textId="77777777" w:rsidR="00947DFB" w:rsidRPr="00AE1F83" w:rsidRDefault="00947DFB" w:rsidP="00947DF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99BF" w14:textId="77777777" w:rsidR="00947DFB" w:rsidRPr="00AE1F83" w:rsidRDefault="00947DFB" w:rsidP="00947DF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7CA" w14:textId="77777777" w:rsidR="00947DFB" w:rsidRPr="00AE1F83" w:rsidRDefault="00947DFB" w:rsidP="00947DF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947DFB" w:rsidRPr="00AE1F83" w14:paraId="26ABA5B3" w14:textId="77777777" w:rsidTr="002632A4">
        <w:trPr>
          <w:cantSplit/>
          <w:trHeight w:val="95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5881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1AB7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ADC1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947DFB" w:rsidRPr="00AE1F83" w14:paraId="4C70F71C" w14:textId="77777777" w:rsidTr="002632A4">
        <w:trPr>
          <w:cantSplit/>
          <w:trHeight w:val="95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7CAD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B89E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89D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947DFB" w:rsidRPr="00AE1F83" w14:paraId="6D9465AE" w14:textId="77777777" w:rsidTr="002632A4">
        <w:trPr>
          <w:cantSplit/>
          <w:trHeight w:val="95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D27A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5BFA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4E80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947DFB" w:rsidRPr="00AE1F83" w14:paraId="61F260D9" w14:textId="77777777" w:rsidTr="002632A4">
        <w:trPr>
          <w:cantSplit/>
          <w:trHeight w:val="95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B4AD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436A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0901" w14:textId="77777777" w:rsidR="00947DFB" w:rsidRPr="00AE1F83" w:rsidRDefault="00947DFB" w:rsidP="00947DFB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947DFB" w:rsidRPr="00AE1F83" w14:paraId="34F5743D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8105" w:type="dxa"/>
            <w:gridSpan w:val="9"/>
          </w:tcPr>
          <w:p w14:paraId="2A7A5DD8" w14:textId="77777777" w:rsidR="00947DFB" w:rsidRPr="00AE1F83" w:rsidRDefault="00947DFB" w:rsidP="00947DFB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336EE85C" w14:textId="77777777" w:rsidR="00947DFB" w:rsidRPr="00AE1F83" w:rsidRDefault="00947DFB" w:rsidP="00947DFB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40D4D070" w14:textId="77777777" w:rsidR="00947DFB" w:rsidRPr="00AE1F83" w:rsidRDefault="00947DFB" w:rsidP="00947DFB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3F4D2950" w14:textId="77777777" w:rsidR="00947DFB" w:rsidRPr="00AE1F83" w:rsidRDefault="00947DFB" w:rsidP="00947DFB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0E36A6A0" w14:textId="77777777" w:rsidR="00947DFB" w:rsidRPr="00AE1F83" w:rsidRDefault="00947DFB" w:rsidP="00947DFB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61A30351" w14:textId="77777777" w:rsidR="00947DFB" w:rsidRPr="00AE1F83" w:rsidRDefault="00947DFB" w:rsidP="00947DFB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45C3274C" w14:textId="77777777" w:rsidR="00947DFB" w:rsidRPr="00AE1F83" w:rsidRDefault="00947DFB" w:rsidP="00947DFB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AC76586" w14:textId="18A82E97" w:rsidR="00947DFB" w:rsidRDefault="00947DFB" w:rsidP="00947DFB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071008FC" w14:textId="0D3572E2" w:rsidR="00947DFB" w:rsidRDefault="00947DFB" w:rsidP="00947DFB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30B28B82" w14:textId="72A12206" w:rsidR="00EE7FEB" w:rsidRPr="00EE7FEB" w:rsidRDefault="00947DFB" w:rsidP="00EE7FE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C3315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V akcijskem načrtu so navedene aktivnosti posameznih resorjev, ki izhajajo iz njihovih strategij in drugih načrtov ter sočasno doprinašajo k izvedbi ukrepov Resolucije o nacionalnem programu o prehrani in telesni dejavnosti za zdravje 2015-2025. Vsa navedena sredstva se nanašajo na utečene in predvidene ukrepe. Z navedenimi aktivnostmi sodelujočih resorjev se ne prevzemajo nove proračunske obveznosti, prav tako, </w:t>
            </w:r>
            <w:r w:rsidR="00EE7FEB" w:rsidRPr="00EE7FE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 xml:space="preserve">so aktivnosti, katerih financer je ZZZS finančno krite z Uredbo o programih storitev obveznega zdravstvenega zavarovanja. </w:t>
            </w:r>
          </w:p>
          <w:p w14:paraId="4E65CC73" w14:textId="4C9EBB44" w:rsidR="00947DFB" w:rsidRPr="00EE7FEB" w:rsidRDefault="00947DFB" w:rsidP="00947DFB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7E8EBA7D" w14:textId="77777777" w:rsidR="00947DFB" w:rsidRPr="00AE1F83" w:rsidRDefault="00947DFB" w:rsidP="00947DFB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44955482" w14:textId="77777777" w:rsidR="00947DFB" w:rsidRPr="00AE1F83" w:rsidRDefault="00947DFB" w:rsidP="00947DFB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2FD7C5E3" w14:textId="77777777" w:rsidR="00947DFB" w:rsidRPr="00AE1F83" w:rsidRDefault="00947DFB" w:rsidP="00947DFB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03CF53F6" w14:textId="77777777" w:rsidR="00947DFB" w:rsidRPr="00AE1F83" w:rsidRDefault="00947DFB" w:rsidP="00947DFB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43D4A436" w14:textId="77777777" w:rsidR="00947DFB" w:rsidRPr="00AE1F83" w:rsidRDefault="00947DFB" w:rsidP="00947DFB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4FAC8D06" w14:textId="77777777" w:rsidR="00947DFB" w:rsidRPr="00AE1F83" w:rsidRDefault="00947DFB" w:rsidP="00947DFB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29AAFE1E" w14:textId="77777777" w:rsidR="00947DFB" w:rsidRPr="00AE1F83" w:rsidRDefault="00947DFB" w:rsidP="00947DFB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1FE37DB2" w14:textId="77777777" w:rsidR="00947DFB" w:rsidRPr="00AE1F83" w:rsidRDefault="00947DFB" w:rsidP="00947DFB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7559E35D" w14:textId="77777777" w:rsidR="00947DFB" w:rsidRPr="00AE1F83" w:rsidRDefault="00947DFB" w:rsidP="00947DFB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 xml:space="preserve">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4744E7D" w14:textId="77777777" w:rsidR="00947DFB" w:rsidRPr="00AE1F83" w:rsidRDefault="00947DFB" w:rsidP="00947DFB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4CF3D3DF" w14:textId="77777777" w:rsidR="00947DFB" w:rsidRPr="00AE1F83" w:rsidRDefault="00947DFB" w:rsidP="00947DFB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4113F046" w14:textId="77777777" w:rsidR="00947DFB" w:rsidRPr="00AE1F83" w:rsidRDefault="00947DFB" w:rsidP="00947DF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947DFB" w:rsidRPr="00AE1F83" w14:paraId="15BED14F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8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1496" w14:textId="77777777" w:rsidR="00947DFB" w:rsidRPr="00AE1F83" w:rsidRDefault="00947DFB" w:rsidP="00947DFB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0B17A2D3" w14:textId="77777777" w:rsidR="00947DFB" w:rsidRPr="00AE1F83" w:rsidRDefault="00947DFB" w:rsidP="00947DFB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  <w:p w14:paraId="24CE3472" w14:textId="77777777" w:rsidR="00947DFB" w:rsidRPr="00AE1F83" w:rsidRDefault="00947DFB" w:rsidP="00947DFB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47DFB" w:rsidRPr="00AE1F83" w14:paraId="79F7A6C0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8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79A6" w14:textId="77777777" w:rsidR="00947DFB" w:rsidRPr="00AE1F83" w:rsidRDefault="00947DFB" w:rsidP="00947DFB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947DFB" w:rsidRPr="00AE1F83" w14:paraId="03BED4F2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303" w:type="dxa"/>
            <w:gridSpan w:val="7"/>
          </w:tcPr>
          <w:p w14:paraId="2CC4FE99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1C680E53" w14:textId="77777777" w:rsidR="00947DFB" w:rsidRPr="00AE1F83" w:rsidRDefault="00947DFB" w:rsidP="00947DFB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EFA385A" w14:textId="77777777" w:rsidR="00947DFB" w:rsidRPr="00AE1F83" w:rsidRDefault="00947DFB" w:rsidP="00947DFB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4050C95C" w14:textId="77777777" w:rsidR="00947DFB" w:rsidRPr="00AE1F83" w:rsidRDefault="00947DFB" w:rsidP="00947DFB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7649A124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2" w:type="dxa"/>
            <w:gridSpan w:val="2"/>
          </w:tcPr>
          <w:p w14:paraId="01B7D04D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47DFB" w:rsidRPr="00AE1F83" w14:paraId="0973C042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8105" w:type="dxa"/>
            <w:gridSpan w:val="9"/>
          </w:tcPr>
          <w:p w14:paraId="4AFBF985" w14:textId="482E5155" w:rsidR="00947DFB" w:rsidRPr="00C3315D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3315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po zaključeni javni obravnavi, dne 11.</w:t>
            </w:r>
            <w:r w:rsidR="00E944B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C3315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12. 2023 poslano v mnenje in dopolnitev tudi: </w:t>
            </w:r>
          </w:p>
          <w:p w14:paraId="3FA0373A" w14:textId="0D30042D" w:rsidR="00947DFB" w:rsidRPr="00C3315D" w:rsidRDefault="00947DFB" w:rsidP="00947DFB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3315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</w:t>
            </w:r>
          </w:p>
          <w:p w14:paraId="00738769" w14:textId="0D79A844" w:rsidR="00947DFB" w:rsidRPr="00C3315D" w:rsidRDefault="00947DFB" w:rsidP="00947DFB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3315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</w:t>
            </w:r>
          </w:p>
          <w:p w14:paraId="6B1E8ABA" w14:textId="1CDA3E8D" w:rsidR="00947DFB" w:rsidRPr="00C3315D" w:rsidRDefault="00947DFB" w:rsidP="00947DFB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3315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</w:t>
            </w:r>
          </w:p>
          <w:p w14:paraId="0DBCFBA2" w14:textId="77777777" w:rsidR="00947DFB" w:rsidRPr="00C3315D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60E30D2" w14:textId="71E87A11" w:rsidR="00947DFB" w:rsidRPr="00C3315D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3315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Združenja niso imela predlogov oz. pripomb.</w:t>
            </w:r>
          </w:p>
        </w:tc>
      </w:tr>
      <w:tr w:rsidR="00947DFB" w:rsidRPr="00AE1F83" w14:paraId="6EC8FE84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105" w:type="dxa"/>
            <w:gridSpan w:val="9"/>
            <w:vAlign w:val="center"/>
          </w:tcPr>
          <w:p w14:paraId="38A360E5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947DFB" w:rsidRPr="00AE1F83" w14:paraId="618B40C3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303" w:type="dxa"/>
            <w:gridSpan w:val="7"/>
          </w:tcPr>
          <w:p w14:paraId="2FD8F92D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1802" w:type="dxa"/>
            <w:gridSpan w:val="2"/>
          </w:tcPr>
          <w:p w14:paraId="31DC0A7E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947DFB" w:rsidRPr="00AE1F83" w14:paraId="619BB63C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105" w:type="dxa"/>
            <w:gridSpan w:val="9"/>
          </w:tcPr>
          <w:p w14:paraId="36407380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947DFB" w:rsidRPr="00AE1F83" w14:paraId="7E6A85CD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105" w:type="dxa"/>
            <w:gridSpan w:val="9"/>
          </w:tcPr>
          <w:p w14:paraId="180201D0" w14:textId="34B2CDB8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Datum objave: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18. 9. 2023</w:t>
            </w:r>
          </w:p>
          <w:p w14:paraId="200C4C60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12DAC11D" w14:textId="77777777" w:rsidR="00947DFB" w:rsidRPr="00A36DFC" w:rsidRDefault="00947DFB" w:rsidP="00947DF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A36DFC">
              <w:rPr>
                <w:b/>
                <w:iCs/>
                <w:sz w:val="20"/>
                <w:szCs w:val="20"/>
              </w:rPr>
              <w:t xml:space="preserve">nevladne organizacije </w:t>
            </w:r>
          </w:p>
          <w:p w14:paraId="6D2F3EE3" w14:textId="3FE90BF5" w:rsidR="00947DFB" w:rsidRDefault="00947DFB" w:rsidP="00947DFB">
            <w:pPr>
              <w:pStyle w:val="Neotevilenodstavek"/>
              <w:widowControl w:val="0"/>
              <w:spacing w:before="0" w:after="0" w:line="260" w:lineRule="exact"/>
              <w:ind w:firstLine="418"/>
              <w:rPr>
                <w:iCs/>
                <w:sz w:val="20"/>
                <w:szCs w:val="20"/>
              </w:rPr>
            </w:pPr>
            <w:r w:rsidRPr="00EC4534">
              <w:rPr>
                <w:iCs/>
                <w:sz w:val="20"/>
                <w:szCs w:val="20"/>
              </w:rPr>
              <w:t>Zvez</w:t>
            </w:r>
            <w:r>
              <w:rPr>
                <w:iCs/>
                <w:sz w:val="20"/>
                <w:szCs w:val="20"/>
              </w:rPr>
              <w:t>a</w:t>
            </w:r>
            <w:r w:rsidRPr="00EC4534">
              <w:rPr>
                <w:iCs/>
                <w:sz w:val="20"/>
                <w:szCs w:val="20"/>
              </w:rPr>
              <w:t xml:space="preserve"> organizacij pacientov Slovenije</w:t>
            </w:r>
            <w:r>
              <w:rPr>
                <w:iCs/>
                <w:sz w:val="20"/>
                <w:szCs w:val="20"/>
              </w:rPr>
              <w:t xml:space="preserve">, </w:t>
            </w:r>
          </w:p>
          <w:p w14:paraId="488C8400" w14:textId="77777777" w:rsidR="00947DFB" w:rsidRPr="00A36DFC" w:rsidRDefault="00947DFB" w:rsidP="00947DFB">
            <w:pPr>
              <w:pStyle w:val="Neotevilenodstavek"/>
              <w:widowControl w:val="0"/>
              <w:spacing w:before="0" w:after="0" w:line="260" w:lineRule="exact"/>
              <w:ind w:firstLine="418"/>
              <w:rPr>
                <w:iCs/>
                <w:sz w:val="20"/>
                <w:szCs w:val="20"/>
              </w:rPr>
            </w:pPr>
          </w:p>
          <w:p w14:paraId="51B0BF74" w14:textId="77777777" w:rsidR="00947DFB" w:rsidRPr="00A36DFC" w:rsidRDefault="00947DFB" w:rsidP="00947DF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A36DFC">
              <w:rPr>
                <w:b/>
                <w:iCs/>
                <w:sz w:val="20"/>
                <w:szCs w:val="20"/>
              </w:rPr>
              <w:t>p</w:t>
            </w:r>
            <w:r>
              <w:rPr>
                <w:b/>
                <w:iCs/>
                <w:sz w:val="20"/>
                <w:szCs w:val="20"/>
              </w:rPr>
              <w:t>redstavniki strokovne javnosti</w:t>
            </w:r>
          </w:p>
          <w:p w14:paraId="04AD9B9D" w14:textId="4E083D20" w:rsidR="00947DFB" w:rsidRDefault="00947DFB" w:rsidP="00947DFB">
            <w:pPr>
              <w:pStyle w:val="Neotevilenodstavek"/>
              <w:widowControl w:val="0"/>
              <w:spacing w:before="0" w:after="0" w:line="260" w:lineRule="exact"/>
              <w:ind w:firstLine="41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Strateški svet za prehrano,</w:t>
            </w:r>
          </w:p>
          <w:p w14:paraId="526A11DE" w14:textId="77777777" w:rsidR="00947DFB" w:rsidRPr="00A36DFC" w:rsidRDefault="00947DFB" w:rsidP="00947DF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A3C5561" w14:textId="77777777" w:rsidR="00947DFB" w:rsidRPr="00A36DFC" w:rsidRDefault="00947DFB" w:rsidP="00947DF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36DFC">
              <w:rPr>
                <w:b/>
                <w:iCs/>
                <w:sz w:val="20"/>
                <w:szCs w:val="20"/>
              </w:rPr>
              <w:t>predstavniki zainteresirane javnosti</w:t>
            </w:r>
          </w:p>
          <w:p w14:paraId="4278B496" w14:textId="0ED72846" w:rsidR="00947DFB" w:rsidRDefault="00947DFB" w:rsidP="00947DFB">
            <w:pPr>
              <w:pStyle w:val="Neotevilenodstavek"/>
              <w:widowControl w:val="0"/>
              <w:spacing w:before="0" w:after="0" w:line="260" w:lineRule="exact"/>
              <w:ind w:firstLine="41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NIJZ</w:t>
            </w:r>
          </w:p>
          <w:p w14:paraId="2BB4B7CF" w14:textId="77777777" w:rsidR="00947DFB" w:rsidRPr="00A36DFC" w:rsidRDefault="00947DFB" w:rsidP="00947DF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EFC4775" w14:textId="77777777" w:rsidR="00947DFB" w:rsidRPr="00C3315D" w:rsidRDefault="00947DFB" w:rsidP="00947DF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3315D">
              <w:rPr>
                <w:b/>
                <w:iCs/>
                <w:sz w:val="20"/>
                <w:szCs w:val="20"/>
              </w:rPr>
              <w:t xml:space="preserve">občine in združenja občin </w:t>
            </w:r>
          </w:p>
          <w:p w14:paraId="3F4E2361" w14:textId="202DC4A1" w:rsidR="00947DFB" w:rsidRPr="00A36DFC" w:rsidRDefault="00947DFB" w:rsidP="00947DFB">
            <w:pPr>
              <w:pStyle w:val="Neotevilenodstavek"/>
              <w:widowControl w:val="0"/>
              <w:spacing w:before="0" w:after="0" w:line="260" w:lineRule="exact"/>
              <w:ind w:firstLine="41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Skupnost občin Slovenije je podala svoje predloge</w:t>
            </w:r>
            <w:r w:rsidRPr="00C3315D">
              <w:rPr>
                <w:iCs/>
                <w:sz w:val="20"/>
                <w:szCs w:val="20"/>
              </w:rPr>
              <w:t>.</w:t>
            </w:r>
          </w:p>
          <w:p w14:paraId="33B00BD8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3C31B83" w14:textId="77777777" w:rsidR="00947DFB" w:rsidRPr="00A36DFC" w:rsidRDefault="00947DFB" w:rsidP="00947DF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36DFC">
              <w:rPr>
                <w:iCs/>
                <w:sz w:val="20"/>
                <w:szCs w:val="20"/>
              </w:rPr>
              <w:t>Upoštevani so bili:</w:t>
            </w:r>
          </w:p>
          <w:p w14:paraId="6F033359" w14:textId="77777777" w:rsidR="00947DFB" w:rsidRPr="00A36DFC" w:rsidRDefault="00947DFB" w:rsidP="00947DF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36DFC">
              <w:rPr>
                <w:iCs/>
                <w:sz w:val="20"/>
                <w:szCs w:val="20"/>
              </w:rPr>
              <w:t>večinoma,</w:t>
            </w:r>
          </w:p>
          <w:p w14:paraId="68D5D777" w14:textId="77777777" w:rsidR="00947DFB" w:rsidRPr="00A36DFC" w:rsidRDefault="00947DFB" w:rsidP="00947DF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36DFC">
              <w:rPr>
                <w:iCs/>
                <w:sz w:val="20"/>
                <w:szCs w:val="20"/>
              </w:rPr>
              <w:t>Bistvena mnenja, predlogi in pripombe, ki niso bili upoštevani,</w:t>
            </w:r>
          </w:p>
          <w:p w14:paraId="6EB7CD10" w14:textId="77777777" w:rsidR="00947DFB" w:rsidRPr="00A36DFC" w:rsidRDefault="00947DFB" w:rsidP="00947DF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36DFC">
              <w:rPr>
                <w:iCs/>
                <w:sz w:val="20"/>
                <w:szCs w:val="20"/>
              </w:rPr>
              <w:t xml:space="preserve">Nismo upoštevali predlogov: </w:t>
            </w:r>
          </w:p>
          <w:p w14:paraId="1C42E10A" w14:textId="0428CC61" w:rsidR="00947DFB" w:rsidRDefault="00947DFB" w:rsidP="00947DFB">
            <w:pPr>
              <w:pStyle w:val="Odstavekseznama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D3C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ki so se nanašali na cilje oziroma ukrepe, ki jih Resolucija o nacionalnem programu o prehrani in telesni dejavnosti 2015–2025 ne predvideva oziroma so predmet drugih programov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;</w:t>
            </w:r>
          </w:p>
          <w:p w14:paraId="6BE0CB1C" w14:textId="226473D9" w:rsidR="00947DFB" w:rsidRPr="001D3CA4" w:rsidRDefault="00947DFB" w:rsidP="00947DFB">
            <w:pPr>
              <w:pStyle w:val="Odstavekseznama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predlogov</w:t>
            </w:r>
            <w:r w:rsidR="009037A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dodatnih aktivnosti, ki so jih predlagali posamezni subjekti v postopku </w:t>
            </w:r>
            <w:r w:rsidR="009037A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javne obravnave gradiva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ki niso imeli zagotovljenih finančnih sredstev na PP nosilnih resorjev.</w:t>
            </w:r>
          </w:p>
          <w:p w14:paraId="4CC00AC8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947DFB" w:rsidRPr="00AE1F83" w14:paraId="6BD0F8CA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303" w:type="dxa"/>
            <w:gridSpan w:val="7"/>
            <w:vAlign w:val="center"/>
          </w:tcPr>
          <w:p w14:paraId="579BFFEF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10. Pri pripravi gradiva so bile upoštevane zahteve iz Resolucije o normativni dejavnosti:</w:t>
            </w:r>
          </w:p>
        </w:tc>
        <w:tc>
          <w:tcPr>
            <w:tcW w:w="1802" w:type="dxa"/>
            <w:gridSpan w:val="2"/>
            <w:vAlign w:val="center"/>
          </w:tcPr>
          <w:p w14:paraId="16B65469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947DFB" w:rsidRPr="00AE1F83" w14:paraId="5337B391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303" w:type="dxa"/>
            <w:gridSpan w:val="7"/>
            <w:vAlign w:val="center"/>
          </w:tcPr>
          <w:p w14:paraId="4AE54382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1802" w:type="dxa"/>
            <w:gridSpan w:val="2"/>
            <w:vAlign w:val="center"/>
          </w:tcPr>
          <w:p w14:paraId="585BC23E" w14:textId="77777777" w:rsidR="00947DFB" w:rsidRPr="00AE1F83" w:rsidRDefault="00947DFB" w:rsidP="00947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47DFB" w:rsidRPr="00AE1F83" w14:paraId="0967D3C7" w14:textId="77777777" w:rsidTr="0026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A2DC" w14:textId="77777777" w:rsidR="00947DFB" w:rsidRPr="00AE1F83" w:rsidRDefault="00947DFB" w:rsidP="00947DF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1CA49BF4" w14:textId="407C0858" w:rsidR="00947DFB" w:rsidRDefault="00947DFB" w:rsidP="005A0D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5A0D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</w:t>
            </w:r>
            <w:r w:rsidR="0068394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dr. Valentina Prevolnik Rupel</w:t>
            </w:r>
          </w:p>
          <w:p w14:paraId="71FFA4CC" w14:textId="48197994" w:rsidR="00947DFB" w:rsidRPr="00AE1F83" w:rsidRDefault="00947DFB" w:rsidP="005A0D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righ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              </w:t>
            </w:r>
            <w:r w:rsidR="005A0D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</w:t>
            </w:r>
            <w:r w:rsidR="0068394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Ministrica       </w:t>
            </w:r>
          </w:p>
          <w:p w14:paraId="7762190C" w14:textId="77777777" w:rsidR="00947DFB" w:rsidRPr="00AE1F83" w:rsidRDefault="00947DFB" w:rsidP="00947DF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6F343ADA" w14:textId="77777777" w:rsidR="00FB397B" w:rsidRDefault="00FB397B"/>
    <w:sectPr w:rsidR="00FB397B" w:rsidSect="00FD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568E"/>
    <w:multiLevelType w:val="hybridMultilevel"/>
    <w:tmpl w:val="B2C4B506"/>
    <w:lvl w:ilvl="0" w:tplc="896ED540">
      <w:start w:val="2023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E7A71"/>
    <w:multiLevelType w:val="hybridMultilevel"/>
    <w:tmpl w:val="A7643DBC"/>
    <w:lvl w:ilvl="0" w:tplc="CA967D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0530D"/>
    <w:multiLevelType w:val="hybridMultilevel"/>
    <w:tmpl w:val="C136B5B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B3540"/>
    <w:multiLevelType w:val="hybridMultilevel"/>
    <w:tmpl w:val="396A20C4"/>
    <w:lvl w:ilvl="0" w:tplc="F81ABBE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286A"/>
    <w:multiLevelType w:val="hybridMultilevel"/>
    <w:tmpl w:val="AD0E7C86"/>
    <w:lvl w:ilvl="0" w:tplc="847C0AA4">
      <w:start w:val="2023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622217">
    <w:abstractNumId w:val="1"/>
  </w:num>
  <w:num w:numId="2" w16cid:durableId="641349501">
    <w:abstractNumId w:val="9"/>
  </w:num>
  <w:num w:numId="3" w16cid:durableId="1680934781">
    <w:abstractNumId w:val="8"/>
  </w:num>
  <w:num w:numId="4" w16cid:durableId="1194928331">
    <w:abstractNumId w:val="10"/>
  </w:num>
  <w:num w:numId="5" w16cid:durableId="707220472">
    <w:abstractNumId w:val="13"/>
  </w:num>
  <w:num w:numId="6" w16cid:durableId="778792563">
    <w:abstractNumId w:val="4"/>
  </w:num>
  <w:num w:numId="7" w16cid:durableId="1419474124">
    <w:abstractNumId w:val="2"/>
  </w:num>
  <w:num w:numId="8" w16cid:durableId="1033505519">
    <w:abstractNumId w:val="6"/>
  </w:num>
  <w:num w:numId="9" w16cid:durableId="1597204358">
    <w:abstractNumId w:val="5"/>
  </w:num>
  <w:num w:numId="10" w16cid:durableId="1240556352">
    <w:abstractNumId w:val="11"/>
  </w:num>
  <w:num w:numId="11" w16cid:durableId="1198278873">
    <w:abstractNumId w:val="7"/>
  </w:num>
  <w:num w:numId="12" w16cid:durableId="1384868722">
    <w:abstractNumId w:val="0"/>
  </w:num>
  <w:num w:numId="13" w16cid:durableId="453409414">
    <w:abstractNumId w:val="12"/>
  </w:num>
  <w:num w:numId="14" w16cid:durableId="790628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83"/>
    <w:rsid w:val="000253F6"/>
    <w:rsid w:val="00033AA6"/>
    <w:rsid w:val="00040432"/>
    <w:rsid w:val="00041C73"/>
    <w:rsid w:val="00074B3C"/>
    <w:rsid w:val="00090D0F"/>
    <w:rsid w:val="000B5AAB"/>
    <w:rsid w:val="000C2467"/>
    <w:rsid w:val="00102ECD"/>
    <w:rsid w:val="00172884"/>
    <w:rsid w:val="001973E4"/>
    <w:rsid w:val="001B6684"/>
    <w:rsid w:val="001D1346"/>
    <w:rsid w:val="001D2A11"/>
    <w:rsid w:val="001D2EB2"/>
    <w:rsid w:val="001D3CA4"/>
    <w:rsid w:val="001F0112"/>
    <w:rsid w:val="00202271"/>
    <w:rsid w:val="002033C1"/>
    <w:rsid w:val="0022539D"/>
    <w:rsid w:val="00231C3A"/>
    <w:rsid w:val="0025435E"/>
    <w:rsid w:val="002563B9"/>
    <w:rsid w:val="002632A4"/>
    <w:rsid w:val="00281CCA"/>
    <w:rsid w:val="00282682"/>
    <w:rsid w:val="00293361"/>
    <w:rsid w:val="002B1734"/>
    <w:rsid w:val="002B4669"/>
    <w:rsid w:val="002D7C5F"/>
    <w:rsid w:val="002E297F"/>
    <w:rsid w:val="002E4EA2"/>
    <w:rsid w:val="002F5992"/>
    <w:rsid w:val="00300E11"/>
    <w:rsid w:val="003124A9"/>
    <w:rsid w:val="00321A64"/>
    <w:rsid w:val="0035051D"/>
    <w:rsid w:val="003515A1"/>
    <w:rsid w:val="00360586"/>
    <w:rsid w:val="00372DF6"/>
    <w:rsid w:val="00373C22"/>
    <w:rsid w:val="00384FFD"/>
    <w:rsid w:val="00391625"/>
    <w:rsid w:val="003949C7"/>
    <w:rsid w:val="00397C48"/>
    <w:rsid w:val="003F6A00"/>
    <w:rsid w:val="00423022"/>
    <w:rsid w:val="004421F0"/>
    <w:rsid w:val="004450C1"/>
    <w:rsid w:val="0046289F"/>
    <w:rsid w:val="004963C9"/>
    <w:rsid w:val="004B35CE"/>
    <w:rsid w:val="004C7548"/>
    <w:rsid w:val="004D52AF"/>
    <w:rsid w:val="004F14FA"/>
    <w:rsid w:val="004F655B"/>
    <w:rsid w:val="00524AA3"/>
    <w:rsid w:val="005275DE"/>
    <w:rsid w:val="00537828"/>
    <w:rsid w:val="00542C8F"/>
    <w:rsid w:val="00564C04"/>
    <w:rsid w:val="00570A98"/>
    <w:rsid w:val="00580542"/>
    <w:rsid w:val="00587461"/>
    <w:rsid w:val="00597BDE"/>
    <w:rsid w:val="005A0DB6"/>
    <w:rsid w:val="005B71E0"/>
    <w:rsid w:val="005B77BE"/>
    <w:rsid w:val="005C594A"/>
    <w:rsid w:val="005D3DC8"/>
    <w:rsid w:val="005F30E8"/>
    <w:rsid w:val="00661DCE"/>
    <w:rsid w:val="00666865"/>
    <w:rsid w:val="00681A2B"/>
    <w:rsid w:val="0068394A"/>
    <w:rsid w:val="00692312"/>
    <w:rsid w:val="00695EC3"/>
    <w:rsid w:val="006D2E08"/>
    <w:rsid w:val="006E1285"/>
    <w:rsid w:val="006E4577"/>
    <w:rsid w:val="007570B3"/>
    <w:rsid w:val="00773BEE"/>
    <w:rsid w:val="007836C4"/>
    <w:rsid w:val="00786AC0"/>
    <w:rsid w:val="00794B01"/>
    <w:rsid w:val="007A6EC5"/>
    <w:rsid w:val="007D0514"/>
    <w:rsid w:val="007F0868"/>
    <w:rsid w:val="007F1C7E"/>
    <w:rsid w:val="00802541"/>
    <w:rsid w:val="00823E95"/>
    <w:rsid w:val="008309A6"/>
    <w:rsid w:val="00845118"/>
    <w:rsid w:val="0086687D"/>
    <w:rsid w:val="008A0C70"/>
    <w:rsid w:val="008B4DC1"/>
    <w:rsid w:val="008C1087"/>
    <w:rsid w:val="008E0F2F"/>
    <w:rsid w:val="008E6458"/>
    <w:rsid w:val="008F210F"/>
    <w:rsid w:val="009037AB"/>
    <w:rsid w:val="00920643"/>
    <w:rsid w:val="00947DFB"/>
    <w:rsid w:val="00954C78"/>
    <w:rsid w:val="009734B7"/>
    <w:rsid w:val="009825EE"/>
    <w:rsid w:val="00985ED3"/>
    <w:rsid w:val="00990888"/>
    <w:rsid w:val="009A28D8"/>
    <w:rsid w:val="009A6030"/>
    <w:rsid w:val="009C2888"/>
    <w:rsid w:val="009F0550"/>
    <w:rsid w:val="009F566F"/>
    <w:rsid w:val="00A14DFF"/>
    <w:rsid w:val="00A17C22"/>
    <w:rsid w:val="00A329F8"/>
    <w:rsid w:val="00A45CC1"/>
    <w:rsid w:val="00A85118"/>
    <w:rsid w:val="00A9786E"/>
    <w:rsid w:val="00AC74E5"/>
    <w:rsid w:val="00AE1F83"/>
    <w:rsid w:val="00B05DD0"/>
    <w:rsid w:val="00B111B0"/>
    <w:rsid w:val="00B33F24"/>
    <w:rsid w:val="00B379A0"/>
    <w:rsid w:val="00B51B1D"/>
    <w:rsid w:val="00B773D9"/>
    <w:rsid w:val="00BA027D"/>
    <w:rsid w:val="00BC1355"/>
    <w:rsid w:val="00BD2E40"/>
    <w:rsid w:val="00BE2E1A"/>
    <w:rsid w:val="00BE2FB8"/>
    <w:rsid w:val="00BE44ED"/>
    <w:rsid w:val="00C24B2C"/>
    <w:rsid w:val="00C3315D"/>
    <w:rsid w:val="00C44C5F"/>
    <w:rsid w:val="00C47253"/>
    <w:rsid w:val="00C54620"/>
    <w:rsid w:val="00C55F58"/>
    <w:rsid w:val="00C645A1"/>
    <w:rsid w:val="00C73511"/>
    <w:rsid w:val="00C7414A"/>
    <w:rsid w:val="00CE74B6"/>
    <w:rsid w:val="00D23FC1"/>
    <w:rsid w:val="00D352B5"/>
    <w:rsid w:val="00D35963"/>
    <w:rsid w:val="00D67858"/>
    <w:rsid w:val="00D74D72"/>
    <w:rsid w:val="00D85A5B"/>
    <w:rsid w:val="00D960AF"/>
    <w:rsid w:val="00DA561F"/>
    <w:rsid w:val="00DB5E26"/>
    <w:rsid w:val="00DC43E6"/>
    <w:rsid w:val="00DE0245"/>
    <w:rsid w:val="00E06ED5"/>
    <w:rsid w:val="00E23C87"/>
    <w:rsid w:val="00E268EC"/>
    <w:rsid w:val="00E90D7B"/>
    <w:rsid w:val="00E944BD"/>
    <w:rsid w:val="00EA0F98"/>
    <w:rsid w:val="00EA29E1"/>
    <w:rsid w:val="00EA69CC"/>
    <w:rsid w:val="00EC4534"/>
    <w:rsid w:val="00ED47D4"/>
    <w:rsid w:val="00EE315C"/>
    <w:rsid w:val="00EE7FEB"/>
    <w:rsid w:val="00EF6EE9"/>
    <w:rsid w:val="00F010EF"/>
    <w:rsid w:val="00F0737C"/>
    <w:rsid w:val="00F3322F"/>
    <w:rsid w:val="00F66AF0"/>
    <w:rsid w:val="00F67E84"/>
    <w:rsid w:val="00F760F8"/>
    <w:rsid w:val="00F77185"/>
    <w:rsid w:val="00F82B27"/>
    <w:rsid w:val="00F97A61"/>
    <w:rsid w:val="00FB397B"/>
    <w:rsid w:val="00FB4643"/>
    <w:rsid w:val="00FC010E"/>
    <w:rsid w:val="00FC7849"/>
    <w:rsid w:val="00FD158C"/>
    <w:rsid w:val="00FD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E824"/>
  <w15:docId w15:val="{1BC1C4DA-E9E2-4941-A4BE-4FC954E7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7001"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2F5992"/>
    <w:pPr>
      <w:keepNext/>
      <w:spacing w:before="240" w:after="60" w:line="260" w:lineRule="exact"/>
      <w:outlineLvl w:val="0"/>
    </w:pPr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eotevilenodstavek">
    <w:name w:val="Neoštevilčen odstavek"/>
    <w:basedOn w:val="Navaden"/>
    <w:link w:val="NeotevilenodstavekZnak"/>
    <w:qFormat/>
    <w:rsid w:val="00564C0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564C04"/>
    <w:rPr>
      <w:rFonts w:ascii="Arial" w:eastAsia="Times New Roman" w:hAnsi="Arial" w:cs="Arial"/>
      <w:lang w:eastAsia="sl-SI"/>
    </w:rPr>
  </w:style>
  <w:style w:type="character" w:customStyle="1" w:styleId="Naslov1Znak">
    <w:name w:val="Naslov 1 Znak"/>
    <w:aliases w:val="NASLOV Znak"/>
    <w:basedOn w:val="Privzetapisavaodstavka"/>
    <w:link w:val="Naslov1"/>
    <w:rsid w:val="002F599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0550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FC010E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E024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E024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E024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E024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E0245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9F566F"/>
    <w:pPr>
      <w:ind w:left="720"/>
      <w:contextualSpacing/>
    </w:pPr>
  </w:style>
  <w:style w:type="paragraph" w:styleId="Revizija">
    <w:name w:val="Revision"/>
    <w:hidden/>
    <w:uiPriority w:val="99"/>
    <w:semiHidden/>
    <w:rsid w:val="00300E11"/>
    <w:pPr>
      <w:spacing w:after="0" w:line="240" w:lineRule="auto"/>
    </w:pPr>
  </w:style>
  <w:style w:type="character" w:customStyle="1" w:styleId="cf01">
    <w:name w:val="cf01"/>
    <w:basedOn w:val="Privzetapisavaodstavka"/>
    <w:rsid w:val="00B05D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427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urid=201317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urlurid=2013787" TargetMode="External"/><Relationship Id="rId5" Type="http://schemas.openxmlformats.org/officeDocument/2006/relationships/hyperlink" Target="mailto:Gp.gs@gov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Pernuš</dc:creator>
  <cp:lastModifiedBy>Katja Povhe Jemec</cp:lastModifiedBy>
  <cp:revision>5</cp:revision>
  <cp:lastPrinted>2020-01-15T12:19:00Z</cp:lastPrinted>
  <dcterms:created xsi:type="dcterms:W3CDTF">2024-02-26T13:34:00Z</dcterms:created>
  <dcterms:modified xsi:type="dcterms:W3CDTF">2024-03-11T06:44:00Z</dcterms:modified>
</cp:coreProperties>
</file>