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5EFA2" w14:textId="77777777" w:rsidR="00564C31" w:rsidRDefault="00564C31" w:rsidP="00564C31">
      <w:pPr>
        <w:spacing w:after="0" w:line="260" w:lineRule="exact"/>
        <w:contextualSpacing/>
        <w:rPr>
          <w:rFonts w:ascii="Arial" w:eastAsia="Times New Roman" w:hAnsi="Arial" w:cs="Arial"/>
          <w:b/>
          <w:sz w:val="20"/>
          <w:szCs w:val="20"/>
          <w:lang w:eastAsia="sl-SI"/>
        </w:rPr>
      </w:pPr>
      <w:r>
        <w:rPr>
          <w:rFonts w:ascii="Arial" w:eastAsia="Times New Roman" w:hAnsi="Arial" w:cs="Arial"/>
          <w:b/>
          <w:noProof/>
          <w:sz w:val="20"/>
          <w:szCs w:val="20"/>
          <w:lang w:eastAsia="sl-SI"/>
        </w:rPr>
        <w:drawing>
          <wp:anchor distT="0" distB="0" distL="114300" distR="114300" simplePos="0" relativeHeight="251657216" behindDoc="0" locked="0" layoutInCell="1" allowOverlap="1" wp14:anchorId="37086EC0" wp14:editId="598D7CC9">
            <wp:simplePos x="0" y="0"/>
            <wp:positionH relativeFrom="margin">
              <wp:posOffset>-138022</wp:posOffset>
            </wp:positionH>
            <wp:positionV relativeFrom="paragraph">
              <wp:posOffset>240</wp:posOffset>
            </wp:positionV>
            <wp:extent cx="4232910" cy="439420"/>
            <wp:effectExtent l="0" t="0" r="0" b="0"/>
            <wp:wrapSquare wrapText="bothSides"/>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32910" cy="439420"/>
                    </a:xfrm>
                    <a:prstGeom prst="rect">
                      <a:avLst/>
                    </a:prstGeom>
                    <a:noFill/>
                    <a:ln>
                      <a:noFill/>
                    </a:ln>
                  </pic:spPr>
                </pic:pic>
              </a:graphicData>
            </a:graphic>
          </wp:anchor>
        </w:drawing>
      </w:r>
    </w:p>
    <w:p w14:paraId="04C6FC3D" w14:textId="77777777" w:rsidR="00564C31" w:rsidRDefault="00564C31" w:rsidP="00564C31">
      <w:pPr>
        <w:spacing w:after="0" w:line="260" w:lineRule="exact"/>
        <w:contextualSpacing/>
        <w:rPr>
          <w:rFonts w:ascii="Arial" w:eastAsia="Times New Roman" w:hAnsi="Arial" w:cs="Arial"/>
          <w:b/>
          <w:sz w:val="20"/>
          <w:szCs w:val="20"/>
          <w:lang w:eastAsia="sl-SI"/>
        </w:rPr>
      </w:pPr>
    </w:p>
    <w:p w14:paraId="60C7503A" w14:textId="77777777" w:rsidR="00564C31" w:rsidRDefault="00564C31" w:rsidP="00564C31">
      <w:pPr>
        <w:spacing w:after="0" w:line="260" w:lineRule="exact"/>
        <w:contextualSpacing/>
        <w:rPr>
          <w:rFonts w:ascii="Arial" w:eastAsia="Times New Roman" w:hAnsi="Arial" w:cs="Arial"/>
          <w:b/>
          <w:sz w:val="20"/>
          <w:szCs w:val="20"/>
          <w:lang w:eastAsia="sl-SI"/>
        </w:rPr>
      </w:pPr>
    </w:p>
    <w:p w14:paraId="595DB762" w14:textId="77777777" w:rsidR="00564C31" w:rsidRDefault="00564C31" w:rsidP="00564C31">
      <w:pPr>
        <w:spacing w:after="0" w:line="260" w:lineRule="exact"/>
        <w:contextualSpacing/>
        <w:rPr>
          <w:rFonts w:ascii="Arial" w:eastAsia="Times New Roman" w:hAnsi="Arial" w:cs="Arial"/>
          <w:b/>
          <w:sz w:val="20"/>
          <w:szCs w:val="20"/>
          <w:lang w:eastAsia="sl-SI"/>
        </w:rPr>
      </w:pPr>
    </w:p>
    <w:p w14:paraId="7B50FD2B" w14:textId="77777777" w:rsidR="00564C31" w:rsidRPr="00564C31" w:rsidRDefault="00564C31" w:rsidP="00564C31">
      <w:pPr>
        <w:tabs>
          <w:tab w:val="center" w:pos="4536"/>
          <w:tab w:val="left" w:pos="5112"/>
          <w:tab w:val="right" w:pos="9072"/>
        </w:tabs>
        <w:spacing w:after="0" w:line="240" w:lineRule="exact"/>
        <w:rPr>
          <w:rFonts w:ascii="Arial" w:eastAsia="Calibri" w:hAnsi="Arial" w:cs="Arial"/>
          <w:sz w:val="20"/>
        </w:rPr>
      </w:pPr>
      <w:r w:rsidRPr="00564C31">
        <w:rPr>
          <w:rFonts w:ascii="Arial" w:eastAsia="Calibri" w:hAnsi="Arial" w:cs="Arial"/>
          <w:sz w:val="20"/>
        </w:rPr>
        <w:t>Langusova ulica 4, 1000 Ljubljana</w:t>
      </w:r>
      <w:r w:rsidRPr="00564C31">
        <w:rPr>
          <w:rFonts w:ascii="Arial" w:eastAsia="Calibri" w:hAnsi="Arial" w:cs="Arial"/>
          <w:sz w:val="20"/>
        </w:rPr>
        <w:tab/>
        <w:t xml:space="preserve">                     T: 01 478 82 00</w:t>
      </w:r>
    </w:p>
    <w:p w14:paraId="6D0D6144" w14:textId="77777777" w:rsidR="00564C31" w:rsidRPr="00564C31" w:rsidRDefault="00564C31" w:rsidP="00564C31">
      <w:pPr>
        <w:tabs>
          <w:tab w:val="center" w:pos="4536"/>
          <w:tab w:val="left" w:pos="5112"/>
          <w:tab w:val="right" w:pos="9072"/>
        </w:tabs>
        <w:spacing w:after="0" w:line="240" w:lineRule="exact"/>
        <w:rPr>
          <w:rFonts w:ascii="Arial" w:eastAsia="Calibri" w:hAnsi="Arial" w:cs="Arial"/>
          <w:sz w:val="20"/>
        </w:rPr>
      </w:pPr>
      <w:r w:rsidRPr="00564C31">
        <w:rPr>
          <w:rFonts w:ascii="Arial" w:eastAsia="Calibri" w:hAnsi="Arial" w:cs="Arial"/>
          <w:sz w:val="20"/>
        </w:rPr>
        <w:tab/>
        <w:t xml:space="preserve">                              E: gp.mope@gov.si</w:t>
      </w:r>
    </w:p>
    <w:p w14:paraId="35595747" w14:textId="77777777" w:rsidR="00564C31" w:rsidRPr="00564C31" w:rsidRDefault="00564C31" w:rsidP="00564C31">
      <w:pPr>
        <w:tabs>
          <w:tab w:val="center" w:pos="4536"/>
          <w:tab w:val="left" w:pos="5112"/>
          <w:tab w:val="right" w:pos="9072"/>
        </w:tabs>
        <w:spacing w:after="0" w:line="240" w:lineRule="exact"/>
        <w:rPr>
          <w:rFonts w:ascii="Arial" w:eastAsia="Calibri" w:hAnsi="Arial" w:cs="Arial"/>
          <w:sz w:val="20"/>
        </w:rPr>
      </w:pPr>
      <w:r w:rsidRPr="00564C31">
        <w:rPr>
          <w:rFonts w:ascii="Arial" w:eastAsia="Calibri" w:hAnsi="Arial" w:cs="Arial"/>
          <w:sz w:val="20"/>
        </w:rPr>
        <w:tab/>
        <w:t xml:space="preserve">                            www.mope.gov.si</w:t>
      </w:r>
    </w:p>
    <w:p w14:paraId="3F761616" w14:textId="77777777" w:rsidR="00564C31" w:rsidRDefault="00564C31" w:rsidP="00564C31">
      <w:pPr>
        <w:spacing w:after="0" w:line="260" w:lineRule="exact"/>
        <w:contextualSpacing/>
        <w:rPr>
          <w:rFonts w:ascii="Arial" w:eastAsia="Times New Roman" w:hAnsi="Arial" w:cs="Arial"/>
          <w:b/>
          <w:sz w:val="20"/>
          <w:szCs w:val="20"/>
          <w:lang w:eastAsia="sl-SI"/>
        </w:rPr>
      </w:pPr>
    </w:p>
    <w:p w14:paraId="303A14EC" w14:textId="77777777" w:rsidR="00564C31" w:rsidRPr="00564C31" w:rsidRDefault="00564C31" w:rsidP="00564C31">
      <w:pPr>
        <w:spacing w:after="0" w:line="260" w:lineRule="exact"/>
        <w:contextualSpacing/>
        <w:rPr>
          <w:rFonts w:ascii="Arial" w:eastAsia="Times New Roman" w:hAnsi="Arial" w:cs="Arial"/>
          <w:b/>
          <w:sz w:val="20"/>
          <w:szCs w:val="20"/>
          <w:lang w:eastAsia="sl-SI"/>
        </w:rPr>
      </w:pPr>
    </w:p>
    <w:p w14:paraId="3F416DC9" w14:textId="77777777" w:rsidR="00564C31" w:rsidRPr="00564C31" w:rsidRDefault="00564C31" w:rsidP="00564C31">
      <w:pPr>
        <w:spacing w:after="0" w:line="260" w:lineRule="exact"/>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564C31" w:rsidRPr="004A591B" w14:paraId="278AFE69" w14:textId="77777777" w:rsidTr="00766D63">
        <w:trPr>
          <w:gridAfter w:val="2"/>
          <w:wAfter w:w="3067" w:type="dxa"/>
        </w:trPr>
        <w:tc>
          <w:tcPr>
            <w:tcW w:w="6096" w:type="dxa"/>
            <w:gridSpan w:val="2"/>
          </w:tcPr>
          <w:p w14:paraId="4C1D9FDF" w14:textId="6134F236" w:rsidR="00564C31" w:rsidRPr="004A591B" w:rsidRDefault="00564C31" w:rsidP="00564C31">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4A591B">
              <w:rPr>
                <w:rFonts w:ascii="Arial" w:eastAsia="Times New Roman" w:hAnsi="Arial" w:cs="Arial"/>
                <w:sz w:val="20"/>
                <w:szCs w:val="20"/>
                <w:lang w:eastAsia="sl-SI"/>
              </w:rPr>
              <w:t xml:space="preserve">Številka: </w:t>
            </w:r>
            <w:r w:rsidR="004966C1" w:rsidRPr="004A591B">
              <w:rPr>
                <w:rFonts w:ascii="Arial" w:eastAsia="Times New Roman" w:hAnsi="Arial" w:cs="Arial"/>
                <w:sz w:val="20"/>
                <w:szCs w:val="20"/>
                <w:lang w:eastAsia="sl-SI"/>
              </w:rPr>
              <w:t>007-93/2023/</w:t>
            </w:r>
            <w:r w:rsidR="004A591B" w:rsidRPr="004A591B">
              <w:rPr>
                <w:rFonts w:ascii="Arial" w:eastAsia="Times New Roman" w:hAnsi="Arial" w:cs="Arial"/>
                <w:sz w:val="20"/>
                <w:szCs w:val="20"/>
                <w:lang w:eastAsia="sl-SI"/>
              </w:rPr>
              <w:t>2</w:t>
            </w:r>
            <w:r w:rsidR="003E0CC2">
              <w:rPr>
                <w:rFonts w:ascii="Arial" w:eastAsia="Times New Roman" w:hAnsi="Arial" w:cs="Arial"/>
                <w:sz w:val="20"/>
                <w:szCs w:val="20"/>
                <w:lang w:eastAsia="sl-SI"/>
              </w:rPr>
              <w:t>2</w:t>
            </w:r>
          </w:p>
        </w:tc>
      </w:tr>
      <w:tr w:rsidR="00564C31" w:rsidRPr="00564C31" w14:paraId="5DC78AD0" w14:textId="77777777" w:rsidTr="00766D63">
        <w:trPr>
          <w:gridAfter w:val="2"/>
          <w:wAfter w:w="3067" w:type="dxa"/>
        </w:trPr>
        <w:tc>
          <w:tcPr>
            <w:tcW w:w="6096" w:type="dxa"/>
            <w:gridSpan w:val="2"/>
          </w:tcPr>
          <w:p w14:paraId="1A4ED82A" w14:textId="05EF7B57" w:rsidR="00564C31" w:rsidRPr="004A591B" w:rsidRDefault="00564C31" w:rsidP="00564C31">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4A591B">
              <w:rPr>
                <w:rFonts w:ascii="Arial" w:eastAsia="Times New Roman" w:hAnsi="Arial" w:cs="Arial"/>
                <w:sz w:val="20"/>
                <w:szCs w:val="20"/>
                <w:lang w:eastAsia="sl-SI"/>
              </w:rPr>
              <w:t xml:space="preserve">Ljubljana, </w:t>
            </w:r>
            <w:r w:rsidR="00835E13" w:rsidRPr="004A591B">
              <w:rPr>
                <w:rFonts w:ascii="Arial" w:eastAsia="Times New Roman" w:hAnsi="Arial" w:cs="Arial"/>
                <w:sz w:val="20"/>
                <w:szCs w:val="20"/>
                <w:lang w:eastAsia="sl-SI"/>
              </w:rPr>
              <w:t>2</w:t>
            </w:r>
            <w:r w:rsidR="003E0CC2">
              <w:rPr>
                <w:rFonts w:ascii="Arial" w:eastAsia="Times New Roman" w:hAnsi="Arial" w:cs="Arial"/>
                <w:sz w:val="20"/>
                <w:szCs w:val="20"/>
                <w:lang w:eastAsia="sl-SI"/>
              </w:rPr>
              <w:t>7</w:t>
            </w:r>
            <w:r w:rsidR="00835E13" w:rsidRPr="004A591B">
              <w:rPr>
                <w:rFonts w:ascii="Arial" w:eastAsia="Times New Roman" w:hAnsi="Arial" w:cs="Arial"/>
                <w:sz w:val="20"/>
                <w:szCs w:val="20"/>
                <w:lang w:eastAsia="sl-SI"/>
              </w:rPr>
              <w:t>.</w:t>
            </w:r>
            <w:r w:rsidR="00B7566E">
              <w:rPr>
                <w:rFonts w:ascii="Arial" w:eastAsia="Times New Roman" w:hAnsi="Arial" w:cs="Arial"/>
                <w:sz w:val="20"/>
                <w:szCs w:val="20"/>
                <w:lang w:eastAsia="sl-SI"/>
              </w:rPr>
              <w:t xml:space="preserve"> </w:t>
            </w:r>
            <w:r w:rsidR="00835E13" w:rsidRPr="004A591B">
              <w:rPr>
                <w:rFonts w:ascii="Arial" w:eastAsia="Times New Roman" w:hAnsi="Arial" w:cs="Arial"/>
                <w:sz w:val="20"/>
                <w:szCs w:val="20"/>
                <w:lang w:eastAsia="sl-SI"/>
              </w:rPr>
              <w:t>10.</w:t>
            </w:r>
            <w:r w:rsidR="00B7566E">
              <w:rPr>
                <w:rFonts w:ascii="Arial" w:eastAsia="Times New Roman" w:hAnsi="Arial" w:cs="Arial"/>
                <w:sz w:val="20"/>
                <w:szCs w:val="20"/>
                <w:lang w:eastAsia="sl-SI"/>
              </w:rPr>
              <w:t xml:space="preserve"> </w:t>
            </w:r>
            <w:r w:rsidR="00835E13" w:rsidRPr="004A591B">
              <w:rPr>
                <w:rFonts w:ascii="Arial" w:eastAsia="Times New Roman" w:hAnsi="Arial" w:cs="Arial"/>
                <w:sz w:val="20"/>
                <w:szCs w:val="20"/>
                <w:lang w:eastAsia="sl-SI"/>
              </w:rPr>
              <w:t>2023</w:t>
            </w:r>
          </w:p>
        </w:tc>
      </w:tr>
      <w:tr w:rsidR="00564C31" w:rsidRPr="00564C31" w14:paraId="6E146D2E" w14:textId="77777777" w:rsidTr="00766D63">
        <w:trPr>
          <w:gridAfter w:val="2"/>
          <w:wAfter w:w="3067" w:type="dxa"/>
        </w:trPr>
        <w:tc>
          <w:tcPr>
            <w:tcW w:w="6096" w:type="dxa"/>
            <w:gridSpan w:val="2"/>
          </w:tcPr>
          <w:p w14:paraId="4B25394F" w14:textId="77777777" w:rsidR="00564C31" w:rsidRPr="00564C31" w:rsidRDefault="00564C31" w:rsidP="00564C31">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564C31">
              <w:rPr>
                <w:rFonts w:ascii="Arial" w:eastAsia="Times New Roman" w:hAnsi="Arial" w:cs="Arial"/>
                <w:iCs/>
                <w:sz w:val="20"/>
                <w:szCs w:val="20"/>
                <w:lang w:eastAsia="sl-SI"/>
              </w:rPr>
              <w:t>EVA: 2023-2570-0038</w:t>
            </w:r>
          </w:p>
        </w:tc>
      </w:tr>
      <w:tr w:rsidR="00564C31" w:rsidRPr="00564C31" w14:paraId="2759F639" w14:textId="77777777" w:rsidTr="00766D63">
        <w:trPr>
          <w:gridAfter w:val="2"/>
          <w:wAfter w:w="3067" w:type="dxa"/>
        </w:trPr>
        <w:tc>
          <w:tcPr>
            <w:tcW w:w="6096" w:type="dxa"/>
            <w:gridSpan w:val="2"/>
          </w:tcPr>
          <w:p w14:paraId="20AD639E" w14:textId="77777777" w:rsidR="00564C31" w:rsidRPr="00564C31" w:rsidRDefault="00564C31" w:rsidP="00564C31">
            <w:pPr>
              <w:spacing w:after="0" w:line="260" w:lineRule="exact"/>
              <w:rPr>
                <w:rFonts w:ascii="Arial" w:eastAsia="Times New Roman" w:hAnsi="Arial" w:cs="Arial"/>
                <w:sz w:val="20"/>
                <w:szCs w:val="20"/>
              </w:rPr>
            </w:pPr>
          </w:p>
          <w:p w14:paraId="36D35913" w14:textId="77777777" w:rsidR="00564C31" w:rsidRPr="00564C31" w:rsidRDefault="00564C31" w:rsidP="00564C31">
            <w:pPr>
              <w:spacing w:after="0" w:line="260" w:lineRule="exact"/>
              <w:rPr>
                <w:rFonts w:ascii="Arial" w:eastAsia="Times New Roman" w:hAnsi="Arial" w:cs="Arial"/>
                <w:sz w:val="20"/>
                <w:szCs w:val="20"/>
              </w:rPr>
            </w:pPr>
            <w:r w:rsidRPr="00564C31">
              <w:rPr>
                <w:rFonts w:ascii="Arial" w:eastAsia="Times New Roman" w:hAnsi="Arial" w:cs="Arial"/>
                <w:sz w:val="20"/>
                <w:szCs w:val="20"/>
              </w:rPr>
              <w:t>GENERALNI SEKRETARIAT VLADE REPUBLIKE SLOVENIJE</w:t>
            </w:r>
          </w:p>
          <w:p w14:paraId="650CFBFA" w14:textId="77777777" w:rsidR="00564C31" w:rsidRPr="00564C31" w:rsidRDefault="00000000" w:rsidP="00564C31">
            <w:pPr>
              <w:spacing w:after="0" w:line="260" w:lineRule="exact"/>
              <w:rPr>
                <w:rFonts w:ascii="Arial" w:eastAsia="Times New Roman" w:hAnsi="Arial" w:cs="Arial"/>
                <w:sz w:val="20"/>
                <w:szCs w:val="20"/>
              </w:rPr>
            </w:pPr>
            <w:hyperlink r:id="rId6" w:history="1">
              <w:r w:rsidR="00564C31" w:rsidRPr="00564C31">
                <w:rPr>
                  <w:rFonts w:ascii="Arial" w:eastAsia="Times New Roman" w:hAnsi="Arial" w:cs="Times New Roman"/>
                  <w:color w:val="0000FF"/>
                  <w:sz w:val="20"/>
                  <w:szCs w:val="20"/>
                  <w:u w:val="single"/>
                </w:rPr>
                <w:t>Gp.gs@gov.si</w:t>
              </w:r>
            </w:hyperlink>
          </w:p>
          <w:p w14:paraId="3E2B8A00" w14:textId="77777777" w:rsidR="00564C31" w:rsidRPr="00564C31" w:rsidRDefault="00564C31" w:rsidP="00564C31">
            <w:pPr>
              <w:spacing w:after="0" w:line="260" w:lineRule="exact"/>
              <w:rPr>
                <w:rFonts w:ascii="Arial" w:eastAsia="Times New Roman" w:hAnsi="Arial" w:cs="Arial"/>
                <w:sz w:val="20"/>
                <w:szCs w:val="20"/>
              </w:rPr>
            </w:pPr>
          </w:p>
        </w:tc>
      </w:tr>
      <w:tr w:rsidR="00564C31" w:rsidRPr="00564C31" w14:paraId="7430FDE1" w14:textId="77777777" w:rsidTr="00766D63">
        <w:tc>
          <w:tcPr>
            <w:tcW w:w="9163" w:type="dxa"/>
            <w:gridSpan w:val="4"/>
          </w:tcPr>
          <w:p w14:paraId="4147A27A" w14:textId="77777777" w:rsidR="00564C31" w:rsidRPr="00564C31" w:rsidRDefault="00564C31" w:rsidP="00564C31">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564C31">
              <w:rPr>
                <w:rFonts w:ascii="Arial" w:eastAsia="Times New Roman" w:hAnsi="Arial" w:cs="Arial"/>
                <w:b/>
                <w:sz w:val="20"/>
                <w:szCs w:val="20"/>
                <w:lang w:eastAsia="sl-SI"/>
              </w:rPr>
              <w:t xml:space="preserve">ZADEVA: Predlog Uredbe o načinu dodeljevanja </w:t>
            </w:r>
            <w:r w:rsidR="00A6155A">
              <w:rPr>
                <w:rFonts w:ascii="Arial" w:eastAsia="Times New Roman" w:hAnsi="Arial" w:cs="Arial"/>
                <w:b/>
                <w:sz w:val="20"/>
                <w:szCs w:val="20"/>
                <w:lang w:eastAsia="sl-SI"/>
              </w:rPr>
              <w:t xml:space="preserve">finančnih spodbud </w:t>
            </w:r>
            <w:r w:rsidRPr="00564C31">
              <w:rPr>
                <w:rFonts w:ascii="Arial" w:eastAsia="Times New Roman" w:hAnsi="Arial" w:cs="Arial"/>
                <w:b/>
                <w:sz w:val="20"/>
                <w:szCs w:val="20"/>
                <w:lang w:eastAsia="sl-SI"/>
              </w:rPr>
              <w:t xml:space="preserve">ukrepom za spodbujanje prehoda na alternativna goriva v prometu – predlog za obravnavo </w:t>
            </w:r>
          </w:p>
        </w:tc>
      </w:tr>
      <w:tr w:rsidR="00564C31" w:rsidRPr="00564C31" w14:paraId="125F51A1" w14:textId="77777777" w:rsidTr="00766D63">
        <w:tc>
          <w:tcPr>
            <w:tcW w:w="9163" w:type="dxa"/>
            <w:gridSpan w:val="4"/>
          </w:tcPr>
          <w:p w14:paraId="16889F98" w14:textId="77777777" w:rsidR="00564C31" w:rsidRPr="00564C31" w:rsidRDefault="00564C31" w:rsidP="00564C31">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564C31">
              <w:rPr>
                <w:rFonts w:ascii="Arial" w:eastAsia="Times New Roman" w:hAnsi="Arial" w:cs="Arial"/>
                <w:b/>
                <w:sz w:val="20"/>
                <w:szCs w:val="20"/>
                <w:lang w:eastAsia="sl-SI"/>
              </w:rPr>
              <w:t>1. Predlog sklepov vlade:</w:t>
            </w:r>
          </w:p>
        </w:tc>
      </w:tr>
      <w:tr w:rsidR="00564C31" w:rsidRPr="00564C31" w14:paraId="34509EB2" w14:textId="77777777" w:rsidTr="00766D63">
        <w:tc>
          <w:tcPr>
            <w:tcW w:w="9163" w:type="dxa"/>
            <w:gridSpan w:val="4"/>
          </w:tcPr>
          <w:p w14:paraId="6DCB44EF" w14:textId="77777777" w:rsidR="00564C31" w:rsidRPr="00564C31" w:rsidRDefault="00564C31" w:rsidP="00564C3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A206E8D" w14:textId="77777777" w:rsidR="00564C31" w:rsidRPr="00564C31" w:rsidRDefault="00564C31" w:rsidP="00564C3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64C31">
              <w:rPr>
                <w:rFonts w:ascii="Arial" w:eastAsia="Times New Roman" w:hAnsi="Arial" w:cs="Arial"/>
                <w:iCs/>
                <w:sz w:val="20"/>
                <w:szCs w:val="20"/>
                <w:lang w:eastAsia="sl-SI"/>
              </w:rPr>
              <w:t>Na podlagi šestega odstavka 42. člena Zakon o infrastrukturi za alternativna goriva in spodbujanju prehoda na alternativna goriva v prometu (Uradni list RS, št. 62/23) je Vlada Republike Slovenije na…… seji dne …… sprejela naslednji</w:t>
            </w:r>
          </w:p>
          <w:p w14:paraId="393DD617" w14:textId="77777777" w:rsidR="00564C31" w:rsidRPr="00564C31" w:rsidRDefault="00564C31" w:rsidP="00564C3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p>
          <w:p w14:paraId="144AF30B" w14:textId="77777777" w:rsidR="00564C31" w:rsidRPr="00564C31" w:rsidRDefault="00564C31" w:rsidP="00564C3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p>
          <w:p w14:paraId="1A5AB9CD" w14:textId="77777777" w:rsidR="00564C31" w:rsidRPr="00564C31" w:rsidRDefault="00564C31" w:rsidP="00564C3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64C31">
              <w:rPr>
                <w:rFonts w:ascii="Arial" w:eastAsia="Times New Roman" w:hAnsi="Arial" w:cs="Arial"/>
                <w:iCs/>
                <w:sz w:val="20"/>
                <w:szCs w:val="20"/>
                <w:lang w:eastAsia="sl-SI"/>
              </w:rPr>
              <w:t>SKLEP</w:t>
            </w:r>
          </w:p>
          <w:p w14:paraId="2596A7EB" w14:textId="77777777" w:rsidR="00564C31" w:rsidRPr="00564C31" w:rsidRDefault="00564C31" w:rsidP="00564C3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FB4AFED" w14:textId="77777777" w:rsidR="00564C31" w:rsidRPr="00564C31" w:rsidRDefault="00564C31" w:rsidP="00564C3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64C31">
              <w:rPr>
                <w:rFonts w:ascii="Arial" w:eastAsia="Times New Roman" w:hAnsi="Arial" w:cs="Arial"/>
                <w:iCs/>
                <w:sz w:val="20"/>
                <w:szCs w:val="20"/>
                <w:lang w:eastAsia="sl-SI"/>
              </w:rPr>
              <w:t xml:space="preserve">Vlada Republike Slovenije je izdala </w:t>
            </w:r>
            <w:r w:rsidRPr="004F0BB0">
              <w:rPr>
                <w:rFonts w:ascii="Arial" w:eastAsia="Times New Roman" w:hAnsi="Arial" w:cs="Arial"/>
                <w:iCs/>
                <w:sz w:val="20"/>
                <w:szCs w:val="20"/>
                <w:lang w:eastAsia="sl-SI"/>
              </w:rPr>
              <w:t>Uredbo</w:t>
            </w:r>
            <w:r w:rsidRPr="004F0BB0">
              <w:rPr>
                <w:rFonts w:ascii="Calibri" w:eastAsia="Calibri" w:hAnsi="Calibri" w:cs="Times New Roman"/>
              </w:rPr>
              <w:t xml:space="preserve"> </w:t>
            </w:r>
            <w:r w:rsidRPr="004F0BB0">
              <w:rPr>
                <w:rFonts w:ascii="Arial" w:eastAsia="Times New Roman" w:hAnsi="Arial" w:cs="Arial"/>
                <w:iCs/>
                <w:sz w:val="20"/>
                <w:szCs w:val="20"/>
                <w:lang w:eastAsia="sl-SI"/>
              </w:rPr>
              <w:t xml:space="preserve">o načinu dodeljevanja </w:t>
            </w:r>
            <w:r w:rsidR="00A6155A" w:rsidRPr="004F0BB0">
              <w:rPr>
                <w:rFonts w:ascii="Arial" w:eastAsia="Times New Roman" w:hAnsi="Arial" w:cs="Arial"/>
                <w:iCs/>
                <w:sz w:val="20"/>
                <w:szCs w:val="20"/>
                <w:lang w:eastAsia="sl-SI"/>
              </w:rPr>
              <w:t xml:space="preserve">finančnih spodbud </w:t>
            </w:r>
            <w:r w:rsidRPr="004F0BB0">
              <w:rPr>
                <w:rFonts w:ascii="Arial" w:eastAsia="Times New Roman" w:hAnsi="Arial" w:cs="Arial"/>
                <w:iCs/>
                <w:sz w:val="20"/>
                <w:szCs w:val="20"/>
                <w:lang w:eastAsia="sl-SI"/>
              </w:rPr>
              <w:t>ukrepom za spodbujanje prehoda na alternativna goriva v prometu in jo objavi v Uradnem listu Republike Slovenije.</w:t>
            </w:r>
            <w:r w:rsidRPr="00564C31">
              <w:rPr>
                <w:rFonts w:ascii="Arial" w:eastAsia="Times New Roman" w:hAnsi="Arial" w:cs="Arial"/>
                <w:iCs/>
                <w:sz w:val="20"/>
                <w:szCs w:val="20"/>
                <w:lang w:eastAsia="sl-SI"/>
              </w:rPr>
              <w:t xml:space="preserve"> </w:t>
            </w:r>
          </w:p>
          <w:p w14:paraId="71CDCA7F" w14:textId="77777777" w:rsidR="00564C31" w:rsidRPr="00564C31" w:rsidRDefault="00564C31" w:rsidP="00564C3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EDE5B33" w14:textId="77777777" w:rsidR="00564C31" w:rsidRPr="00564C31" w:rsidRDefault="00564C31" w:rsidP="00564C3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35DB77A" w14:textId="77777777" w:rsidR="00564C31" w:rsidRPr="00564C31" w:rsidRDefault="00564C31" w:rsidP="00B53F7A">
            <w:pPr>
              <w:overflowPunct w:val="0"/>
              <w:autoSpaceDE w:val="0"/>
              <w:autoSpaceDN w:val="0"/>
              <w:adjustRightInd w:val="0"/>
              <w:spacing w:after="0" w:line="260" w:lineRule="exact"/>
              <w:jc w:val="right"/>
              <w:textAlignment w:val="baseline"/>
              <w:rPr>
                <w:rFonts w:ascii="Arial" w:eastAsia="Times New Roman" w:hAnsi="Arial" w:cs="Arial"/>
                <w:iCs/>
                <w:sz w:val="20"/>
                <w:szCs w:val="20"/>
                <w:lang w:eastAsia="sl-SI"/>
              </w:rPr>
            </w:pPr>
            <w:r w:rsidRPr="00564C31">
              <w:rPr>
                <w:rFonts w:ascii="Arial" w:eastAsia="Times New Roman" w:hAnsi="Arial" w:cs="Arial"/>
                <w:iCs/>
                <w:sz w:val="20"/>
                <w:szCs w:val="20"/>
                <w:lang w:eastAsia="sl-SI"/>
              </w:rPr>
              <w:t xml:space="preserve">                                                Barbara Kolenko </w:t>
            </w:r>
            <w:proofErr w:type="spellStart"/>
            <w:r w:rsidRPr="00564C31">
              <w:rPr>
                <w:rFonts w:ascii="Arial" w:eastAsia="Times New Roman" w:hAnsi="Arial" w:cs="Arial"/>
                <w:iCs/>
                <w:sz w:val="20"/>
                <w:szCs w:val="20"/>
                <w:lang w:eastAsia="sl-SI"/>
              </w:rPr>
              <w:t>Helbl</w:t>
            </w:r>
            <w:proofErr w:type="spellEnd"/>
          </w:p>
          <w:p w14:paraId="2D549837" w14:textId="77777777" w:rsidR="00564C31" w:rsidRPr="00564C31" w:rsidRDefault="00564C31" w:rsidP="00B53F7A">
            <w:pPr>
              <w:overflowPunct w:val="0"/>
              <w:autoSpaceDE w:val="0"/>
              <w:autoSpaceDN w:val="0"/>
              <w:adjustRightInd w:val="0"/>
              <w:spacing w:after="0" w:line="260" w:lineRule="exact"/>
              <w:jc w:val="right"/>
              <w:textAlignment w:val="baseline"/>
              <w:rPr>
                <w:rFonts w:ascii="Arial" w:eastAsia="Times New Roman" w:hAnsi="Arial" w:cs="Arial"/>
                <w:iCs/>
                <w:sz w:val="20"/>
                <w:szCs w:val="20"/>
                <w:lang w:eastAsia="sl-SI"/>
              </w:rPr>
            </w:pPr>
            <w:r w:rsidRPr="00564C31">
              <w:rPr>
                <w:rFonts w:ascii="Arial" w:eastAsia="Times New Roman" w:hAnsi="Arial" w:cs="Arial"/>
                <w:iCs/>
                <w:sz w:val="20"/>
                <w:szCs w:val="20"/>
                <w:lang w:eastAsia="sl-SI"/>
              </w:rPr>
              <w:t xml:space="preserve">                                                 generalna sekretarka</w:t>
            </w:r>
          </w:p>
          <w:p w14:paraId="2160481B" w14:textId="77777777" w:rsidR="00564C31" w:rsidRPr="00564C31" w:rsidRDefault="00564C31" w:rsidP="00564C3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5BAEA49" w14:textId="77777777" w:rsidR="00564C31" w:rsidRPr="00564C31" w:rsidRDefault="00564C31" w:rsidP="00564C3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64C31">
              <w:rPr>
                <w:rFonts w:ascii="Arial" w:eastAsia="Times New Roman" w:hAnsi="Arial" w:cs="Arial"/>
                <w:iCs/>
                <w:sz w:val="20"/>
                <w:szCs w:val="20"/>
                <w:lang w:eastAsia="sl-SI"/>
              </w:rPr>
              <w:t>Prejemniki:</w:t>
            </w:r>
          </w:p>
          <w:p w14:paraId="6EBAA804" w14:textId="77777777" w:rsidR="00564C31" w:rsidRPr="00564C31" w:rsidRDefault="00564C31" w:rsidP="00564C31">
            <w:pPr>
              <w:numPr>
                <w:ilvl w:val="0"/>
                <w:numId w:val="8"/>
              </w:numPr>
              <w:overflowPunct w:val="0"/>
              <w:autoSpaceDE w:val="0"/>
              <w:autoSpaceDN w:val="0"/>
              <w:adjustRightInd w:val="0"/>
              <w:spacing w:after="0" w:line="260" w:lineRule="exact"/>
              <w:contextualSpacing/>
              <w:jc w:val="both"/>
              <w:textAlignment w:val="baseline"/>
              <w:rPr>
                <w:rFonts w:ascii="Arial" w:eastAsia="Times New Roman" w:hAnsi="Arial" w:cs="Arial"/>
                <w:iCs/>
                <w:sz w:val="20"/>
                <w:szCs w:val="20"/>
                <w:lang w:eastAsia="sl-SI"/>
              </w:rPr>
            </w:pPr>
            <w:r w:rsidRPr="00564C31">
              <w:rPr>
                <w:rFonts w:ascii="Arial" w:eastAsia="Times New Roman" w:hAnsi="Arial" w:cs="Arial"/>
                <w:iCs/>
                <w:sz w:val="20"/>
                <w:szCs w:val="20"/>
                <w:lang w:eastAsia="sl-SI"/>
              </w:rPr>
              <w:t>Ministrstvo za okolje, podnebje in energijo</w:t>
            </w:r>
          </w:p>
          <w:p w14:paraId="09CC95D2" w14:textId="77777777" w:rsidR="00564C31" w:rsidRPr="00564C31" w:rsidRDefault="00564C31" w:rsidP="00564C31">
            <w:pPr>
              <w:numPr>
                <w:ilvl w:val="0"/>
                <w:numId w:val="8"/>
              </w:numPr>
              <w:overflowPunct w:val="0"/>
              <w:autoSpaceDE w:val="0"/>
              <w:autoSpaceDN w:val="0"/>
              <w:adjustRightInd w:val="0"/>
              <w:spacing w:after="0" w:line="260" w:lineRule="exact"/>
              <w:contextualSpacing/>
              <w:jc w:val="both"/>
              <w:textAlignment w:val="baseline"/>
              <w:rPr>
                <w:rFonts w:ascii="Arial" w:eastAsia="Times New Roman" w:hAnsi="Arial" w:cs="Arial"/>
                <w:iCs/>
                <w:sz w:val="20"/>
                <w:szCs w:val="20"/>
                <w:lang w:eastAsia="sl-SI"/>
              </w:rPr>
            </w:pPr>
            <w:r w:rsidRPr="00564C31">
              <w:rPr>
                <w:rFonts w:ascii="Arial" w:eastAsia="Times New Roman" w:hAnsi="Arial" w:cs="Arial"/>
                <w:iCs/>
                <w:sz w:val="20"/>
                <w:szCs w:val="20"/>
                <w:lang w:eastAsia="sl-SI"/>
              </w:rPr>
              <w:t>Ministrstvo za infrastrukturo</w:t>
            </w:r>
          </w:p>
          <w:p w14:paraId="089C5037" w14:textId="77777777" w:rsidR="00564C31" w:rsidRPr="00564C31" w:rsidRDefault="00564C31" w:rsidP="00564C31">
            <w:pPr>
              <w:numPr>
                <w:ilvl w:val="0"/>
                <w:numId w:val="8"/>
              </w:numPr>
              <w:overflowPunct w:val="0"/>
              <w:autoSpaceDE w:val="0"/>
              <w:autoSpaceDN w:val="0"/>
              <w:adjustRightInd w:val="0"/>
              <w:spacing w:after="0" w:line="260" w:lineRule="exact"/>
              <w:contextualSpacing/>
              <w:jc w:val="both"/>
              <w:textAlignment w:val="baseline"/>
              <w:rPr>
                <w:rFonts w:ascii="Arial" w:eastAsia="Times New Roman" w:hAnsi="Arial" w:cs="Arial"/>
                <w:iCs/>
                <w:sz w:val="20"/>
                <w:szCs w:val="20"/>
                <w:lang w:eastAsia="sl-SI"/>
              </w:rPr>
            </w:pPr>
            <w:r w:rsidRPr="00564C31">
              <w:rPr>
                <w:rFonts w:ascii="Arial" w:eastAsia="Times New Roman" w:hAnsi="Arial" w:cs="Arial"/>
                <w:iCs/>
                <w:sz w:val="20"/>
                <w:szCs w:val="20"/>
                <w:lang w:eastAsia="sl-SI"/>
              </w:rPr>
              <w:t xml:space="preserve">Ministrstvo za finance </w:t>
            </w:r>
          </w:p>
          <w:p w14:paraId="6FBE06EC" w14:textId="77777777" w:rsidR="00564C31" w:rsidRPr="00564C31" w:rsidRDefault="00564C31" w:rsidP="00564C31">
            <w:pPr>
              <w:numPr>
                <w:ilvl w:val="0"/>
                <w:numId w:val="8"/>
              </w:numPr>
              <w:overflowPunct w:val="0"/>
              <w:autoSpaceDE w:val="0"/>
              <w:autoSpaceDN w:val="0"/>
              <w:adjustRightInd w:val="0"/>
              <w:spacing w:after="0" w:line="260" w:lineRule="exact"/>
              <w:contextualSpacing/>
              <w:jc w:val="both"/>
              <w:textAlignment w:val="baseline"/>
              <w:rPr>
                <w:rFonts w:ascii="Arial" w:eastAsia="Times New Roman" w:hAnsi="Arial" w:cs="Arial"/>
                <w:iCs/>
                <w:sz w:val="20"/>
                <w:szCs w:val="20"/>
                <w:lang w:eastAsia="sl-SI"/>
              </w:rPr>
            </w:pPr>
            <w:r w:rsidRPr="00564C31">
              <w:rPr>
                <w:rFonts w:ascii="Arial" w:eastAsia="Times New Roman" w:hAnsi="Arial" w:cs="Arial"/>
                <w:iCs/>
                <w:sz w:val="20"/>
                <w:szCs w:val="20"/>
                <w:lang w:eastAsia="sl-SI"/>
              </w:rPr>
              <w:t>Ministrstvo za kohezijo in regionalni razvoj</w:t>
            </w:r>
          </w:p>
          <w:p w14:paraId="681C8DBC" w14:textId="77777777" w:rsidR="00564C31" w:rsidRPr="00564C31" w:rsidRDefault="00564C31" w:rsidP="00564C31">
            <w:pPr>
              <w:numPr>
                <w:ilvl w:val="0"/>
                <w:numId w:val="8"/>
              </w:numPr>
              <w:overflowPunct w:val="0"/>
              <w:autoSpaceDE w:val="0"/>
              <w:autoSpaceDN w:val="0"/>
              <w:adjustRightInd w:val="0"/>
              <w:spacing w:after="0" w:line="260" w:lineRule="exact"/>
              <w:contextualSpacing/>
              <w:jc w:val="both"/>
              <w:textAlignment w:val="baseline"/>
              <w:rPr>
                <w:rFonts w:ascii="Arial" w:eastAsia="Times New Roman" w:hAnsi="Arial" w:cs="Arial"/>
                <w:iCs/>
                <w:sz w:val="20"/>
                <w:szCs w:val="20"/>
                <w:lang w:eastAsia="sl-SI"/>
              </w:rPr>
            </w:pPr>
            <w:r w:rsidRPr="00564C31">
              <w:rPr>
                <w:rFonts w:ascii="Arial" w:eastAsia="Times New Roman" w:hAnsi="Arial" w:cs="Arial"/>
                <w:iCs/>
                <w:sz w:val="20"/>
                <w:szCs w:val="20"/>
                <w:lang w:eastAsia="sl-SI"/>
              </w:rPr>
              <w:t>Služba Vlade RS za zakonodajo</w:t>
            </w:r>
          </w:p>
          <w:p w14:paraId="2A7644D5" w14:textId="77777777" w:rsidR="00564C31" w:rsidRPr="00564C31" w:rsidRDefault="00564C31" w:rsidP="00564C31">
            <w:pPr>
              <w:numPr>
                <w:ilvl w:val="0"/>
                <w:numId w:val="8"/>
              </w:numPr>
              <w:overflowPunct w:val="0"/>
              <w:autoSpaceDE w:val="0"/>
              <w:autoSpaceDN w:val="0"/>
              <w:adjustRightInd w:val="0"/>
              <w:spacing w:after="0" w:line="260" w:lineRule="exact"/>
              <w:contextualSpacing/>
              <w:jc w:val="both"/>
              <w:textAlignment w:val="baseline"/>
              <w:rPr>
                <w:rFonts w:ascii="Arial" w:eastAsia="Times New Roman" w:hAnsi="Arial" w:cs="Arial"/>
                <w:iCs/>
                <w:sz w:val="20"/>
                <w:szCs w:val="20"/>
                <w:lang w:eastAsia="sl-SI"/>
              </w:rPr>
            </w:pPr>
            <w:r w:rsidRPr="00564C31">
              <w:rPr>
                <w:rFonts w:ascii="Arial" w:eastAsia="Times New Roman" w:hAnsi="Arial" w:cs="Arial"/>
                <w:iCs/>
                <w:sz w:val="20"/>
                <w:szCs w:val="20"/>
                <w:lang w:eastAsia="sl-SI"/>
              </w:rPr>
              <w:t>Generalni sekretariat Vlade RS</w:t>
            </w:r>
          </w:p>
          <w:p w14:paraId="163B6990" w14:textId="77777777" w:rsidR="00564C31" w:rsidRPr="00564C31" w:rsidRDefault="00564C31" w:rsidP="00564C31">
            <w:pPr>
              <w:overflowPunct w:val="0"/>
              <w:autoSpaceDE w:val="0"/>
              <w:autoSpaceDN w:val="0"/>
              <w:adjustRightInd w:val="0"/>
              <w:spacing w:after="0" w:line="260" w:lineRule="exact"/>
              <w:ind w:left="720"/>
              <w:jc w:val="both"/>
              <w:textAlignment w:val="baseline"/>
              <w:rPr>
                <w:rFonts w:ascii="Arial" w:eastAsia="Times New Roman" w:hAnsi="Arial" w:cs="Arial"/>
                <w:iCs/>
                <w:sz w:val="20"/>
                <w:szCs w:val="20"/>
                <w:lang w:eastAsia="sl-SI"/>
              </w:rPr>
            </w:pPr>
          </w:p>
          <w:p w14:paraId="004D660D" w14:textId="77777777" w:rsidR="00564C31" w:rsidRPr="00564C31" w:rsidRDefault="00564C31" w:rsidP="00564C3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564C31" w:rsidRPr="00564C31" w14:paraId="4E5807AF" w14:textId="77777777" w:rsidTr="00766D63">
        <w:tc>
          <w:tcPr>
            <w:tcW w:w="9163" w:type="dxa"/>
            <w:gridSpan w:val="4"/>
          </w:tcPr>
          <w:p w14:paraId="13E4DF52" w14:textId="77777777" w:rsidR="00564C31" w:rsidRPr="00564C31" w:rsidRDefault="00564C31" w:rsidP="00564C31">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564C31">
              <w:rPr>
                <w:rFonts w:ascii="Arial" w:eastAsia="Times New Roman" w:hAnsi="Arial" w:cs="Arial"/>
                <w:b/>
                <w:sz w:val="20"/>
                <w:szCs w:val="20"/>
                <w:lang w:eastAsia="sl-SI"/>
              </w:rPr>
              <w:t>2. Predlog za obravnavo predloga zakona po nujnem ali skrajšanem postopku v državnem zboru z obrazložitvijo razlogov:</w:t>
            </w:r>
          </w:p>
        </w:tc>
      </w:tr>
      <w:tr w:rsidR="00564C31" w:rsidRPr="00564C31" w14:paraId="7D15E970" w14:textId="77777777" w:rsidTr="00766D63">
        <w:tc>
          <w:tcPr>
            <w:tcW w:w="9163" w:type="dxa"/>
            <w:gridSpan w:val="4"/>
          </w:tcPr>
          <w:p w14:paraId="222B9593" w14:textId="77777777" w:rsidR="00564C31" w:rsidRPr="00564C31" w:rsidRDefault="00564C31" w:rsidP="00564C3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64C31">
              <w:rPr>
                <w:rFonts w:ascii="Arial" w:eastAsia="Times New Roman" w:hAnsi="Arial" w:cs="Arial"/>
                <w:iCs/>
                <w:sz w:val="20"/>
                <w:szCs w:val="20"/>
                <w:lang w:eastAsia="sl-SI"/>
              </w:rPr>
              <w:t>/</w:t>
            </w:r>
          </w:p>
        </w:tc>
      </w:tr>
      <w:tr w:rsidR="00564C31" w:rsidRPr="00564C31" w14:paraId="18FB2BD2" w14:textId="77777777" w:rsidTr="00766D63">
        <w:tc>
          <w:tcPr>
            <w:tcW w:w="9163" w:type="dxa"/>
            <w:gridSpan w:val="4"/>
          </w:tcPr>
          <w:p w14:paraId="4CA96100" w14:textId="77777777" w:rsidR="00564C31" w:rsidRPr="00564C31" w:rsidRDefault="00564C31" w:rsidP="00564C31">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564C31">
              <w:rPr>
                <w:rFonts w:ascii="Arial" w:eastAsia="Times New Roman" w:hAnsi="Arial" w:cs="Arial"/>
                <w:b/>
                <w:sz w:val="20"/>
                <w:szCs w:val="20"/>
                <w:lang w:eastAsia="sl-SI"/>
              </w:rPr>
              <w:t>3.a Osebe, odgovorne za strokovno pripravo in usklajenost gradiva:</w:t>
            </w:r>
          </w:p>
        </w:tc>
      </w:tr>
      <w:tr w:rsidR="00564C31" w:rsidRPr="00564C31" w14:paraId="1DD795BE" w14:textId="77777777" w:rsidTr="00766D63">
        <w:tc>
          <w:tcPr>
            <w:tcW w:w="9163" w:type="dxa"/>
            <w:gridSpan w:val="4"/>
          </w:tcPr>
          <w:p w14:paraId="76CCE390" w14:textId="77777777" w:rsidR="00564C31" w:rsidRPr="00564C31" w:rsidRDefault="00564C31" w:rsidP="00564C31">
            <w:pPr>
              <w:numPr>
                <w:ilvl w:val="0"/>
                <w:numId w:val="9"/>
              </w:numPr>
              <w:overflowPunct w:val="0"/>
              <w:autoSpaceDE w:val="0"/>
              <w:autoSpaceDN w:val="0"/>
              <w:adjustRightInd w:val="0"/>
              <w:spacing w:after="0" w:line="260" w:lineRule="exact"/>
              <w:contextualSpacing/>
              <w:jc w:val="both"/>
              <w:textAlignment w:val="baseline"/>
              <w:rPr>
                <w:rFonts w:ascii="Arial" w:eastAsia="Times New Roman" w:hAnsi="Arial" w:cs="Arial"/>
                <w:iCs/>
                <w:sz w:val="20"/>
                <w:szCs w:val="20"/>
                <w:lang w:eastAsia="sl-SI"/>
              </w:rPr>
            </w:pPr>
            <w:r w:rsidRPr="00564C31">
              <w:rPr>
                <w:rFonts w:ascii="Arial" w:eastAsia="Times New Roman" w:hAnsi="Arial" w:cs="Arial"/>
                <w:iCs/>
                <w:sz w:val="20"/>
                <w:szCs w:val="20"/>
                <w:lang w:eastAsia="sl-SI"/>
              </w:rPr>
              <w:t>mag. Bojan Kumer, minister,</w:t>
            </w:r>
          </w:p>
          <w:p w14:paraId="2D430812" w14:textId="77777777" w:rsidR="00564C31" w:rsidRPr="00564C31" w:rsidRDefault="00564C31" w:rsidP="00564C31">
            <w:pPr>
              <w:numPr>
                <w:ilvl w:val="0"/>
                <w:numId w:val="9"/>
              </w:numPr>
              <w:overflowPunct w:val="0"/>
              <w:autoSpaceDE w:val="0"/>
              <w:autoSpaceDN w:val="0"/>
              <w:adjustRightInd w:val="0"/>
              <w:spacing w:after="0" w:line="260" w:lineRule="exact"/>
              <w:contextualSpacing/>
              <w:jc w:val="both"/>
              <w:textAlignment w:val="baseline"/>
              <w:rPr>
                <w:rFonts w:ascii="Arial" w:eastAsia="Times New Roman" w:hAnsi="Arial" w:cs="Arial"/>
                <w:iCs/>
                <w:sz w:val="20"/>
                <w:szCs w:val="20"/>
                <w:lang w:eastAsia="sl-SI"/>
              </w:rPr>
            </w:pPr>
            <w:r w:rsidRPr="00564C31">
              <w:rPr>
                <w:rFonts w:ascii="Arial" w:eastAsia="Times New Roman" w:hAnsi="Arial" w:cs="Arial"/>
                <w:iCs/>
                <w:sz w:val="20"/>
                <w:szCs w:val="20"/>
                <w:lang w:eastAsia="sl-SI"/>
              </w:rPr>
              <w:t>Tina Seršen, državna sekretarka,</w:t>
            </w:r>
          </w:p>
          <w:p w14:paraId="7F995EA5" w14:textId="77777777" w:rsidR="00564C31" w:rsidRPr="00564C31" w:rsidRDefault="00564C31" w:rsidP="00564C31">
            <w:pPr>
              <w:numPr>
                <w:ilvl w:val="0"/>
                <w:numId w:val="9"/>
              </w:numPr>
              <w:overflowPunct w:val="0"/>
              <w:autoSpaceDE w:val="0"/>
              <w:autoSpaceDN w:val="0"/>
              <w:adjustRightInd w:val="0"/>
              <w:spacing w:after="0" w:line="260" w:lineRule="exact"/>
              <w:contextualSpacing/>
              <w:jc w:val="both"/>
              <w:textAlignment w:val="baseline"/>
              <w:rPr>
                <w:rFonts w:ascii="Arial" w:eastAsia="Times New Roman" w:hAnsi="Arial" w:cs="Arial"/>
                <w:iCs/>
                <w:sz w:val="20"/>
                <w:szCs w:val="20"/>
                <w:lang w:eastAsia="sl-SI"/>
              </w:rPr>
            </w:pPr>
            <w:r w:rsidRPr="00564C31">
              <w:rPr>
                <w:rFonts w:ascii="Arial" w:eastAsia="Times New Roman" w:hAnsi="Arial" w:cs="Arial"/>
                <w:iCs/>
                <w:sz w:val="20"/>
                <w:szCs w:val="20"/>
                <w:lang w:eastAsia="sl-SI"/>
              </w:rPr>
              <w:t>Darko Trajanov, generalni direktor Direktorata za prometno politiko,</w:t>
            </w:r>
          </w:p>
          <w:p w14:paraId="39D0E46A" w14:textId="77777777" w:rsidR="00564C31" w:rsidRPr="00564C31" w:rsidRDefault="00564C31" w:rsidP="00564C31">
            <w:pPr>
              <w:numPr>
                <w:ilvl w:val="0"/>
                <w:numId w:val="9"/>
              </w:numPr>
              <w:overflowPunct w:val="0"/>
              <w:autoSpaceDE w:val="0"/>
              <w:autoSpaceDN w:val="0"/>
              <w:adjustRightInd w:val="0"/>
              <w:spacing w:after="0" w:line="260" w:lineRule="exact"/>
              <w:contextualSpacing/>
              <w:jc w:val="both"/>
              <w:textAlignment w:val="baseline"/>
              <w:rPr>
                <w:rFonts w:ascii="Arial" w:eastAsia="Times New Roman" w:hAnsi="Arial" w:cs="Arial"/>
                <w:iCs/>
                <w:sz w:val="20"/>
                <w:szCs w:val="20"/>
                <w:lang w:eastAsia="sl-SI"/>
              </w:rPr>
            </w:pPr>
            <w:r w:rsidRPr="00564C31">
              <w:rPr>
                <w:rFonts w:ascii="Arial" w:eastAsia="Times New Roman" w:hAnsi="Arial" w:cs="Arial"/>
                <w:iCs/>
                <w:sz w:val="20"/>
                <w:szCs w:val="20"/>
                <w:lang w:eastAsia="sl-SI"/>
              </w:rPr>
              <w:t>Marija Lesjak, sekretarka, Sektor za alternativna goriva v prometu.</w:t>
            </w:r>
          </w:p>
        </w:tc>
      </w:tr>
      <w:tr w:rsidR="00564C31" w:rsidRPr="00564C31" w14:paraId="5CDB5FE1" w14:textId="77777777" w:rsidTr="00766D63">
        <w:tc>
          <w:tcPr>
            <w:tcW w:w="9163" w:type="dxa"/>
            <w:gridSpan w:val="4"/>
          </w:tcPr>
          <w:p w14:paraId="72986EB1" w14:textId="77777777" w:rsidR="00564C31" w:rsidRPr="00564C31" w:rsidRDefault="00564C31" w:rsidP="00564C31">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564C31">
              <w:rPr>
                <w:rFonts w:ascii="Arial" w:eastAsia="Times New Roman" w:hAnsi="Arial" w:cs="Arial"/>
                <w:b/>
                <w:iCs/>
                <w:sz w:val="20"/>
                <w:szCs w:val="20"/>
                <w:lang w:eastAsia="sl-SI"/>
              </w:rPr>
              <w:t xml:space="preserve">3.b Zunanji strokovnjaki, ki so </w:t>
            </w:r>
            <w:r w:rsidRPr="00564C31">
              <w:rPr>
                <w:rFonts w:ascii="Arial" w:eastAsia="Times New Roman" w:hAnsi="Arial" w:cs="Arial"/>
                <w:b/>
                <w:sz w:val="20"/>
                <w:szCs w:val="20"/>
                <w:lang w:eastAsia="sl-SI"/>
              </w:rPr>
              <w:t>sodelovali pri pripravi dela ali celotnega gradiva:</w:t>
            </w:r>
          </w:p>
        </w:tc>
      </w:tr>
      <w:tr w:rsidR="00564C31" w:rsidRPr="00564C31" w14:paraId="4C752E8E" w14:textId="77777777" w:rsidTr="00766D63">
        <w:tc>
          <w:tcPr>
            <w:tcW w:w="9163" w:type="dxa"/>
            <w:gridSpan w:val="4"/>
          </w:tcPr>
          <w:p w14:paraId="66FA2403" w14:textId="77777777" w:rsidR="00564C31" w:rsidRPr="00564C31" w:rsidRDefault="00564C31" w:rsidP="00564C3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64C31">
              <w:rPr>
                <w:rFonts w:ascii="Arial" w:eastAsia="Times New Roman" w:hAnsi="Arial" w:cs="Arial"/>
                <w:iCs/>
                <w:sz w:val="20"/>
                <w:szCs w:val="20"/>
                <w:lang w:eastAsia="sl-SI"/>
              </w:rPr>
              <w:lastRenderedPageBreak/>
              <w:t>/</w:t>
            </w:r>
          </w:p>
          <w:p w14:paraId="254468CC" w14:textId="77777777" w:rsidR="00564C31" w:rsidRPr="00564C31" w:rsidRDefault="00564C31" w:rsidP="00564C3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564C31" w:rsidRPr="00564C31" w14:paraId="62B3F58A" w14:textId="77777777" w:rsidTr="00766D63">
        <w:tc>
          <w:tcPr>
            <w:tcW w:w="9163" w:type="dxa"/>
            <w:gridSpan w:val="4"/>
          </w:tcPr>
          <w:p w14:paraId="4687CC43" w14:textId="77777777" w:rsidR="00564C31" w:rsidRPr="00564C31" w:rsidRDefault="00564C31" w:rsidP="00564C31">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564C31">
              <w:rPr>
                <w:rFonts w:ascii="Arial" w:eastAsia="Times New Roman" w:hAnsi="Arial" w:cs="Arial"/>
                <w:b/>
                <w:sz w:val="20"/>
                <w:szCs w:val="20"/>
                <w:lang w:eastAsia="sl-SI"/>
              </w:rPr>
              <w:t>4. Predstavniki vlade, ki bodo sodelovali pri delu državnega zbora:</w:t>
            </w:r>
          </w:p>
        </w:tc>
      </w:tr>
      <w:tr w:rsidR="00564C31" w:rsidRPr="00564C31" w14:paraId="168DEA85" w14:textId="77777777" w:rsidTr="00766D63">
        <w:tc>
          <w:tcPr>
            <w:tcW w:w="9163" w:type="dxa"/>
            <w:gridSpan w:val="4"/>
          </w:tcPr>
          <w:p w14:paraId="2CDF88C0" w14:textId="77777777" w:rsidR="00564C31" w:rsidRPr="00564C31" w:rsidRDefault="00564C31" w:rsidP="00564C31">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p>
        </w:tc>
      </w:tr>
      <w:tr w:rsidR="00564C31" w:rsidRPr="00564C31" w14:paraId="60E37FDA" w14:textId="77777777" w:rsidTr="00766D63">
        <w:tc>
          <w:tcPr>
            <w:tcW w:w="9163" w:type="dxa"/>
            <w:gridSpan w:val="4"/>
          </w:tcPr>
          <w:p w14:paraId="5D6AAFB4" w14:textId="77777777" w:rsidR="00564C31" w:rsidRPr="00564C31" w:rsidRDefault="00564C31" w:rsidP="00564C31">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564C31">
              <w:rPr>
                <w:rFonts w:ascii="Arial" w:eastAsia="Times New Roman" w:hAnsi="Arial" w:cs="Arial"/>
                <w:b/>
                <w:sz w:val="20"/>
                <w:szCs w:val="20"/>
                <w:lang w:eastAsia="sl-SI"/>
              </w:rPr>
              <w:t>5. Kratek povzetek gradiva:</w:t>
            </w:r>
          </w:p>
        </w:tc>
      </w:tr>
      <w:tr w:rsidR="00564C31" w:rsidRPr="00564C31" w14:paraId="51107819" w14:textId="77777777" w:rsidTr="00766D63">
        <w:tc>
          <w:tcPr>
            <w:tcW w:w="9163" w:type="dxa"/>
            <w:gridSpan w:val="4"/>
          </w:tcPr>
          <w:p w14:paraId="12ACCAE1" w14:textId="77777777" w:rsidR="00564C31" w:rsidRPr="00564C31" w:rsidRDefault="00564C31" w:rsidP="00564C31">
            <w:pPr>
              <w:jc w:val="both"/>
              <w:rPr>
                <w:rFonts w:ascii="Arial" w:eastAsia="Calibri" w:hAnsi="Arial" w:cs="Arial"/>
                <w:szCs w:val="20"/>
              </w:rPr>
            </w:pPr>
            <w:r w:rsidRPr="00564C31">
              <w:rPr>
                <w:rFonts w:ascii="Arial" w:eastAsia="Calibri" w:hAnsi="Arial" w:cs="Arial"/>
                <w:szCs w:val="20"/>
              </w:rPr>
              <w:t xml:space="preserve">Ta uredba določa splošne in posebne pogoje dodeljevanja javnofinančnih sredstev za ukrepe, ki izboljšujejo </w:t>
            </w:r>
            <w:proofErr w:type="spellStart"/>
            <w:r w:rsidRPr="00564C31">
              <w:rPr>
                <w:rFonts w:ascii="Arial" w:eastAsia="Calibri" w:hAnsi="Arial" w:cs="Arial"/>
                <w:szCs w:val="20"/>
              </w:rPr>
              <w:t>okoljske</w:t>
            </w:r>
            <w:proofErr w:type="spellEnd"/>
            <w:r w:rsidRPr="00564C31">
              <w:rPr>
                <w:rFonts w:ascii="Arial" w:eastAsia="Calibri" w:hAnsi="Arial" w:cs="Arial"/>
                <w:szCs w:val="20"/>
              </w:rPr>
              <w:t xml:space="preserve"> in energetske parametre delovanja prometnega sektorja na podlagi 42. člena Zakona o infrastrukturi za alternativna goriva in spodbujanju prehoda na alternativna goriva v prometu (Uradni list RS, št. 62/23). Ureja način dodeljevanja spodbud, vrste upravičenih naložb in stroškov, merila za izbor, višino in vrsto spodbud, upravičence, postopek evidentiranja, spremljanja in poročanja v zvezi z državnimi pomočmi in pomočmi po pravilu »de </w:t>
            </w:r>
            <w:proofErr w:type="spellStart"/>
            <w:r w:rsidRPr="00564C31">
              <w:rPr>
                <w:rFonts w:ascii="Arial" w:eastAsia="Calibri" w:hAnsi="Arial" w:cs="Arial"/>
                <w:szCs w:val="20"/>
              </w:rPr>
              <w:t>minimis</w:t>
            </w:r>
            <w:proofErr w:type="spellEnd"/>
            <w:r w:rsidRPr="00564C31">
              <w:rPr>
                <w:rFonts w:ascii="Arial" w:eastAsia="Calibri" w:hAnsi="Arial" w:cs="Arial"/>
                <w:szCs w:val="20"/>
              </w:rPr>
              <w:t xml:space="preserve">« ter drugimi spodbudami, ki nimajo elementov državnih pomoči ali pomoči »de </w:t>
            </w:r>
            <w:proofErr w:type="spellStart"/>
            <w:r w:rsidRPr="00564C31">
              <w:rPr>
                <w:rFonts w:ascii="Arial" w:eastAsia="Calibri" w:hAnsi="Arial" w:cs="Arial"/>
                <w:szCs w:val="20"/>
              </w:rPr>
              <w:t>minimis</w:t>
            </w:r>
            <w:proofErr w:type="spellEnd"/>
            <w:r w:rsidRPr="00564C31">
              <w:rPr>
                <w:rFonts w:ascii="Arial" w:eastAsia="Calibri" w:hAnsi="Arial" w:cs="Arial"/>
                <w:szCs w:val="20"/>
              </w:rPr>
              <w:t>« (naložbe v opredmetena in neopredmetena sredstva ter storitve s katerimi se ne izvajajo gospodarske aktivnosti).</w:t>
            </w:r>
          </w:p>
          <w:p w14:paraId="09EFD6CF" w14:textId="77777777" w:rsidR="00564C31" w:rsidRPr="00564C31" w:rsidRDefault="00564C31" w:rsidP="00564C31">
            <w:pPr>
              <w:jc w:val="both"/>
              <w:rPr>
                <w:rFonts w:ascii="Arial" w:eastAsia="Calibri" w:hAnsi="Arial" w:cs="Arial"/>
                <w:szCs w:val="20"/>
              </w:rPr>
            </w:pPr>
            <w:r w:rsidRPr="00564C31">
              <w:rPr>
                <w:rFonts w:ascii="Arial" w:eastAsia="Calibri" w:hAnsi="Arial" w:cs="Arial"/>
                <w:szCs w:val="20"/>
              </w:rPr>
              <w:t xml:space="preserve">S to uredbo se vzpostavlja pravna podlaga za dodeljevanje nepovratnih sredstev za naložbe v razvoj področja uporabe alternativnih goriv v prometu. Še zlasti ključna je pravna ureditev dodeljevanja državnih pomoči in pomoči de </w:t>
            </w:r>
            <w:proofErr w:type="spellStart"/>
            <w:r w:rsidRPr="00564C31">
              <w:rPr>
                <w:rFonts w:ascii="Arial" w:eastAsia="Calibri" w:hAnsi="Arial" w:cs="Arial"/>
                <w:szCs w:val="20"/>
              </w:rPr>
              <w:t>minimis</w:t>
            </w:r>
            <w:proofErr w:type="spellEnd"/>
            <w:r w:rsidRPr="00564C31">
              <w:rPr>
                <w:rFonts w:ascii="Arial" w:eastAsia="Calibri" w:hAnsi="Arial" w:cs="Arial"/>
                <w:szCs w:val="20"/>
              </w:rPr>
              <w:t xml:space="preserve"> gospodarskim subjektom. V preteklosti je to bila največja ovira pri črpanju evropskih sredstev v okviru evropske kohezijske politike (OP EKP 2014-2020) na področju alternativnih goriv. Sprejem uredbe je nujen, sicer koriščenje evropskih sredstev (vozila na alternativna goriva in infrastruktura za alternativna goriva v prometu) kot izhaja iz </w:t>
            </w:r>
            <w:r w:rsidR="000C0449">
              <w:rPr>
                <w:rFonts w:ascii="Arial" w:eastAsia="Calibri" w:hAnsi="Arial" w:cs="Arial"/>
                <w:szCs w:val="20"/>
              </w:rPr>
              <w:t xml:space="preserve">že sprejetega </w:t>
            </w:r>
            <w:r w:rsidRPr="00564C31">
              <w:rPr>
                <w:rFonts w:ascii="Arial" w:eastAsia="Calibri" w:hAnsi="Arial" w:cs="Arial"/>
                <w:szCs w:val="20"/>
              </w:rPr>
              <w:t xml:space="preserve">programa za izvajanje evropske kohezijske politike v obdobju 2021-2027 in Načrta za okrevanje in odpornost, ne bo možno. Poleg državnih pomoči in pomoči de </w:t>
            </w:r>
            <w:proofErr w:type="spellStart"/>
            <w:r w:rsidRPr="00564C31">
              <w:rPr>
                <w:rFonts w:ascii="Arial" w:eastAsia="Calibri" w:hAnsi="Arial" w:cs="Arial"/>
                <w:szCs w:val="20"/>
              </w:rPr>
              <w:t>minimis</w:t>
            </w:r>
            <w:proofErr w:type="spellEnd"/>
            <w:r w:rsidRPr="00564C31">
              <w:rPr>
                <w:rFonts w:ascii="Arial" w:eastAsia="Calibri" w:hAnsi="Arial" w:cs="Arial"/>
                <w:szCs w:val="20"/>
              </w:rPr>
              <w:t xml:space="preserve"> se s to uredbo ureja tudi način dodeljevanja ter vrste spodbud za prehod na alternativna goriva, ki se bodo dodeljevale fizičnim osebam (državljanom) ter investicijski transferji občinam. </w:t>
            </w:r>
          </w:p>
        </w:tc>
      </w:tr>
      <w:tr w:rsidR="00564C31" w:rsidRPr="00564C31" w14:paraId="3EAC4FA1" w14:textId="77777777" w:rsidTr="00766D63">
        <w:tc>
          <w:tcPr>
            <w:tcW w:w="9163" w:type="dxa"/>
            <w:gridSpan w:val="4"/>
          </w:tcPr>
          <w:p w14:paraId="7FDC3A0F" w14:textId="77777777" w:rsidR="00564C31" w:rsidRPr="00564C31" w:rsidRDefault="00564C31" w:rsidP="00564C31">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564C31">
              <w:rPr>
                <w:rFonts w:ascii="Arial" w:eastAsia="Times New Roman" w:hAnsi="Arial" w:cs="Arial"/>
                <w:b/>
                <w:sz w:val="20"/>
                <w:szCs w:val="20"/>
                <w:lang w:eastAsia="sl-SI"/>
              </w:rPr>
              <w:t>6. Presoja posledic za:</w:t>
            </w:r>
          </w:p>
        </w:tc>
      </w:tr>
      <w:tr w:rsidR="00564C31" w:rsidRPr="00564C31" w14:paraId="1D4C31D2" w14:textId="77777777" w:rsidTr="00766D63">
        <w:tc>
          <w:tcPr>
            <w:tcW w:w="1448" w:type="dxa"/>
          </w:tcPr>
          <w:p w14:paraId="7377A8D4" w14:textId="77777777" w:rsidR="00564C31" w:rsidRPr="00564C31" w:rsidRDefault="00564C31" w:rsidP="00564C3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64C31">
              <w:rPr>
                <w:rFonts w:ascii="Arial" w:eastAsia="Times New Roman" w:hAnsi="Arial" w:cs="Arial"/>
                <w:iCs/>
                <w:sz w:val="20"/>
                <w:szCs w:val="20"/>
                <w:lang w:eastAsia="sl-SI"/>
              </w:rPr>
              <w:t>a)</w:t>
            </w:r>
          </w:p>
        </w:tc>
        <w:tc>
          <w:tcPr>
            <w:tcW w:w="5444" w:type="dxa"/>
            <w:gridSpan w:val="2"/>
          </w:tcPr>
          <w:p w14:paraId="5094C8F2" w14:textId="77777777" w:rsidR="00564C31" w:rsidRPr="00564C31" w:rsidRDefault="00564C31" w:rsidP="00564C31">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564C31">
              <w:rPr>
                <w:rFonts w:ascii="Arial" w:eastAsia="Times New Roman" w:hAnsi="Arial" w:cs="Arial"/>
                <w:sz w:val="20"/>
                <w:szCs w:val="20"/>
                <w:lang w:eastAsia="sl-SI"/>
              </w:rPr>
              <w:t>javnofinančna sredstva nad 40.000 EUR v tekočem in naslednjih treh letih</w:t>
            </w:r>
          </w:p>
        </w:tc>
        <w:tc>
          <w:tcPr>
            <w:tcW w:w="2271" w:type="dxa"/>
            <w:vAlign w:val="center"/>
          </w:tcPr>
          <w:p w14:paraId="76EDD689" w14:textId="77777777" w:rsidR="00564C31" w:rsidRPr="00564C31" w:rsidRDefault="00564C31" w:rsidP="00564C3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64C31">
              <w:rPr>
                <w:rFonts w:ascii="Arial" w:eastAsia="Times New Roman" w:hAnsi="Arial" w:cs="Arial"/>
                <w:b/>
                <w:sz w:val="20"/>
                <w:szCs w:val="20"/>
                <w:u w:val="single"/>
                <w:lang w:eastAsia="sl-SI"/>
              </w:rPr>
              <w:t>DA</w:t>
            </w:r>
            <w:r w:rsidRPr="00564C31">
              <w:rPr>
                <w:rFonts w:ascii="Arial" w:eastAsia="Times New Roman" w:hAnsi="Arial" w:cs="Arial"/>
                <w:sz w:val="20"/>
                <w:szCs w:val="20"/>
                <w:lang w:eastAsia="sl-SI"/>
              </w:rPr>
              <w:t>/NE</w:t>
            </w:r>
          </w:p>
        </w:tc>
      </w:tr>
      <w:tr w:rsidR="00564C31" w:rsidRPr="00564C31" w14:paraId="5EF6F021" w14:textId="77777777" w:rsidTr="00766D63">
        <w:tc>
          <w:tcPr>
            <w:tcW w:w="1448" w:type="dxa"/>
          </w:tcPr>
          <w:p w14:paraId="0F1FF612" w14:textId="77777777" w:rsidR="00564C31" w:rsidRPr="00564C31" w:rsidRDefault="00564C31" w:rsidP="00564C3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64C31">
              <w:rPr>
                <w:rFonts w:ascii="Arial" w:eastAsia="Times New Roman" w:hAnsi="Arial" w:cs="Arial"/>
                <w:iCs/>
                <w:sz w:val="20"/>
                <w:szCs w:val="20"/>
                <w:lang w:eastAsia="sl-SI"/>
              </w:rPr>
              <w:t>b)</w:t>
            </w:r>
          </w:p>
        </w:tc>
        <w:tc>
          <w:tcPr>
            <w:tcW w:w="5444" w:type="dxa"/>
            <w:gridSpan w:val="2"/>
          </w:tcPr>
          <w:p w14:paraId="582FCD88" w14:textId="77777777" w:rsidR="00564C31" w:rsidRPr="00564C31" w:rsidRDefault="00564C31" w:rsidP="00564C3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64C31">
              <w:rPr>
                <w:rFonts w:ascii="Arial" w:eastAsia="Times New Roman" w:hAnsi="Arial" w:cs="Arial"/>
                <w:bCs/>
                <w:sz w:val="20"/>
                <w:szCs w:val="20"/>
                <w:lang w:eastAsia="sl-SI"/>
              </w:rPr>
              <w:t>usklajenost slovenskega pravnega reda s pravnim redom Evropske unije</w:t>
            </w:r>
          </w:p>
        </w:tc>
        <w:tc>
          <w:tcPr>
            <w:tcW w:w="2271" w:type="dxa"/>
            <w:vAlign w:val="center"/>
          </w:tcPr>
          <w:p w14:paraId="3CECAEB3" w14:textId="77777777" w:rsidR="00564C31" w:rsidRPr="00564C31" w:rsidRDefault="00564C31" w:rsidP="00564C3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64C31">
              <w:rPr>
                <w:rFonts w:ascii="Arial" w:eastAsia="Times New Roman" w:hAnsi="Arial" w:cs="Arial"/>
                <w:sz w:val="20"/>
                <w:szCs w:val="20"/>
                <w:lang w:eastAsia="sl-SI"/>
              </w:rPr>
              <w:t>DA/</w:t>
            </w:r>
            <w:r w:rsidRPr="00564C31">
              <w:rPr>
                <w:rFonts w:ascii="Arial" w:eastAsia="Times New Roman" w:hAnsi="Arial" w:cs="Arial"/>
                <w:b/>
                <w:sz w:val="20"/>
                <w:szCs w:val="20"/>
                <w:u w:val="single"/>
                <w:lang w:eastAsia="sl-SI"/>
              </w:rPr>
              <w:t>NE</w:t>
            </w:r>
          </w:p>
        </w:tc>
      </w:tr>
      <w:tr w:rsidR="00564C31" w:rsidRPr="00564C31" w14:paraId="2D1FC041" w14:textId="77777777" w:rsidTr="00766D63">
        <w:tc>
          <w:tcPr>
            <w:tcW w:w="1448" w:type="dxa"/>
          </w:tcPr>
          <w:p w14:paraId="4266F96E" w14:textId="77777777" w:rsidR="00564C31" w:rsidRPr="00564C31" w:rsidRDefault="00564C31" w:rsidP="00564C3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64C31">
              <w:rPr>
                <w:rFonts w:ascii="Arial" w:eastAsia="Times New Roman" w:hAnsi="Arial" w:cs="Arial"/>
                <w:iCs/>
                <w:sz w:val="20"/>
                <w:szCs w:val="20"/>
                <w:lang w:eastAsia="sl-SI"/>
              </w:rPr>
              <w:t>c)</w:t>
            </w:r>
          </w:p>
        </w:tc>
        <w:tc>
          <w:tcPr>
            <w:tcW w:w="5444" w:type="dxa"/>
            <w:gridSpan w:val="2"/>
          </w:tcPr>
          <w:p w14:paraId="037BC9D4" w14:textId="77777777" w:rsidR="00564C31" w:rsidRPr="00564C31" w:rsidRDefault="00564C31" w:rsidP="00564C3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64C31">
              <w:rPr>
                <w:rFonts w:ascii="Arial" w:eastAsia="Times New Roman" w:hAnsi="Arial" w:cs="Arial"/>
                <w:sz w:val="20"/>
                <w:szCs w:val="20"/>
                <w:lang w:eastAsia="sl-SI"/>
              </w:rPr>
              <w:t>administrativne posledice</w:t>
            </w:r>
          </w:p>
        </w:tc>
        <w:tc>
          <w:tcPr>
            <w:tcW w:w="2271" w:type="dxa"/>
            <w:vAlign w:val="center"/>
          </w:tcPr>
          <w:p w14:paraId="3EFA8DD3" w14:textId="77777777" w:rsidR="00564C31" w:rsidRPr="00564C31" w:rsidRDefault="00564C31" w:rsidP="00564C31">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564C31">
              <w:rPr>
                <w:rFonts w:ascii="Arial" w:eastAsia="Times New Roman" w:hAnsi="Arial" w:cs="Arial"/>
                <w:sz w:val="20"/>
                <w:szCs w:val="20"/>
                <w:lang w:eastAsia="sl-SI"/>
              </w:rPr>
              <w:t>DA/</w:t>
            </w:r>
            <w:r w:rsidRPr="00564C31">
              <w:rPr>
                <w:rFonts w:ascii="Arial" w:eastAsia="Times New Roman" w:hAnsi="Arial" w:cs="Arial"/>
                <w:b/>
                <w:sz w:val="20"/>
                <w:szCs w:val="20"/>
                <w:u w:val="single"/>
                <w:lang w:eastAsia="sl-SI"/>
              </w:rPr>
              <w:t>NE</w:t>
            </w:r>
          </w:p>
        </w:tc>
      </w:tr>
      <w:tr w:rsidR="00564C31" w:rsidRPr="00564C31" w14:paraId="1023A443" w14:textId="77777777" w:rsidTr="00766D63">
        <w:tc>
          <w:tcPr>
            <w:tcW w:w="1448" w:type="dxa"/>
          </w:tcPr>
          <w:p w14:paraId="361F46F8" w14:textId="77777777" w:rsidR="00564C31" w:rsidRPr="00564C31" w:rsidRDefault="00564C31" w:rsidP="00564C3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64C31">
              <w:rPr>
                <w:rFonts w:ascii="Arial" w:eastAsia="Times New Roman" w:hAnsi="Arial" w:cs="Arial"/>
                <w:iCs/>
                <w:sz w:val="20"/>
                <w:szCs w:val="20"/>
                <w:lang w:eastAsia="sl-SI"/>
              </w:rPr>
              <w:t>č)</w:t>
            </w:r>
          </w:p>
        </w:tc>
        <w:tc>
          <w:tcPr>
            <w:tcW w:w="5444" w:type="dxa"/>
            <w:gridSpan w:val="2"/>
          </w:tcPr>
          <w:p w14:paraId="68F26B43" w14:textId="77777777" w:rsidR="00564C31" w:rsidRPr="00564C31" w:rsidRDefault="00564C31" w:rsidP="00564C31">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64C31">
              <w:rPr>
                <w:rFonts w:ascii="Arial" w:eastAsia="Times New Roman" w:hAnsi="Arial" w:cs="Arial"/>
                <w:sz w:val="20"/>
                <w:szCs w:val="20"/>
                <w:lang w:eastAsia="sl-SI"/>
              </w:rPr>
              <w:t>gospodarstvo, zlasti</w:t>
            </w:r>
            <w:r w:rsidRPr="00564C31">
              <w:rPr>
                <w:rFonts w:ascii="Arial" w:eastAsia="Times New Roman" w:hAnsi="Arial" w:cs="Arial"/>
                <w:bCs/>
                <w:sz w:val="20"/>
                <w:szCs w:val="20"/>
                <w:lang w:eastAsia="sl-SI"/>
              </w:rPr>
              <w:t xml:space="preserve"> mala in srednja podjetja ter konkurenčnost podjetij</w:t>
            </w:r>
          </w:p>
        </w:tc>
        <w:tc>
          <w:tcPr>
            <w:tcW w:w="2271" w:type="dxa"/>
            <w:vAlign w:val="center"/>
          </w:tcPr>
          <w:p w14:paraId="3709DB02" w14:textId="77777777" w:rsidR="00564C31" w:rsidRPr="00564C31" w:rsidRDefault="00564C31" w:rsidP="00564C3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64C31">
              <w:rPr>
                <w:rFonts w:ascii="Arial" w:eastAsia="Times New Roman" w:hAnsi="Arial" w:cs="Arial"/>
                <w:sz w:val="20"/>
                <w:szCs w:val="20"/>
                <w:lang w:eastAsia="sl-SI"/>
              </w:rPr>
              <w:t>DA/</w:t>
            </w:r>
            <w:r w:rsidRPr="00564C31">
              <w:rPr>
                <w:rFonts w:ascii="Arial" w:eastAsia="Times New Roman" w:hAnsi="Arial" w:cs="Arial"/>
                <w:b/>
                <w:sz w:val="20"/>
                <w:szCs w:val="20"/>
                <w:u w:val="single"/>
                <w:lang w:eastAsia="sl-SI"/>
              </w:rPr>
              <w:t>NE</w:t>
            </w:r>
          </w:p>
        </w:tc>
      </w:tr>
      <w:tr w:rsidR="00564C31" w:rsidRPr="00564C31" w14:paraId="43068AD7" w14:textId="77777777" w:rsidTr="00766D63">
        <w:tc>
          <w:tcPr>
            <w:tcW w:w="1448" w:type="dxa"/>
          </w:tcPr>
          <w:p w14:paraId="42614B39" w14:textId="77777777" w:rsidR="00564C31" w:rsidRPr="00564C31" w:rsidRDefault="00564C31" w:rsidP="00564C3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64C31">
              <w:rPr>
                <w:rFonts w:ascii="Arial" w:eastAsia="Times New Roman" w:hAnsi="Arial" w:cs="Arial"/>
                <w:iCs/>
                <w:sz w:val="20"/>
                <w:szCs w:val="20"/>
                <w:lang w:eastAsia="sl-SI"/>
              </w:rPr>
              <w:t>d)</w:t>
            </w:r>
          </w:p>
        </w:tc>
        <w:tc>
          <w:tcPr>
            <w:tcW w:w="5444" w:type="dxa"/>
            <w:gridSpan w:val="2"/>
          </w:tcPr>
          <w:p w14:paraId="298F9BFB" w14:textId="77777777" w:rsidR="00564C31" w:rsidRPr="00564C31" w:rsidRDefault="00564C31" w:rsidP="00564C31">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64C31">
              <w:rPr>
                <w:rFonts w:ascii="Arial" w:eastAsia="Times New Roman" w:hAnsi="Arial" w:cs="Arial"/>
                <w:bCs/>
                <w:sz w:val="20"/>
                <w:szCs w:val="20"/>
                <w:lang w:eastAsia="sl-SI"/>
              </w:rPr>
              <w:t>okolje, vključno s prostorskimi in varstvenimi vidiki</w:t>
            </w:r>
          </w:p>
        </w:tc>
        <w:tc>
          <w:tcPr>
            <w:tcW w:w="2271" w:type="dxa"/>
            <w:vAlign w:val="center"/>
          </w:tcPr>
          <w:p w14:paraId="055FB099" w14:textId="77777777" w:rsidR="00564C31" w:rsidRPr="00564C31" w:rsidRDefault="00564C31" w:rsidP="00564C3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64C31">
              <w:rPr>
                <w:rFonts w:ascii="Arial" w:eastAsia="Times New Roman" w:hAnsi="Arial" w:cs="Arial"/>
                <w:sz w:val="20"/>
                <w:szCs w:val="20"/>
                <w:lang w:eastAsia="sl-SI"/>
              </w:rPr>
              <w:t>DA/</w:t>
            </w:r>
            <w:r w:rsidRPr="00564C31">
              <w:rPr>
                <w:rFonts w:ascii="Arial" w:eastAsia="Times New Roman" w:hAnsi="Arial" w:cs="Arial"/>
                <w:b/>
                <w:sz w:val="20"/>
                <w:szCs w:val="20"/>
                <w:u w:val="single"/>
                <w:lang w:eastAsia="sl-SI"/>
              </w:rPr>
              <w:t>NE</w:t>
            </w:r>
          </w:p>
        </w:tc>
      </w:tr>
      <w:tr w:rsidR="00564C31" w:rsidRPr="00564C31" w14:paraId="684DB10E" w14:textId="77777777" w:rsidTr="00766D63">
        <w:tc>
          <w:tcPr>
            <w:tcW w:w="1448" w:type="dxa"/>
          </w:tcPr>
          <w:p w14:paraId="6D0928DA" w14:textId="77777777" w:rsidR="00564C31" w:rsidRPr="00564C31" w:rsidRDefault="00564C31" w:rsidP="00564C3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64C31">
              <w:rPr>
                <w:rFonts w:ascii="Arial" w:eastAsia="Times New Roman" w:hAnsi="Arial" w:cs="Arial"/>
                <w:iCs/>
                <w:sz w:val="20"/>
                <w:szCs w:val="20"/>
                <w:lang w:eastAsia="sl-SI"/>
              </w:rPr>
              <w:t>e)</w:t>
            </w:r>
          </w:p>
        </w:tc>
        <w:tc>
          <w:tcPr>
            <w:tcW w:w="5444" w:type="dxa"/>
            <w:gridSpan w:val="2"/>
          </w:tcPr>
          <w:p w14:paraId="13712FBB" w14:textId="77777777" w:rsidR="00564C31" w:rsidRPr="00564C31" w:rsidRDefault="00564C31" w:rsidP="00564C31">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64C31">
              <w:rPr>
                <w:rFonts w:ascii="Arial" w:eastAsia="Times New Roman" w:hAnsi="Arial" w:cs="Arial"/>
                <w:bCs/>
                <w:sz w:val="20"/>
                <w:szCs w:val="20"/>
                <w:lang w:eastAsia="sl-SI"/>
              </w:rPr>
              <w:t>socialno področje</w:t>
            </w:r>
          </w:p>
        </w:tc>
        <w:tc>
          <w:tcPr>
            <w:tcW w:w="2271" w:type="dxa"/>
            <w:vAlign w:val="center"/>
          </w:tcPr>
          <w:p w14:paraId="7840C836" w14:textId="77777777" w:rsidR="00564C31" w:rsidRPr="00564C31" w:rsidRDefault="00564C31" w:rsidP="00564C3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64C31">
              <w:rPr>
                <w:rFonts w:ascii="Arial" w:eastAsia="Times New Roman" w:hAnsi="Arial" w:cs="Arial"/>
                <w:sz w:val="20"/>
                <w:szCs w:val="20"/>
                <w:lang w:eastAsia="sl-SI"/>
              </w:rPr>
              <w:t>DA/</w:t>
            </w:r>
            <w:r w:rsidRPr="00564C31">
              <w:rPr>
                <w:rFonts w:ascii="Arial" w:eastAsia="Times New Roman" w:hAnsi="Arial" w:cs="Arial"/>
                <w:b/>
                <w:sz w:val="20"/>
                <w:szCs w:val="20"/>
                <w:u w:val="single"/>
                <w:lang w:eastAsia="sl-SI"/>
              </w:rPr>
              <w:t>NE</w:t>
            </w:r>
          </w:p>
        </w:tc>
      </w:tr>
      <w:tr w:rsidR="00564C31" w:rsidRPr="00564C31" w14:paraId="27E8764B" w14:textId="77777777" w:rsidTr="00766D63">
        <w:tc>
          <w:tcPr>
            <w:tcW w:w="1448" w:type="dxa"/>
            <w:tcBorders>
              <w:bottom w:val="single" w:sz="4" w:space="0" w:color="auto"/>
            </w:tcBorders>
          </w:tcPr>
          <w:p w14:paraId="078E6697" w14:textId="77777777" w:rsidR="00564C31" w:rsidRPr="00564C31" w:rsidRDefault="00564C31" w:rsidP="00564C3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64C31">
              <w:rPr>
                <w:rFonts w:ascii="Arial" w:eastAsia="Times New Roman" w:hAnsi="Arial" w:cs="Arial"/>
                <w:iCs/>
                <w:sz w:val="20"/>
                <w:szCs w:val="20"/>
                <w:lang w:eastAsia="sl-SI"/>
              </w:rPr>
              <w:t>f)</w:t>
            </w:r>
          </w:p>
        </w:tc>
        <w:tc>
          <w:tcPr>
            <w:tcW w:w="5444" w:type="dxa"/>
            <w:gridSpan w:val="2"/>
            <w:tcBorders>
              <w:bottom w:val="single" w:sz="4" w:space="0" w:color="auto"/>
            </w:tcBorders>
          </w:tcPr>
          <w:p w14:paraId="7D027609" w14:textId="77777777" w:rsidR="00564C31" w:rsidRPr="00564C31" w:rsidRDefault="00564C31" w:rsidP="00564C31">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64C31">
              <w:rPr>
                <w:rFonts w:ascii="Arial" w:eastAsia="Times New Roman" w:hAnsi="Arial" w:cs="Arial"/>
                <w:bCs/>
                <w:sz w:val="20"/>
                <w:szCs w:val="20"/>
                <w:lang w:eastAsia="sl-SI"/>
              </w:rPr>
              <w:t>dokumente razvojnega načrtovanja:</w:t>
            </w:r>
          </w:p>
          <w:p w14:paraId="62772689" w14:textId="77777777" w:rsidR="00564C31" w:rsidRPr="00564C31" w:rsidRDefault="00564C31" w:rsidP="00564C31">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64C31">
              <w:rPr>
                <w:rFonts w:ascii="Arial" w:eastAsia="Times New Roman" w:hAnsi="Arial" w:cs="Arial"/>
                <w:bCs/>
                <w:sz w:val="20"/>
                <w:szCs w:val="20"/>
                <w:lang w:eastAsia="sl-SI"/>
              </w:rPr>
              <w:t>nacionalne dokumente razvojnega načrtovanja</w:t>
            </w:r>
          </w:p>
          <w:p w14:paraId="100E4BEF" w14:textId="77777777" w:rsidR="00564C31" w:rsidRPr="00564C31" w:rsidRDefault="00564C31" w:rsidP="00564C31">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64C31">
              <w:rPr>
                <w:rFonts w:ascii="Arial" w:eastAsia="Times New Roman" w:hAnsi="Arial" w:cs="Arial"/>
                <w:bCs/>
                <w:sz w:val="20"/>
                <w:szCs w:val="20"/>
                <w:lang w:eastAsia="sl-SI"/>
              </w:rPr>
              <w:t>razvojne politike na ravni programov po strukturi razvojne klasifikacije programskega proračuna</w:t>
            </w:r>
          </w:p>
          <w:p w14:paraId="0F83D476" w14:textId="77777777" w:rsidR="00564C31" w:rsidRPr="00564C31" w:rsidRDefault="00564C31" w:rsidP="00564C31">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64C31">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4F7A7507" w14:textId="77777777" w:rsidR="00564C31" w:rsidRPr="00564C31" w:rsidRDefault="00564C31" w:rsidP="00564C3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64C31">
              <w:rPr>
                <w:rFonts w:ascii="Arial" w:eastAsia="Times New Roman" w:hAnsi="Arial" w:cs="Arial"/>
                <w:sz w:val="20"/>
                <w:szCs w:val="20"/>
                <w:lang w:eastAsia="sl-SI"/>
              </w:rPr>
              <w:t>DA/</w:t>
            </w:r>
            <w:r w:rsidRPr="00564C31">
              <w:rPr>
                <w:rFonts w:ascii="Arial" w:eastAsia="Times New Roman" w:hAnsi="Arial" w:cs="Arial"/>
                <w:b/>
                <w:sz w:val="20"/>
                <w:szCs w:val="20"/>
                <w:u w:val="single"/>
                <w:lang w:eastAsia="sl-SI"/>
              </w:rPr>
              <w:t>NE</w:t>
            </w:r>
          </w:p>
        </w:tc>
      </w:tr>
      <w:tr w:rsidR="00564C31" w:rsidRPr="00564C31" w14:paraId="64DA26DD" w14:textId="77777777" w:rsidTr="00766D63">
        <w:tc>
          <w:tcPr>
            <w:tcW w:w="9163" w:type="dxa"/>
            <w:gridSpan w:val="4"/>
            <w:tcBorders>
              <w:top w:val="single" w:sz="4" w:space="0" w:color="auto"/>
              <w:left w:val="single" w:sz="4" w:space="0" w:color="auto"/>
              <w:bottom w:val="single" w:sz="4" w:space="0" w:color="auto"/>
              <w:right w:val="single" w:sz="4" w:space="0" w:color="auto"/>
            </w:tcBorders>
          </w:tcPr>
          <w:p w14:paraId="1C0EF28A" w14:textId="77777777" w:rsidR="00564C31" w:rsidRPr="00564C31" w:rsidRDefault="00564C31" w:rsidP="00564C31">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564C31">
              <w:rPr>
                <w:rFonts w:ascii="Arial" w:eastAsia="Times New Roman" w:hAnsi="Arial" w:cs="Arial"/>
                <w:b/>
                <w:sz w:val="20"/>
                <w:szCs w:val="20"/>
                <w:lang w:eastAsia="sl-SI"/>
              </w:rPr>
              <w:t>7.a Predstavitev ocene finančnih posledic nad 40.000 EUR:</w:t>
            </w:r>
          </w:p>
          <w:p w14:paraId="047B6311" w14:textId="77777777" w:rsidR="00564C31" w:rsidRPr="00564C31" w:rsidRDefault="00564C31" w:rsidP="00564C31">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564C31">
              <w:rPr>
                <w:rFonts w:ascii="Arial" w:eastAsia="Times New Roman" w:hAnsi="Arial" w:cs="Arial"/>
                <w:sz w:val="20"/>
                <w:szCs w:val="20"/>
                <w:lang w:eastAsia="sl-SI"/>
              </w:rPr>
              <w:t>(Samo če izberete DA pod točko 6.a.)</w:t>
            </w:r>
          </w:p>
          <w:p w14:paraId="0C9428DE" w14:textId="77777777" w:rsidR="00564C31" w:rsidRPr="00564C31" w:rsidRDefault="00564C31" w:rsidP="00564C31">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p>
          <w:p w14:paraId="2AF08E23" w14:textId="77777777" w:rsidR="00564C31" w:rsidRPr="00564C31" w:rsidRDefault="00564C31" w:rsidP="00564C31">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564C31">
              <w:rPr>
                <w:rFonts w:ascii="Arial" w:eastAsia="Times New Roman" w:hAnsi="Arial" w:cs="Arial"/>
                <w:sz w:val="20"/>
                <w:szCs w:val="20"/>
                <w:lang w:eastAsia="sl-SI"/>
              </w:rPr>
              <w:t xml:space="preserve">S to uredbo se ne povečujejo odhodki državnega proračuna, saj se ne nalaga dodatnih obveznosti od teh, ki so že načrtovana v razvojnih dokumentih (EKP 2021-2027, NOO, </w:t>
            </w:r>
            <w:proofErr w:type="spellStart"/>
            <w:r w:rsidRPr="00564C31">
              <w:rPr>
                <w:rFonts w:ascii="Arial" w:eastAsia="Times New Roman" w:hAnsi="Arial" w:cs="Arial"/>
                <w:sz w:val="20"/>
                <w:szCs w:val="20"/>
                <w:lang w:eastAsia="sl-SI"/>
              </w:rPr>
              <w:t>RePowerEU</w:t>
            </w:r>
            <w:proofErr w:type="spellEnd"/>
            <w:r w:rsidRPr="00564C31">
              <w:rPr>
                <w:rFonts w:ascii="Arial" w:eastAsia="Times New Roman" w:hAnsi="Arial" w:cs="Arial"/>
                <w:sz w:val="20"/>
                <w:szCs w:val="20"/>
                <w:lang w:eastAsia="sl-SI"/>
              </w:rPr>
              <w:t xml:space="preserve">) ali pa gre za namenska sredstva zbrana v Skladu za podnebne spremembe (SPS) iz katerega se doslej niso sofinancirali ukrepi, ker niso bile urejene pravne podlage (infrastruktura za alternativna goriva in komercialna vozila). Po tej uredbi  se bodo dodeljevala tudi namenska sredstva zbrana iz plačil letne dajatve za motorna vozila, ki se v skladu z drugo alinejo prvega odstavka 3. člena Zakona o dajatvah za motorna vozila (Uradni list RS, št. 54/17, 112/21 – ZIUPGT in 62/23 – ZIAG), namenijo za izvajanje </w:t>
            </w:r>
            <w:r w:rsidRPr="00564C31">
              <w:rPr>
                <w:rFonts w:ascii="Arial" w:eastAsia="Times New Roman" w:hAnsi="Arial" w:cs="Arial"/>
                <w:sz w:val="20"/>
                <w:szCs w:val="20"/>
                <w:lang w:eastAsia="sl-SI"/>
              </w:rPr>
              <w:lastRenderedPageBreak/>
              <w:t>predpisanih nalog in ukrepov spodbujanja prehoda na alternativna goriva v prometu, kot jih določa zakon, ki ureja infrastrukturo za alternativna goriva v prometu.</w:t>
            </w:r>
            <w:r w:rsidR="006F129B">
              <w:rPr>
                <w:rFonts w:ascii="Arial" w:eastAsia="Times New Roman" w:hAnsi="Arial" w:cs="Arial"/>
                <w:sz w:val="20"/>
                <w:szCs w:val="20"/>
                <w:lang w:eastAsia="sl-SI"/>
              </w:rPr>
              <w:t xml:space="preserve"> </w:t>
            </w:r>
            <w:r w:rsidR="006B5606">
              <w:rPr>
                <w:rFonts w:ascii="Arial" w:eastAsia="Times New Roman" w:hAnsi="Arial" w:cs="Arial"/>
                <w:sz w:val="20"/>
                <w:szCs w:val="20"/>
                <w:lang w:eastAsia="sl-SI"/>
              </w:rPr>
              <w:t xml:space="preserve">Pri čemer pa </w:t>
            </w:r>
            <w:r w:rsidR="004F2702">
              <w:rPr>
                <w:rFonts w:ascii="Arial" w:eastAsia="Times New Roman" w:hAnsi="Arial" w:cs="Arial"/>
                <w:sz w:val="20"/>
                <w:szCs w:val="20"/>
                <w:lang w:eastAsia="sl-SI"/>
              </w:rPr>
              <w:t xml:space="preserve">poudarjamo, da je še </w:t>
            </w:r>
            <w:r w:rsidR="006B5606">
              <w:rPr>
                <w:rFonts w:ascii="Arial" w:eastAsia="Times New Roman" w:hAnsi="Arial" w:cs="Arial"/>
                <w:sz w:val="20"/>
                <w:szCs w:val="20"/>
                <w:lang w:eastAsia="sl-SI"/>
              </w:rPr>
              <w:t>potrebno</w:t>
            </w:r>
            <w:r w:rsidR="004F2702">
              <w:rPr>
                <w:rFonts w:ascii="Arial" w:eastAsia="Times New Roman" w:hAnsi="Arial" w:cs="Arial"/>
                <w:sz w:val="20"/>
                <w:szCs w:val="20"/>
                <w:lang w:eastAsia="sl-SI"/>
              </w:rPr>
              <w:t xml:space="preserve"> </w:t>
            </w:r>
            <w:r w:rsidR="006B5606">
              <w:rPr>
                <w:rFonts w:ascii="Arial" w:eastAsia="Times New Roman" w:hAnsi="Arial" w:cs="Arial"/>
                <w:sz w:val="20"/>
                <w:szCs w:val="20"/>
                <w:lang w:eastAsia="sl-SI"/>
              </w:rPr>
              <w:t xml:space="preserve">določiti delež </w:t>
            </w:r>
            <w:r w:rsidR="003C5138">
              <w:rPr>
                <w:rFonts w:ascii="Arial" w:eastAsia="Times New Roman" w:hAnsi="Arial" w:cs="Arial"/>
                <w:sz w:val="20"/>
                <w:szCs w:val="20"/>
                <w:lang w:eastAsia="sl-SI"/>
              </w:rPr>
              <w:t xml:space="preserve">letne dajatve za namene po ZIAG </w:t>
            </w:r>
            <w:r w:rsidR="006B5606" w:rsidRPr="006B5606">
              <w:rPr>
                <w:rFonts w:ascii="Arial" w:eastAsia="Times New Roman" w:hAnsi="Arial" w:cs="Arial"/>
                <w:sz w:val="20"/>
                <w:szCs w:val="20"/>
                <w:lang w:eastAsia="sl-SI"/>
              </w:rPr>
              <w:t>s spremenjeno Uredbo o letni dajatvi za uporabo vozil v cestnem prometu</w:t>
            </w:r>
            <w:r w:rsidR="003C5138">
              <w:rPr>
                <w:rFonts w:ascii="Arial" w:eastAsia="Times New Roman" w:hAnsi="Arial" w:cs="Arial"/>
                <w:sz w:val="20"/>
                <w:szCs w:val="20"/>
                <w:lang w:eastAsia="sl-SI"/>
              </w:rPr>
              <w:t xml:space="preserve">. Šele na podlagi jasno določene pravne podlage za delitev letne dajatve med MOPE in </w:t>
            </w:r>
            <w:proofErr w:type="spellStart"/>
            <w:r w:rsidR="003C5138">
              <w:rPr>
                <w:rFonts w:ascii="Arial" w:eastAsia="Times New Roman" w:hAnsi="Arial" w:cs="Arial"/>
                <w:sz w:val="20"/>
                <w:szCs w:val="20"/>
                <w:lang w:eastAsia="sl-SI"/>
              </w:rPr>
              <w:t>MzI</w:t>
            </w:r>
            <w:proofErr w:type="spellEnd"/>
            <w:r w:rsidR="003C5138">
              <w:rPr>
                <w:rFonts w:ascii="Arial" w:eastAsia="Times New Roman" w:hAnsi="Arial" w:cs="Arial"/>
                <w:sz w:val="20"/>
                <w:szCs w:val="20"/>
                <w:lang w:eastAsia="sl-SI"/>
              </w:rPr>
              <w:t xml:space="preserve"> </w:t>
            </w:r>
            <w:r w:rsidR="00A20373">
              <w:rPr>
                <w:rFonts w:ascii="Arial" w:eastAsia="Times New Roman" w:hAnsi="Arial" w:cs="Arial"/>
                <w:sz w:val="20"/>
                <w:szCs w:val="20"/>
                <w:lang w:eastAsia="sl-SI"/>
              </w:rPr>
              <w:t xml:space="preserve">ter odprte namenske postavke za MOPE v skladu s pravili Zakona o izvrševanju proračunov RS (ZIPRS), </w:t>
            </w:r>
            <w:r w:rsidR="003C5138">
              <w:rPr>
                <w:rFonts w:ascii="Arial" w:eastAsia="Times New Roman" w:hAnsi="Arial" w:cs="Arial"/>
                <w:sz w:val="20"/>
                <w:szCs w:val="20"/>
                <w:lang w:eastAsia="sl-SI"/>
              </w:rPr>
              <w:t xml:space="preserve">se bo del sredstev </w:t>
            </w:r>
            <w:r w:rsidR="009C1C8D">
              <w:rPr>
                <w:rFonts w:ascii="Arial" w:eastAsia="Times New Roman" w:hAnsi="Arial" w:cs="Arial"/>
                <w:sz w:val="20"/>
                <w:szCs w:val="20"/>
                <w:lang w:eastAsia="sl-SI"/>
              </w:rPr>
              <w:t xml:space="preserve">lahko </w:t>
            </w:r>
            <w:r w:rsidR="003C5138">
              <w:rPr>
                <w:rFonts w:ascii="Arial" w:eastAsia="Times New Roman" w:hAnsi="Arial" w:cs="Arial"/>
                <w:sz w:val="20"/>
                <w:szCs w:val="20"/>
                <w:lang w:eastAsia="sl-SI"/>
              </w:rPr>
              <w:t>namenil za ukrepe spodbujanja prehoda na alternativna goriva v prometu</w:t>
            </w:r>
            <w:r w:rsidR="00A20373">
              <w:rPr>
                <w:rFonts w:ascii="Arial" w:eastAsia="Times New Roman" w:hAnsi="Arial" w:cs="Arial"/>
                <w:sz w:val="20"/>
                <w:szCs w:val="20"/>
                <w:lang w:eastAsia="sl-SI"/>
              </w:rPr>
              <w:t>. P</w:t>
            </w:r>
            <w:r w:rsidR="004F2702">
              <w:rPr>
                <w:rFonts w:ascii="Arial" w:eastAsia="Times New Roman" w:hAnsi="Arial" w:cs="Arial"/>
                <w:sz w:val="20"/>
                <w:szCs w:val="20"/>
                <w:lang w:eastAsia="sl-SI"/>
              </w:rPr>
              <w:t xml:space="preserve">odajamo le okvirno </w:t>
            </w:r>
            <w:r w:rsidR="00E66D10">
              <w:rPr>
                <w:rFonts w:ascii="Arial" w:eastAsia="Times New Roman" w:hAnsi="Arial" w:cs="Arial"/>
                <w:sz w:val="20"/>
                <w:szCs w:val="20"/>
                <w:lang w:eastAsia="sl-SI"/>
              </w:rPr>
              <w:t xml:space="preserve">višino sredstev </w:t>
            </w:r>
            <w:r w:rsidR="00A20373">
              <w:rPr>
                <w:rFonts w:ascii="Arial" w:eastAsia="Times New Roman" w:hAnsi="Arial" w:cs="Arial"/>
                <w:sz w:val="20"/>
                <w:szCs w:val="20"/>
                <w:lang w:eastAsia="sl-SI"/>
              </w:rPr>
              <w:t xml:space="preserve">letne dajatve </w:t>
            </w:r>
            <w:r w:rsidR="00E66D10">
              <w:rPr>
                <w:rFonts w:ascii="Arial" w:eastAsia="Times New Roman" w:hAnsi="Arial" w:cs="Arial"/>
                <w:sz w:val="20"/>
                <w:szCs w:val="20"/>
                <w:lang w:eastAsia="sl-SI"/>
              </w:rPr>
              <w:t xml:space="preserve">kot je bila predlagana v vladnem gradivu predloga ZIAG. </w:t>
            </w:r>
            <w:r w:rsidRPr="00564C31">
              <w:rPr>
                <w:rFonts w:ascii="Arial" w:eastAsia="Times New Roman" w:hAnsi="Arial" w:cs="Arial"/>
                <w:sz w:val="20"/>
                <w:szCs w:val="20"/>
                <w:lang w:eastAsia="sl-SI"/>
              </w:rPr>
              <w:t xml:space="preserve">Podrobneje so finančne posledice predstavljene v točki 4 Priloge 3 ter v priloženi prilogi: </w:t>
            </w:r>
            <w:r w:rsidRPr="00DF04BF">
              <w:rPr>
                <w:rFonts w:ascii="Arial" w:eastAsia="Times New Roman" w:hAnsi="Arial" w:cs="Arial"/>
                <w:i/>
                <w:iCs/>
                <w:sz w:val="20"/>
                <w:szCs w:val="20"/>
                <w:lang w:eastAsia="sl-SI"/>
              </w:rPr>
              <w:t>Pregled ukrepov financiranja po letih in virih financiranja</w:t>
            </w:r>
            <w:r w:rsidRPr="00564C31">
              <w:rPr>
                <w:rFonts w:ascii="Arial" w:eastAsia="Times New Roman" w:hAnsi="Arial" w:cs="Arial"/>
                <w:sz w:val="20"/>
                <w:szCs w:val="20"/>
                <w:lang w:eastAsia="sl-SI"/>
              </w:rPr>
              <w:t>. Podana je zbirna preglednica sredstev po programih, letih in virih sofinanciranja ukrepov za spodbujanje prehoda na alternativna goriva.</w:t>
            </w:r>
          </w:p>
          <w:p w14:paraId="6989A51C" w14:textId="77777777" w:rsidR="00564C31" w:rsidRPr="00564C31" w:rsidRDefault="00564C31" w:rsidP="00564C31">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p>
          <w:tbl>
            <w:tblPr>
              <w:tblW w:w="8303" w:type="dxa"/>
              <w:tblCellMar>
                <w:left w:w="70" w:type="dxa"/>
                <w:right w:w="70" w:type="dxa"/>
              </w:tblCellMar>
              <w:tblLook w:val="04A0" w:firstRow="1" w:lastRow="0" w:firstColumn="1" w:lastColumn="0" w:noHBand="0" w:noVBand="1"/>
            </w:tblPr>
            <w:tblGrid>
              <w:gridCol w:w="782"/>
              <w:gridCol w:w="1135"/>
              <w:gridCol w:w="1249"/>
              <w:gridCol w:w="978"/>
              <w:gridCol w:w="1141"/>
              <w:gridCol w:w="1047"/>
              <w:gridCol w:w="1041"/>
              <w:gridCol w:w="1141"/>
            </w:tblGrid>
            <w:tr w:rsidR="00192F61" w:rsidRPr="0098493E" w14:paraId="58683C1C" w14:textId="77777777" w:rsidTr="00A6280A">
              <w:trPr>
                <w:trHeight w:val="614"/>
              </w:trPr>
              <w:tc>
                <w:tcPr>
                  <w:tcW w:w="782"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60901F8D" w14:textId="77777777" w:rsidR="00192F61" w:rsidRPr="00DB23CE" w:rsidRDefault="00192F61" w:rsidP="00192F61">
                  <w:pPr>
                    <w:spacing w:after="0" w:line="240" w:lineRule="auto"/>
                    <w:rPr>
                      <w:rFonts w:ascii="Arial" w:eastAsia="Times New Roman" w:hAnsi="Arial" w:cs="Arial"/>
                      <w:b/>
                      <w:bCs/>
                      <w:color w:val="000000"/>
                      <w:sz w:val="16"/>
                      <w:szCs w:val="16"/>
                      <w:lang w:eastAsia="sl-SI"/>
                    </w:rPr>
                  </w:pPr>
                  <w:r w:rsidRPr="00DB23CE">
                    <w:rPr>
                      <w:rFonts w:ascii="Arial" w:eastAsia="Times New Roman" w:hAnsi="Arial" w:cs="Arial"/>
                      <w:b/>
                      <w:bCs/>
                      <w:color w:val="000000"/>
                      <w:sz w:val="16"/>
                      <w:szCs w:val="16"/>
                      <w:lang w:eastAsia="sl-SI"/>
                    </w:rPr>
                    <w:t>Po letih</w:t>
                  </w:r>
                </w:p>
              </w:tc>
              <w:tc>
                <w:tcPr>
                  <w:tcW w:w="1135" w:type="dxa"/>
                  <w:tcBorders>
                    <w:top w:val="single" w:sz="4" w:space="0" w:color="auto"/>
                    <w:left w:val="nil"/>
                    <w:bottom w:val="single" w:sz="4" w:space="0" w:color="auto"/>
                    <w:right w:val="single" w:sz="4" w:space="0" w:color="auto"/>
                  </w:tcBorders>
                  <w:shd w:val="clear" w:color="000000" w:fill="DDEBF7"/>
                  <w:noWrap/>
                  <w:vAlign w:val="bottom"/>
                  <w:hideMark/>
                </w:tcPr>
                <w:p w14:paraId="14175225" w14:textId="77777777" w:rsidR="00192F61" w:rsidRPr="00DB23CE" w:rsidRDefault="00192F61" w:rsidP="00192F61">
                  <w:pPr>
                    <w:spacing w:after="0" w:line="240" w:lineRule="auto"/>
                    <w:rPr>
                      <w:rFonts w:ascii="Arial" w:eastAsia="Times New Roman" w:hAnsi="Arial" w:cs="Arial"/>
                      <w:b/>
                      <w:bCs/>
                      <w:color w:val="000000"/>
                      <w:sz w:val="16"/>
                      <w:szCs w:val="16"/>
                      <w:lang w:eastAsia="sl-SI"/>
                    </w:rPr>
                  </w:pPr>
                  <w:r w:rsidRPr="00DB23CE">
                    <w:rPr>
                      <w:rFonts w:ascii="Arial" w:eastAsia="Times New Roman" w:hAnsi="Arial" w:cs="Arial"/>
                      <w:b/>
                      <w:bCs/>
                      <w:color w:val="000000"/>
                      <w:sz w:val="16"/>
                      <w:szCs w:val="16"/>
                      <w:lang w:eastAsia="sl-SI"/>
                    </w:rPr>
                    <w:t>EKP 21-27 (EU)</w:t>
                  </w:r>
                </w:p>
              </w:tc>
              <w:tc>
                <w:tcPr>
                  <w:tcW w:w="1249" w:type="dxa"/>
                  <w:tcBorders>
                    <w:top w:val="single" w:sz="4" w:space="0" w:color="auto"/>
                    <w:left w:val="nil"/>
                    <w:bottom w:val="nil"/>
                    <w:right w:val="single" w:sz="4" w:space="0" w:color="auto"/>
                  </w:tcBorders>
                  <w:shd w:val="clear" w:color="000000" w:fill="DDEBF7"/>
                  <w:noWrap/>
                  <w:vAlign w:val="bottom"/>
                  <w:hideMark/>
                </w:tcPr>
                <w:p w14:paraId="5DB71AD3" w14:textId="77777777" w:rsidR="00192F61" w:rsidRPr="00DB23CE" w:rsidRDefault="00192F61" w:rsidP="00192F61">
                  <w:pPr>
                    <w:spacing w:after="0" w:line="240" w:lineRule="auto"/>
                    <w:rPr>
                      <w:rFonts w:ascii="Arial" w:eastAsia="Times New Roman" w:hAnsi="Arial" w:cs="Arial"/>
                      <w:b/>
                      <w:bCs/>
                      <w:color w:val="000000"/>
                      <w:sz w:val="16"/>
                      <w:szCs w:val="16"/>
                      <w:lang w:eastAsia="sl-SI"/>
                    </w:rPr>
                  </w:pPr>
                  <w:r w:rsidRPr="00DB23CE">
                    <w:rPr>
                      <w:rFonts w:ascii="Arial" w:eastAsia="Times New Roman" w:hAnsi="Arial" w:cs="Arial"/>
                      <w:b/>
                      <w:bCs/>
                      <w:color w:val="000000"/>
                      <w:sz w:val="16"/>
                      <w:szCs w:val="16"/>
                      <w:lang w:eastAsia="sl-SI"/>
                    </w:rPr>
                    <w:t>EKP 21-27 (SI - namenska sredstva državnega proračuna)</w:t>
                  </w:r>
                </w:p>
              </w:tc>
              <w:tc>
                <w:tcPr>
                  <w:tcW w:w="978" w:type="dxa"/>
                  <w:tcBorders>
                    <w:top w:val="single" w:sz="4" w:space="0" w:color="auto"/>
                    <w:left w:val="nil"/>
                    <w:bottom w:val="nil"/>
                    <w:right w:val="single" w:sz="4" w:space="0" w:color="auto"/>
                  </w:tcBorders>
                  <w:shd w:val="clear" w:color="000000" w:fill="DDEBF7"/>
                  <w:noWrap/>
                  <w:vAlign w:val="bottom"/>
                  <w:hideMark/>
                </w:tcPr>
                <w:p w14:paraId="548CF222" w14:textId="77777777" w:rsidR="00192F61" w:rsidRPr="00DB23CE" w:rsidRDefault="00192F61" w:rsidP="00192F61">
                  <w:pPr>
                    <w:spacing w:after="0" w:line="240" w:lineRule="auto"/>
                    <w:rPr>
                      <w:rFonts w:ascii="Arial" w:eastAsia="Times New Roman" w:hAnsi="Arial" w:cs="Arial"/>
                      <w:b/>
                      <w:bCs/>
                      <w:color w:val="000000"/>
                      <w:sz w:val="16"/>
                      <w:szCs w:val="16"/>
                      <w:lang w:eastAsia="sl-SI"/>
                    </w:rPr>
                  </w:pPr>
                  <w:r w:rsidRPr="00DB23CE">
                    <w:rPr>
                      <w:rFonts w:ascii="Arial" w:eastAsia="Times New Roman" w:hAnsi="Arial" w:cs="Arial"/>
                      <w:b/>
                      <w:bCs/>
                      <w:color w:val="000000"/>
                      <w:sz w:val="16"/>
                      <w:szCs w:val="16"/>
                      <w:lang w:eastAsia="sl-SI"/>
                    </w:rPr>
                    <w:t>NOO (EU)</w:t>
                  </w:r>
                </w:p>
              </w:tc>
              <w:tc>
                <w:tcPr>
                  <w:tcW w:w="1030" w:type="dxa"/>
                  <w:tcBorders>
                    <w:top w:val="single" w:sz="4" w:space="0" w:color="auto"/>
                    <w:left w:val="nil"/>
                    <w:bottom w:val="nil"/>
                    <w:right w:val="single" w:sz="4" w:space="0" w:color="auto"/>
                  </w:tcBorders>
                  <w:shd w:val="clear" w:color="000000" w:fill="DDEBF7"/>
                  <w:noWrap/>
                  <w:vAlign w:val="bottom"/>
                  <w:hideMark/>
                </w:tcPr>
                <w:p w14:paraId="3E31E841" w14:textId="77777777" w:rsidR="00192F61" w:rsidRPr="00DB23CE" w:rsidRDefault="00192F61" w:rsidP="00192F61">
                  <w:pPr>
                    <w:spacing w:after="0" w:line="240" w:lineRule="auto"/>
                    <w:rPr>
                      <w:rFonts w:ascii="Arial" w:eastAsia="Times New Roman" w:hAnsi="Arial" w:cs="Arial"/>
                      <w:b/>
                      <w:bCs/>
                      <w:color w:val="000000"/>
                      <w:sz w:val="16"/>
                      <w:szCs w:val="16"/>
                      <w:lang w:eastAsia="sl-SI"/>
                    </w:rPr>
                  </w:pPr>
                  <w:r w:rsidRPr="00DB23CE">
                    <w:rPr>
                      <w:rFonts w:ascii="Arial" w:eastAsia="Times New Roman" w:hAnsi="Arial" w:cs="Arial"/>
                      <w:b/>
                      <w:bCs/>
                      <w:color w:val="000000"/>
                      <w:sz w:val="16"/>
                      <w:szCs w:val="16"/>
                      <w:lang w:eastAsia="sl-SI"/>
                    </w:rPr>
                    <w:t>SPS</w:t>
                  </w:r>
                </w:p>
              </w:tc>
              <w:tc>
                <w:tcPr>
                  <w:tcW w:w="1047" w:type="dxa"/>
                  <w:tcBorders>
                    <w:top w:val="single" w:sz="4" w:space="0" w:color="auto"/>
                    <w:left w:val="nil"/>
                    <w:bottom w:val="single" w:sz="4" w:space="0" w:color="auto"/>
                    <w:right w:val="single" w:sz="4" w:space="0" w:color="auto"/>
                  </w:tcBorders>
                  <w:shd w:val="clear" w:color="000000" w:fill="DDEBF7"/>
                  <w:noWrap/>
                  <w:vAlign w:val="bottom"/>
                  <w:hideMark/>
                </w:tcPr>
                <w:p w14:paraId="1BA7E0A7" w14:textId="77777777" w:rsidR="00192F61" w:rsidRPr="00DB23CE" w:rsidRDefault="00192F61" w:rsidP="00192F61">
                  <w:pPr>
                    <w:spacing w:after="0" w:line="240" w:lineRule="auto"/>
                    <w:rPr>
                      <w:rFonts w:ascii="Arial" w:eastAsia="Times New Roman" w:hAnsi="Arial" w:cs="Arial"/>
                      <w:b/>
                      <w:bCs/>
                      <w:color w:val="000000"/>
                      <w:sz w:val="16"/>
                      <w:szCs w:val="16"/>
                      <w:lang w:eastAsia="sl-SI"/>
                    </w:rPr>
                  </w:pPr>
                  <w:proofErr w:type="spellStart"/>
                  <w:r w:rsidRPr="00DB23CE">
                    <w:rPr>
                      <w:rFonts w:ascii="Arial" w:eastAsia="Times New Roman" w:hAnsi="Arial" w:cs="Arial"/>
                      <w:b/>
                      <w:bCs/>
                      <w:color w:val="000000"/>
                      <w:sz w:val="16"/>
                      <w:szCs w:val="16"/>
                      <w:lang w:eastAsia="sl-SI"/>
                    </w:rPr>
                    <w:t>RePowerEU</w:t>
                  </w:r>
                  <w:proofErr w:type="spellEnd"/>
                </w:p>
              </w:tc>
              <w:tc>
                <w:tcPr>
                  <w:tcW w:w="941" w:type="dxa"/>
                  <w:tcBorders>
                    <w:top w:val="single" w:sz="4" w:space="0" w:color="auto"/>
                    <w:left w:val="nil"/>
                    <w:bottom w:val="single" w:sz="4" w:space="0" w:color="auto"/>
                    <w:right w:val="single" w:sz="4" w:space="0" w:color="auto"/>
                  </w:tcBorders>
                  <w:shd w:val="clear" w:color="000000" w:fill="DDEBF7"/>
                  <w:noWrap/>
                  <w:vAlign w:val="bottom"/>
                  <w:hideMark/>
                </w:tcPr>
                <w:p w14:paraId="126234BF" w14:textId="77777777" w:rsidR="00192F61" w:rsidRPr="00DB23CE" w:rsidRDefault="00192F61" w:rsidP="00192F61">
                  <w:pPr>
                    <w:spacing w:after="0" w:line="240" w:lineRule="auto"/>
                    <w:rPr>
                      <w:rFonts w:ascii="Arial" w:eastAsia="Times New Roman" w:hAnsi="Arial" w:cs="Arial"/>
                      <w:b/>
                      <w:bCs/>
                      <w:color w:val="000000"/>
                      <w:sz w:val="16"/>
                      <w:szCs w:val="16"/>
                      <w:lang w:eastAsia="sl-SI"/>
                    </w:rPr>
                  </w:pPr>
                  <w:proofErr w:type="spellStart"/>
                  <w:r w:rsidRPr="00DB23CE">
                    <w:rPr>
                      <w:rFonts w:ascii="Arial" w:eastAsia="Times New Roman" w:hAnsi="Arial" w:cs="Arial"/>
                      <w:b/>
                      <w:bCs/>
                      <w:color w:val="000000"/>
                      <w:sz w:val="16"/>
                      <w:szCs w:val="16"/>
                      <w:lang w:eastAsia="sl-SI"/>
                    </w:rPr>
                    <w:t>ZDajMV</w:t>
                  </w:r>
                  <w:proofErr w:type="spellEnd"/>
                </w:p>
              </w:tc>
              <w:tc>
                <w:tcPr>
                  <w:tcW w:w="1141" w:type="dxa"/>
                  <w:tcBorders>
                    <w:top w:val="single" w:sz="4" w:space="0" w:color="auto"/>
                    <w:left w:val="nil"/>
                    <w:bottom w:val="single" w:sz="4" w:space="0" w:color="auto"/>
                    <w:right w:val="single" w:sz="4" w:space="0" w:color="auto"/>
                  </w:tcBorders>
                  <w:shd w:val="clear" w:color="000000" w:fill="DDEBF7"/>
                  <w:noWrap/>
                  <w:vAlign w:val="bottom"/>
                  <w:hideMark/>
                </w:tcPr>
                <w:p w14:paraId="5C8E4133" w14:textId="77777777" w:rsidR="00192F61" w:rsidRPr="00DB23CE" w:rsidRDefault="00192F61" w:rsidP="00192F61">
                  <w:pPr>
                    <w:spacing w:after="0" w:line="240" w:lineRule="auto"/>
                    <w:rPr>
                      <w:rFonts w:ascii="Arial" w:eastAsia="Times New Roman" w:hAnsi="Arial" w:cs="Arial"/>
                      <w:b/>
                      <w:bCs/>
                      <w:color w:val="000000"/>
                      <w:sz w:val="16"/>
                      <w:szCs w:val="16"/>
                      <w:lang w:eastAsia="sl-SI"/>
                    </w:rPr>
                  </w:pPr>
                  <w:r w:rsidRPr="00DB23CE">
                    <w:rPr>
                      <w:rFonts w:ascii="Arial" w:eastAsia="Times New Roman" w:hAnsi="Arial" w:cs="Arial"/>
                      <w:b/>
                      <w:bCs/>
                      <w:color w:val="000000"/>
                      <w:sz w:val="16"/>
                      <w:szCs w:val="16"/>
                      <w:lang w:eastAsia="sl-SI"/>
                    </w:rPr>
                    <w:t>SKUPAJ</w:t>
                  </w:r>
                </w:p>
              </w:tc>
            </w:tr>
            <w:tr w:rsidR="00A6280A" w:rsidRPr="0098493E" w14:paraId="043DDD89" w14:textId="77777777" w:rsidTr="00A6280A">
              <w:trPr>
                <w:trHeight w:val="306"/>
              </w:trPr>
              <w:tc>
                <w:tcPr>
                  <w:tcW w:w="782" w:type="dxa"/>
                  <w:tcBorders>
                    <w:top w:val="nil"/>
                    <w:left w:val="single" w:sz="4" w:space="0" w:color="auto"/>
                    <w:bottom w:val="single" w:sz="4" w:space="0" w:color="auto"/>
                    <w:right w:val="single" w:sz="4" w:space="0" w:color="auto"/>
                  </w:tcBorders>
                  <w:shd w:val="clear" w:color="000000" w:fill="DDEBF7"/>
                  <w:noWrap/>
                  <w:vAlign w:val="bottom"/>
                  <w:hideMark/>
                </w:tcPr>
                <w:p w14:paraId="31D6DE4E" w14:textId="77777777" w:rsidR="00A6280A" w:rsidRPr="00DB23CE" w:rsidRDefault="00A6280A" w:rsidP="00A6280A">
                  <w:pPr>
                    <w:spacing w:after="0" w:line="240" w:lineRule="auto"/>
                    <w:rPr>
                      <w:rFonts w:ascii="Arial" w:eastAsia="Times New Roman" w:hAnsi="Arial" w:cs="Arial"/>
                      <w:color w:val="000000"/>
                      <w:sz w:val="16"/>
                      <w:szCs w:val="16"/>
                      <w:lang w:eastAsia="sl-SI"/>
                    </w:rPr>
                  </w:pPr>
                  <w:r w:rsidRPr="00DB23CE">
                    <w:rPr>
                      <w:rFonts w:ascii="Arial" w:eastAsia="Times New Roman" w:hAnsi="Arial" w:cs="Arial"/>
                      <w:color w:val="000000"/>
                      <w:sz w:val="16"/>
                      <w:szCs w:val="16"/>
                      <w:lang w:eastAsia="sl-SI"/>
                    </w:rPr>
                    <w:t>2023</w:t>
                  </w:r>
                </w:p>
              </w:tc>
              <w:tc>
                <w:tcPr>
                  <w:tcW w:w="1135" w:type="dxa"/>
                  <w:tcBorders>
                    <w:top w:val="single" w:sz="4" w:space="0" w:color="auto"/>
                    <w:left w:val="single" w:sz="4" w:space="0" w:color="auto"/>
                    <w:bottom w:val="single" w:sz="4" w:space="0" w:color="auto"/>
                    <w:right w:val="nil"/>
                  </w:tcBorders>
                  <w:shd w:val="clear" w:color="auto" w:fill="auto"/>
                  <w:noWrap/>
                  <w:vAlign w:val="bottom"/>
                  <w:hideMark/>
                </w:tcPr>
                <w:p w14:paraId="1B1B31E7" w14:textId="77777777" w:rsidR="00A6280A" w:rsidRPr="00A6280A" w:rsidRDefault="00A6280A" w:rsidP="00A6280A">
                  <w:pPr>
                    <w:spacing w:after="0" w:line="240" w:lineRule="auto"/>
                    <w:jc w:val="right"/>
                    <w:rPr>
                      <w:rFonts w:ascii="Arial" w:eastAsia="Times New Roman" w:hAnsi="Arial" w:cs="Arial"/>
                      <w:color w:val="000000"/>
                      <w:sz w:val="18"/>
                      <w:szCs w:val="18"/>
                      <w:lang w:eastAsia="sl-SI"/>
                    </w:rPr>
                  </w:pPr>
                  <w:r w:rsidRPr="00A6280A">
                    <w:rPr>
                      <w:rFonts w:ascii="Arial" w:hAnsi="Arial" w:cs="Arial"/>
                      <w:color w:val="000000"/>
                      <w:sz w:val="18"/>
                      <w:szCs w:val="18"/>
                    </w:rPr>
                    <w:t>0</w:t>
                  </w:r>
                </w:p>
              </w:tc>
              <w:tc>
                <w:tcPr>
                  <w:tcW w:w="12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61D0B" w14:textId="77777777" w:rsidR="00A6280A" w:rsidRPr="00A6280A" w:rsidRDefault="00A6280A" w:rsidP="00A6280A">
                  <w:pPr>
                    <w:spacing w:after="0" w:line="240" w:lineRule="auto"/>
                    <w:jc w:val="right"/>
                    <w:rPr>
                      <w:rFonts w:ascii="Arial" w:eastAsia="Times New Roman" w:hAnsi="Arial" w:cs="Arial"/>
                      <w:color w:val="000000"/>
                      <w:sz w:val="18"/>
                      <w:szCs w:val="18"/>
                      <w:lang w:eastAsia="sl-SI"/>
                    </w:rPr>
                  </w:pPr>
                  <w:r w:rsidRPr="00A6280A">
                    <w:rPr>
                      <w:rFonts w:ascii="Arial" w:hAnsi="Arial" w:cs="Arial"/>
                      <w:color w:val="000000"/>
                      <w:sz w:val="18"/>
                      <w:szCs w:val="18"/>
                    </w:rPr>
                    <w:t>0</w:t>
                  </w:r>
                </w:p>
              </w:tc>
              <w:tc>
                <w:tcPr>
                  <w:tcW w:w="978" w:type="dxa"/>
                  <w:tcBorders>
                    <w:top w:val="single" w:sz="4" w:space="0" w:color="auto"/>
                    <w:left w:val="nil"/>
                    <w:bottom w:val="single" w:sz="4" w:space="0" w:color="auto"/>
                    <w:right w:val="single" w:sz="4" w:space="0" w:color="auto"/>
                  </w:tcBorders>
                  <w:shd w:val="clear" w:color="auto" w:fill="auto"/>
                  <w:noWrap/>
                  <w:vAlign w:val="bottom"/>
                  <w:hideMark/>
                </w:tcPr>
                <w:p w14:paraId="6BA51CB0" w14:textId="77777777" w:rsidR="00A6280A" w:rsidRPr="00A6280A" w:rsidRDefault="00A6280A" w:rsidP="00A6280A">
                  <w:pPr>
                    <w:spacing w:after="0" w:line="240" w:lineRule="auto"/>
                    <w:jc w:val="right"/>
                    <w:rPr>
                      <w:rFonts w:ascii="Arial" w:eastAsia="Times New Roman" w:hAnsi="Arial" w:cs="Arial"/>
                      <w:color w:val="000000"/>
                      <w:sz w:val="18"/>
                      <w:szCs w:val="18"/>
                      <w:lang w:eastAsia="sl-SI"/>
                    </w:rPr>
                  </w:pPr>
                  <w:r w:rsidRPr="00A6280A">
                    <w:rPr>
                      <w:rFonts w:ascii="Arial" w:hAnsi="Arial" w:cs="Arial"/>
                      <w:color w:val="000000"/>
                      <w:sz w:val="18"/>
                      <w:szCs w:val="18"/>
                    </w:rPr>
                    <w:t>0</w:t>
                  </w:r>
                </w:p>
              </w:tc>
              <w:tc>
                <w:tcPr>
                  <w:tcW w:w="1030" w:type="dxa"/>
                  <w:tcBorders>
                    <w:top w:val="single" w:sz="4" w:space="0" w:color="auto"/>
                    <w:left w:val="nil"/>
                    <w:bottom w:val="single" w:sz="4" w:space="0" w:color="auto"/>
                    <w:right w:val="single" w:sz="4" w:space="0" w:color="auto"/>
                  </w:tcBorders>
                  <w:shd w:val="clear" w:color="auto" w:fill="auto"/>
                  <w:noWrap/>
                  <w:vAlign w:val="bottom"/>
                  <w:hideMark/>
                </w:tcPr>
                <w:p w14:paraId="384A8925" w14:textId="77777777" w:rsidR="00A6280A" w:rsidRPr="00A6280A" w:rsidRDefault="00A6280A" w:rsidP="00A6280A">
                  <w:pPr>
                    <w:spacing w:after="0" w:line="240" w:lineRule="auto"/>
                    <w:jc w:val="right"/>
                    <w:rPr>
                      <w:rFonts w:ascii="Arial" w:eastAsia="Times New Roman" w:hAnsi="Arial" w:cs="Arial"/>
                      <w:color w:val="000000"/>
                      <w:sz w:val="18"/>
                      <w:szCs w:val="18"/>
                      <w:lang w:eastAsia="sl-SI"/>
                    </w:rPr>
                  </w:pPr>
                  <w:r w:rsidRPr="00A6280A">
                    <w:rPr>
                      <w:rFonts w:ascii="Arial" w:hAnsi="Arial" w:cs="Arial"/>
                      <w:color w:val="000000"/>
                      <w:sz w:val="18"/>
                      <w:szCs w:val="18"/>
                    </w:rPr>
                    <w:t>28.000.000</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14:paraId="1E7C1800" w14:textId="77777777" w:rsidR="00A6280A" w:rsidRPr="00A6280A" w:rsidRDefault="00A6280A" w:rsidP="00A6280A">
                  <w:pPr>
                    <w:spacing w:after="0" w:line="240" w:lineRule="auto"/>
                    <w:jc w:val="right"/>
                    <w:rPr>
                      <w:rFonts w:ascii="Arial" w:eastAsia="Times New Roman" w:hAnsi="Arial" w:cs="Arial"/>
                      <w:color w:val="000000"/>
                      <w:sz w:val="18"/>
                      <w:szCs w:val="18"/>
                      <w:lang w:eastAsia="sl-SI"/>
                    </w:rPr>
                  </w:pPr>
                  <w:r w:rsidRPr="00A6280A">
                    <w:rPr>
                      <w:rFonts w:ascii="Arial" w:hAnsi="Arial" w:cs="Arial"/>
                      <w:color w:val="000000"/>
                      <w:sz w:val="18"/>
                      <w:szCs w:val="18"/>
                    </w:rPr>
                    <w:t>0</w:t>
                  </w:r>
                </w:p>
              </w:tc>
              <w:tc>
                <w:tcPr>
                  <w:tcW w:w="941" w:type="dxa"/>
                  <w:tcBorders>
                    <w:top w:val="single" w:sz="4" w:space="0" w:color="auto"/>
                    <w:left w:val="nil"/>
                    <w:bottom w:val="single" w:sz="4" w:space="0" w:color="auto"/>
                    <w:right w:val="single" w:sz="4" w:space="0" w:color="auto"/>
                  </w:tcBorders>
                  <w:shd w:val="clear" w:color="000000" w:fill="FFFFFF"/>
                  <w:noWrap/>
                  <w:vAlign w:val="bottom"/>
                  <w:hideMark/>
                </w:tcPr>
                <w:p w14:paraId="19B17D63" w14:textId="77777777" w:rsidR="00A6280A" w:rsidRPr="00A6280A" w:rsidRDefault="00A6280A" w:rsidP="00A6280A">
                  <w:pPr>
                    <w:spacing w:after="0" w:line="240" w:lineRule="auto"/>
                    <w:jc w:val="right"/>
                    <w:rPr>
                      <w:rFonts w:ascii="Arial" w:eastAsia="Times New Roman" w:hAnsi="Arial" w:cs="Arial"/>
                      <w:color w:val="000000"/>
                      <w:sz w:val="18"/>
                      <w:szCs w:val="18"/>
                      <w:lang w:eastAsia="sl-SI"/>
                    </w:rPr>
                  </w:pPr>
                  <w:r w:rsidRPr="00A6280A">
                    <w:rPr>
                      <w:rFonts w:ascii="Arial" w:hAnsi="Arial" w:cs="Arial"/>
                      <w:color w:val="000000"/>
                      <w:sz w:val="18"/>
                      <w:szCs w:val="18"/>
                    </w:rPr>
                    <w:t>0</w:t>
                  </w:r>
                </w:p>
              </w:tc>
              <w:tc>
                <w:tcPr>
                  <w:tcW w:w="1141" w:type="dxa"/>
                  <w:tcBorders>
                    <w:top w:val="single" w:sz="4" w:space="0" w:color="auto"/>
                    <w:left w:val="nil"/>
                    <w:bottom w:val="single" w:sz="4" w:space="0" w:color="auto"/>
                    <w:right w:val="single" w:sz="4" w:space="0" w:color="auto"/>
                  </w:tcBorders>
                  <w:shd w:val="clear" w:color="000000" w:fill="DDEBF7"/>
                  <w:noWrap/>
                  <w:vAlign w:val="bottom"/>
                  <w:hideMark/>
                </w:tcPr>
                <w:p w14:paraId="4923FA15" w14:textId="77777777" w:rsidR="00A6280A" w:rsidRPr="00A6280A" w:rsidRDefault="00A6280A" w:rsidP="00A6280A">
                  <w:pPr>
                    <w:spacing w:after="0" w:line="240" w:lineRule="auto"/>
                    <w:jc w:val="right"/>
                    <w:rPr>
                      <w:rFonts w:ascii="Arial" w:eastAsia="Times New Roman" w:hAnsi="Arial" w:cs="Arial"/>
                      <w:b/>
                      <w:bCs/>
                      <w:color w:val="000000"/>
                      <w:sz w:val="18"/>
                      <w:szCs w:val="18"/>
                      <w:lang w:eastAsia="sl-SI"/>
                    </w:rPr>
                  </w:pPr>
                  <w:r w:rsidRPr="00A6280A">
                    <w:rPr>
                      <w:rFonts w:ascii="Arial" w:hAnsi="Arial" w:cs="Arial"/>
                      <w:b/>
                      <w:bCs/>
                      <w:color w:val="000000"/>
                      <w:sz w:val="18"/>
                      <w:szCs w:val="18"/>
                    </w:rPr>
                    <w:t>28.000.000</w:t>
                  </w:r>
                </w:p>
              </w:tc>
            </w:tr>
            <w:tr w:rsidR="00A6280A" w:rsidRPr="0098493E" w14:paraId="541074CF" w14:textId="77777777" w:rsidTr="00A6280A">
              <w:trPr>
                <w:trHeight w:val="306"/>
              </w:trPr>
              <w:tc>
                <w:tcPr>
                  <w:tcW w:w="782" w:type="dxa"/>
                  <w:tcBorders>
                    <w:top w:val="nil"/>
                    <w:left w:val="single" w:sz="4" w:space="0" w:color="auto"/>
                    <w:bottom w:val="single" w:sz="4" w:space="0" w:color="auto"/>
                    <w:right w:val="single" w:sz="4" w:space="0" w:color="auto"/>
                  </w:tcBorders>
                  <w:shd w:val="clear" w:color="000000" w:fill="DDEBF7"/>
                  <w:noWrap/>
                  <w:vAlign w:val="bottom"/>
                  <w:hideMark/>
                </w:tcPr>
                <w:p w14:paraId="54688571" w14:textId="77777777" w:rsidR="00A6280A" w:rsidRPr="00DB23CE" w:rsidRDefault="00A6280A" w:rsidP="00A6280A">
                  <w:pPr>
                    <w:spacing w:after="0" w:line="240" w:lineRule="auto"/>
                    <w:rPr>
                      <w:rFonts w:ascii="Arial" w:eastAsia="Times New Roman" w:hAnsi="Arial" w:cs="Arial"/>
                      <w:color w:val="000000"/>
                      <w:sz w:val="16"/>
                      <w:szCs w:val="16"/>
                      <w:lang w:eastAsia="sl-SI"/>
                    </w:rPr>
                  </w:pPr>
                  <w:r w:rsidRPr="00DB23CE">
                    <w:rPr>
                      <w:rFonts w:ascii="Arial" w:eastAsia="Times New Roman" w:hAnsi="Arial" w:cs="Arial"/>
                      <w:color w:val="000000"/>
                      <w:sz w:val="16"/>
                      <w:szCs w:val="16"/>
                      <w:lang w:eastAsia="sl-SI"/>
                    </w:rPr>
                    <w:t>2024</w:t>
                  </w:r>
                </w:p>
              </w:tc>
              <w:tc>
                <w:tcPr>
                  <w:tcW w:w="1135" w:type="dxa"/>
                  <w:tcBorders>
                    <w:top w:val="nil"/>
                    <w:left w:val="single" w:sz="4" w:space="0" w:color="auto"/>
                    <w:bottom w:val="single" w:sz="4" w:space="0" w:color="auto"/>
                    <w:right w:val="nil"/>
                  </w:tcBorders>
                  <w:shd w:val="clear" w:color="auto" w:fill="auto"/>
                  <w:noWrap/>
                  <w:vAlign w:val="bottom"/>
                  <w:hideMark/>
                </w:tcPr>
                <w:p w14:paraId="48D4347D" w14:textId="77777777" w:rsidR="00A6280A" w:rsidRPr="00A6280A" w:rsidRDefault="00A6280A" w:rsidP="00A6280A">
                  <w:pPr>
                    <w:spacing w:after="0" w:line="240" w:lineRule="auto"/>
                    <w:jc w:val="right"/>
                    <w:rPr>
                      <w:rFonts w:ascii="Arial" w:eastAsia="Times New Roman" w:hAnsi="Arial" w:cs="Arial"/>
                      <w:color w:val="000000"/>
                      <w:sz w:val="18"/>
                      <w:szCs w:val="18"/>
                      <w:lang w:eastAsia="sl-SI"/>
                    </w:rPr>
                  </w:pPr>
                  <w:r w:rsidRPr="00A6280A">
                    <w:rPr>
                      <w:rFonts w:ascii="Arial" w:hAnsi="Arial" w:cs="Arial"/>
                      <w:color w:val="000000"/>
                      <w:sz w:val="18"/>
                      <w:szCs w:val="18"/>
                    </w:rPr>
                    <w:t>975.000</w:t>
                  </w:r>
                </w:p>
              </w:tc>
              <w:tc>
                <w:tcPr>
                  <w:tcW w:w="1249" w:type="dxa"/>
                  <w:tcBorders>
                    <w:top w:val="nil"/>
                    <w:left w:val="single" w:sz="4" w:space="0" w:color="auto"/>
                    <w:bottom w:val="single" w:sz="4" w:space="0" w:color="auto"/>
                    <w:right w:val="single" w:sz="4" w:space="0" w:color="auto"/>
                  </w:tcBorders>
                  <w:shd w:val="clear" w:color="auto" w:fill="auto"/>
                  <w:noWrap/>
                  <w:vAlign w:val="center"/>
                  <w:hideMark/>
                </w:tcPr>
                <w:p w14:paraId="0FEE8398" w14:textId="77777777" w:rsidR="00A6280A" w:rsidRPr="00A6280A" w:rsidRDefault="00A6280A" w:rsidP="00A6280A">
                  <w:pPr>
                    <w:spacing w:after="0" w:line="240" w:lineRule="auto"/>
                    <w:jc w:val="right"/>
                    <w:rPr>
                      <w:rFonts w:ascii="Arial" w:eastAsia="Times New Roman" w:hAnsi="Arial" w:cs="Arial"/>
                      <w:color w:val="000000"/>
                      <w:sz w:val="18"/>
                      <w:szCs w:val="18"/>
                      <w:lang w:eastAsia="sl-SI"/>
                    </w:rPr>
                  </w:pPr>
                  <w:r w:rsidRPr="00A6280A">
                    <w:rPr>
                      <w:rFonts w:ascii="Arial" w:hAnsi="Arial" w:cs="Arial"/>
                      <w:color w:val="000000"/>
                      <w:sz w:val="18"/>
                      <w:szCs w:val="18"/>
                    </w:rPr>
                    <w:t>556.373</w:t>
                  </w:r>
                </w:p>
              </w:tc>
              <w:tc>
                <w:tcPr>
                  <w:tcW w:w="978" w:type="dxa"/>
                  <w:tcBorders>
                    <w:top w:val="nil"/>
                    <w:left w:val="nil"/>
                    <w:bottom w:val="single" w:sz="4" w:space="0" w:color="auto"/>
                    <w:right w:val="single" w:sz="4" w:space="0" w:color="auto"/>
                  </w:tcBorders>
                  <w:shd w:val="clear" w:color="auto" w:fill="auto"/>
                  <w:noWrap/>
                  <w:vAlign w:val="bottom"/>
                  <w:hideMark/>
                </w:tcPr>
                <w:p w14:paraId="4C3B0C13" w14:textId="77777777" w:rsidR="00A6280A" w:rsidRPr="00A6280A" w:rsidRDefault="00A6280A" w:rsidP="00A6280A">
                  <w:pPr>
                    <w:spacing w:after="0" w:line="240" w:lineRule="auto"/>
                    <w:jc w:val="right"/>
                    <w:rPr>
                      <w:rFonts w:ascii="Arial" w:eastAsia="Times New Roman" w:hAnsi="Arial" w:cs="Arial"/>
                      <w:color w:val="000000"/>
                      <w:sz w:val="18"/>
                      <w:szCs w:val="18"/>
                      <w:lang w:eastAsia="sl-SI"/>
                    </w:rPr>
                  </w:pPr>
                  <w:r w:rsidRPr="00A6280A">
                    <w:rPr>
                      <w:rFonts w:ascii="Arial" w:hAnsi="Arial" w:cs="Arial"/>
                      <w:color w:val="000000"/>
                      <w:sz w:val="18"/>
                      <w:szCs w:val="18"/>
                    </w:rPr>
                    <w:t>3.500.000</w:t>
                  </w:r>
                </w:p>
              </w:tc>
              <w:tc>
                <w:tcPr>
                  <w:tcW w:w="1030" w:type="dxa"/>
                  <w:tcBorders>
                    <w:top w:val="nil"/>
                    <w:left w:val="nil"/>
                    <w:bottom w:val="single" w:sz="4" w:space="0" w:color="auto"/>
                    <w:right w:val="single" w:sz="4" w:space="0" w:color="auto"/>
                  </w:tcBorders>
                  <w:shd w:val="clear" w:color="auto" w:fill="auto"/>
                  <w:noWrap/>
                  <w:vAlign w:val="bottom"/>
                  <w:hideMark/>
                </w:tcPr>
                <w:p w14:paraId="104B150A" w14:textId="77777777" w:rsidR="00A6280A" w:rsidRPr="00A6280A" w:rsidRDefault="00A6280A" w:rsidP="00A6280A">
                  <w:pPr>
                    <w:spacing w:after="0" w:line="240" w:lineRule="auto"/>
                    <w:jc w:val="right"/>
                    <w:rPr>
                      <w:rFonts w:ascii="Arial" w:eastAsia="Times New Roman" w:hAnsi="Arial" w:cs="Arial"/>
                      <w:color w:val="000000"/>
                      <w:sz w:val="18"/>
                      <w:szCs w:val="18"/>
                      <w:lang w:eastAsia="sl-SI"/>
                    </w:rPr>
                  </w:pPr>
                  <w:r w:rsidRPr="00A6280A">
                    <w:rPr>
                      <w:rFonts w:ascii="Arial" w:hAnsi="Arial" w:cs="Arial"/>
                      <w:color w:val="000000"/>
                      <w:sz w:val="18"/>
                      <w:szCs w:val="18"/>
                    </w:rPr>
                    <w:t>28.000.000</w:t>
                  </w:r>
                </w:p>
              </w:tc>
              <w:tc>
                <w:tcPr>
                  <w:tcW w:w="1047" w:type="dxa"/>
                  <w:tcBorders>
                    <w:top w:val="nil"/>
                    <w:left w:val="nil"/>
                    <w:bottom w:val="single" w:sz="4" w:space="0" w:color="auto"/>
                    <w:right w:val="single" w:sz="4" w:space="0" w:color="auto"/>
                  </w:tcBorders>
                  <w:shd w:val="clear" w:color="000000" w:fill="FFFFFF"/>
                  <w:noWrap/>
                  <w:vAlign w:val="bottom"/>
                  <w:hideMark/>
                </w:tcPr>
                <w:p w14:paraId="2B72D5D5" w14:textId="77777777" w:rsidR="00A6280A" w:rsidRPr="00A6280A" w:rsidRDefault="00A6280A" w:rsidP="00A6280A">
                  <w:pPr>
                    <w:spacing w:after="0" w:line="240" w:lineRule="auto"/>
                    <w:jc w:val="right"/>
                    <w:rPr>
                      <w:rFonts w:ascii="Arial" w:eastAsia="Times New Roman" w:hAnsi="Arial" w:cs="Arial"/>
                      <w:color w:val="000000"/>
                      <w:sz w:val="18"/>
                      <w:szCs w:val="18"/>
                      <w:lang w:eastAsia="sl-SI"/>
                    </w:rPr>
                  </w:pPr>
                  <w:r w:rsidRPr="00A6280A">
                    <w:rPr>
                      <w:rFonts w:ascii="Arial" w:hAnsi="Arial" w:cs="Arial"/>
                      <w:color w:val="000000"/>
                      <w:sz w:val="18"/>
                      <w:szCs w:val="18"/>
                    </w:rPr>
                    <w:t>0</w:t>
                  </w:r>
                </w:p>
              </w:tc>
              <w:tc>
                <w:tcPr>
                  <w:tcW w:w="941" w:type="dxa"/>
                  <w:tcBorders>
                    <w:top w:val="nil"/>
                    <w:left w:val="nil"/>
                    <w:bottom w:val="single" w:sz="4" w:space="0" w:color="auto"/>
                    <w:right w:val="single" w:sz="4" w:space="0" w:color="auto"/>
                  </w:tcBorders>
                  <w:shd w:val="clear" w:color="000000" w:fill="FFFFFF"/>
                  <w:noWrap/>
                  <w:vAlign w:val="bottom"/>
                  <w:hideMark/>
                </w:tcPr>
                <w:p w14:paraId="6F8224DE" w14:textId="77777777" w:rsidR="00A6280A" w:rsidRPr="00A6280A" w:rsidRDefault="00A6280A" w:rsidP="00A6280A">
                  <w:pPr>
                    <w:spacing w:after="0" w:line="240" w:lineRule="auto"/>
                    <w:jc w:val="right"/>
                    <w:rPr>
                      <w:rFonts w:ascii="Arial" w:eastAsia="Times New Roman" w:hAnsi="Arial" w:cs="Arial"/>
                      <w:color w:val="000000"/>
                      <w:sz w:val="18"/>
                      <w:szCs w:val="18"/>
                      <w:lang w:eastAsia="sl-SI"/>
                    </w:rPr>
                  </w:pPr>
                  <w:r w:rsidRPr="00A6280A">
                    <w:rPr>
                      <w:rFonts w:ascii="Arial" w:hAnsi="Arial" w:cs="Arial"/>
                      <w:color w:val="000000"/>
                      <w:sz w:val="18"/>
                      <w:szCs w:val="18"/>
                    </w:rPr>
                    <w:t>6.000.000</w:t>
                  </w:r>
                </w:p>
              </w:tc>
              <w:tc>
                <w:tcPr>
                  <w:tcW w:w="1141" w:type="dxa"/>
                  <w:tcBorders>
                    <w:top w:val="nil"/>
                    <w:left w:val="nil"/>
                    <w:bottom w:val="single" w:sz="4" w:space="0" w:color="auto"/>
                    <w:right w:val="single" w:sz="4" w:space="0" w:color="auto"/>
                  </w:tcBorders>
                  <w:shd w:val="clear" w:color="000000" w:fill="DDEBF7"/>
                  <w:noWrap/>
                  <w:vAlign w:val="bottom"/>
                  <w:hideMark/>
                </w:tcPr>
                <w:p w14:paraId="6ECD4657" w14:textId="77777777" w:rsidR="00A6280A" w:rsidRPr="00A6280A" w:rsidRDefault="00A6280A" w:rsidP="00A6280A">
                  <w:pPr>
                    <w:spacing w:after="0" w:line="240" w:lineRule="auto"/>
                    <w:jc w:val="right"/>
                    <w:rPr>
                      <w:rFonts w:ascii="Arial" w:eastAsia="Times New Roman" w:hAnsi="Arial" w:cs="Arial"/>
                      <w:b/>
                      <w:bCs/>
                      <w:color w:val="000000"/>
                      <w:sz w:val="18"/>
                      <w:szCs w:val="18"/>
                      <w:lang w:eastAsia="sl-SI"/>
                    </w:rPr>
                  </w:pPr>
                  <w:r w:rsidRPr="00A6280A">
                    <w:rPr>
                      <w:rFonts w:ascii="Arial" w:hAnsi="Arial" w:cs="Arial"/>
                      <w:b/>
                      <w:bCs/>
                      <w:color w:val="000000"/>
                      <w:sz w:val="18"/>
                      <w:szCs w:val="18"/>
                    </w:rPr>
                    <w:t>39.031.373</w:t>
                  </w:r>
                </w:p>
              </w:tc>
            </w:tr>
            <w:tr w:rsidR="00A6280A" w:rsidRPr="0098493E" w14:paraId="74029A50" w14:textId="77777777" w:rsidTr="00A6280A">
              <w:trPr>
                <w:trHeight w:val="306"/>
              </w:trPr>
              <w:tc>
                <w:tcPr>
                  <w:tcW w:w="782" w:type="dxa"/>
                  <w:tcBorders>
                    <w:top w:val="nil"/>
                    <w:left w:val="single" w:sz="4" w:space="0" w:color="auto"/>
                    <w:bottom w:val="single" w:sz="4" w:space="0" w:color="auto"/>
                    <w:right w:val="single" w:sz="4" w:space="0" w:color="auto"/>
                  </w:tcBorders>
                  <w:shd w:val="clear" w:color="000000" w:fill="DDEBF7"/>
                  <w:noWrap/>
                  <w:vAlign w:val="bottom"/>
                  <w:hideMark/>
                </w:tcPr>
                <w:p w14:paraId="165E171F" w14:textId="77777777" w:rsidR="00A6280A" w:rsidRPr="00DB23CE" w:rsidRDefault="00A6280A" w:rsidP="00A6280A">
                  <w:pPr>
                    <w:spacing w:after="0" w:line="240" w:lineRule="auto"/>
                    <w:rPr>
                      <w:rFonts w:ascii="Arial" w:eastAsia="Times New Roman" w:hAnsi="Arial" w:cs="Arial"/>
                      <w:color w:val="000000"/>
                      <w:sz w:val="16"/>
                      <w:szCs w:val="16"/>
                      <w:lang w:eastAsia="sl-SI"/>
                    </w:rPr>
                  </w:pPr>
                  <w:r w:rsidRPr="00DB23CE">
                    <w:rPr>
                      <w:rFonts w:ascii="Arial" w:eastAsia="Times New Roman" w:hAnsi="Arial" w:cs="Arial"/>
                      <w:color w:val="000000"/>
                      <w:sz w:val="16"/>
                      <w:szCs w:val="16"/>
                      <w:lang w:eastAsia="sl-SI"/>
                    </w:rPr>
                    <w:t>2025</w:t>
                  </w:r>
                </w:p>
              </w:tc>
              <w:tc>
                <w:tcPr>
                  <w:tcW w:w="1135" w:type="dxa"/>
                  <w:tcBorders>
                    <w:top w:val="nil"/>
                    <w:left w:val="single" w:sz="4" w:space="0" w:color="auto"/>
                    <w:bottom w:val="single" w:sz="4" w:space="0" w:color="auto"/>
                    <w:right w:val="nil"/>
                  </w:tcBorders>
                  <w:shd w:val="clear" w:color="auto" w:fill="auto"/>
                  <w:noWrap/>
                  <w:vAlign w:val="bottom"/>
                  <w:hideMark/>
                </w:tcPr>
                <w:p w14:paraId="32A9C5A5" w14:textId="77777777" w:rsidR="00A6280A" w:rsidRPr="00A6280A" w:rsidRDefault="00A6280A" w:rsidP="00A6280A">
                  <w:pPr>
                    <w:spacing w:after="0" w:line="240" w:lineRule="auto"/>
                    <w:jc w:val="right"/>
                    <w:rPr>
                      <w:rFonts w:ascii="Arial" w:eastAsia="Times New Roman" w:hAnsi="Arial" w:cs="Arial"/>
                      <w:color w:val="000000"/>
                      <w:sz w:val="18"/>
                      <w:szCs w:val="18"/>
                      <w:lang w:eastAsia="sl-SI"/>
                    </w:rPr>
                  </w:pPr>
                  <w:r w:rsidRPr="00A6280A">
                    <w:rPr>
                      <w:rFonts w:ascii="Arial" w:hAnsi="Arial" w:cs="Arial"/>
                      <w:color w:val="000000"/>
                      <w:sz w:val="18"/>
                      <w:szCs w:val="18"/>
                    </w:rPr>
                    <w:t>1.800.000</w:t>
                  </w:r>
                </w:p>
              </w:tc>
              <w:tc>
                <w:tcPr>
                  <w:tcW w:w="1249" w:type="dxa"/>
                  <w:tcBorders>
                    <w:top w:val="nil"/>
                    <w:left w:val="single" w:sz="4" w:space="0" w:color="auto"/>
                    <w:bottom w:val="single" w:sz="4" w:space="0" w:color="auto"/>
                    <w:right w:val="single" w:sz="4" w:space="0" w:color="auto"/>
                  </w:tcBorders>
                  <w:shd w:val="clear" w:color="auto" w:fill="auto"/>
                  <w:noWrap/>
                  <w:vAlign w:val="center"/>
                  <w:hideMark/>
                </w:tcPr>
                <w:p w14:paraId="36102C6D" w14:textId="77777777" w:rsidR="00A6280A" w:rsidRPr="00A6280A" w:rsidRDefault="00A6280A" w:rsidP="00A6280A">
                  <w:pPr>
                    <w:spacing w:after="0" w:line="240" w:lineRule="auto"/>
                    <w:jc w:val="right"/>
                    <w:rPr>
                      <w:rFonts w:ascii="Arial" w:eastAsia="Times New Roman" w:hAnsi="Arial" w:cs="Arial"/>
                      <w:color w:val="000000"/>
                      <w:sz w:val="18"/>
                      <w:szCs w:val="18"/>
                      <w:lang w:eastAsia="sl-SI"/>
                    </w:rPr>
                  </w:pPr>
                  <w:r w:rsidRPr="00A6280A">
                    <w:rPr>
                      <w:rFonts w:ascii="Arial" w:hAnsi="Arial" w:cs="Arial"/>
                      <w:color w:val="000000"/>
                      <w:sz w:val="18"/>
                      <w:szCs w:val="18"/>
                    </w:rPr>
                    <w:t>811.765</w:t>
                  </w:r>
                </w:p>
              </w:tc>
              <w:tc>
                <w:tcPr>
                  <w:tcW w:w="978" w:type="dxa"/>
                  <w:tcBorders>
                    <w:top w:val="nil"/>
                    <w:left w:val="nil"/>
                    <w:bottom w:val="single" w:sz="4" w:space="0" w:color="auto"/>
                    <w:right w:val="single" w:sz="4" w:space="0" w:color="auto"/>
                  </w:tcBorders>
                  <w:shd w:val="clear" w:color="auto" w:fill="auto"/>
                  <w:noWrap/>
                  <w:vAlign w:val="bottom"/>
                  <w:hideMark/>
                </w:tcPr>
                <w:p w14:paraId="25851124" w14:textId="77777777" w:rsidR="00A6280A" w:rsidRPr="00A6280A" w:rsidRDefault="00A6280A" w:rsidP="00A6280A">
                  <w:pPr>
                    <w:spacing w:after="0" w:line="240" w:lineRule="auto"/>
                    <w:jc w:val="right"/>
                    <w:rPr>
                      <w:rFonts w:ascii="Arial" w:eastAsia="Times New Roman" w:hAnsi="Arial" w:cs="Arial"/>
                      <w:color w:val="000000"/>
                      <w:sz w:val="18"/>
                      <w:szCs w:val="18"/>
                      <w:lang w:eastAsia="sl-SI"/>
                    </w:rPr>
                  </w:pPr>
                  <w:r w:rsidRPr="00A6280A">
                    <w:rPr>
                      <w:rFonts w:ascii="Arial" w:hAnsi="Arial" w:cs="Arial"/>
                      <w:color w:val="000000"/>
                      <w:sz w:val="18"/>
                      <w:szCs w:val="18"/>
                    </w:rPr>
                    <w:t>3.000.000</w:t>
                  </w:r>
                </w:p>
              </w:tc>
              <w:tc>
                <w:tcPr>
                  <w:tcW w:w="1030" w:type="dxa"/>
                  <w:tcBorders>
                    <w:top w:val="nil"/>
                    <w:left w:val="nil"/>
                    <w:bottom w:val="single" w:sz="4" w:space="0" w:color="auto"/>
                    <w:right w:val="single" w:sz="4" w:space="0" w:color="auto"/>
                  </w:tcBorders>
                  <w:shd w:val="clear" w:color="auto" w:fill="auto"/>
                  <w:noWrap/>
                  <w:vAlign w:val="bottom"/>
                  <w:hideMark/>
                </w:tcPr>
                <w:p w14:paraId="7CEF46C0" w14:textId="77777777" w:rsidR="00A6280A" w:rsidRPr="00A6280A" w:rsidRDefault="00A6280A" w:rsidP="00A6280A">
                  <w:pPr>
                    <w:spacing w:after="0" w:line="240" w:lineRule="auto"/>
                    <w:jc w:val="right"/>
                    <w:rPr>
                      <w:rFonts w:ascii="Arial" w:eastAsia="Times New Roman" w:hAnsi="Arial" w:cs="Arial"/>
                      <w:color w:val="000000"/>
                      <w:sz w:val="18"/>
                      <w:szCs w:val="18"/>
                      <w:lang w:eastAsia="sl-SI"/>
                    </w:rPr>
                  </w:pPr>
                  <w:r w:rsidRPr="00A6280A">
                    <w:rPr>
                      <w:rFonts w:ascii="Arial" w:hAnsi="Arial" w:cs="Arial"/>
                      <w:color w:val="000000"/>
                      <w:sz w:val="18"/>
                      <w:szCs w:val="18"/>
                    </w:rPr>
                    <w:t>28.000.000</w:t>
                  </w:r>
                </w:p>
              </w:tc>
              <w:tc>
                <w:tcPr>
                  <w:tcW w:w="1047" w:type="dxa"/>
                  <w:tcBorders>
                    <w:top w:val="nil"/>
                    <w:left w:val="nil"/>
                    <w:bottom w:val="single" w:sz="4" w:space="0" w:color="auto"/>
                    <w:right w:val="single" w:sz="4" w:space="0" w:color="auto"/>
                  </w:tcBorders>
                  <w:shd w:val="clear" w:color="000000" w:fill="FFFFFF"/>
                  <w:noWrap/>
                  <w:vAlign w:val="bottom"/>
                  <w:hideMark/>
                </w:tcPr>
                <w:p w14:paraId="027A2831" w14:textId="77777777" w:rsidR="00A6280A" w:rsidRPr="00A6280A" w:rsidRDefault="00A6280A" w:rsidP="00A6280A">
                  <w:pPr>
                    <w:spacing w:after="0" w:line="240" w:lineRule="auto"/>
                    <w:jc w:val="right"/>
                    <w:rPr>
                      <w:rFonts w:ascii="Arial" w:eastAsia="Times New Roman" w:hAnsi="Arial" w:cs="Arial"/>
                      <w:color w:val="000000"/>
                      <w:sz w:val="18"/>
                      <w:szCs w:val="18"/>
                      <w:lang w:eastAsia="sl-SI"/>
                    </w:rPr>
                  </w:pPr>
                  <w:r w:rsidRPr="00A6280A">
                    <w:rPr>
                      <w:rFonts w:ascii="Arial" w:hAnsi="Arial" w:cs="Arial"/>
                      <w:color w:val="000000"/>
                      <w:sz w:val="18"/>
                      <w:szCs w:val="18"/>
                    </w:rPr>
                    <w:t>18.000.000</w:t>
                  </w:r>
                </w:p>
              </w:tc>
              <w:tc>
                <w:tcPr>
                  <w:tcW w:w="941" w:type="dxa"/>
                  <w:tcBorders>
                    <w:top w:val="nil"/>
                    <w:left w:val="nil"/>
                    <w:bottom w:val="single" w:sz="4" w:space="0" w:color="auto"/>
                    <w:right w:val="single" w:sz="4" w:space="0" w:color="auto"/>
                  </w:tcBorders>
                  <w:shd w:val="clear" w:color="000000" w:fill="FFFFFF"/>
                  <w:noWrap/>
                  <w:vAlign w:val="bottom"/>
                  <w:hideMark/>
                </w:tcPr>
                <w:p w14:paraId="23649DC5" w14:textId="77777777" w:rsidR="00A6280A" w:rsidRPr="00A6280A" w:rsidRDefault="00A6280A" w:rsidP="00A6280A">
                  <w:pPr>
                    <w:spacing w:after="0" w:line="240" w:lineRule="auto"/>
                    <w:jc w:val="right"/>
                    <w:rPr>
                      <w:rFonts w:ascii="Arial" w:eastAsia="Times New Roman" w:hAnsi="Arial" w:cs="Arial"/>
                      <w:color w:val="000000"/>
                      <w:sz w:val="18"/>
                      <w:szCs w:val="18"/>
                      <w:lang w:eastAsia="sl-SI"/>
                    </w:rPr>
                  </w:pPr>
                  <w:r w:rsidRPr="00A6280A">
                    <w:rPr>
                      <w:rFonts w:ascii="Arial" w:hAnsi="Arial" w:cs="Arial"/>
                      <w:color w:val="000000"/>
                      <w:sz w:val="18"/>
                      <w:szCs w:val="18"/>
                    </w:rPr>
                    <w:t>12.000.000</w:t>
                  </w:r>
                </w:p>
              </w:tc>
              <w:tc>
                <w:tcPr>
                  <w:tcW w:w="1141" w:type="dxa"/>
                  <w:tcBorders>
                    <w:top w:val="nil"/>
                    <w:left w:val="nil"/>
                    <w:bottom w:val="single" w:sz="4" w:space="0" w:color="auto"/>
                    <w:right w:val="single" w:sz="4" w:space="0" w:color="auto"/>
                  </w:tcBorders>
                  <w:shd w:val="clear" w:color="000000" w:fill="DDEBF7"/>
                  <w:noWrap/>
                  <w:vAlign w:val="bottom"/>
                  <w:hideMark/>
                </w:tcPr>
                <w:p w14:paraId="66054A5C" w14:textId="77777777" w:rsidR="00A6280A" w:rsidRPr="00A6280A" w:rsidRDefault="00A6280A" w:rsidP="00A6280A">
                  <w:pPr>
                    <w:spacing w:after="0" w:line="240" w:lineRule="auto"/>
                    <w:jc w:val="right"/>
                    <w:rPr>
                      <w:rFonts w:ascii="Arial" w:eastAsia="Times New Roman" w:hAnsi="Arial" w:cs="Arial"/>
                      <w:b/>
                      <w:bCs/>
                      <w:color w:val="000000"/>
                      <w:sz w:val="18"/>
                      <w:szCs w:val="18"/>
                      <w:lang w:eastAsia="sl-SI"/>
                    </w:rPr>
                  </w:pPr>
                  <w:r w:rsidRPr="00A6280A">
                    <w:rPr>
                      <w:rFonts w:ascii="Arial" w:hAnsi="Arial" w:cs="Arial"/>
                      <w:b/>
                      <w:bCs/>
                      <w:color w:val="000000"/>
                      <w:sz w:val="18"/>
                      <w:szCs w:val="18"/>
                    </w:rPr>
                    <w:t>63.611.765</w:t>
                  </w:r>
                </w:p>
              </w:tc>
            </w:tr>
            <w:tr w:rsidR="00A6280A" w:rsidRPr="0098493E" w14:paraId="10ED4CE8" w14:textId="77777777" w:rsidTr="00A6280A">
              <w:trPr>
                <w:trHeight w:val="306"/>
              </w:trPr>
              <w:tc>
                <w:tcPr>
                  <w:tcW w:w="782" w:type="dxa"/>
                  <w:tcBorders>
                    <w:top w:val="nil"/>
                    <w:left w:val="single" w:sz="4" w:space="0" w:color="auto"/>
                    <w:bottom w:val="single" w:sz="4" w:space="0" w:color="auto"/>
                    <w:right w:val="single" w:sz="4" w:space="0" w:color="auto"/>
                  </w:tcBorders>
                  <w:shd w:val="clear" w:color="000000" w:fill="DDEBF7"/>
                  <w:noWrap/>
                  <w:vAlign w:val="bottom"/>
                  <w:hideMark/>
                </w:tcPr>
                <w:p w14:paraId="22E6E8AC" w14:textId="77777777" w:rsidR="00A6280A" w:rsidRPr="00DB23CE" w:rsidRDefault="00A6280A" w:rsidP="00A6280A">
                  <w:pPr>
                    <w:spacing w:after="0" w:line="240" w:lineRule="auto"/>
                    <w:rPr>
                      <w:rFonts w:ascii="Arial" w:eastAsia="Times New Roman" w:hAnsi="Arial" w:cs="Arial"/>
                      <w:color w:val="000000"/>
                      <w:sz w:val="16"/>
                      <w:szCs w:val="16"/>
                      <w:lang w:eastAsia="sl-SI"/>
                    </w:rPr>
                  </w:pPr>
                  <w:r w:rsidRPr="00DB23CE">
                    <w:rPr>
                      <w:rFonts w:ascii="Arial" w:eastAsia="Times New Roman" w:hAnsi="Arial" w:cs="Arial"/>
                      <w:color w:val="000000"/>
                      <w:sz w:val="16"/>
                      <w:szCs w:val="16"/>
                      <w:lang w:eastAsia="sl-SI"/>
                    </w:rPr>
                    <w:t>2026</w:t>
                  </w:r>
                </w:p>
              </w:tc>
              <w:tc>
                <w:tcPr>
                  <w:tcW w:w="1135" w:type="dxa"/>
                  <w:tcBorders>
                    <w:top w:val="nil"/>
                    <w:left w:val="single" w:sz="4" w:space="0" w:color="auto"/>
                    <w:bottom w:val="single" w:sz="4" w:space="0" w:color="auto"/>
                    <w:right w:val="nil"/>
                  </w:tcBorders>
                  <w:shd w:val="clear" w:color="auto" w:fill="auto"/>
                  <w:noWrap/>
                  <w:vAlign w:val="bottom"/>
                  <w:hideMark/>
                </w:tcPr>
                <w:p w14:paraId="0F78E0D5" w14:textId="77777777" w:rsidR="00A6280A" w:rsidRPr="00A6280A" w:rsidRDefault="00A6280A" w:rsidP="00A6280A">
                  <w:pPr>
                    <w:spacing w:after="0" w:line="240" w:lineRule="auto"/>
                    <w:jc w:val="right"/>
                    <w:rPr>
                      <w:rFonts w:ascii="Arial" w:eastAsia="Times New Roman" w:hAnsi="Arial" w:cs="Arial"/>
                      <w:color w:val="000000"/>
                      <w:sz w:val="18"/>
                      <w:szCs w:val="18"/>
                      <w:lang w:eastAsia="sl-SI"/>
                    </w:rPr>
                  </w:pPr>
                  <w:r w:rsidRPr="00A6280A">
                    <w:rPr>
                      <w:rFonts w:ascii="Arial" w:hAnsi="Arial" w:cs="Arial"/>
                      <w:color w:val="000000"/>
                      <w:sz w:val="18"/>
                      <w:szCs w:val="18"/>
                    </w:rPr>
                    <w:t>2.000.000</w:t>
                  </w:r>
                </w:p>
              </w:tc>
              <w:tc>
                <w:tcPr>
                  <w:tcW w:w="1249" w:type="dxa"/>
                  <w:tcBorders>
                    <w:top w:val="nil"/>
                    <w:left w:val="single" w:sz="4" w:space="0" w:color="auto"/>
                    <w:bottom w:val="single" w:sz="4" w:space="0" w:color="auto"/>
                    <w:right w:val="single" w:sz="4" w:space="0" w:color="auto"/>
                  </w:tcBorders>
                  <w:shd w:val="clear" w:color="auto" w:fill="auto"/>
                  <w:noWrap/>
                  <w:vAlign w:val="center"/>
                  <w:hideMark/>
                </w:tcPr>
                <w:p w14:paraId="2B5616C2" w14:textId="77777777" w:rsidR="00A6280A" w:rsidRPr="00A6280A" w:rsidRDefault="00A6280A" w:rsidP="00A6280A">
                  <w:pPr>
                    <w:spacing w:after="0" w:line="240" w:lineRule="auto"/>
                    <w:jc w:val="right"/>
                    <w:rPr>
                      <w:rFonts w:ascii="Arial" w:eastAsia="Times New Roman" w:hAnsi="Arial" w:cs="Arial"/>
                      <w:color w:val="000000"/>
                      <w:sz w:val="18"/>
                      <w:szCs w:val="18"/>
                      <w:lang w:eastAsia="sl-SI"/>
                    </w:rPr>
                  </w:pPr>
                  <w:r w:rsidRPr="00A6280A">
                    <w:rPr>
                      <w:rFonts w:ascii="Arial" w:hAnsi="Arial" w:cs="Arial"/>
                      <w:color w:val="000000"/>
                      <w:sz w:val="18"/>
                      <w:szCs w:val="18"/>
                    </w:rPr>
                    <w:t>901.961</w:t>
                  </w:r>
                </w:p>
              </w:tc>
              <w:tc>
                <w:tcPr>
                  <w:tcW w:w="978" w:type="dxa"/>
                  <w:tcBorders>
                    <w:top w:val="nil"/>
                    <w:left w:val="nil"/>
                    <w:bottom w:val="single" w:sz="4" w:space="0" w:color="auto"/>
                    <w:right w:val="single" w:sz="4" w:space="0" w:color="auto"/>
                  </w:tcBorders>
                  <w:shd w:val="clear" w:color="auto" w:fill="auto"/>
                  <w:noWrap/>
                  <w:vAlign w:val="bottom"/>
                  <w:hideMark/>
                </w:tcPr>
                <w:p w14:paraId="20B3DFFA" w14:textId="77777777" w:rsidR="00A6280A" w:rsidRPr="00A6280A" w:rsidRDefault="00A6280A" w:rsidP="00A6280A">
                  <w:pPr>
                    <w:spacing w:after="0" w:line="240" w:lineRule="auto"/>
                    <w:jc w:val="right"/>
                    <w:rPr>
                      <w:rFonts w:ascii="Arial" w:eastAsia="Times New Roman" w:hAnsi="Arial" w:cs="Arial"/>
                      <w:color w:val="000000"/>
                      <w:sz w:val="18"/>
                      <w:szCs w:val="18"/>
                      <w:lang w:eastAsia="sl-SI"/>
                    </w:rPr>
                  </w:pPr>
                  <w:r w:rsidRPr="00A6280A">
                    <w:rPr>
                      <w:rFonts w:ascii="Arial" w:hAnsi="Arial" w:cs="Arial"/>
                      <w:color w:val="000000"/>
                      <w:sz w:val="18"/>
                      <w:szCs w:val="18"/>
                    </w:rPr>
                    <w:t>1.250.000</w:t>
                  </w:r>
                </w:p>
              </w:tc>
              <w:tc>
                <w:tcPr>
                  <w:tcW w:w="1030" w:type="dxa"/>
                  <w:tcBorders>
                    <w:top w:val="nil"/>
                    <w:left w:val="nil"/>
                    <w:bottom w:val="single" w:sz="4" w:space="0" w:color="auto"/>
                    <w:right w:val="single" w:sz="4" w:space="0" w:color="auto"/>
                  </w:tcBorders>
                  <w:shd w:val="clear" w:color="auto" w:fill="auto"/>
                  <w:noWrap/>
                  <w:vAlign w:val="bottom"/>
                  <w:hideMark/>
                </w:tcPr>
                <w:p w14:paraId="2FA448F2" w14:textId="77777777" w:rsidR="00A6280A" w:rsidRPr="00A6280A" w:rsidRDefault="00A6280A" w:rsidP="00A6280A">
                  <w:pPr>
                    <w:spacing w:after="0" w:line="240" w:lineRule="auto"/>
                    <w:jc w:val="right"/>
                    <w:rPr>
                      <w:rFonts w:ascii="Arial" w:eastAsia="Times New Roman" w:hAnsi="Arial" w:cs="Arial"/>
                      <w:color w:val="000000"/>
                      <w:sz w:val="18"/>
                      <w:szCs w:val="18"/>
                      <w:lang w:eastAsia="sl-SI"/>
                    </w:rPr>
                  </w:pPr>
                  <w:r w:rsidRPr="00A6280A">
                    <w:rPr>
                      <w:rFonts w:ascii="Arial" w:hAnsi="Arial" w:cs="Arial"/>
                      <w:color w:val="000000"/>
                      <w:sz w:val="18"/>
                      <w:szCs w:val="18"/>
                    </w:rPr>
                    <w:t>28.000.000</w:t>
                  </w:r>
                </w:p>
              </w:tc>
              <w:tc>
                <w:tcPr>
                  <w:tcW w:w="1047" w:type="dxa"/>
                  <w:tcBorders>
                    <w:top w:val="nil"/>
                    <w:left w:val="nil"/>
                    <w:bottom w:val="single" w:sz="4" w:space="0" w:color="auto"/>
                    <w:right w:val="single" w:sz="4" w:space="0" w:color="auto"/>
                  </w:tcBorders>
                  <w:shd w:val="clear" w:color="000000" w:fill="FFFFFF"/>
                  <w:noWrap/>
                  <w:vAlign w:val="bottom"/>
                  <w:hideMark/>
                </w:tcPr>
                <w:p w14:paraId="4C8F3E8F" w14:textId="77777777" w:rsidR="00A6280A" w:rsidRPr="00A6280A" w:rsidRDefault="00A6280A" w:rsidP="00A6280A">
                  <w:pPr>
                    <w:spacing w:after="0" w:line="240" w:lineRule="auto"/>
                    <w:jc w:val="right"/>
                    <w:rPr>
                      <w:rFonts w:ascii="Arial" w:eastAsia="Times New Roman" w:hAnsi="Arial" w:cs="Arial"/>
                      <w:color w:val="000000"/>
                      <w:sz w:val="18"/>
                      <w:szCs w:val="18"/>
                      <w:lang w:eastAsia="sl-SI"/>
                    </w:rPr>
                  </w:pPr>
                  <w:r w:rsidRPr="00A6280A">
                    <w:rPr>
                      <w:rFonts w:ascii="Arial" w:hAnsi="Arial" w:cs="Arial"/>
                      <w:color w:val="000000"/>
                      <w:sz w:val="18"/>
                      <w:szCs w:val="18"/>
                    </w:rPr>
                    <w:t>22.000.000</w:t>
                  </w:r>
                </w:p>
              </w:tc>
              <w:tc>
                <w:tcPr>
                  <w:tcW w:w="941" w:type="dxa"/>
                  <w:tcBorders>
                    <w:top w:val="nil"/>
                    <w:left w:val="nil"/>
                    <w:bottom w:val="single" w:sz="4" w:space="0" w:color="auto"/>
                    <w:right w:val="single" w:sz="4" w:space="0" w:color="auto"/>
                  </w:tcBorders>
                  <w:shd w:val="clear" w:color="000000" w:fill="FFFFFF"/>
                  <w:noWrap/>
                  <w:vAlign w:val="bottom"/>
                  <w:hideMark/>
                </w:tcPr>
                <w:p w14:paraId="2E5FDB34" w14:textId="77777777" w:rsidR="00A6280A" w:rsidRPr="00A6280A" w:rsidRDefault="00A6280A" w:rsidP="00A6280A">
                  <w:pPr>
                    <w:spacing w:after="0" w:line="240" w:lineRule="auto"/>
                    <w:jc w:val="right"/>
                    <w:rPr>
                      <w:rFonts w:ascii="Arial" w:eastAsia="Times New Roman" w:hAnsi="Arial" w:cs="Arial"/>
                      <w:color w:val="000000"/>
                      <w:sz w:val="18"/>
                      <w:szCs w:val="18"/>
                      <w:lang w:eastAsia="sl-SI"/>
                    </w:rPr>
                  </w:pPr>
                  <w:r w:rsidRPr="00A6280A">
                    <w:rPr>
                      <w:rFonts w:ascii="Arial" w:hAnsi="Arial" w:cs="Arial"/>
                      <w:color w:val="000000"/>
                      <w:sz w:val="18"/>
                      <w:szCs w:val="18"/>
                    </w:rPr>
                    <w:t>12.000.000</w:t>
                  </w:r>
                </w:p>
              </w:tc>
              <w:tc>
                <w:tcPr>
                  <w:tcW w:w="1141" w:type="dxa"/>
                  <w:tcBorders>
                    <w:top w:val="nil"/>
                    <w:left w:val="nil"/>
                    <w:bottom w:val="single" w:sz="4" w:space="0" w:color="auto"/>
                    <w:right w:val="single" w:sz="4" w:space="0" w:color="auto"/>
                  </w:tcBorders>
                  <w:shd w:val="clear" w:color="000000" w:fill="DDEBF7"/>
                  <w:noWrap/>
                  <w:vAlign w:val="bottom"/>
                  <w:hideMark/>
                </w:tcPr>
                <w:p w14:paraId="2E6918E8" w14:textId="77777777" w:rsidR="00A6280A" w:rsidRPr="00A6280A" w:rsidRDefault="00A6280A" w:rsidP="00A6280A">
                  <w:pPr>
                    <w:spacing w:after="0" w:line="240" w:lineRule="auto"/>
                    <w:jc w:val="right"/>
                    <w:rPr>
                      <w:rFonts w:ascii="Arial" w:eastAsia="Times New Roman" w:hAnsi="Arial" w:cs="Arial"/>
                      <w:b/>
                      <w:bCs/>
                      <w:color w:val="000000"/>
                      <w:sz w:val="18"/>
                      <w:szCs w:val="18"/>
                      <w:lang w:eastAsia="sl-SI"/>
                    </w:rPr>
                  </w:pPr>
                  <w:r w:rsidRPr="00A6280A">
                    <w:rPr>
                      <w:rFonts w:ascii="Arial" w:hAnsi="Arial" w:cs="Arial"/>
                      <w:b/>
                      <w:bCs/>
                      <w:color w:val="000000"/>
                      <w:sz w:val="18"/>
                      <w:szCs w:val="18"/>
                    </w:rPr>
                    <w:t>66.151.961</w:t>
                  </w:r>
                </w:p>
              </w:tc>
            </w:tr>
            <w:tr w:rsidR="00A6280A" w:rsidRPr="0098493E" w14:paraId="5ADACA54" w14:textId="77777777" w:rsidTr="00A6280A">
              <w:trPr>
                <w:trHeight w:val="306"/>
              </w:trPr>
              <w:tc>
                <w:tcPr>
                  <w:tcW w:w="782" w:type="dxa"/>
                  <w:tcBorders>
                    <w:top w:val="nil"/>
                    <w:left w:val="single" w:sz="4" w:space="0" w:color="auto"/>
                    <w:bottom w:val="single" w:sz="4" w:space="0" w:color="auto"/>
                    <w:right w:val="single" w:sz="4" w:space="0" w:color="auto"/>
                  </w:tcBorders>
                  <w:shd w:val="clear" w:color="000000" w:fill="DDEBF7"/>
                  <w:noWrap/>
                  <w:vAlign w:val="bottom"/>
                  <w:hideMark/>
                </w:tcPr>
                <w:p w14:paraId="7AAC24D6" w14:textId="77777777" w:rsidR="00A6280A" w:rsidRPr="00DB23CE" w:rsidRDefault="00A6280A" w:rsidP="00A6280A">
                  <w:pPr>
                    <w:spacing w:after="0" w:line="240" w:lineRule="auto"/>
                    <w:rPr>
                      <w:rFonts w:ascii="Arial" w:eastAsia="Times New Roman" w:hAnsi="Arial" w:cs="Arial"/>
                      <w:color w:val="000000"/>
                      <w:sz w:val="16"/>
                      <w:szCs w:val="16"/>
                      <w:lang w:eastAsia="sl-SI"/>
                    </w:rPr>
                  </w:pPr>
                  <w:r w:rsidRPr="00DB23CE">
                    <w:rPr>
                      <w:rFonts w:ascii="Arial" w:eastAsia="Times New Roman" w:hAnsi="Arial" w:cs="Arial"/>
                      <w:color w:val="000000"/>
                      <w:sz w:val="16"/>
                      <w:szCs w:val="16"/>
                      <w:lang w:eastAsia="sl-SI"/>
                    </w:rPr>
                    <w:t>2027</w:t>
                  </w:r>
                </w:p>
              </w:tc>
              <w:tc>
                <w:tcPr>
                  <w:tcW w:w="1135" w:type="dxa"/>
                  <w:tcBorders>
                    <w:top w:val="nil"/>
                    <w:left w:val="single" w:sz="4" w:space="0" w:color="auto"/>
                    <w:bottom w:val="single" w:sz="4" w:space="0" w:color="auto"/>
                    <w:right w:val="nil"/>
                  </w:tcBorders>
                  <w:shd w:val="clear" w:color="auto" w:fill="auto"/>
                  <w:noWrap/>
                  <w:vAlign w:val="bottom"/>
                  <w:hideMark/>
                </w:tcPr>
                <w:p w14:paraId="390E2DAA" w14:textId="77777777" w:rsidR="00A6280A" w:rsidRPr="00A6280A" w:rsidRDefault="00A6280A" w:rsidP="00A6280A">
                  <w:pPr>
                    <w:spacing w:after="0" w:line="240" w:lineRule="auto"/>
                    <w:jc w:val="right"/>
                    <w:rPr>
                      <w:rFonts w:ascii="Arial" w:eastAsia="Times New Roman" w:hAnsi="Arial" w:cs="Arial"/>
                      <w:color w:val="000000"/>
                      <w:sz w:val="18"/>
                      <w:szCs w:val="18"/>
                      <w:lang w:eastAsia="sl-SI"/>
                    </w:rPr>
                  </w:pPr>
                  <w:r w:rsidRPr="00A6280A">
                    <w:rPr>
                      <w:rFonts w:ascii="Arial" w:hAnsi="Arial" w:cs="Arial"/>
                      <w:color w:val="000000"/>
                      <w:sz w:val="18"/>
                      <w:szCs w:val="18"/>
                    </w:rPr>
                    <w:t>2.000.000</w:t>
                  </w:r>
                </w:p>
              </w:tc>
              <w:tc>
                <w:tcPr>
                  <w:tcW w:w="1249" w:type="dxa"/>
                  <w:tcBorders>
                    <w:top w:val="nil"/>
                    <w:left w:val="single" w:sz="4" w:space="0" w:color="auto"/>
                    <w:bottom w:val="single" w:sz="4" w:space="0" w:color="auto"/>
                    <w:right w:val="single" w:sz="4" w:space="0" w:color="auto"/>
                  </w:tcBorders>
                  <w:shd w:val="clear" w:color="auto" w:fill="auto"/>
                  <w:noWrap/>
                  <w:vAlign w:val="center"/>
                  <w:hideMark/>
                </w:tcPr>
                <w:p w14:paraId="6FFA996A" w14:textId="77777777" w:rsidR="00A6280A" w:rsidRPr="00A6280A" w:rsidRDefault="00A6280A" w:rsidP="00A6280A">
                  <w:pPr>
                    <w:spacing w:after="0" w:line="240" w:lineRule="auto"/>
                    <w:jc w:val="right"/>
                    <w:rPr>
                      <w:rFonts w:ascii="Arial" w:eastAsia="Times New Roman" w:hAnsi="Arial" w:cs="Arial"/>
                      <w:color w:val="000000"/>
                      <w:sz w:val="18"/>
                      <w:szCs w:val="18"/>
                      <w:lang w:eastAsia="sl-SI"/>
                    </w:rPr>
                  </w:pPr>
                  <w:r w:rsidRPr="00A6280A">
                    <w:rPr>
                      <w:rFonts w:ascii="Arial" w:hAnsi="Arial" w:cs="Arial"/>
                      <w:color w:val="000000"/>
                      <w:sz w:val="18"/>
                      <w:szCs w:val="18"/>
                    </w:rPr>
                    <w:t>901.961</w:t>
                  </w:r>
                </w:p>
              </w:tc>
              <w:tc>
                <w:tcPr>
                  <w:tcW w:w="978" w:type="dxa"/>
                  <w:tcBorders>
                    <w:top w:val="nil"/>
                    <w:left w:val="nil"/>
                    <w:bottom w:val="single" w:sz="4" w:space="0" w:color="auto"/>
                    <w:right w:val="single" w:sz="4" w:space="0" w:color="auto"/>
                  </w:tcBorders>
                  <w:shd w:val="clear" w:color="auto" w:fill="auto"/>
                  <w:noWrap/>
                  <w:vAlign w:val="bottom"/>
                  <w:hideMark/>
                </w:tcPr>
                <w:p w14:paraId="7BDC5C5C" w14:textId="77777777" w:rsidR="00A6280A" w:rsidRPr="00A6280A" w:rsidRDefault="00A6280A" w:rsidP="00A6280A">
                  <w:pPr>
                    <w:spacing w:after="0" w:line="240" w:lineRule="auto"/>
                    <w:jc w:val="right"/>
                    <w:rPr>
                      <w:rFonts w:ascii="Arial" w:eastAsia="Times New Roman" w:hAnsi="Arial" w:cs="Arial"/>
                      <w:color w:val="000000"/>
                      <w:sz w:val="18"/>
                      <w:szCs w:val="18"/>
                      <w:lang w:eastAsia="sl-SI"/>
                    </w:rPr>
                  </w:pPr>
                  <w:r w:rsidRPr="00A6280A">
                    <w:rPr>
                      <w:rFonts w:ascii="Arial" w:hAnsi="Arial" w:cs="Arial"/>
                      <w:color w:val="000000"/>
                      <w:sz w:val="18"/>
                      <w:szCs w:val="18"/>
                    </w:rPr>
                    <w:t>0</w:t>
                  </w:r>
                </w:p>
              </w:tc>
              <w:tc>
                <w:tcPr>
                  <w:tcW w:w="1030" w:type="dxa"/>
                  <w:tcBorders>
                    <w:top w:val="nil"/>
                    <w:left w:val="nil"/>
                    <w:bottom w:val="single" w:sz="4" w:space="0" w:color="auto"/>
                    <w:right w:val="single" w:sz="4" w:space="0" w:color="auto"/>
                  </w:tcBorders>
                  <w:shd w:val="clear" w:color="auto" w:fill="auto"/>
                  <w:noWrap/>
                  <w:vAlign w:val="bottom"/>
                  <w:hideMark/>
                </w:tcPr>
                <w:p w14:paraId="4FD02224" w14:textId="77777777" w:rsidR="00A6280A" w:rsidRPr="00A6280A" w:rsidRDefault="00A6280A" w:rsidP="00A6280A">
                  <w:pPr>
                    <w:spacing w:after="0" w:line="240" w:lineRule="auto"/>
                    <w:jc w:val="right"/>
                    <w:rPr>
                      <w:rFonts w:ascii="Arial" w:eastAsia="Times New Roman" w:hAnsi="Arial" w:cs="Arial"/>
                      <w:color w:val="000000"/>
                      <w:sz w:val="18"/>
                      <w:szCs w:val="18"/>
                      <w:lang w:eastAsia="sl-SI"/>
                    </w:rPr>
                  </w:pPr>
                  <w:r w:rsidRPr="00A6280A">
                    <w:rPr>
                      <w:rFonts w:ascii="Arial" w:hAnsi="Arial" w:cs="Arial"/>
                      <w:color w:val="000000"/>
                      <w:sz w:val="18"/>
                      <w:szCs w:val="18"/>
                    </w:rPr>
                    <w:t>0</w:t>
                  </w:r>
                </w:p>
              </w:tc>
              <w:tc>
                <w:tcPr>
                  <w:tcW w:w="1047" w:type="dxa"/>
                  <w:tcBorders>
                    <w:top w:val="nil"/>
                    <w:left w:val="nil"/>
                    <w:bottom w:val="single" w:sz="4" w:space="0" w:color="auto"/>
                    <w:right w:val="single" w:sz="4" w:space="0" w:color="auto"/>
                  </w:tcBorders>
                  <w:shd w:val="clear" w:color="000000" w:fill="FFFFFF"/>
                  <w:noWrap/>
                  <w:vAlign w:val="bottom"/>
                  <w:hideMark/>
                </w:tcPr>
                <w:p w14:paraId="7EBAAE7E" w14:textId="77777777" w:rsidR="00A6280A" w:rsidRPr="00A6280A" w:rsidRDefault="00A6280A" w:rsidP="00A6280A">
                  <w:pPr>
                    <w:spacing w:after="0" w:line="240" w:lineRule="auto"/>
                    <w:jc w:val="right"/>
                    <w:rPr>
                      <w:rFonts w:ascii="Arial" w:eastAsia="Times New Roman" w:hAnsi="Arial" w:cs="Arial"/>
                      <w:color w:val="000000"/>
                      <w:sz w:val="18"/>
                      <w:szCs w:val="18"/>
                      <w:lang w:eastAsia="sl-SI"/>
                    </w:rPr>
                  </w:pPr>
                  <w:r w:rsidRPr="00A6280A">
                    <w:rPr>
                      <w:rFonts w:ascii="Arial" w:hAnsi="Arial" w:cs="Arial"/>
                      <w:color w:val="000000"/>
                      <w:sz w:val="18"/>
                      <w:szCs w:val="18"/>
                    </w:rPr>
                    <w:t>0</w:t>
                  </w:r>
                </w:p>
              </w:tc>
              <w:tc>
                <w:tcPr>
                  <w:tcW w:w="941" w:type="dxa"/>
                  <w:tcBorders>
                    <w:top w:val="nil"/>
                    <w:left w:val="nil"/>
                    <w:bottom w:val="single" w:sz="4" w:space="0" w:color="auto"/>
                    <w:right w:val="single" w:sz="4" w:space="0" w:color="auto"/>
                  </w:tcBorders>
                  <w:shd w:val="clear" w:color="000000" w:fill="FFFFFF"/>
                  <w:noWrap/>
                  <w:vAlign w:val="bottom"/>
                  <w:hideMark/>
                </w:tcPr>
                <w:p w14:paraId="5AC51BCC" w14:textId="77777777" w:rsidR="00A6280A" w:rsidRPr="00A6280A" w:rsidRDefault="00A6280A" w:rsidP="00A6280A">
                  <w:pPr>
                    <w:spacing w:after="0" w:line="240" w:lineRule="auto"/>
                    <w:jc w:val="right"/>
                    <w:rPr>
                      <w:rFonts w:ascii="Arial" w:eastAsia="Times New Roman" w:hAnsi="Arial" w:cs="Arial"/>
                      <w:color w:val="000000"/>
                      <w:sz w:val="18"/>
                      <w:szCs w:val="18"/>
                      <w:lang w:eastAsia="sl-SI"/>
                    </w:rPr>
                  </w:pPr>
                  <w:r w:rsidRPr="00A6280A">
                    <w:rPr>
                      <w:rFonts w:ascii="Arial" w:hAnsi="Arial" w:cs="Arial"/>
                      <w:color w:val="000000"/>
                      <w:sz w:val="18"/>
                      <w:szCs w:val="18"/>
                    </w:rPr>
                    <w:t>12.000.000</w:t>
                  </w:r>
                </w:p>
              </w:tc>
              <w:tc>
                <w:tcPr>
                  <w:tcW w:w="1141" w:type="dxa"/>
                  <w:tcBorders>
                    <w:top w:val="nil"/>
                    <w:left w:val="nil"/>
                    <w:bottom w:val="single" w:sz="4" w:space="0" w:color="auto"/>
                    <w:right w:val="single" w:sz="4" w:space="0" w:color="auto"/>
                  </w:tcBorders>
                  <w:shd w:val="clear" w:color="000000" w:fill="DDEBF7"/>
                  <w:noWrap/>
                  <w:vAlign w:val="bottom"/>
                  <w:hideMark/>
                </w:tcPr>
                <w:p w14:paraId="56C83D0C" w14:textId="77777777" w:rsidR="00A6280A" w:rsidRPr="00A6280A" w:rsidRDefault="00A6280A" w:rsidP="00A6280A">
                  <w:pPr>
                    <w:spacing w:after="0" w:line="240" w:lineRule="auto"/>
                    <w:jc w:val="right"/>
                    <w:rPr>
                      <w:rFonts w:ascii="Arial" w:eastAsia="Times New Roman" w:hAnsi="Arial" w:cs="Arial"/>
                      <w:b/>
                      <w:bCs/>
                      <w:color w:val="000000"/>
                      <w:sz w:val="18"/>
                      <w:szCs w:val="18"/>
                      <w:lang w:eastAsia="sl-SI"/>
                    </w:rPr>
                  </w:pPr>
                  <w:r w:rsidRPr="00A6280A">
                    <w:rPr>
                      <w:rFonts w:ascii="Arial" w:hAnsi="Arial" w:cs="Arial"/>
                      <w:b/>
                      <w:bCs/>
                      <w:color w:val="000000"/>
                      <w:sz w:val="18"/>
                      <w:szCs w:val="18"/>
                    </w:rPr>
                    <w:t>14.901.961</w:t>
                  </w:r>
                </w:p>
              </w:tc>
            </w:tr>
            <w:tr w:rsidR="00A6280A" w:rsidRPr="0098493E" w14:paraId="06EA2DE2" w14:textId="77777777" w:rsidTr="00A6280A">
              <w:trPr>
                <w:trHeight w:val="306"/>
              </w:trPr>
              <w:tc>
                <w:tcPr>
                  <w:tcW w:w="782" w:type="dxa"/>
                  <w:tcBorders>
                    <w:top w:val="nil"/>
                    <w:left w:val="single" w:sz="4" w:space="0" w:color="auto"/>
                    <w:bottom w:val="single" w:sz="4" w:space="0" w:color="auto"/>
                    <w:right w:val="single" w:sz="4" w:space="0" w:color="auto"/>
                  </w:tcBorders>
                  <w:shd w:val="clear" w:color="000000" w:fill="DDEBF7"/>
                  <w:noWrap/>
                  <w:vAlign w:val="bottom"/>
                  <w:hideMark/>
                </w:tcPr>
                <w:p w14:paraId="1690D19C" w14:textId="77777777" w:rsidR="00A6280A" w:rsidRPr="00DB23CE" w:rsidRDefault="00A6280A" w:rsidP="00A6280A">
                  <w:pPr>
                    <w:spacing w:after="0" w:line="240" w:lineRule="auto"/>
                    <w:rPr>
                      <w:rFonts w:ascii="Arial" w:eastAsia="Times New Roman" w:hAnsi="Arial" w:cs="Arial"/>
                      <w:color w:val="000000"/>
                      <w:sz w:val="16"/>
                      <w:szCs w:val="16"/>
                      <w:lang w:eastAsia="sl-SI"/>
                    </w:rPr>
                  </w:pPr>
                  <w:r w:rsidRPr="00DB23CE">
                    <w:rPr>
                      <w:rFonts w:ascii="Arial" w:eastAsia="Times New Roman" w:hAnsi="Arial" w:cs="Arial"/>
                      <w:color w:val="000000"/>
                      <w:sz w:val="16"/>
                      <w:szCs w:val="16"/>
                      <w:lang w:eastAsia="sl-SI"/>
                    </w:rPr>
                    <w:t>2028</w:t>
                  </w:r>
                </w:p>
              </w:tc>
              <w:tc>
                <w:tcPr>
                  <w:tcW w:w="1135" w:type="dxa"/>
                  <w:tcBorders>
                    <w:top w:val="nil"/>
                    <w:left w:val="single" w:sz="4" w:space="0" w:color="auto"/>
                    <w:bottom w:val="single" w:sz="4" w:space="0" w:color="auto"/>
                    <w:right w:val="nil"/>
                  </w:tcBorders>
                  <w:shd w:val="clear" w:color="auto" w:fill="auto"/>
                  <w:noWrap/>
                  <w:vAlign w:val="bottom"/>
                  <w:hideMark/>
                </w:tcPr>
                <w:p w14:paraId="4CC60006" w14:textId="77777777" w:rsidR="00A6280A" w:rsidRPr="00A6280A" w:rsidRDefault="00A6280A" w:rsidP="00A6280A">
                  <w:pPr>
                    <w:spacing w:after="0" w:line="240" w:lineRule="auto"/>
                    <w:jc w:val="right"/>
                    <w:rPr>
                      <w:rFonts w:ascii="Arial" w:eastAsia="Times New Roman" w:hAnsi="Arial" w:cs="Arial"/>
                      <w:color w:val="000000"/>
                      <w:sz w:val="18"/>
                      <w:szCs w:val="18"/>
                      <w:lang w:eastAsia="sl-SI"/>
                    </w:rPr>
                  </w:pPr>
                  <w:r w:rsidRPr="00A6280A">
                    <w:rPr>
                      <w:rFonts w:ascii="Arial" w:hAnsi="Arial" w:cs="Arial"/>
                      <w:color w:val="000000"/>
                      <w:sz w:val="18"/>
                      <w:szCs w:val="18"/>
                    </w:rPr>
                    <w:t>2.400.000</w:t>
                  </w:r>
                </w:p>
              </w:tc>
              <w:tc>
                <w:tcPr>
                  <w:tcW w:w="1249" w:type="dxa"/>
                  <w:tcBorders>
                    <w:top w:val="nil"/>
                    <w:left w:val="single" w:sz="4" w:space="0" w:color="auto"/>
                    <w:bottom w:val="single" w:sz="4" w:space="0" w:color="auto"/>
                    <w:right w:val="single" w:sz="4" w:space="0" w:color="auto"/>
                  </w:tcBorders>
                  <w:shd w:val="clear" w:color="auto" w:fill="auto"/>
                  <w:noWrap/>
                  <w:vAlign w:val="center"/>
                  <w:hideMark/>
                </w:tcPr>
                <w:p w14:paraId="62FBC26A" w14:textId="77777777" w:rsidR="00A6280A" w:rsidRPr="00A6280A" w:rsidRDefault="00A6280A" w:rsidP="00A6280A">
                  <w:pPr>
                    <w:spacing w:after="0" w:line="240" w:lineRule="auto"/>
                    <w:jc w:val="right"/>
                    <w:rPr>
                      <w:rFonts w:ascii="Arial" w:eastAsia="Times New Roman" w:hAnsi="Arial" w:cs="Arial"/>
                      <w:color w:val="000000"/>
                      <w:sz w:val="18"/>
                      <w:szCs w:val="18"/>
                      <w:lang w:eastAsia="sl-SI"/>
                    </w:rPr>
                  </w:pPr>
                  <w:r w:rsidRPr="00A6280A">
                    <w:rPr>
                      <w:rFonts w:ascii="Arial" w:hAnsi="Arial" w:cs="Arial"/>
                      <w:color w:val="000000"/>
                      <w:sz w:val="18"/>
                      <w:szCs w:val="18"/>
                    </w:rPr>
                    <w:t>1.082.353</w:t>
                  </w:r>
                </w:p>
              </w:tc>
              <w:tc>
                <w:tcPr>
                  <w:tcW w:w="978" w:type="dxa"/>
                  <w:tcBorders>
                    <w:top w:val="nil"/>
                    <w:left w:val="nil"/>
                    <w:bottom w:val="single" w:sz="4" w:space="0" w:color="auto"/>
                    <w:right w:val="single" w:sz="4" w:space="0" w:color="auto"/>
                  </w:tcBorders>
                  <w:shd w:val="clear" w:color="auto" w:fill="auto"/>
                  <w:noWrap/>
                  <w:vAlign w:val="bottom"/>
                  <w:hideMark/>
                </w:tcPr>
                <w:p w14:paraId="6F5E4D59" w14:textId="77777777" w:rsidR="00A6280A" w:rsidRPr="00A6280A" w:rsidRDefault="00A6280A" w:rsidP="00A6280A">
                  <w:pPr>
                    <w:spacing w:after="0" w:line="240" w:lineRule="auto"/>
                    <w:jc w:val="right"/>
                    <w:rPr>
                      <w:rFonts w:ascii="Arial" w:eastAsia="Times New Roman" w:hAnsi="Arial" w:cs="Arial"/>
                      <w:color w:val="000000"/>
                      <w:sz w:val="18"/>
                      <w:szCs w:val="18"/>
                      <w:lang w:eastAsia="sl-SI"/>
                    </w:rPr>
                  </w:pPr>
                  <w:r w:rsidRPr="00A6280A">
                    <w:rPr>
                      <w:rFonts w:ascii="Arial" w:hAnsi="Arial" w:cs="Arial"/>
                      <w:color w:val="000000"/>
                      <w:sz w:val="18"/>
                      <w:szCs w:val="18"/>
                    </w:rPr>
                    <w:t>0</w:t>
                  </w:r>
                </w:p>
              </w:tc>
              <w:tc>
                <w:tcPr>
                  <w:tcW w:w="1030" w:type="dxa"/>
                  <w:tcBorders>
                    <w:top w:val="nil"/>
                    <w:left w:val="nil"/>
                    <w:bottom w:val="single" w:sz="4" w:space="0" w:color="auto"/>
                    <w:right w:val="single" w:sz="4" w:space="0" w:color="auto"/>
                  </w:tcBorders>
                  <w:shd w:val="clear" w:color="auto" w:fill="auto"/>
                  <w:noWrap/>
                  <w:vAlign w:val="bottom"/>
                  <w:hideMark/>
                </w:tcPr>
                <w:p w14:paraId="0FCA3E4E" w14:textId="77777777" w:rsidR="00A6280A" w:rsidRPr="00A6280A" w:rsidRDefault="00A6280A" w:rsidP="00A6280A">
                  <w:pPr>
                    <w:spacing w:after="0" w:line="240" w:lineRule="auto"/>
                    <w:jc w:val="right"/>
                    <w:rPr>
                      <w:rFonts w:ascii="Arial" w:eastAsia="Times New Roman" w:hAnsi="Arial" w:cs="Arial"/>
                      <w:color w:val="000000"/>
                      <w:sz w:val="18"/>
                      <w:szCs w:val="18"/>
                      <w:lang w:eastAsia="sl-SI"/>
                    </w:rPr>
                  </w:pPr>
                  <w:r w:rsidRPr="00A6280A">
                    <w:rPr>
                      <w:rFonts w:ascii="Arial" w:hAnsi="Arial" w:cs="Arial"/>
                      <w:color w:val="000000"/>
                      <w:sz w:val="18"/>
                      <w:szCs w:val="18"/>
                    </w:rPr>
                    <w:t>0</w:t>
                  </w:r>
                </w:p>
              </w:tc>
              <w:tc>
                <w:tcPr>
                  <w:tcW w:w="1047" w:type="dxa"/>
                  <w:tcBorders>
                    <w:top w:val="nil"/>
                    <w:left w:val="nil"/>
                    <w:bottom w:val="single" w:sz="4" w:space="0" w:color="auto"/>
                    <w:right w:val="single" w:sz="4" w:space="0" w:color="auto"/>
                  </w:tcBorders>
                  <w:shd w:val="clear" w:color="000000" w:fill="FFFFFF"/>
                  <w:noWrap/>
                  <w:vAlign w:val="bottom"/>
                  <w:hideMark/>
                </w:tcPr>
                <w:p w14:paraId="5CC4EA43" w14:textId="77777777" w:rsidR="00A6280A" w:rsidRPr="00A6280A" w:rsidRDefault="00A6280A" w:rsidP="00A6280A">
                  <w:pPr>
                    <w:spacing w:after="0" w:line="240" w:lineRule="auto"/>
                    <w:jc w:val="right"/>
                    <w:rPr>
                      <w:rFonts w:ascii="Arial" w:eastAsia="Times New Roman" w:hAnsi="Arial" w:cs="Arial"/>
                      <w:color w:val="000000"/>
                      <w:sz w:val="18"/>
                      <w:szCs w:val="18"/>
                      <w:lang w:eastAsia="sl-SI"/>
                    </w:rPr>
                  </w:pPr>
                  <w:r w:rsidRPr="00A6280A">
                    <w:rPr>
                      <w:rFonts w:ascii="Arial" w:hAnsi="Arial" w:cs="Arial"/>
                      <w:color w:val="000000"/>
                      <w:sz w:val="18"/>
                      <w:szCs w:val="18"/>
                    </w:rPr>
                    <w:t>0</w:t>
                  </w:r>
                </w:p>
              </w:tc>
              <w:tc>
                <w:tcPr>
                  <w:tcW w:w="941" w:type="dxa"/>
                  <w:tcBorders>
                    <w:top w:val="nil"/>
                    <w:left w:val="nil"/>
                    <w:bottom w:val="single" w:sz="4" w:space="0" w:color="auto"/>
                    <w:right w:val="single" w:sz="4" w:space="0" w:color="auto"/>
                  </w:tcBorders>
                  <w:shd w:val="clear" w:color="000000" w:fill="FFFFFF"/>
                  <w:noWrap/>
                  <w:vAlign w:val="bottom"/>
                  <w:hideMark/>
                </w:tcPr>
                <w:p w14:paraId="095BE176" w14:textId="77777777" w:rsidR="00A6280A" w:rsidRPr="00A6280A" w:rsidRDefault="00A6280A" w:rsidP="00A6280A">
                  <w:pPr>
                    <w:spacing w:after="0" w:line="240" w:lineRule="auto"/>
                    <w:jc w:val="right"/>
                    <w:rPr>
                      <w:rFonts w:ascii="Arial" w:eastAsia="Times New Roman" w:hAnsi="Arial" w:cs="Arial"/>
                      <w:color w:val="000000"/>
                      <w:sz w:val="18"/>
                      <w:szCs w:val="18"/>
                      <w:lang w:eastAsia="sl-SI"/>
                    </w:rPr>
                  </w:pPr>
                  <w:r w:rsidRPr="00A6280A">
                    <w:rPr>
                      <w:rFonts w:ascii="Arial" w:hAnsi="Arial" w:cs="Arial"/>
                      <w:color w:val="000000"/>
                      <w:sz w:val="18"/>
                      <w:szCs w:val="18"/>
                    </w:rPr>
                    <w:t>12.000.000</w:t>
                  </w:r>
                </w:p>
              </w:tc>
              <w:tc>
                <w:tcPr>
                  <w:tcW w:w="1141" w:type="dxa"/>
                  <w:tcBorders>
                    <w:top w:val="nil"/>
                    <w:left w:val="nil"/>
                    <w:bottom w:val="single" w:sz="4" w:space="0" w:color="auto"/>
                    <w:right w:val="single" w:sz="4" w:space="0" w:color="auto"/>
                  </w:tcBorders>
                  <w:shd w:val="clear" w:color="000000" w:fill="DDEBF7"/>
                  <w:noWrap/>
                  <w:vAlign w:val="bottom"/>
                  <w:hideMark/>
                </w:tcPr>
                <w:p w14:paraId="24E52C88" w14:textId="77777777" w:rsidR="00A6280A" w:rsidRPr="00A6280A" w:rsidRDefault="00A6280A" w:rsidP="00A6280A">
                  <w:pPr>
                    <w:spacing w:after="0" w:line="240" w:lineRule="auto"/>
                    <w:jc w:val="right"/>
                    <w:rPr>
                      <w:rFonts w:ascii="Arial" w:eastAsia="Times New Roman" w:hAnsi="Arial" w:cs="Arial"/>
                      <w:b/>
                      <w:bCs/>
                      <w:color w:val="000000"/>
                      <w:sz w:val="18"/>
                      <w:szCs w:val="18"/>
                      <w:lang w:eastAsia="sl-SI"/>
                    </w:rPr>
                  </w:pPr>
                  <w:r w:rsidRPr="00A6280A">
                    <w:rPr>
                      <w:rFonts w:ascii="Arial" w:hAnsi="Arial" w:cs="Arial"/>
                      <w:b/>
                      <w:bCs/>
                      <w:color w:val="000000"/>
                      <w:sz w:val="18"/>
                      <w:szCs w:val="18"/>
                    </w:rPr>
                    <w:t>15.482.353</w:t>
                  </w:r>
                </w:p>
              </w:tc>
            </w:tr>
            <w:tr w:rsidR="00A6280A" w:rsidRPr="0098493E" w14:paraId="72EDBEE1" w14:textId="77777777" w:rsidTr="00A6280A">
              <w:trPr>
                <w:trHeight w:val="306"/>
              </w:trPr>
              <w:tc>
                <w:tcPr>
                  <w:tcW w:w="782" w:type="dxa"/>
                  <w:tcBorders>
                    <w:top w:val="nil"/>
                    <w:left w:val="single" w:sz="4" w:space="0" w:color="auto"/>
                    <w:bottom w:val="single" w:sz="4" w:space="0" w:color="auto"/>
                    <w:right w:val="single" w:sz="4" w:space="0" w:color="auto"/>
                  </w:tcBorders>
                  <w:shd w:val="clear" w:color="000000" w:fill="DDEBF7"/>
                  <w:noWrap/>
                  <w:vAlign w:val="bottom"/>
                  <w:hideMark/>
                </w:tcPr>
                <w:p w14:paraId="60EEEDB9" w14:textId="77777777" w:rsidR="00A6280A" w:rsidRPr="00DB23CE" w:rsidRDefault="00A6280A" w:rsidP="00A6280A">
                  <w:pPr>
                    <w:spacing w:after="0" w:line="240" w:lineRule="auto"/>
                    <w:rPr>
                      <w:rFonts w:ascii="Arial" w:eastAsia="Times New Roman" w:hAnsi="Arial" w:cs="Arial"/>
                      <w:color w:val="000000"/>
                      <w:sz w:val="16"/>
                      <w:szCs w:val="16"/>
                      <w:lang w:eastAsia="sl-SI"/>
                    </w:rPr>
                  </w:pPr>
                  <w:r w:rsidRPr="00DB23CE">
                    <w:rPr>
                      <w:rFonts w:ascii="Arial" w:eastAsia="Times New Roman" w:hAnsi="Arial" w:cs="Arial"/>
                      <w:color w:val="000000"/>
                      <w:sz w:val="16"/>
                      <w:szCs w:val="16"/>
                      <w:lang w:eastAsia="sl-SI"/>
                    </w:rPr>
                    <w:t>2029</w:t>
                  </w:r>
                </w:p>
              </w:tc>
              <w:tc>
                <w:tcPr>
                  <w:tcW w:w="1135" w:type="dxa"/>
                  <w:tcBorders>
                    <w:top w:val="nil"/>
                    <w:left w:val="single" w:sz="4" w:space="0" w:color="auto"/>
                    <w:bottom w:val="single" w:sz="4" w:space="0" w:color="auto"/>
                    <w:right w:val="nil"/>
                  </w:tcBorders>
                  <w:shd w:val="clear" w:color="auto" w:fill="auto"/>
                  <w:noWrap/>
                  <w:vAlign w:val="bottom"/>
                  <w:hideMark/>
                </w:tcPr>
                <w:p w14:paraId="4922BC01" w14:textId="77777777" w:rsidR="00A6280A" w:rsidRPr="00A6280A" w:rsidRDefault="00A6280A" w:rsidP="00A6280A">
                  <w:pPr>
                    <w:spacing w:after="0" w:line="240" w:lineRule="auto"/>
                    <w:jc w:val="right"/>
                    <w:rPr>
                      <w:rFonts w:ascii="Arial" w:eastAsia="Times New Roman" w:hAnsi="Arial" w:cs="Arial"/>
                      <w:color w:val="000000"/>
                      <w:sz w:val="18"/>
                      <w:szCs w:val="18"/>
                      <w:lang w:eastAsia="sl-SI"/>
                    </w:rPr>
                  </w:pPr>
                  <w:r w:rsidRPr="00A6280A">
                    <w:rPr>
                      <w:rFonts w:ascii="Arial" w:hAnsi="Arial" w:cs="Arial"/>
                      <w:color w:val="000000"/>
                      <w:sz w:val="18"/>
                      <w:szCs w:val="18"/>
                    </w:rPr>
                    <w:t>2.825.000</w:t>
                  </w:r>
                </w:p>
              </w:tc>
              <w:tc>
                <w:tcPr>
                  <w:tcW w:w="1249" w:type="dxa"/>
                  <w:tcBorders>
                    <w:top w:val="nil"/>
                    <w:left w:val="single" w:sz="4" w:space="0" w:color="auto"/>
                    <w:bottom w:val="single" w:sz="4" w:space="0" w:color="auto"/>
                    <w:right w:val="single" w:sz="4" w:space="0" w:color="auto"/>
                  </w:tcBorders>
                  <w:shd w:val="clear" w:color="auto" w:fill="auto"/>
                  <w:noWrap/>
                  <w:vAlign w:val="center"/>
                  <w:hideMark/>
                </w:tcPr>
                <w:p w14:paraId="54935E7C" w14:textId="77777777" w:rsidR="00A6280A" w:rsidRPr="00A6280A" w:rsidRDefault="00A6280A" w:rsidP="00A6280A">
                  <w:pPr>
                    <w:spacing w:after="0" w:line="240" w:lineRule="auto"/>
                    <w:jc w:val="right"/>
                    <w:rPr>
                      <w:rFonts w:ascii="Arial" w:eastAsia="Times New Roman" w:hAnsi="Arial" w:cs="Arial"/>
                      <w:color w:val="000000"/>
                      <w:sz w:val="18"/>
                      <w:szCs w:val="18"/>
                      <w:lang w:eastAsia="sl-SI"/>
                    </w:rPr>
                  </w:pPr>
                  <w:r w:rsidRPr="00A6280A">
                    <w:rPr>
                      <w:rFonts w:ascii="Arial" w:hAnsi="Arial" w:cs="Arial"/>
                      <w:color w:val="000000"/>
                      <w:sz w:val="18"/>
                      <w:szCs w:val="18"/>
                    </w:rPr>
                    <w:t>1.157.353</w:t>
                  </w:r>
                </w:p>
              </w:tc>
              <w:tc>
                <w:tcPr>
                  <w:tcW w:w="978" w:type="dxa"/>
                  <w:tcBorders>
                    <w:top w:val="nil"/>
                    <w:left w:val="nil"/>
                    <w:bottom w:val="single" w:sz="4" w:space="0" w:color="auto"/>
                    <w:right w:val="single" w:sz="4" w:space="0" w:color="auto"/>
                  </w:tcBorders>
                  <w:shd w:val="clear" w:color="auto" w:fill="auto"/>
                  <w:noWrap/>
                  <w:vAlign w:val="bottom"/>
                  <w:hideMark/>
                </w:tcPr>
                <w:p w14:paraId="349C9902" w14:textId="77777777" w:rsidR="00A6280A" w:rsidRPr="00A6280A" w:rsidRDefault="00A6280A" w:rsidP="00A6280A">
                  <w:pPr>
                    <w:spacing w:after="0" w:line="240" w:lineRule="auto"/>
                    <w:jc w:val="right"/>
                    <w:rPr>
                      <w:rFonts w:ascii="Arial" w:eastAsia="Times New Roman" w:hAnsi="Arial" w:cs="Arial"/>
                      <w:color w:val="000000"/>
                      <w:sz w:val="18"/>
                      <w:szCs w:val="18"/>
                      <w:lang w:eastAsia="sl-SI"/>
                    </w:rPr>
                  </w:pPr>
                  <w:r w:rsidRPr="00A6280A">
                    <w:rPr>
                      <w:rFonts w:ascii="Arial" w:hAnsi="Arial" w:cs="Arial"/>
                      <w:color w:val="000000"/>
                      <w:sz w:val="18"/>
                      <w:szCs w:val="18"/>
                    </w:rPr>
                    <w:t>0</w:t>
                  </w:r>
                </w:p>
              </w:tc>
              <w:tc>
                <w:tcPr>
                  <w:tcW w:w="1030" w:type="dxa"/>
                  <w:tcBorders>
                    <w:top w:val="nil"/>
                    <w:left w:val="nil"/>
                    <w:bottom w:val="single" w:sz="4" w:space="0" w:color="auto"/>
                    <w:right w:val="single" w:sz="4" w:space="0" w:color="auto"/>
                  </w:tcBorders>
                  <w:shd w:val="clear" w:color="auto" w:fill="auto"/>
                  <w:noWrap/>
                  <w:vAlign w:val="bottom"/>
                  <w:hideMark/>
                </w:tcPr>
                <w:p w14:paraId="76A6B305" w14:textId="77777777" w:rsidR="00A6280A" w:rsidRPr="00A6280A" w:rsidRDefault="00A6280A" w:rsidP="00A6280A">
                  <w:pPr>
                    <w:spacing w:after="0" w:line="240" w:lineRule="auto"/>
                    <w:jc w:val="right"/>
                    <w:rPr>
                      <w:rFonts w:ascii="Arial" w:eastAsia="Times New Roman" w:hAnsi="Arial" w:cs="Arial"/>
                      <w:color w:val="000000"/>
                      <w:sz w:val="18"/>
                      <w:szCs w:val="18"/>
                      <w:lang w:eastAsia="sl-SI"/>
                    </w:rPr>
                  </w:pPr>
                  <w:r w:rsidRPr="00A6280A">
                    <w:rPr>
                      <w:rFonts w:ascii="Arial" w:hAnsi="Arial" w:cs="Arial"/>
                      <w:color w:val="000000"/>
                      <w:sz w:val="18"/>
                      <w:szCs w:val="18"/>
                    </w:rPr>
                    <w:t>0</w:t>
                  </w:r>
                </w:p>
              </w:tc>
              <w:tc>
                <w:tcPr>
                  <w:tcW w:w="1047" w:type="dxa"/>
                  <w:tcBorders>
                    <w:top w:val="nil"/>
                    <w:left w:val="nil"/>
                    <w:bottom w:val="single" w:sz="4" w:space="0" w:color="auto"/>
                    <w:right w:val="single" w:sz="4" w:space="0" w:color="auto"/>
                  </w:tcBorders>
                  <w:shd w:val="clear" w:color="000000" w:fill="FFFFFF"/>
                  <w:noWrap/>
                  <w:vAlign w:val="bottom"/>
                  <w:hideMark/>
                </w:tcPr>
                <w:p w14:paraId="742ECA17" w14:textId="77777777" w:rsidR="00A6280A" w:rsidRPr="00A6280A" w:rsidRDefault="00A6280A" w:rsidP="00A6280A">
                  <w:pPr>
                    <w:spacing w:after="0" w:line="240" w:lineRule="auto"/>
                    <w:jc w:val="right"/>
                    <w:rPr>
                      <w:rFonts w:ascii="Arial" w:eastAsia="Times New Roman" w:hAnsi="Arial" w:cs="Arial"/>
                      <w:color w:val="000000"/>
                      <w:sz w:val="18"/>
                      <w:szCs w:val="18"/>
                      <w:lang w:eastAsia="sl-SI"/>
                    </w:rPr>
                  </w:pPr>
                  <w:r w:rsidRPr="00A6280A">
                    <w:rPr>
                      <w:rFonts w:ascii="Arial" w:hAnsi="Arial" w:cs="Arial"/>
                      <w:color w:val="000000"/>
                      <w:sz w:val="18"/>
                      <w:szCs w:val="18"/>
                    </w:rPr>
                    <w:t>0</w:t>
                  </w:r>
                </w:p>
              </w:tc>
              <w:tc>
                <w:tcPr>
                  <w:tcW w:w="941" w:type="dxa"/>
                  <w:tcBorders>
                    <w:top w:val="nil"/>
                    <w:left w:val="nil"/>
                    <w:bottom w:val="single" w:sz="4" w:space="0" w:color="auto"/>
                    <w:right w:val="single" w:sz="4" w:space="0" w:color="auto"/>
                  </w:tcBorders>
                  <w:shd w:val="clear" w:color="000000" w:fill="FFFFFF"/>
                  <w:noWrap/>
                  <w:vAlign w:val="bottom"/>
                  <w:hideMark/>
                </w:tcPr>
                <w:p w14:paraId="420BB730" w14:textId="77777777" w:rsidR="00A6280A" w:rsidRPr="00A6280A" w:rsidRDefault="00A6280A" w:rsidP="00A6280A">
                  <w:pPr>
                    <w:spacing w:after="0" w:line="240" w:lineRule="auto"/>
                    <w:jc w:val="right"/>
                    <w:rPr>
                      <w:rFonts w:ascii="Arial" w:eastAsia="Times New Roman" w:hAnsi="Arial" w:cs="Arial"/>
                      <w:color w:val="000000"/>
                      <w:sz w:val="18"/>
                      <w:szCs w:val="18"/>
                      <w:lang w:eastAsia="sl-SI"/>
                    </w:rPr>
                  </w:pPr>
                  <w:r w:rsidRPr="00A6280A">
                    <w:rPr>
                      <w:rFonts w:ascii="Arial" w:hAnsi="Arial" w:cs="Arial"/>
                      <w:color w:val="000000"/>
                      <w:sz w:val="18"/>
                      <w:szCs w:val="18"/>
                    </w:rPr>
                    <w:t>12.000.000</w:t>
                  </w:r>
                </w:p>
              </w:tc>
              <w:tc>
                <w:tcPr>
                  <w:tcW w:w="1141" w:type="dxa"/>
                  <w:tcBorders>
                    <w:top w:val="nil"/>
                    <w:left w:val="nil"/>
                    <w:bottom w:val="single" w:sz="4" w:space="0" w:color="auto"/>
                    <w:right w:val="single" w:sz="4" w:space="0" w:color="auto"/>
                  </w:tcBorders>
                  <w:shd w:val="clear" w:color="000000" w:fill="DDEBF7"/>
                  <w:noWrap/>
                  <w:vAlign w:val="bottom"/>
                  <w:hideMark/>
                </w:tcPr>
                <w:p w14:paraId="567F7664" w14:textId="77777777" w:rsidR="00A6280A" w:rsidRPr="00A6280A" w:rsidRDefault="00A6280A" w:rsidP="00A6280A">
                  <w:pPr>
                    <w:spacing w:after="0" w:line="240" w:lineRule="auto"/>
                    <w:jc w:val="right"/>
                    <w:rPr>
                      <w:rFonts w:ascii="Arial" w:eastAsia="Times New Roman" w:hAnsi="Arial" w:cs="Arial"/>
                      <w:b/>
                      <w:bCs/>
                      <w:color w:val="000000"/>
                      <w:sz w:val="18"/>
                      <w:szCs w:val="18"/>
                      <w:lang w:eastAsia="sl-SI"/>
                    </w:rPr>
                  </w:pPr>
                  <w:r w:rsidRPr="00A6280A">
                    <w:rPr>
                      <w:rFonts w:ascii="Arial" w:hAnsi="Arial" w:cs="Arial"/>
                      <w:b/>
                      <w:bCs/>
                      <w:color w:val="000000"/>
                      <w:sz w:val="18"/>
                      <w:szCs w:val="18"/>
                    </w:rPr>
                    <w:t>15.982.353</w:t>
                  </w:r>
                </w:p>
              </w:tc>
            </w:tr>
            <w:tr w:rsidR="00A6280A" w:rsidRPr="0098493E" w14:paraId="3318BA94" w14:textId="77777777" w:rsidTr="00A6280A">
              <w:trPr>
                <w:trHeight w:val="306"/>
              </w:trPr>
              <w:tc>
                <w:tcPr>
                  <w:tcW w:w="782" w:type="dxa"/>
                  <w:tcBorders>
                    <w:top w:val="nil"/>
                    <w:left w:val="single" w:sz="4" w:space="0" w:color="auto"/>
                    <w:bottom w:val="nil"/>
                    <w:right w:val="single" w:sz="4" w:space="0" w:color="auto"/>
                  </w:tcBorders>
                  <w:shd w:val="clear" w:color="000000" w:fill="DDEBF7"/>
                  <w:noWrap/>
                  <w:vAlign w:val="bottom"/>
                  <w:hideMark/>
                </w:tcPr>
                <w:p w14:paraId="25C0B4CD" w14:textId="77777777" w:rsidR="00A6280A" w:rsidRPr="00DB23CE" w:rsidRDefault="00A6280A" w:rsidP="00A6280A">
                  <w:pPr>
                    <w:spacing w:after="0" w:line="240" w:lineRule="auto"/>
                    <w:rPr>
                      <w:rFonts w:ascii="Arial" w:eastAsia="Times New Roman" w:hAnsi="Arial" w:cs="Arial"/>
                      <w:b/>
                      <w:bCs/>
                      <w:color w:val="000000"/>
                      <w:sz w:val="16"/>
                      <w:szCs w:val="16"/>
                      <w:lang w:eastAsia="sl-SI"/>
                    </w:rPr>
                  </w:pPr>
                  <w:r w:rsidRPr="00DB23CE">
                    <w:rPr>
                      <w:rFonts w:ascii="Arial" w:eastAsia="Times New Roman" w:hAnsi="Arial" w:cs="Arial"/>
                      <w:b/>
                      <w:bCs/>
                      <w:color w:val="000000"/>
                      <w:sz w:val="16"/>
                      <w:szCs w:val="16"/>
                      <w:lang w:eastAsia="sl-SI"/>
                    </w:rPr>
                    <w:t>Skupaj</w:t>
                  </w:r>
                </w:p>
              </w:tc>
              <w:tc>
                <w:tcPr>
                  <w:tcW w:w="1135" w:type="dxa"/>
                  <w:tcBorders>
                    <w:top w:val="nil"/>
                    <w:left w:val="single" w:sz="4" w:space="0" w:color="auto"/>
                    <w:bottom w:val="single" w:sz="4" w:space="0" w:color="auto"/>
                    <w:right w:val="nil"/>
                  </w:tcBorders>
                  <w:shd w:val="clear" w:color="000000" w:fill="DDEBF7"/>
                  <w:noWrap/>
                  <w:vAlign w:val="bottom"/>
                  <w:hideMark/>
                </w:tcPr>
                <w:p w14:paraId="6CE4E813" w14:textId="77777777" w:rsidR="00A6280A" w:rsidRPr="00A6280A" w:rsidRDefault="00A6280A" w:rsidP="00A6280A">
                  <w:pPr>
                    <w:spacing w:after="0" w:line="240" w:lineRule="auto"/>
                    <w:jc w:val="right"/>
                    <w:rPr>
                      <w:rFonts w:ascii="Arial" w:eastAsia="Times New Roman" w:hAnsi="Arial" w:cs="Arial"/>
                      <w:b/>
                      <w:bCs/>
                      <w:color w:val="000000"/>
                      <w:sz w:val="18"/>
                      <w:szCs w:val="18"/>
                      <w:lang w:eastAsia="sl-SI"/>
                    </w:rPr>
                  </w:pPr>
                  <w:r w:rsidRPr="00A6280A">
                    <w:rPr>
                      <w:rFonts w:ascii="Arial" w:hAnsi="Arial" w:cs="Arial"/>
                      <w:b/>
                      <w:bCs/>
                      <w:color w:val="000000"/>
                      <w:sz w:val="18"/>
                      <w:szCs w:val="18"/>
                    </w:rPr>
                    <w:t>12.000.000</w:t>
                  </w:r>
                </w:p>
              </w:tc>
              <w:tc>
                <w:tcPr>
                  <w:tcW w:w="1249" w:type="dxa"/>
                  <w:tcBorders>
                    <w:top w:val="nil"/>
                    <w:left w:val="single" w:sz="4" w:space="0" w:color="auto"/>
                    <w:bottom w:val="single" w:sz="4" w:space="0" w:color="auto"/>
                    <w:right w:val="single" w:sz="4" w:space="0" w:color="auto"/>
                  </w:tcBorders>
                  <w:shd w:val="clear" w:color="000000" w:fill="DDEBF7"/>
                  <w:noWrap/>
                  <w:vAlign w:val="bottom"/>
                  <w:hideMark/>
                </w:tcPr>
                <w:p w14:paraId="24A8054F" w14:textId="77777777" w:rsidR="00A6280A" w:rsidRPr="00A6280A" w:rsidRDefault="00A6280A" w:rsidP="00A6280A">
                  <w:pPr>
                    <w:spacing w:after="0" w:line="240" w:lineRule="auto"/>
                    <w:jc w:val="right"/>
                    <w:rPr>
                      <w:rFonts w:ascii="Arial" w:eastAsia="Times New Roman" w:hAnsi="Arial" w:cs="Arial"/>
                      <w:b/>
                      <w:bCs/>
                      <w:color w:val="000000"/>
                      <w:sz w:val="18"/>
                      <w:szCs w:val="18"/>
                      <w:lang w:eastAsia="sl-SI"/>
                    </w:rPr>
                  </w:pPr>
                  <w:r w:rsidRPr="00A6280A">
                    <w:rPr>
                      <w:rFonts w:ascii="Arial" w:hAnsi="Arial" w:cs="Arial"/>
                      <w:b/>
                      <w:bCs/>
                      <w:color w:val="000000"/>
                      <w:sz w:val="18"/>
                      <w:szCs w:val="18"/>
                    </w:rPr>
                    <w:t>5.411.765</w:t>
                  </w:r>
                </w:p>
              </w:tc>
              <w:tc>
                <w:tcPr>
                  <w:tcW w:w="978" w:type="dxa"/>
                  <w:tcBorders>
                    <w:top w:val="nil"/>
                    <w:left w:val="nil"/>
                    <w:bottom w:val="single" w:sz="4" w:space="0" w:color="auto"/>
                    <w:right w:val="single" w:sz="4" w:space="0" w:color="auto"/>
                  </w:tcBorders>
                  <w:shd w:val="clear" w:color="000000" w:fill="DDEBF7"/>
                  <w:noWrap/>
                  <w:vAlign w:val="bottom"/>
                  <w:hideMark/>
                </w:tcPr>
                <w:p w14:paraId="5CE06A75" w14:textId="77777777" w:rsidR="00A6280A" w:rsidRPr="00A6280A" w:rsidRDefault="00A6280A" w:rsidP="00A6280A">
                  <w:pPr>
                    <w:spacing w:after="0" w:line="240" w:lineRule="auto"/>
                    <w:jc w:val="right"/>
                    <w:rPr>
                      <w:rFonts w:ascii="Arial" w:eastAsia="Times New Roman" w:hAnsi="Arial" w:cs="Arial"/>
                      <w:b/>
                      <w:bCs/>
                      <w:color w:val="000000"/>
                      <w:sz w:val="18"/>
                      <w:szCs w:val="18"/>
                      <w:lang w:eastAsia="sl-SI"/>
                    </w:rPr>
                  </w:pPr>
                  <w:r w:rsidRPr="00A6280A">
                    <w:rPr>
                      <w:rFonts w:ascii="Arial" w:hAnsi="Arial" w:cs="Arial"/>
                      <w:b/>
                      <w:bCs/>
                      <w:color w:val="000000"/>
                      <w:sz w:val="18"/>
                      <w:szCs w:val="18"/>
                    </w:rPr>
                    <w:t>7.750.000</w:t>
                  </w:r>
                </w:p>
              </w:tc>
              <w:tc>
                <w:tcPr>
                  <w:tcW w:w="1030" w:type="dxa"/>
                  <w:tcBorders>
                    <w:top w:val="nil"/>
                    <w:left w:val="nil"/>
                    <w:bottom w:val="single" w:sz="4" w:space="0" w:color="auto"/>
                    <w:right w:val="single" w:sz="4" w:space="0" w:color="auto"/>
                  </w:tcBorders>
                  <w:shd w:val="clear" w:color="000000" w:fill="DDEBF7"/>
                  <w:noWrap/>
                  <w:vAlign w:val="bottom"/>
                  <w:hideMark/>
                </w:tcPr>
                <w:p w14:paraId="286104A4" w14:textId="77777777" w:rsidR="00A6280A" w:rsidRPr="00A6280A" w:rsidRDefault="00A6280A" w:rsidP="00A6280A">
                  <w:pPr>
                    <w:spacing w:after="0" w:line="240" w:lineRule="auto"/>
                    <w:jc w:val="right"/>
                    <w:rPr>
                      <w:rFonts w:ascii="Arial" w:eastAsia="Times New Roman" w:hAnsi="Arial" w:cs="Arial"/>
                      <w:b/>
                      <w:bCs/>
                      <w:color w:val="000000"/>
                      <w:sz w:val="18"/>
                      <w:szCs w:val="18"/>
                      <w:lang w:eastAsia="sl-SI"/>
                    </w:rPr>
                  </w:pPr>
                  <w:r w:rsidRPr="00A6280A">
                    <w:rPr>
                      <w:rFonts w:ascii="Arial" w:hAnsi="Arial" w:cs="Arial"/>
                      <w:b/>
                      <w:bCs/>
                      <w:color w:val="000000"/>
                      <w:sz w:val="18"/>
                      <w:szCs w:val="18"/>
                    </w:rPr>
                    <w:t>112.000.000</w:t>
                  </w:r>
                </w:p>
              </w:tc>
              <w:tc>
                <w:tcPr>
                  <w:tcW w:w="1047" w:type="dxa"/>
                  <w:tcBorders>
                    <w:top w:val="nil"/>
                    <w:left w:val="nil"/>
                    <w:bottom w:val="single" w:sz="4" w:space="0" w:color="auto"/>
                    <w:right w:val="single" w:sz="4" w:space="0" w:color="auto"/>
                  </w:tcBorders>
                  <w:shd w:val="clear" w:color="000000" w:fill="DDEBF7"/>
                  <w:noWrap/>
                  <w:vAlign w:val="bottom"/>
                  <w:hideMark/>
                </w:tcPr>
                <w:p w14:paraId="2CFBBDE7" w14:textId="77777777" w:rsidR="00A6280A" w:rsidRPr="00A6280A" w:rsidRDefault="00A6280A" w:rsidP="00A6280A">
                  <w:pPr>
                    <w:spacing w:after="0" w:line="240" w:lineRule="auto"/>
                    <w:jc w:val="right"/>
                    <w:rPr>
                      <w:rFonts w:ascii="Arial" w:eastAsia="Times New Roman" w:hAnsi="Arial" w:cs="Arial"/>
                      <w:b/>
                      <w:bCs/>
                      <w:color w:val="000000"/>
                      <w:sz w:val="18"/>
                      <w:szCs w:val="18"/>
                      <w:lang w:eastAsia="sl-SI"/>
                    </w:rPr>
                  </w:pPr>
                  <w:r w:rsidRPr="00A6280A">
                    <w:rPr>
                      <w:rFonts w:ascii="Arial" w:hAnsi="Arial" w:cs="Arial"/>
                      <w:b/>
                      <w:bCs/>
                      <w:color w:val="000000"/>
                      <w:sz w:val="18"/>
                      <w:szCs w:val="18"/>
                    </w:rPr>
                    <w:t>40.000.000</w:t>
                  </w:r>
                </w:p>
              </w:tc>
              <w:tc>
                <w:tcPr>
                  <w:tcW w:w="941" w:type="dxa"/>
                  <w:tcBorders>
                    <w:top w:val="nil"/>
                    <w:left w:val="nil"/>
                    <w:bottom w:val="single" w:sz="4" w:space="0" w:color="auto"/>
                    <w:right w:val="single" w:sz="4" w:space="0" w:color="auto"/>
                  </w:tcBorders>
                  <w:shd w:val="clear" w:color="000000" w:fill="DDEBF7"/>
                  <w:noWrap/>
                  <w:vAlign w:val="bottom"/>
                  <w:hideMark/>
                </w:tcPr>
                <w:p w14:paraId="50B114D8" w14:textId="77777777" w:rsidR="00A6280A" w:rsidRPr="00A6280A" w:rsidRDefault="00A6280A" w:rsidP="00A6280A">
                  <w:pPr>
                    <w:spacing w:after="0" w:line="240" w:lineRule="auto"/>
                    <w:jc w:val="right"/>
                    <w:rPr>
                      <w:rFonts w:ascii="Arial" w:eastAsia="Times New Roman" w:hAnsi="Arial" w:cs="Arial"/>
                      <w:b/>
                      <w:bCs/>
                      <w:color w:val="000000"/>
                      <w:sz w:val="18"/>
                      <w:szCs w:val="18"/>
                      <w:lang w:eastAsia="sl-SI"/>
                    </w:rPr>
                  </w:pPr>
                  <w:r w:rsidRPr="00A6280A">
                    <w:rPr>
                      <w:rFonts w:ascii="Arial" w:hAnsi="Arial" w:cs="Arial"/>
                      <w:b/>
                      <w:bCs/>
                      <w:color w:val="000000"/>
                      <w:sz w:val="18"/>
                      <w:szCs w:val="18"/>
                    </w:rPr>
                    <w:t>66.000.000</w:t>
                  </w:r>
                </w:p>
              </w:tc>
              <w:tc>
                <w:tcPr>
                  <w:tcW w:w="1141" w:type="dxa"/>
                  <w:tcBorders>
                    <w:top w:val="nil"/>
                    <w:left w:val="nil"/>
                    <w:bottom w:val="single" w:sz="4" w:space="0" w:color="auto"/>
                    <w:right w:val="single" w:sz="4" w:space="0" w:color="auto"/>
                  </w:tcBorders>
                  <w:shd w:val="clear" w:color="000000" w:fill="DDEBF7"/>
                  <w:noWrap/>
                  <w:vAlign w:val="bottom"/>
                  <w:hideMark/>
                </w:tcPr>
                <w:p w14:paraId="347978B6" w14:textId="77777777" w:rsidR="00A6280A" w:rsidRPr="00A6280A" w:rsidRDefault="00A6280A" w:rsidP="00A6280A">
                  <w:pPr>
                    <w:spacing w:after="0" w:line="240" w:lineRule="auto"/>
                    <w:jc w:val="right"/>
                    <w:rPr>
                      <w:rFonts w:ascii="Arial" w:eastAsia="Times New Roman" w:hAnsi="Arial" w:cs="Arial"/>
                      <w:b/>
                      <w:bCs/>
                      <w:color w:val="000000"/>
                      <w:sz w:val="18"/>
                      <w:szCs w:val="18"/>
                      <w:lang w:eastAsia="sl-SI"/>
                    </w:rPr>
                  </w:pPr>
                  <w:r w:rsidRPr="00A6280A">
                    <w:rPr>
                      <w:rFonts w:ascii="Arial" w:hAnsi="Arial" w:cs="Arial"/>
                      <w:b/>
                      <w:bCs/>
                      <w:color w:val="000000"/>
                      <w:sz w:val="18"/>
                      <w:szCs w:val="18"/>
                    </w:rPr>
                    <w:t>243.161.765</w:t>
                  </w:r>
                </w:p>
              </w:tc>
            </w:tr>
            <w:tr w:rsidR="00A6280A" w:rsidRPr="0098493E" w14:paraId="21BD93F2" w14:textId="77777777" w:rsidTr="00A6280A">
              <w:trPr>
                <w:trHeight w:val="306"/>
              </w:trPr>
              <w:tc>
                <w:tcPr>
                  <w:tcW w:w="782" w:type="dxa"/>
                  <w:tcBorders>
                    <w:top w:val="nil"/>
                    <w:left w:val="single" w:sz="4" w:space="0" w:color="auto"/>
                    <w:bottom w:val="single" w:sz="4" w:space="0" w:color="auto"/>
                    <w:right w:val="single" w:sz="4" w:space="0" w:color="auto"/>
                  </w:tcBorders>
                  <w:shd w:val="clear" w:color="000000" w:fill="DDEBF7"/>
                  <w:noWrap/>
                  <w:vAlign w:val="bottom"/>
                </w:tcPr>
                <w:p w14:paraId="56BA9F26" w14:textId="77777777" w:rsidR="00A6280A" w:rsidRPr="00DB23CE" w:rsidRDefault="00A6280A" w:rsidP="00A6280A">
                  <w:pPr>
                    <w:spacing w:after="0" w:line="240" w:lineRule="auto"/>
                    <w:rPr>
                      <w:rFonts w:ascii="Arial" w:eastAsia="Times New Roman" w:hAnsi="Arial" w:cs="Arial"/>
                      <w:b/>
                      <w:bCs/>
                      <w:color w:val="000000"/>
                      <w:sz w:val="16"/>
                      <w:szCs w:val="16"/>
                      <w:lang w:eastAsia="sl-SI"/>
                    </w:rPr>
                  </w:pPr>
                </w:p>
              </w:tc>
              <w:tc>
                <w:tcPr>
                  <w:tcW w:w="1135" w:type="dxa"/>
                  <w:tcBorders>
                    <w:top w:val="nil"/>
                    <w:left w:val="nil"/>
                    <w:bottom w:val="single" w:sz="4" w:space="0" w:color="auto"/>
                    <w:right w:val="nil"/>
                  </w:tcBorders>
                  <w:shd w:val="clear" w:color="000000" w:fill="DDEBF7"/>
                  <w:noWrap/>
                  <w:vAlign w:val="bottom"/>
                </w:tcPr>
                <w:p w14:paraId="50785769" w14:textId="77777777" w:rsidR="00A6280A" w:rsidRPr="00DB23CE" w:rsidRDefault="00A6280A" w:rsidP="00A6280A">
                  <w:pPr>
                    <w:spacing w:after="0" w:line="240" w:lineRule="auto"/>
                    <w:jc w:val="right"/>
                    <w:rPr>
                      <w:rFonts w:ascii="Arial" w:eastAsia="Times New Roman" w:hAnsi="Arial" w:cs="Arial"/>
                      <w:b/>
                      <w:bCs/>
                      <w:color w:val="000000"/>
                      <w:sz w:val="16"/>
                      <w:szCs w:val="16"/>
                      <w:lang w:eastAsia="sl-SI"/>
                    </w:rPr>
                  </w:pPr>
                </w:p>
              </w:tc>
              <w:tc>
                <w:tcPr>
                  <w:tcW w:w="1249" w:type="dxa"/>
                  <w:tcBorders>
                    <w:top w:val="nil"/>
                    <w:left w:val="single" w:sz="4" w:space="0" w:color="auto"/>
                    <w:bottom w:val="single" w:sz="4" w:space="0" w:color="auto"/>
                    <w:right w:val="single" w:sz="4" w:space="0" w:color="auto"/>
                  </w:tcBorders>
                  <w:shd w:val="clear" w:color="000000" w:fill="DDEBF7"/>
                  <w:noWrap/>
                  <w:vAlign w:val="bottom"/>
                </w:tcPr>
                <w:p w14:paraId="33BE327C" w14:textId="77777777" w:rsidR="00A6280A" w:rsidRPr="00DB23CE" w:rsidRDefault="00A6280A" w:rsidP="00A6280A">
                  <w:pPr>
                    <w:spacing w:after="0" w:line="240" w:lineRule="auto"/>
                    <w:jc w:val="right"/>
                    <w:rPr>
                      <w:rFonts w:ascii="Arial" w:eastAsia="Times New Roman" w:hAnsi="Arial" w:cs="Arial"/>
                      <w:b/>
                      <w:bCs/>
                      <w:color w:val="000000"/>
                      <w:sz w:val="16"/>
                      <w:szCs w:val="16"/>
                      <w:lang w:eastAsia="sl-SI"/>
                    </w:rPr>
                  </w:pPr>
                </w:p>
              </w:tc>
              <w:tc>
                <w:tcPr>
                  <w:tcW w:w="978" w:type="dxa"/>
                  <w:tcBorders>
                    <w:top w:val="nil"/>
                    <w:left w:val="nil"/>
                    <w:bottom w:val="single" w:sz="4" w:space="0" w:color="auto"/>
                    <w:right w:val="single" w:sz="4" w:space="0" w:color="auto"/>
                  </w:tcBorders>
                  <w:shd w:val="clear" w:color="000000" w:fill="DDEBF7"/>
                  <w:noWrap/>
                  <w:vAlign w:val="bottom"/>
                </w:tcPr>
                <w:p w14:paraId="22A382A2" w14:textId="77777777" w:rsidR="00A6280A" w:rsidRPr="00DB23CE" w:rsidRDefault="00A6280A" w:rsidP="00A6280A">
                  <w:pPr>
                    <w:spacing w:after="0" w:line="240" w:lineRule="auto"/>
                    <w:jc w:val="right"/>
                    <w:rPr>
                      <w:rFonts w:ascii="Arial" w:eastAsia="Times New Roman" w:hAnsi="Arial" w:cs="Arial"/>
                      <w:b/>
                      <w:bCs/>
                      <w:color w:val="000000"/>
                      <w:sz w:val="16"/>
                      <w:szCs w:val="16"/>
                      <w:lang w:eastAsia="sl-SI"/>
                    </w:rPr>
                  </w:pPr>
                </w:p>
              </w:tc>
              <w:tc>
                <w:tcPr>
                  <w:tcW w:w="1030" w:type="dxa"/>
                  <w:tcBorders>
                    <w:top w:val="nil"/>
                    <w:left w:val="nil"/>
                    <w:bottom w:val="single" w:sz="4" w:space="0" w:color="auto"/>
                    <w:right w:val="single" w:sz="4" w:space="0" w:color="auto"/>
                  </w:tcBorders>
                  <w:shd w:val="clear" w:color="000000" w:fill="DDEBF7"/>
                  <w:noWrap/>
                  <w:vAlign w:val="bottom"/>
                </w:tcPr>
                <w:p w14:paraId="75D7548B" w14:textId="77777777" w:rsidR="00A6280A" w:rsidRPr="0098493E" w:rsidRDefault="00A6280A" w:rsidP="00A6280A">
                  <w:pPr>
                    <w:spacing w:after="0" w:line="240" w:lineRule="auto"/>
                    <w:jc w:val="right"/>
                    <w:rPr>
                      <w:rFonts w:ascii="Arial" w:eastAsia="Times New Roman" w:hAnsi="Arial" w:cs="Arial"/>
                      <w:b/>
                      <w:bCs/>
                      <w:color w:val="000000"/>
                      <w:sz w:val="16"/>
                      <w:szCs w:val="16"/>
                      <w:lang w:eastAsia="sl-SI"/>
                    </w:rPr>
                  </w:pPr>
                </w:p>
              </w:tc>
              <w:tc>
                <w:tcPr>
                  <w:tcW w:w="1047" w:type="dxa"/>
                  <w:tcBorders>
                    <w:top w:val="nil"/>
                    <w:left w:val="nil"/>
                    <w:bottom w:val="single" w:sz="4" w:space="0" w:color="auto"/>
                    <w:right w:val="single" w:sz="4" w:space="0" w:color="auto"/>
                  </w:tcBorders>
                  <w:shd w:val="clear" w:color="000000" w:fill="DDEBF7"/>
                  <w:noWrap/>
                  <w:vAlign w:val="bottom"/>
                </w:tcPr>
                <w:p w14:paraId="60D35493" w14:textId="77777777" w:rsidR="00A6280A" w:rsidRPr="00DB23CE" w:rsidRDefault="00A6280A" w:rsidP="00A6280A">
                  <w:pPr>
                    <w:spacing w:after="0" w:line="240" w:lineRule="auto"/>
                    <w:jc w:val="right"/>
                    <w:rPr>
                      <w:rFonts w:ascii="Arial" w:eastAsia="Times New Roman" w:hAnsi="Arial" w:cs="Arial"/>
                      <w:b/>
                      <w:bCs/>
                      <w:color w:val="000000"/>
                      <w:sz w:val="16"/>
                      <w:szCs w:val="16"/>
                      <w:lang w:eastAsia="sl-SI"/>
                    </w:rPr>
                  </w:pPr>
                </w:p>
              </w:tc>
              <w:tc>
                <w:tcPr>
                  <w:tcW w:w="941" w:type="dxa"/>
                  <w:tcBorders>
                    <w:top w:val="nil"/>
                    <w:left w:val="nil"/>
                    <w:bottom w:val="single" w:sz="4" w:space="0" w:color="auto"/>
                    <w:right w:val="single" w:sz="4" w:space="0" w:color="auto"/>
                  </w:tcBorders>
                  <w:shd w:val="clear" w:color="000000" w:fill="DDEBF7"/>
                  <w:noWrap/>
                  <w:vAlign w:val="bottom"/>
                </w:tcPr>
                <w:p w14:paraId="266083D0" w14:textId="77777777" w:rsidR="00A6280A" w:rsidRPr="00DB23CE" w:rsidRDefault="00A6280A" w:rsidP="00A6280A">
                  <w:pPr>
                    <w:spacing w:after="0" w:line="240" w:lineRule="auto"/>
                    <w:jc w:val="right"/>
                    <w:rPr>
                      <w:rFonts w:ascii="Arial" w:eastAsia="Times New Roman" w:hAnsi="Arial" w:cs="Arial"/>
                      <w:b/>
                      <w:bCs/>
                      <w:color w:val="000000"/>
                      <w:sz w:val="16"/>
                      <w:szCs w:val="16"/>
                      <w:lang w:eastAsia="sl-SI"/>
                    </w:rPr>
                  </w:pPr>
                </w:p>
              </w:tc>
              <w:tc>
                <w:tcPr>
                  <w:tcW w:w="1141" w:type="dxa"/>
                  <w:tcBorders>
                    <w:top w:val="nil"/>
                    <w:left w:val="nil"/>
                    <w:bottom w:val="single" w:sz="4" w:space="0" w:color="auto"/>
                    <w:right w:val="single" w:sz="4" w:space="0" w:color="auto"/>
                  </w:tcBorders>
                  <w:shd w:val="clear" w:color="000000" w:fill="DDEBF7"/>
                  <w:noWrap/>
                  <w:vAlign w:val="bottom"/>
                </w:tcPr>
                <w:p w14:paraId="5FAD986E" w14:textId="77777777" w:rsidR="00A6280A" w:rsidRPr="00DB23CE" w:rsidRDefault="00A6280A" w:rsidP="00A6280A">
                  <w:pPr>
                    <w:spacing w:after="0" w:line="240" w:lineRule="auto"/>
                    <w:jc w:val="right"/>
                    <w:rPr>
                      <w:rFonts w:ascii="Arial" w:eastAsia="Times New Roman" w:hAnsi="Arial" w:cs="Arial"/>
                      <w:b/>
                      <w:bCs/>
                      <w:color w:val="000000"/>
                      <w:sz w:val="16"/>
                      <w:szCs w:val="16"/>
                      <w:lang w:eastAsia="sl-SI"/>
                    </w:rPr>
                  </w:pPr>
                </w:p>
              </w:tc>
            </w:tr>
          </w:tbl>
          <w:p w14:paraId="00E1788B" w14:textId="77777777" w:rsidR="00564C31" w:rsidRPr="00564C31" w:rsidRDefault="00564C31" w:rsidP="00564C31">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p>
        </w:tc>
      </w:tr>
    </w:tbl>
    <w:p w14:paraId="2011D93C" w14:textId="77777777" w:rsidR="00564C31" w:rsidRDefault="00564C31" w:rsidP="00564C31">
      <w:pPr>
        <w:spacing w:after="0" w:line="260" w:lineRule="exact"/>
        <w:rPr>
          <w:rFonts w:ascii="Arial" w:eastAsia="Times New Roman" w:hAnsi="Arial" w:cs="Arial"/>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gridCol w:w="842"/>
        <w:gridCol w:w="1392"/>
        <w:gridCol w:w="412"/>
        <w:gridCol w:w="1108"/>
        <w:gridCol w:w="683"/>
        <w:gridCol w:w="378"/>
        <w:gridCol w:w="297"/>
        <w:gridCol w:w="2056"/>
      </w:tblGrid>
      <w:tr w:rsidR="00FA2B99" w:rsidRPr="00FA2B99" w14:paraId="6ECA0254" w14:textId="77777777" w:rsidTr="00766D63">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7C795C8" w14:textId="77777777" w:rsidR="00FA2B99" w:rsidRPr="00FA2B99" w:rsidRDefault="00FA2B99" w:rsidP="00FA2B99">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FA2B99">
              <w:rPr>
                <w:rFonts w:ascii="Arial" w:eastAsia="Times New Roman" w:hAnsi="Arial" w:cs="Arial"/>
                <w:b/>
                <w:kern w:val="32"/>
                <w:sz w:val="20"/>
                <w:szCs w:val="20"/>
                <w:lang w:eastAsia="sl-SI"/>
              </w:rPr>
              <w:lastRenderedPageBreak/>
              <w:t>I. Ocena finančnih posledic, ki niso načrtovane v sprejetem proračunu</w:t>
            </w:r>
          </w:p>
        </w:tc>
      </w:tr>
      <w:tr w:rsidR="00FA2B99" w:rsidRPr="00FA2B99" w14:paraId="64653AF0" w14:textId="77777777" w:rsidTr="005F6640">
        <w:trPr>
          <w:cantSplit/>
          <w:trHeight w:val="276"/>
        </w:trPr>
        <w:tc>
          <w:tcPr>
            <w:tcW w:w="2874" w:type="dxa"/>
            <w:gridSpan w:val="2"/>
            <w:tcBorders>
              <w:top w:val="single" w:sz="4" w:space="0" w:color="auto"/>
              <w:left w:val="single" w:sz="4" w:space="0" w:color="auto"/>
              <w:bottom w:val="single" w:sz="4" w:space="0" w:color="auto"/>
              <w:right w:val="single" w:sz="4" w:space="0" w:color="auto"/>
            </w:tcBorders>
            <w:vAlign w:val="center"/>
          </w:tcPr>
          <w:p w14:paraId="56C84733" w14:textId="77777777" w:rsidR="00FA2B99" w:rsidRPr="00FA2B99" w:rsidRDefault="00FA2B99" w:rsidP="00FA2B99">
            <w:pPr>
              <w:widowControl w:val="0"/>
              <w:spacing w:after="0" w:line="260" w:lineRule="exact"/>
              <w:ind w:left="-122" w:right="-112"/>
              <w:jc w:val="center"/>
              <w:rPr>
                <w:rFonts w:ascii="Arial" w:eastAsia="Times New Roman" w:hAnsi="Arial" w:cs="Arial"/>
                <w:sz w:val="20"/>
                <w:szCs w:val="20"/>
              </w:rPr>
            </w:pPr>
          </w:p>
        </w:tc>
        <w:tc>
          <w:tcPr>
            <w:tcW w:w="1804" w:type="dxa"/>
            <w:gridSpan w:val="2"/>
            <w:tcBorders>
              <w:top w:val="single" w:sz="4" w:space="0" w:color="auto"/>
              <w:left w:val="single" w:sz="4" w:space="0" w:color="auto"/>
              <w:bottom w:val="single" w:sz="4" w:space="0" w:color="auto"/>
              <w:right w:val="single" w:sz="4" w:space="0" w:color="auto"/>
            </w:tcBorders>
            <w:vAlign w:val="center"/>
          </w:tcPr>
          <w:p w14:paraId="5C6064F0" w14:textId="77777777" w:rsidR="00FA2B99" w:rsidRDefault="00FA2B99" w:rsidP="00FA2B99">
            <w:pPr>
              <w:widowControl w:val="0"/>
              <w:spacing w:after="0" w:line="260" w:lineRule="exact"/>
              <w:jc w:val="center"/>
              <w:rPr>
                <w:rFonts w:ascii="Arial" w:eastAsia="Times New Roman" w:hAnsi="Arial" w:cs="Arial"/>
                <w:sz w:val="20"/>
                <w:szCs w:val="20"/>
              </w:rPr>
            </w:pPr>
            <w:r w:rsidRPr="00FA2B99">
              <w:rPr>
                <w:rFonts w:ascii="Arial" w:eastAsia="Times New Roman" w:hAnsi="Arial" w:cs="Arial"/>
                <w:sz w:val="20"/>
                <w:szCs w:val="20"/>
              </w:rPr>
              <w:t>Tekoče leto (t)</w:t>
            </w:r>
            <w:r w:rsidR="00177392">
              <w:rPr>
                <w:rFonts w:ascii="Arial" w:eastAsia="Times New Roman" w:hAnsi="Arial" w:cs="Arial"/>
                <w:sz w:val="20"/>
                <w:szCs w:val="20"/>
              </w:rPr>
              <w:t xml:space="preserve"> </w:t>
            </w:r>
          </w:p>
          <w:p w14:paraId="790D3D3A" w14:textId="77777777" w:rsidR="00177392" w:rsidRPr="00FA2B99" w:rsidRDefault="00177392" w:rsidP="00FA2B99">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2023</w:t>
            </w:r>
          </w:p>
        </w:tc>
        <w:tc>
          <w:tcPr>
            <w:tcW w:w="1108" w:type="dxa"/>
            <w:tcBorders>
              <w:top w:val="single" w:sz="4" w:space="0" w:color="auto"/>
              <w:left w:val="single" w:sz="4" w:space="0" w:color="auto"/>
              <w:bottom w:val="single" w:sz="4" w:space="0" w:color="auto"/>
              <w:right w:val="single" w:sz="4" w:space="0" w:color="auto"/>
            </w:tcBorders>
            <w:vAlign w:val="center"/>
          </w:tcPr>
          <w:p w14:paraId="0BF2C572" w14:textId="77777777" w:rsidR="00FA2B99" w:rsidRDefault="00FA2B99" w:rsidP="00FA2B99">
            <w:pPr>
              <w:widowControl w:val="0"/>
              <w:spacing w:after="0" w:line="260" w:lineRule="exact"/>
              <w:jc w:val="center"/>
              <w:rPr>
                <w:rFonts w:ascii="Arial" w:eastAsia="Times New Roman" w:hAnsi="Arial" w:cs="Arial"/>
                <w:sz w:val="20"/>
                <w:szCs w:val="20"/>
              </w:rPr>
            </w:pPr>
            <w:r w:rsidRPr="00FA2B99">
              <w:rPr>
                <w:rFonts w:ascii="Arial" w:eastAsia="Times New Roman" w:hAnsi="Arial" w:cs="Arial"/>
                <w:sz w:val="20"/>
                <w:szCs w:val="20"/>
              </w:rPr>
              <w:t>t + 1</w:t>
            </w:r>
          </w:p>
          <w:p w14:paraId="7B8D6520" w14:textId="77777777" w:rsidR="00177392" w:rsidRPr="00FA2B99" w:rsidRDefault="00177392" w:rsidP="00FA2B99">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2024</w:t>
            </w: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7A6D7E19" w14:textId="77777777" w:rsidR="00FA2B99" w:rsidRDefault="00FA2B99" w:rsidP="00FA2B99">
            <w:pPr>
              <w:widowControl w:val="0"/>
              <w:spacing w:after="0" w:line="260" w:lineRule="exact"/>
              <w:jc w:val="center"/>
              <w:rPr>
                <w:rFonts w:ascii="Arial" w:eastAsia="Times New Roman" w:hAnsi="Arial" w:cs="Arial"/>
                <w:sz w:val="20"/>
                <w:szCs w:val="20"/>
              </w:rPr>
            </w:pPr>
            <w:r w:rsidRPr="00FA2B99">
              <w:rPr>
                <w:rFonts w:ascii="Arial" w:eastAsia="Times New Roman" w:hAnsi="Arial" w:cs="Arial"/>
                <w:sz w:val="20"/>
                <w:szCs w:val="20"/>
              </w:rPr>
              <w:t>t + 2</w:t>
            </w:r>
          </w:p>
          <w:p w14:paraId="558B807D" w14:textId="77777777" w:rsidR="00177392" w:rsidRPr="00FA2B99" w:rsidRDefault="00177392" w:rsidP="00FA2B99">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2025</w:t>
            </w:r>
          </w:p>
        </w:tc>
        <w:tc>
          <w:tcPr>
            <w:tcW w:w="2056" w:type="dxa"/>
            <w:tcBorders>
              <w:top w:val="single" w:sz="4" w:space="0" w:color="auto"/>
              <w:left w:val="single" w:sz="4" w:space="0" w:color="auto"/>
              <w:bottom w:val="single" w:sz="4" w:space="0" w:color="auto"/>
              <w:right w:val="single" w:sz="4" w:space="0" w:color="auto"/>
            </w:tcBorders>
            <w:vAlign w:val="center"/>
          </w:tcPr>
          <w:p w14:paraId="63CD1B8B" w14:textId="77777777" w:rsidR="00FA2B99" w:rsidRDefault="00FA2B99" w:rsidP="00FA2B99">
            <w:pPr>
              <w:widowControl w:val="0"/>
              <w:spacing w:after="0" w:line="260" w:lineRule="exact"/>
              <w:jc w:val="center"/>
              <w:rPr>
                <w:rFonts w:ascii="Arial" w:eastAsia="Times New Roman" w:hAnsi="Arial" w:cs="Arial"/>
                <w:sz w:val="20"/>
                <w:szCs w:val="20"/>
              </w:rPr>
            </w:pPr>
            <w:r w:rsidRPr="00FA2B99">
              <w:rPr>
                <w:rFonts w:ascii="Arial" w:eastAsia="Times New Roman" w:hAnsi="Arial" w:cs="Arial"/>
                <w:sz w:val="20"/>
                <w:szCs w:val="20"/>
              </w:rPr>
              <w:t>t + 3</w:t>
            </w:r>
          </w:p>
          <w:p w14:paraId="4EA67F0F" w14:textId="77777777" w:rsidR="00177392" w:rsidRPr="00FA2B99" w:rsidRDefault="00177392" w:rsidP="00FA2B99">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2026</w:t>
            </w:r>
          </w:p>
        </w:tc>
      </w:tr>
      <w:tr w:rsidR="00FA2B99" w:rsidRPr="00FA2B99" w14:paraId="5DAE88B1" w14:textId="77777777" w:rsidTr="005F6640">
        <w:trPr>
          <w:cantSplit/>
          <w:trHeight w:val="423"/>
        </w:trPr>
        <w:tc>
          <w:tcPr>
            <w:tcW w:w="2874" w:type="dxa"/>
            <w:gridSpan w:val="2"/>
            <w:tcBorders>
              <w:top w:val="single" w:sz="4" w:space="0" w:color="auto"/>
              <w:left w:val="single" w:sz="4" w:space="0" w:color="auto"/>
              <w:bottom w:val="single" w:sz="4" w:space="0" w:color="auto"/>
              <w:right w:val="single" w:sz="4" w:space="0" w:color="auto"/>
            </w:tcBorders>
            <w:vAlign w:val="center"/>
          </w:tcPr>
          <w:p w14:paraId="1A92F6E3" w14:textId="77777777" w:rsidR="00FA2B99" w:rsidRPr="00FA2B99" w:rsidRDefault="00FA2B99" w:rsidP="00FA2B99">
            <w:pPr>
              <w:widowControl w:val="0"/>
              <w:spacing w:after="0" w:line="260" w:lineRule="exact"/>
              <w:rPr>
                <w:rFonts w:ascii="Arial" w:eastAsia="Times New Roman" w:hAnsi="Arial" w:cs="Arial"/>
                <w:bCs/>
                <w:sz w:val="20"/>
                <w:szCs w:val="20"/>
              </w:rPr>
            </w:pPr>
            <w:r w:rsidRPr="00FA2B99">
              <w:rPr>
                <w:rFonts w:ascii="Arial" w:eastAsia="Times New Roman" w:hAnsi="Arial" w:cs="Arial"/>
                <w:bCs/>
                <w:sz w:val="20"/>
                <w:szCs w:val="20"/>
              </w:rPr>
              <w:t>Predvideno povečanje (+) ali zmanjšanje (</w:t>
            </w:r>
            <w:r w:rsidRPr="00FA2B99">
              <w:rPr>
                <w:rFonts w:ascii="Arial" w:eastAsia="Times New Roman" w:hAnsi="Arial" w:cs="Arial"/>
                <w:b/>
                <w:sz w:val="20"/>
                <w:szCs w:val="20"/>
              </w:rPr>
              <w:t>–</w:t>
            </w:r>
            <w:r w:rsidRPr="00FA2B99">
              <w:rPr>
                <w:rFonts w:ascii="Arial" w:eastAsia="Times New Roman" w:hAnsi="Arial" w:cs="Arial"/>
                <w:bCs/>
                <w:sz w:val="20"/>
                <w:szCs w:val="20"/>
              </w:rPr>
              <w:t xml:space="preserve">) prihodkov državnega proračuna </w:t>
            </w:r>
          </w:p>
        </w:tc>
        <w:tc>
          <w:tcPr>
            <w:tcW w:w="1804" w:type="dxa"/>
            <w:gridSpan w:val="2"/>
            <w:tcBorders>
              <w:top w:val="single" w:sz="4" w:space="0" w:color="auto"/>
              <w:left w:val="single" w:sz="4" w:space="0" w:color="auto"/>
              <w:bottom w:val="single" w:sz="4" w:space="0" w:color="auto"/>
              <w:right w:val="single" w:sz="4" w:space="0" w:color="auto"/>
            </w:tcBorders>
            <w:vAlign w:val="center"/>
          </w:tcPr>
          <w:p w14:paraId="131612F2" w14:textId="77777777" w:rsidR="00FA2B99" w:rsidRPr="00FA2B99" w:rsidRDefault="00FA2B99" w:rsidP="00FA2B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108" w:type="dxa"/>
            <w:tcBorders>
              <w:top w:val="single" w:sz="4" w:space="0" w:color="auto"/>
              <w:left w:val="single" w:sz="4" w:space="0" w:color="auto"/>
              <w:bottom w:val="single" w:sz="4" w:space="0" w:color="auto"/>
              <w:right w:val="single" w:sz="4" w:space="0" w:color="auto"/>
            </w:tcBorders>
            <w:vAlign w:val="center"/>
          </w:tcPr>
          <w:p w14:paraId="50E19565" w14:textId="77777777" w:rsidR="00FA2B99" w:rsidRPr="00FA2B99" w:rsidRDefault="00FA2B99" w:rsidP="00FA2B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792D2877" w14:textId="77777777" w:rsidR="00FA2B99" w:rsidRPr="00FA2B99" w:rsidRDefault="00FA2B99" w:rsidP="00FA2B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056" w:type="dxa"/>
            <w:tcBorders>
              <w:top w:val="single" w:sz="4" w:space="0" w:color="auto"/>
              <w:left w:val="single" w:sz="4" w:space="0" w:color="auto"/>
              <w:bottom w:val="single" w:sz="4" w:space="0" w:color="auto"/>
              <w:right w:val="single" w:sz="4" w:space="0" w:color="auto"/>
            </w:tcBorders>
            <w:vAlign w:val="center"/>
          </w:tcPr>
          <w:p w14:paraId="54766932" w14:textId="77777777" w:rsidR="00FA2B99" w:rsidRPr="00FA2B99" w:rsidRDefault="00FA2B99" w:rsidP="00FA2B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FA2B99" w:rsidRPr="00FA2B99" w14:paraId="55982570" w14:textId="77777777" w:rsidTr="005F6640">
        <w:trPr>
          <w:cantSplit/>
          <w:trHeight w:val="423"/>
        </w:trPr>
        <w:tc>
          <w:tcPr>
            <w:tcW w:w="2874" w:type="dxa"/>
            <w:gridSpan w:val="2"/>
            <w:tcBorders>
              <w:top w:val="single" w:sz="4" w:space="0" w:color="auto"/>
              <w:left w:val="single" w:sz="4" w:space="0" w:color="auto"/>
              <w:bottom w:val="single" w:sz="4" w:space="0" w:color="auto"/>
              <w:right w:val="single" w:sz="4" w:space="0" w:color="auto"/>
            </w:tcBorders>
            <w:vAlign w:val="center"/>
          </w:tcPr>
          <w:p w14:paraId="0BBECCDD" w14:textId="77777777" w:rsidR="00FA2B99" w:rsidRPr="00FA2B99" w:rsidRDefault="00FA2B99" w:rsidP="00FA2B99">
            <w:pPr>
              <w:widowControl w:val="0"/>
              <w:spacing w:after="0" w:line="260" w:lineRule="exact"/>
              <w:rPr>
                <w:rFonts w:ascii="Arial" w:eastAsia="Times New Roman" w:hAnsi="Arial" w:cs="Arial"/>
                <w:bCs/>
                <w:sz w:val="20"/>
                <w:szCs w:val="20"/>
              </w:rPr>
            </w:pPr>
            <w:r w:rsidRPr="00FA2B99">
              <w:rPr>
                <w:rFonts w:ascii="Arial" w:eastAsia="Times New Roman" w:hAnsi="Arial" w:cs="Arial"/>
                <w:bCs/>
                <w:sz w:val="20"/>
                <w:szCs w:val="20"/>
              </w:rPr>
              <w:t>Predvideno povečanje (+) ali zmanjšanje (</w:t>
            </w:r>
            <w:r w:rsidRPr="00FA2B99">
              <w:rPr>
                <w:rFonts w:ascii="Arial" w:eastAsia="Times New Roman" w:hAnsi="Arial" w:cs="Arial"/>
                <w:b/>
                <w:sz w:val="20"/>
                <w:szCs w:val="20"/>
              </w:rPr>
              <w:t>–</w:t>
            </w:r>
            <w:r w:rsidRPr="00FA2B99">
              <w:rPr>
                <w:rFonts w:ascii="Arial" w:eastAsia="Times New Roman" w:hAnsi="Arial" w:cs="Arial"/>
                <w:bCs/>
                <w:sz w:val="20"/>
                <w:szCs w:val="20"/>
              </w:rPr>
              <w:t xml:space="preserve">) prihodkov občinskih proračunov </w:t>
            </w:r>
          </w:p>
        </w:tc>
        <w:tc>
          <w:tcPr>
            <w:tcW w:w="1804" w:type="dxa"/>
            <w:gridSpan w:val="2"/>
            <w:tcBorders>
              <w:top w:val="single" w:sz="4" w:space="0" w:color="auto"/>
              <w:left w:val="single" w:sz="4" w:space="0" w:color="auto"/>
              <w:bottom w:val="single" w:sz="4" w:space="0" w:color="auto"/>
              <w:right w:val="single" w:sz="4" w:space="0" w:color="auto"/>
            </w:tcBorders>
            <w:vAlign w:val="center"/>
          </w:tcPr>
          <w:p w14:paraId="31C5F69B" w14:textId="77777777" w:rsidR="00FA2B99" w:rsidRPr="00FA2B99" w:rsidRDefault="00FA2B99" w:rsidP="00FA2B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108" w:type="dxa"/>
            <w:tcBorders>
              <w:top w:val="single" w:sz="4" w:space="0" w:color="auto"/>
              <w:left w:val="single" w:sz="4" w:space="0" w:color="auto"/>
              <w:bottom w:val="single" w:sz="4" w:space="0" w:color="auto"/>
              <w:right w:val="single" w:sz="4" w:space="0" w:color="auto"/>
            </w:tcBorders>
            <w:vAlign w:val="center"/>
          </w:tcPr>
          <w:p w14:paraId="12925441" w14:textId="77777777" w:rsidR="00FA2B99" w:rsidRPr="00FA2B99" w:rsidRDefault="00FA2B99" w:rsidP="00FA2B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12B70115" w14:textId="77777777" w:rsidR="00FA2B99" w:rsidRPr="00FA2B99" w:rsidRDefault="00FA2B99" w:rsidP="00FA2B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056" w:type="dxa"/>
            <w:tcBorders>
              <w:top w:val="single" w:sz="4" w:space="0" w:color="auto"/>
              <w:left w:val="single" w:sz="4" w:space="0" w:color="auto"/>
              <w:bottom w:val="single" w:sz="4" w:space="0" w:color="auto"/>
              <w:right w:val="single" w:sz="4" w:space="0" w:color="auto"/>
            </w:tcBorders>
            <w:vAlign w:val="center"/>
          </w:tcPr>
          <w:p w14:paraId="11B13057" w14:textId="77777777" w:rsidR="00FA2B99" w:rsidRPr="00FA2B99" w:rsidRDefault="00FA2B99" w:rsidP="00FA2B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5F6640" w:rsidRPr="00FA2B99" w14:paraId="2681C353" w14:textId="77777777" w:rsidTr="005F6640">
        <w:trPr>
          <w:cantSplit/>
          <w:trHeight w:val="423"/>
        </w:trPr>
        <w:tc>
          <w:tcPr>
            <w:tcW w:w="2874" w:type="dxa"/>
            <w:gridSpan w:val="2"/>
            <w:tcBorders>
              <w:top w:val="single" w:sz="4" w:space="0" w:color="auto"/>
              <w:left w:val="single" w:sz="4" w:space="0" w:color="auto"/>
              <w:bottom w:val="single" w:sz="4" w:space="0" w:color="auto"/>
              <w:right w:val="single" w:sz="4" w:space="0" w:color="auto"/>
            </w:tcBorders>
            <w:vAlign w:val="center"/>
          </w:tcPr>
          <w:p w14:paraId="48E11D7E" w14:textId="77777777" w:rsidR="005F6640" w:rsidRPr="001F30A8" w:rsidRDefault="005F6640" w:rsidP="005F6640">
            <w:pPr>
              <w:widowControl w:val="0"/>
              <w:spacing w:after="0" w:line="260" w:lineRule="exact"/>
              <w:rPr>
                <w:rFonts w:ascii="Arial" w:eastAsia="Times New Roman" w:hAnsi="Arial" w:cs="Arial"/>
                <w:bCs/>
                <w:sz w:val="20"/>
                <w:szCs w:val="20"/>
                <w:highlight w:val="yellow"/>
              </w:rPr>
            </w:pPr>
            <w:r w:rsidRPr="005F6640">
              <w:rPr>
                <w:rFonts w:ascii="Arial" w:eastAsia="Times New Roman" w:hAnsi="Arial" w:cs="Arial"/>
                <w:bCs/>
                <w:sz w:val="20"/>
                <w:szCs w:val="20"/>
              </w:rPr>
              <w:t>Predvideno povečanje (+) ali zmanjšanje (</w:t>
            </w:r>
            <w:r w:rsidRPr="005F6640">
              <w:rPr>
                <w:rFonts w:ascii="Arial" w:eastAsia="Times New Roman" w:hAnsi="Arial" w:cs="Arial"/>
                <w:b/>
                <w:sz w:val="20"/>
                <w:szCs w:val="20"/>
              </w:rPr>
              <w:t>–</w:t>
            </w:r>
            <w:r w:rsidRPr="005F6640">
              <w:rPr>
                <w:rFonts w:ascii="Arial" w:eastAsia="Times New Roman" w:hAnsi="Arial" w:cs="Arial"/>
                <w:bCs/>
                <w:sz w:val="20"/>
                <w:szCs w:val="20"/>
              </w:rPr>
              <w:t xml:space="preserve">) odhodkov državnega proračuna </w:t>
            </w:r>
          </w:p>
        </w:tc>
        <w:tc>
          <w:tcPr>
            <w:tcW w:w="1804" w:type="dxa"/>
            <w:gridSpan w:val="2"/>
            <w:tcBorders>
              <w:top w:val="single" w:sz="4" w:space="0" w:color="auto"/>
              <w:left w:val="single" w:sz="4" w:space="0" w:color="auto"/>
              <w:bottom w:val="single" w:sz="4" w:space="0" w:color="9BC2E6"/>
              <w:right w:val="single" w:sz="4" w:space="0" w:color="auto"/>
            </w:tcBorders>
            <w:shd w:val="clear" w:color="auto" w:fill="auto"/>
            <w:vAlign w:val="bottom"/>
          </w:tcPr>
          <w:p w14:paraId="7F354283" w14:textId="77777777" w:rsidR="005F6640" w:rsidRPr="005F6640" w:rsidRDefault="005F6640" w:rsidP="005F6640">
            <w:pPr>
              <w:widowControl w:val="0"/>
              <w:spacing w:after="0" w:line="260" w:lineRule="exact"/>
              <w:jc w:val="center"/>
              <w:rPr>
                <w:rFonts w:ascii="Arial" w:eastAsia="Times New Roman" w:hAnsi="Arial" w:cs="Arial"/>
                <w:sz w:val="20"/>
                <w:szCs w:val="20"/>
              </w:rPr>
            </w:pPr>
          </w:p>
        </w:tc>
        <w:tc>
          <w:tcPr>
            <w:tcW w:w="1108" w:type="dxa"/>
            <w:tcBorders>
              <w:top w:val="single" w:sz="4" w:space="0" w:color="auto"/>
              <w:left w:val="single" w:sz="4" w:space="0" w:color="auto"/>
              <w:bottom w:val="single" w:sz="4" w:space="0" w:color="9BC2E6"/>
              <w:right w:val="single" w:sz="4" w:space="0" w:color="auto"/>
            </w:tcBorders>
            <w:shd w:val="clear" w:color="auto" w:fill="auto"/>
            <w:vAlign w:val="bottom"/>
          </w:tcPr>
          <w:p w14:paraId="39459054" w14:textId="77777777" w:rsidR="005F6640" w:rsidRPr="005F6640" w:rsidRDefault="005F6640" w:rsidP="005F6640">
            <w:pPr>
              <w:widowControl w:val="0"/>
              <w:spacing w:after="0" w:line="260" w:lineRule="exact"/>
              <w:jc w:val="center"/>
              <w:rPr>
                <w:rFonts w:ascii="Arial" w:eastAsia="Times New Roman" w:hAnsi="Arial" w:cs="Arial"/>
                <w:sz w:val="20"/>
                <w:szCs w:val="20"/>
              </w:rPr>
            </w:pPr>
            <w:r w:rsidRPr="005F6640">
              <w:rPr>
                <w:rFonts w:ascii="Calibri" w:hAnsi="Calibri" w:cs="Calibri"/>
                <w:color w:val="000000"/>
              </w:rPr>
              <w:t>6.000.000</w:t>
            </w:r>
          </w:p>
        </w:tc>
        <w:tc>
          <w:tcPr>
            <w:tcW w:w="1358" w:type="dxa"/>
            <w:gridSpan w:val="3"/>
            <w:tcBorders>
              <w:top w:val="single" w:sz="4" w:space="0" w:color="auto"/>
              <w:left w:val="single" w:sz="4" w:space="0" w:color="auto"/>
              <w:bottom w:val="single" w:sz="4" w:space="0" w:color="9BC2E6"/>
              <w:right w:val="single" w:sz="4" w:space="0" w:color="auto"/>
            </w:tcBorders>
            <w:shd w:val="clear" w:color="auto" w:fill="auto"/>
            <w:vAlign w:val="bottom"/>
          </w:tcPr>
          <w:p w14:paraId="3CBEC05B" w14:textId="77777777" w:rsidR="005F6640" w:rsidRPr="005F6640" w:rsidRDefault="005F6640" w:rsidP="005F6640">
            <w:pPr>
              <w:widowControl w:val="0"/>
              <w:spacing w:after="0" w:line="260" w:lineRule="exact"/>
              <w:jc w:val="center"/>
              <w:rPr>
                <w:rFonts w:ascii="Arial" w:eastAsia="Times New Roman" w:hAnsi="Arial" w:cs="Arial"/>
                <w:sz w:val="20"/>
                <w:szCs w:val="20"/>
              </w:rPr>
            </w:pPr>
            <w:r w:rsidRPr="005F6640">
              <w:rPr>
                <w:rFonts w:ascii="Calibri" w:hAnsi="Calibri" w:cs="Calibri"/>
                <w:color w:val="000000"/>
              </w:rPr>
              <w:t>30.000.000</w:t>
            </w:r>
          </w:p>
        </w:tc>
        <w:tc>
          <w:tcPr>
            <w:tcW w:w="2056" w:type="dxa"/>
            <w:tcBorders>
              <w:top w:val="single" w:sz="4" w:space="0" w:color="auto"/>
              <w:left w:val="single" w:sz="4" w:space="0" w:color="auto"/>
              <w:bottom w:val="single" w:sz="4" w:space="0" w:color="9BC2E6"/>
              <w:right w:val="single" w:sz="4" w:space="0" w:color="auto"/>
            </w:tcBorders>
            <w:shd w:val="clear" w:color="auto" w:fill="auto"/>
            <w:vAlign w:val="bottom"/>
          </w:tcPr>
          <w:p w14:paraId="7CE634BA" w14:textId="77777777" w:rsidR="005F6640" w:rsidRPr="005F6640" w:rsidRDefault="005F6640" w:rsidP="005F6640">
            <w:pPr>
              <w:widowControl w:val="0"/>
              <w:spacing w:after="0" w:line="260" w:lineRule="exact"/>
              <w:jc w:val="center"/>
              <w:rPr>
                <w:rFonts w:ascii="Arial" w:eastAsia="Times New Roman" w:hAnsi="Arial" w:cs="Arial"/>
                <w:sz w:val="20"/>
                <w:szCs w:val="20"/>
              </w:rPr>
            </w:pPr>
            <w:r w:rsidRPr="005F6640">
              <w:rPr>
                <w:rFonts w:ascii="Calibri" w:hAnsi="Calibri" w:cs="Calibri"/>
                <w:color w:val="000000"/>
              </w:rPr>
              <w:t>34.000.000</w:t>
            </w:r>
          </w:p>
        </w:tc>
      </w:tr>
      <w:tr w:rsidR="005F6640" w:rsidRPr="00FA2B99" w14:paraId="415D884E" w14:textId="77777777" w:rsidTr="005F6640">
        <w:trPr>
          <w:cantSplit/>
          <w:trHeight w:val="623"/>
        </w:trPr>
        <w:tc>
          <w:tcPr>
            <w:tcW w:w="2874" w:type="dxa"/>
            <w:gridSpan w:val="2"/>
            <w:tcBorders>
              <w:top w:val="single" w:sz="4" w:space="0" w:color="auto"/>
              <w:left w:val="single" w:sz="4" w:space="0" w:color="auto"/>
              <w:bottom w:val="single" w:sz="4" w:space="0" w:color="auto"/>
              <w:right w:val="single" w:sz="4" w:space="0" w:color="auto"/>
            </w:tcBorders>
            <w:vAlign w:val="center"/>
          </w:tcPr>
          <w:p w14:paraId="5B2F1573" w14:textId="77777777" w:rsidR="005F6640" w:rsidRPr="00FA2B99" w:rsidRDefault="005F6640" w:rsidP="005F6640">
            <w:pPr>
              <w:widowControl w:val="0"/>
              <w:spacing w:after="0" w:line="260" w:lineRule="exact"/>
              <w:rPr>
                <w:rFonts w:ascii="Arial" w:eastAsia="Times New Roman" w:hAnsi="Arial" w:cs="Arial"/>
                <w:bCs/>
                <w:sz w:val="20"/>
                <w:szCs w:val="20"/>
              </w:rPr>
            </w:pPr>
            <w:r w:rsidRPr="00FA2B99">
              <w:rPr>
                <w:rFonts w:ascii="Arial" w:eastAsia="Times New Roman" w:hAnsi="Arial" w:cs="Arial"/>
                <w:bCs/>
                <w:sz w:val="20"/>
                <w:szCs w:val="20"/>
              </w:rPr>
              <w:t>Predvideno povečanje (+) ali zmanjšanje (</w:t>
            </w:r>
            <w:r w:rsidRPr="00FA2B99">
              <w:rPr>
                <w:rFonts w:ascii="Arial" w:eastAsia="Times New Roman" w:hAnsi="Arial" w:cs="Arial"/>
                <w:b/>
                <w:sz w:val="20"/>
                <w:szCs w:val="20"/>
              </w:rPr>
              <w:t>–</w:t>
            </w:r>
            <w:r w:rsidRPr="00FA2B99">
              <w:rPr>
                <w:rFonts w:ascii="Arial" w:eastAsia="Times New Roman" w:hAnsi="Arial" w:cs="Arial"/>
                <w:bCs/>
                <w:sz w:val="20"/>
                <w:szCs w:val="20"/>
              </w:rPr>
              <w:t>) odhodkov občinskih proračunov</w:t>
            </w:r>
          </w:p>
        </w:tc>
        <w:tc>
          <w:tcPr>
            <w:tcW w:w="1804" w:type="dxa"/>
            <w:gridSpan w:val="2"/>
            <w:tcBorders>
              <w:top w:val="single" w:sz="4" w:space="0" w:color="auto"/>
              <w:left w:val="single" w:sz="4" w:space="0" w:color="auto"/>
              <w:bottom w:val="single" w:sz="4" w:space="0" w:color="auto"/>
              <w:right w:val="single" w:sz="4" w:space="0" w:color="auto"/>
            </w:tcBorders>
            <w:vAlign w:val="center"/>
          </w:tcPr>
          <w:p w14:paraId="3856D5DD" w14:textId="77777777" w:rsidR="005F6640" w:rsidRPr="00FA2B99" w:rsidRDefault="005F6640" w:rsidP="005F6640">
            <w:pPr>
              <w:widowControl w:val="0"/>
              <w:spacing w:after="0" w:line="260" w:lineRule="exact"/>
              <w:jc w:val="center"/>
              <w:rPr>
                <w:rFonts w:ascii="Arial" w:eastAsia="Times New Roman" w:hAnsi="Arial" w:cs="Arial"/>
                <w:sz w:val="20"/>
                <w:szCs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76574723" w14:textId="77777777" w:rsidR="005F6640" w:rsidRPr="00FA2B99" w:rsidRDefault="005F6640" w:rsidP="005F6640">
            <w:pPr>
              <w:widowControl w:val="0"/>
              <w:spacing w:after="0" w:line="260" w:lineRule="exact"/>
              <w:jc w:val="center"/>
              <w:rPr>
                <w:rFonts w:ascii="Arial" w:eastAsia="Times New Roman" w:hAnsi="Arial" w:cs="Arial"/>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0D511157" w14:textId="77777777" w:rsidR="005F6640" w:rsidRPr="00FA2B99" w:rsidRDefault="005F6640" w:rsidP="005F6640">
            <w:pPr>
              <w:widowControl w:val="0"/>
              <w:spacing w:after="0" w:line="260" w:lineRule="exact"/>
              <w:jc w:val="center"/>
              <w:rPr>
                <w:rFonts w:ascii="Arial" w:eastAsia="Times New Roman" w:hAnsi="Arial" w:cs="Arial"/>
                <w:sz w:val="20"/>
                <w:szCs w:val="20"/>
              </w:rPr>
            </w:pPr>
          </w:p>
        </w:tc>
        <w:tc>
          <w:tcPr>
            <w:tcW w:w="2056" w:type="dxa"/>
            <w:tcBorders>
              <w:top w:val="single" w:sz="4" w:space="0" w:color="auto"/>
              <w:left w:val="single" w:sz="4" w:space="0" w:color="auto"/>
              <w:bottom w:val="single" w:sz="4" w:space="0" w:color="auto"/>
              <w:right w:val="single" w:sz="4" w:space="0" w:color="auto"/>
            </w:tcBorders>
            <w:vAlign w:val="center"/>
          </w:tcPr>
          <w:p w14:paraId="7A12E163" w14:textId="77777777" w:rsidR="005F6640" w:rsidRPr="00FA2B99" w:rsidRDefault="005F6640" w:rsidP="005F6640">
            <w:pPr>
              <w:widowControl w:val="0"/>
              <w:spacing w:after="0" w:line="260" w:lineRule="exact"/>
              <w:jc w:val="center"/>
              <w:rPr>
                <w:rFonts w:ascii="Arial" w:eastAsia="Times New Roman" w:hAnsi="Arial" w:cs="Arial"/>
                <w:sz w:val="20"/>
                <w:szCs w:val="20"/>
              </w:rPr>
            </w:pPr>
          </w:p>
        </w:tc>
      </w:tr>
      <w:tr w:rsidR="005F6640" w:rsidRPr="00FA2B99" w14:paraId="173270C1" w14:textId="77777777" w:rsidTr="005F6640">
        <w:trPr>
          <w:cantSplit/>
          <w:trHeight w:val="423"/>
        </w:trPr>
        <w:tc>
          <w:tcPr>
            <w:tcW w:w="2874" w:type="dxa"/>
            <w:gridSpan w:val="2"/>
            <w:tcBorders>
              <w:top w:val="single" w:sz="4" w:space="0" w:color="auto"/>
              <w:left w:val="single" w:sz="4" w:space="0" w:color="auto"/>
              <w:bottom w:val="single" w:sz="4" w:space="0" w:color="auto"/>
              <w:right w:val="single" w:sz="4" w:space="0" w:color="auto"/>
            </w:tcBorders>
            <w:vAlign w:val="center"/>
          </w:tcPr>
          <w:p w14:paraId="3C42DD32" w14:textId="77777777" w:rsidR="005F6640" w:rsidRPr="00FA2B99" w:rsidRDefault="005F6640" w:rsidP="005F6640">
            <w:pPr>
              <w:widowControl w:val="0"/>
              <w:spacing w:after="0" w:line="260" w:lineRule="exact"/>
              <w:rPr>
                <w:rFonts w:ascii="Arial" w:eastAsia="Times New Roman" w:hAnsi="Arial" w:cs="Arial"/>
                <w:bCs/>
                <w:sz w:val="20"/>
                <w:szCs w:val="20"/>
              </w:rPr>
            </w:pPr>
            <w:r w:rsidRPr="00FA2B99">
              <w:rPr>
                <w:rFonts w:ascii="Arial" w:eastAsia="Times New Roman" w:hAnsi="Arial" w:cs="Arial"/>
                <w:bCs/>
                <w:sz w:val="20"/>
                <w:szCs w:val="20"/>
              </w:rPr>
              <w:t>Predvideno povečanje (+) ali zmanjšanje (</w:t>
            </w:r>
            <w:r w:rsidRPr="00FA2B99">
              <w:rPr>
                <w:rFonts w:ascii="Arial" w:eastAsia="Times New Roman" w:hAnsi="Arial" w:cs="Arial"/>
                <w:b/>
                <w:sz w:val="20"/>
                <w:szCs w:val="20"/>
              </w:rPr>
              <w:t>–</w:t>
            </w:r>
            <w:r w:rsidRPr="00FA2B99">
              <w:rPr>
                <w:rFonts w:ascii="Arial" w:eastAsia="Times New Roman" w:hAnsi="Arial" w:cs="Arial"/>
                <w:bCs/>
                <w:sz w:val="20"/>
                <w:szCs w:val="20"/>
              </w:rPr>
              <w:t>) obveznosti za druga javnofinančna sredstva</w:t>
            </w:r>
          </w:p>
        </w:tc>
        <w:tc>
          <w:tcPr>
            <w:tcW w:w="1804" w:type="dxa"/>
            <w:gridSpan w:val="2"/>
            <w:tcBorders>
              <w:top w:val="single" w:sz="4" w:space="0" w:color="auto"/>
              <w:left w:val="single" w:sz="4" w:space="0" w:color="auto"/>
              <w:bottom w:val="single" w:sz="4" w:space="0" w:color="auto"/>
              <w:right w:val="single" w:sz="4" w:space="0" w:color="auto"/>
            </w:tcBorders>
            <w:vAlign w:val="center"/>
          </w:tcPr>
          <w:p w14:paraId="6C2C9E3A" w14:textId="77777777" w:rsidR="005F6640" w:rsidRPr="00FA2B99" w:rsidRDefault="005F6640" w:rsidP="005F6640">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108" w:type="dxa"/>
            <w:tcBorders>
              <w:top w:val="single" w:sz="4" w:space="0" w:color="auto"/>
              <w:left w:val="single" w:sz="4" w:space="0" w:color="auto"/>
              <w:bottom w:val="single" w:sz="4" w:space="0" w:color="auto"/>
              <w:right w:val="single" w:sz="4" w:space="0" w:color="auto"/>
            </w:tcBorders>
            <w:vAlign w:val="center"/>
          </w:tcPr>
          <w:p w14:paraId="06BF19D3" w14:textId="77777777" w:rsidR="005F6640" w:rsidRPr="00FA2B99" w:rsidRDefault="005F6640" w:rsidP="005F6640">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6C4E65C7" w14:textId="77777777" w:rsidR="005F6640" w:rsidRPr="00FA2B99" w:rsidRDefault="005F6640" w:rsidP="005F6640">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056" w:type="dxa"/>
            <w:tcBorders>
              <w:top w:val="single" w:sz="4" w:space="0" w:color="auto"/>
              <w:left w:val="single" w:sz="4" w:space="0" w:color="auto"/>
              <w:bottom w:val="single" w:sz="4" w:space="0" w:color="auto"/>
              <w:right w:val="single" w:sz="4" w:space="0" w:color="auto"/>
            </w:tcBorders>
            <w:vAlign w:val="center"/>
          </w:tcPr>
          <w:p w14:paraId="16A370FE" w14:textId="77777777" w:rsidR="005F6640" w:rsidRPr="00FA2B99" w:rsidRDefault="005F6640" w:rsidP="005F6640">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5F6640" w:rsidRPr="00FA2B99" w14:paraId="003D3ADA" w14:textId="77777777" w:rsidTr="006833A2">
        <w:trPr>
          <w:cantSplit/>
          <w:trHeight w:val="423"/>
        </w:trPr>
        <w:tc>
          <w:tcPr>
            <w:tcW w:w="9200" w:type="dxa"/>
            <w:gridSpan w:val="9"/>
            <w:tcBorders>
              <w:top w:val="single" w:sz="4" w:space="0" w:color="auto"/>
              <w:left w:val="single" w:sz="4" w:space="0" w:color="auto"/>
              <w:bottom w:val="single" w:sz="4" w:space="0" w:color="auto"/>
              <w:right w:val="single" w:sz="4" w:space="0" w:color="auto"/>
            </w:tcBorders>
            <w:vAlign w:val="center"/>
          </w:tcPr>
          <w:p w14:paraId="051C6399" w14:textId="77777777" w:rsidR="005F6640" w:rsidRDefault="005F6640" w:rsidP="005F6640">
            <w:pPr>
              <w:widowControl w:val="0"/>
              <w:tabs>
                <w:tab w:val="left" w:pos="360"/>
              </w:tabs>
              <w:spacing w:after="0" w:line="260" w:lineRule="exact"/>
              <w:jc w:val="both"/>
              <w:outlineLvl w:val="0"/>
              <w:rPr>
                <w:rFonts w:ascii="Arial" w:eastAsia="Times New Roman" w:hAnsi="Arial" w:cs="Arial"/>
                <w:b/>
                <w:i/>
                <w:kern w:val="32"/>
                <w:sz w:val="20"/>
                <w:szCs w:val="20"/>
                <w:lang w:eastAsia="sl-SI"/>
              </w:rPr>
            </w:pPr>
            <w:r w:rsidRPr="00FA2B99">
              <w:rPr>
                <w:rFonts w:ascii="Arial" w:eastAsia="Times New Roman" w:hAnsi="Arial" w:cs="Arial"/>
                <w:b/>
                <w:kern w:val="32"/>
                <w:sz w:val="20"/>
                <w:szCs w:val="20"/>
                <w:lang w:eastAsia="sl-SI"/>
              </w:rPr>
              <w:lastRenderedPageBreak/>
              <w:t xml:space="preserve">* </w:t>
            </w:r>
            <w:r w:rsidRPr="00FA2B99">
              <w:rPr>
                <w:rFonts w:ascii="Arial" w:eastAsia="Times New Roman" w:hAnsi="Arial" w:cs="Arial"/>
                <w:b/>
                <w:i/>
                <w:kern w:val="32"/>
                <w:sz w:val="20"/>
                <w:szCs w:val="20"/>
                <w:lang w:eastAsia="sl-SI"/>
              </w:rPr>
              <w:t xml:space="preserve">Opomba: </w:t>
            </w:r>
          </w:p>
          <w:p w14:paraId="2D25A300" w14:textId="77777777" w:rsidR="005F6640" w:rsidRDefault="005F6640" w:rsidP="00FF74F2">
            <w:pPr>
              <w:widowControl w:val="0"/>
              <w:tabs>
                <w:tab w:val="left" w:pos="360"/>
              </w:tabs>
              <w:spacing w:before="120" w:after="120" w:line="240" w:lineRule="auto"/>
              <w:jc w:val="both"/>
              <w:outlineLvl w:val="0"/>
              <w:rPr>
                <w:rFonts w:ascii="Arial" w:eastAsia="Times New Roman" w:hAnsi="Arial" w:cs="Arial"/>
                <w:bCs/>
                <w:i/>
                <w:kern w:val="32"/>
                <w:sz w:val="20"/>
                <w:szCs w:val="20"/>
                <w:lang w:eastAsia="sl-SI"/>
              </w:rPr>
            </w:pPr>
            <w:r>
              <w:rPr>
                <w:rFonts w:ascii="Arial" w:eastAsia="Times New Roman" w:hAnsi="Arial" w:cs="Arial"/>
                <w:b/>
                <w:i/>
                <w:kern w:val="32"/>
                <w:sz w:val="20"/>
                <w:szCs w:val="20"/>
                <w:lang w:eastAsia="sl-SI"/>
              </w:rPr>
              <w:t>a</w:t>
            </w:r>
            <w:r w:rsidRPr="005F6640">
              <w:rPr>
                <w:rFonts w:ascii="Arial" w:eastAsia="Times New Roman" w:hAnsi="Arial" w:cs="Arial"/>
                <w:b/>
                <w:i/>
                <w:kern w:val="32"/>
                <w:sz w:val="20"/>
                <w:szCs w:val="20"/>
                <w:lang w:eastAsia="sl-SI"/>
              </w:rPr>
              <w:t xml:space="preserve">) Letna dajatev </w:t>
            </w:r>
            <w:r w:rsidRPr="005F6640">
              <w:rPr>
                <w:rFonts w:ascii="Arial" w:eastAsia="Times New Roman" w:hAnsi="Arial" w:cs="Arial"/>
                <w:bCs/>
                <w:i/>
                <w:kern w:val="32"/>
                <w:sz w:val="20"/>
                <w:szCs w:val="20"/>
                <w:lang w:eastAsia="sl-SI"/>
              </w:rPr>
              <w:t>oz</w:t>
            </w:r>
            <w:r w:rsidRPr="00A838DB">
              <w:rPr>
                <w:rFonts w:ascii="Arial" w:eastAsia="Times New Roman" w:hAnsi="Arial" w:cs="Arial"/>
                <w:bCs/>
                <w:i/>
                <w:kern w:val="32"/>
                <w:sz w:val="20"/>
                <w:szCs w:val="20"/>
                <w:lang w:eastAsia="sl-SI"/>
              </w:rPr>
              <w:t>. delež letne dajatve za motorna vozila</w:t>
            </w:r>
            <w:r w:rsidR="006F129B">
              <w:rPr>
                <w:rFonts w:ascii="Arial" w:eastAsia="Times New Roman" w:hAnsi="Arial" w:cs="Arial"/>
                <w:bCs/>
                <w:i/>
                <w:kern w:val="32"/>
                <w:sz w:val="20"/>
                <w:szCs w:val="20"/>
                <w:lang w:eastAsia="sl-SI"/>
              </w:rPr>
              <w:t xml:space="preserve"> </w:t>
            </w:r>
            <w:r w:rsidRPr="00A838DB">
              <w:rPr>
                <w:rFonts w:ascii="Arial" w:eastAsia="Times New Roman" w:hAnsi="Arial" w:cs="Arial"/>
                <w:bCs/>
                <w:i/>
                <w:kern w:val="32"/>
                <w:sz w:val="20"/>
                <w:szCs w:val="20"/>
                <w:lang w:eastAsia="sl-SI"/>
              </w:rPr>
              <w:t>se bo od 1. 6. 2024 namenil tudi za ukrepe spodbujanja prehoda na alternativna goriva v prometu po ZIAG</w:t>
            </w:r>
            <w:r w:rsidR="006F129B">
              <w:rPr>
                <w:rFonts w:ascii="Arial" w:eastAsia="Times New Roman" w:hAnsi="Arial" w:cs="Arial"/>
                <w:bCs/>
                <w:i/>
                <w:kern w:val="32"/>
                <w:sz w:val="20"/>
                <w:szCs w:val="20"/>
                <w:lang w:eastAsia="sl-SI"/>
              </w:rPr>
              <w:t xml:space="preserve"> </w:t>
            </w:r>
            <w:r w:rsidR="006F129B" w:rsidRPr="006F129B">
              <w:rPr>
                <w:rFonts w:ascii="Arial" w:eastAsia="Times New Roman" w:hAnsi="Arial" w:cs="Arial"/>
                <w:b/>
                <w:i/>
                <w:kern w:val="32"/>
                <w:sz w:val="20"/>
                <w:szCs w:val="20"/>
                <w:lang w:eastAsia="sl-SI"/>
              </w:rPr>
              <w:t>v kolikor</w:t>
            </w:r>
            <w:r w:rsidRPr="006F129B">
              <w:rPr>
                <w:rFonts w:ascii="Arial" w:eastAsia="Times New Roman" w:hAnsi="Arial" w:cs="Arial"/>
                <w:b/>
                <w:i/>
                <w:kern w:val="32"/>
                <w:sz w:val="20"/>
                <w:szCs w:val="20"/>
                <w:lang w:eastAsia="sl-SI"/>
              </w:rPr>
              <w:t xml:space="preserve"> bo </w:t>
            </w:r>
            <w:r w:rsidR="00FF74F2">
              <w:rPr>
                <w:rFonts w:ascii="Arial" w:eastAsia="Times New Roman" w:hAnsi="Arial" w:cs="Arial"/>
                <w:b/>
                <w:i/>
                <w:kern w:val="32"/>
                <w:sz w:val="20"/>
                <w:szCs w:val="20"/>
                <w:lang w:eastAsia="sl-SI"/>
              </w:rPr>
              <w:t xml:space="preserve">delež </w:t>
            </w:r>
            <w:r w:rsidRPr="006F129B">
              <w:rPr>
                <w:rFonts w:ascii="Arial" w:eastAsia="Times New Roman" w:hAnsi="Arial" w:cs="Arial"/>
                <w:b/>
                <w:i/>
                <w:kern w:val="32"/>
                <w:sz w:val="20"/>
                <w:szCs w:val="20"/>
                <w:lang w:eastAsia="sl-SI"/>
              </w:rPr>
              <w:t xml:space="preserve">določen s spremenjeno </w:t>
            </w:r>
            <w:bookmarkStart w:id="0" w:name="_Hlk147746209"/>
            <w:r w:rsidRPr="006F129B">
              <w:rPr>
                <w:rFonts w:ascii="Arial" w:eastAsia="Times New Roman" w:hAnsi="Arial" w:cs="Arial"/>
                <w:b/>
                <w:i/>
                <w:kern w:val="32"/>
                <w:sz w:val="20"/>
                <w:szCs w:val="20"/>
                <w:lang w:eastAsia="sl-SI"/>
              </w:rPr>
              <w:t xml:space="preserve">Uredbo o letni dajatvi za uporabo vozil v cestnem prometu </w:t>
            </w:r>
            <w:bookmarkEnd w:id="0"/>
            <w:r w:rsidR="006F129B" w:rsidRPr="006F129B">
              <w:rPr>
                <w:rFonts w:ascii="Arial" w:eastAsia="Times New Roman" w:hAnsi="Arial" w:cs="Arial"/>
                <w:bCs/>
                <w:i/>
                <w:kern w:val="32"/>
                <w:sz w:val="20"/>
                <w:szCs w:val="20"/>
                <w:lang w:eastAsia="sl-SI"/>
              </w:rPr>
              <w:t>(</w:t>
            </w:r>
            <w:r w:rsidRPr="006F129B">
              <w:rPr>
                <w:rFonts w:ascii="Arial" w:eastAsia="Times New Roman" w:hAnsi="Arial" w:cs="Arial"/>
                <w:bCs/>
                <w:i/>
                <w:kern w:val="32"/>
                <w:sz w:val="20"/>
                <w:szCs w:val="20"/>
                <w:lang w:eastAsia="sl-SI"/>
              </w:rPr>
              <w:t xml:space="preserve">predvidoma do konca </w:t>
            </w:r>
            <w:r w:rsidR="00820FC2">
              <w:rPr>
                <w:rFonts w:ascii="Arial" w:eastAsia="Times New Roman" w:hAnsi="Arial" w:cs="Arial"/>
                <w:bCs/>
                <w:i/>
                <w:kern w:val="32"/>
                <w:sz w:val="20"/>
                <w:szCs w:val="20"/>
                <w:lang w:eastAsia="sl-SI"/>
              </w:rPr>
              <w:t xml:space="preserve">leta </w:t>
            </w:r>
            <w:r w:rsidR="00272ED9">
              <w:rPr>
                <w:rFonts w:ascii="Arial" w:eastAsia="Times New Roman" w:hAnsi="Arial" w:cs="Arial"/>
                <w:bCs/>
                <w:i/>
                <w:kern w:val="32"/>
                <w:sz w:val="20"/>
                <w:szCs w:val="20"/>
                <w:lang w:eastAsia="sl-SI"/>
              </w:rPr>
              <w:t>202</w:t>
            </w:r>
            <w:r w:rsidR="00272ED9" w:rsidRPr="00272ED9">
              <w:rPr>
                <w:rFonts w:ascii="Arial" w:eastAsia="Times New Roman" w:hAnsi="Arial" w:cs="Arial"/>
                <w:bCs/>
                <w:i/>
                <w:kern w:val="32"/>
                <w:sz w:val="20"/>
                <w:szCs w:val="20"/>
                <w:lang w:eastAsia="sl-SI"/>
              </w:rPr>
              <w:t>3</w:t>
            </w:r>
            <w:r w:rsidR="006F129B" w:rsidRPr="00272ED9">
              <w:rPr>
                <w:rFonts w:ascii="Arial" w:eastAsia="Times New Roman" w:hAnsi="Arial" w:cs="Arial"/>
                <w:bCs/>
                <w:i/>
                <w:kern w:val="32"/>
                <w:sz w:val="20"/>
                <w:szCs w:val="20"/>
                <w:lang w:eastAsia="sl-SI"/>
              </w:rPr>
              <w:t>)</w:t>
            </w:r>
            <w:r w:rsidRPr="00272ED9">
              <w:rPr>
                <w:rFonts w:ascii="Arial" w:eastAsia="Times New Roman" w:hAnsi="Arial" w:cs="Arial"/>
                <w:bCs/>
                <w:i/>
                <w:kern w:val="32"/>
                <w:sz w:val="20"/>
                <w:szCs w:val="20"/>
                <w:lang w:eastAsia="sl-SI"/>
              </w:rPr>
              <w:t>.</w:t>
            </w:r>
            <w:r w:rsidRPr="00A838DB">
              <w:rPr>
                <w:rFonts w:ascii="Arial" w:eastAsia="Times New Roman" w:hAnsi="Arial" w:cs="Arial"/>
                <w:bCs/>
                <w:i/>
                <w:kern w:val="32"/>
                <w:sz w:val="20"/>
                <w:szCs w:val="20"/>
                <w:lang w:eastAsia="sl-SI"/>
              </w:rPr>
              <w:t xml:space="preserve"> Na podlagi sprejete spremembe vladne uredbe</w:t>
            </w:r>
            <w:r w:rsidR="006F129B">
              <w:rPr>
                <w:rFonts w:ascii="Arial" w:eastAsia="Times New Roman" w:hAnsi="Arial" w:cs="Arial"/>
                <w:bCs/>
                <w:i/>
                <w:kern w:val="32"/>
                <w:sz w:val="20"/>
                <w:szCs w:val="20"/>
                <w:lang w:eastAsia="sl-SI"/>
              </w:rPr>
              <w:t xml:space="preserve">, v kateri bo jasno naveden način delitve sredstev med </w:t>
            </w:r>
            <w:proofErr w:type="spellStart"/>
            <w:r w:rsidR="006F129B">
              <w:rPr>
                <w:rFonts w:ascii="Arial" w:eastAsia="Times New Roman" w:hAnsi="Arial" w:cs="Arial"/>
                <w:bCs/>
                <w:i/>
                <w:kern w:val="32"/>
                <w:sz w:val="20"/>
                <w:szCs w:val="20"/>
                <w:lang w:eastAsia="sl-SI"/>
              </w:rPr>
              <w:t>MzI</w:t>
            </w:r>
            <w:proofErr w:type="spellEnd"/>
            <w:r w:rsidR="006F129B">
              <w:rPr>
                <w:rFonts w:ascii="Arial" w:eastAsia="Times New Roman" w:hAnsi="Arial" w:cs="Arial"/>
                <w:bCs/>
                <w:i/>
                <w:kern w:val="32"/>
                <w:sz w:val="20"/>
                <w:szCs w:val="20"/>
                <w:lang w:eastAsia="sl-SI"/>
              </w:rPr>
              <w:t xml:space="preserve"> in MOPE, </w:t>
            </w:r>
            <w:r w:rsidRPr="00A838DB">
              <w:rPr>
                <w:rFonts w:ascii="Arial" w:eastAsia="Times New Roman" w:hAnsi="Arial" w:cs="Arial"/>
                <w:bCs/>
                <w:i/>
                <w:kern w:val="32"/>
                <w:sz w:val="20"/>
                <w:szCs w:val="20"/>
                <w:lang w:eastAsia="sl-SI"/>
              </w:rPr>
              <w:t>bo v skl</w:t>
            </w:r>
            <w:r>
              <w:rPr>
                <w:rFonts w:ascii="Arial" w:eastAsia="Times New Roman" w:hAnsi="Arial" w:cs="Arial"/>
                <w:bCs/>
                <w:i/>
                <w:kern w:val="32"/>
                <w:sz w:val="20"/>
                <w:szCs w:val="20"/>
                <w:lang w:eastAsia="sl-SI"/>
              </w:rPr>
              <w:t>a</w:t>
            </w:r>
            <w:r w:rsidRPr="00A838DB">
              <w:rPr>
                <w:rFonts w:ascii="Arial" w:eastAsia="Times New Roman" w:hAnsi="Arial" w:cs="Arial"/>
                <w:bCs/>
                <w:i/>
                <w:kern w:val="32"/>
                <w:sz w:val="20"/>
                <w:szCs w:val="20"/>
                <w:lang w:eastAsia="sl-SI"/>
              </w:rPr>
              <w:t>du z ZIPRS za MOPE odprta nova namenska postavka</w:t>
            </w:r>
            <w:r w:rsidR="00CD637A">
              <w:rPr>
                <w:rFonts w:ascii="Arial" w:eastAsia="Times New Roman" w:hAnsi="Arial" w:cs="Arial"/>
                <w:bCs/>
                <w:i/>
                <w:kern w:val="32"/>
                <w:sz w:val="20"/>
                <w:szCs w:val="20"/>
                <w:lang w:eastAsia="sl-SI"/>
              </w:rPr>
              <w:t xml:space="preserve"> in sredstva umeščena v proračun</w:t>
            </w:r>
            <w:r w:rsidRPr="00A838DB">
              <w:rPr>
                <w:rFonts w:ascii="Arial" w:eastAsia="Times New Roman" w:hAnsi="Arial" w:cs="Arial"/>
                <w:bCs/>
                <w:i/>
                <w:kern w:val="32"/>
                <w:sz w:val="20"/>
                <w:szCs w:val="20"/>
                <w:lang w:eastAsia="sl-SI"/>
              </w:rPr>
              <w:t xml:space="preserve">. V tabeli v točki 7.a je podana okvirna ocenjena višina </w:t>
            </w:r>
            <w:r>
              <w:rPr>
                <w:rFonts w:ascii="Arial" w:eastAsia="Times New Roman" w:hAnsi="Arial" w:cs="Arial"/>
                <w:bCs/>
                <w:i/>
                <w:kern w:val="32"/>
                <w:sz w:val="20"/>
                <w:szCs w:val="20"/>
                <w:lang w:eastAsia="sl-SI"/>
              </w:rPr>
              <w:t>kot izhaja tudi iz ocene učinka ZIAG.</w:t>
            </w:r>
          </w:p>
          <w:p w14:paraId="17EAF63E" w14:textId="77777777" w:rsidR="005F6640" w:rsidRPr="00FF74F2" w:rsidRDefault="005F6640" w:rsidP="00FF74F2">
            <w:pPr>
              <w:widowControl w:val="0"/>
              <w:tabs>
                <w:tab w:val="left" w:pos="360"/>
              </w:tabs>
              <w:spacing w:before="120" w:after="120" w:line="240" w:lineRule="auto"/>
              <w:jc w:val="both"/>
              <w:outlineLvl w:val="0"/>
              <w:rPr>
                <w:rFonts w:ascii="Arial" w:eastAsia="Times New Roman" w:hAnsi="Arial" w:cs="Arial"/>
                <w:bCs/>
                <w:i/>
                <w:kern w:val="32"/>
                <w:sz w:val="20"/>
                <w:szCs w:val="20"/>
                <w:lang w:eastAsia="sl-SI"/>
              </w:rPr>
            </w:pPr>
            <w:r w:rsidRPr="005F6640">
              <w:rPr>
                <w:rFonts w:ascii="Arial" w:eastAsia="Times New Roman" w:hAnsi="Arial" w:cs="Arial"/>
                <w:b/>
                <w:i/>
                <w:kern w:val="32"/>
                <w:sz w:val="20"/>
                <w:szCs w:val="20"/>
                <w:lang w:eastAsia="sl-SI"/>
              </w:rPr>
              <w:t xml:space="preserve">b) </w:t>
            </w:r>
            <w:proofErr w:type="spellStart"/>
            <w:r>
              <w:rPr>
                <w:rFonts w:ascii="Arial" w:eastAsia="Times New Roman" w:hAnsi="Arial" w:cs="Arial"/>
                <w:b/>
                <w:i/>
                <w:kern w:val="32"/>
                <w:sz w:val="20"/>
                <w:szCs w:val="20"/>
                <w:lang w:eastAsia="sl-SI"/>
              </w:rPr>
              <w:t>RePowerEU</w:t>
            </w:r>
            <w:proofErr w:type="spellEnd"/>
            <w:r>
              <w:rPr>
                <w:rFonts w:ascii="Arial" w:eastAsia="Times New Roman" w:hAnsi="Arial" w:cs="Arial"/>
                <w:b/>
                <w:i/>
                <w:kern w:val="32"/>
                <w:sz w:val="20"/>
                <w:szCs w:val="20"/>
                <w:lang w:eastAsia="sl-SI"/>
              </w:rPr>
              <w:t xml:space="preserve"> </w:t>
            </w:r>
            <w:r w:rsidR="001A443F">
              <w:rPr>
                <w:rFonts w:ascii="Arial" w:eastAsia="Times New Roman" w:hAnsi="Arial" w:cs="Arial"/>
                <w:b/>
                <w:i/>
                <w:kern w:val="32"/>
                <w:sz w:val="20"/>
                <w:szCs w:val="20"/>
                <w:lang w:eastAsia="sl-SI"/>
              </w:rPr>
              <w:t xml:space="preserve">- </w:t>
            </w:r>
            <w:r w:rsidR="001A443F" w:rsidRPr="001A443F">
              <w:rPr>
                <w:rFonts w:ascii="Arial" w:eastAsia="Times New Roman" w:hAnsi="Arial" w:cs="Arial"/>
                <w:bCs/>
                <w:i/>
                <w:kern w:val="32"/>
                <w:sz w:val="20"/>
                <w:szCs w:val="20"/>
                <w:lang w:eastAsia="sl-SI"/>
              </w:rPr>
              <w:t>podana so sredstva za izvajanje</w:t>
            </w:r>
            <w:r w:rsidR="001A443F">
              <w:rPr>
                <w:rFonts w:ascii="Arial" w:eastAsia="Times New Roman" w:hAnsi="Arial" w:cs="Arial"/>
                <w:b/>
                <w:i/>
                <w:kern w:val="32"/>
                <w:sz w:val="20"/>
                <w:szCs w:val="20"/>
                <w:lang w:eastAsia="sl-SI"/>
              </w:rPr>
              <w:t xml:space="preserve"> </w:t>
            </w:r>
            <w:r w:rsidR="001A443F" w:rsidRPr="001A443F">
              <w:rPr>
                <w:rFonts w:ascii="Arial" w:eastAsia="Times New Roman" w:hAnsi="Arial" w:cs="Arial"/>
                <w:bCs/>
                <w:i/>
                <w:kern w:val="32"/>
                <w:sz w:val="20"/>
                <w:szCs w:val="20"/>
                <w:lang w:eastAsia="sl-SI"/>
              </w:rPr>
              <w:t xml:space="preserve">programa </w:t>
            </w:r>
            <w:r w:rsidR="001A443F">
              <w:rPr>
                <w:rFonts w:ascii="Arial" w:eastAsia="Times New Roman" w:hAnsi="Arial" w:cs="Arial"/>
                <w:bCs/>
                <w:i/>
                <w:kern w:val="32"/>
                <w:sz w:val="20"/>
                <w:szCs w:val="20"/>
                <w:lang w:eastAsia="sl-SI"/>
              </w:rPr>
              <w:t>kot izhaja iz zadnje verzije posredovane na EK (v letu 2025 v višini 18 mio in v letu 2026 v višini 22 mio).</w:t>
            </w:r>
            <w:r w:rsidR="006F129B">
              <w:rPr>
                <w:rFonts w:ascii="Arial" w:eastAsia="Times New Roman" w:hAnsi="Arial" w:cs="Arial"/>
                <w:bCs/>
                <w:i/>
                <w:kern w:val="32"/>
                <w:sz w:val="20"/>
                <w:szCs w:val="20"/>
                <w:lang w:eastAsia="sl-SI"/>
              </w:rPr>
              <w:t xml:space="preserve"> </w:t>
            </w:r>
            <w:r w:rsidR="006F129B" w:rsidRPr="00FF74F2">
              <w:rPr>
                <w:rFonts w:ascii="Arial" w:eastAsia="Times New Roman" w:hAnsi="Arial" w:cs="Arial"/>
                <w:bCs/>
                <w:i/>
                <w:kern w:val="32"/>
                <w:sz w:val="20"/>
                <w:szCs w:val="20"/>
                <w:lang w:eastAsia="sl-SI"/>
              </w:rPr>
              <w:t xml:space="preserve">V kolikor bo program potrjen s strani Evropske komisije bodo sredstva za leti 2025 in 2026 načrtovana v državnem proračunu ob naslednji spremembi proračuna. </w:t>
            </w:r>
          </w:p>
          <w:p w14:paraId="2BF567B1" w14:textId="77777777" w:rsidR="00FF74F2" w:rsidRPr="00FF74F2" w:rsidRDefault="00C44498" w:rsidP="005F6640">
            <w:pPr>
              <w:widowControl w:val="0"/>
              <w:tabs>
                <w:tab w:val="left" w:pos="360"/>
              </w:tabs>
              <w:spacing w:after="0" w:line="260" w:lineRule="exact"/>
              <w:jc w:val="both"/>
              <w:outlineLvl w:val="0"/>
              <w:rPr>
                <w:rFonts w:ascii="Arial" w:eastAsia="Times New Roman" w:hAnsi="Arial" w:cs="Arial"/>
                <w:bCs/>
                <w:iCs/>
                <w:kern w:val="32"/>
                <w:sz w:val="20"/>
                <w:szCs w:val="20"/>
                <w:lang w:eastAsia="sl-SI"/>
              </w:rPr>
            </w:pPr>
            <w:r>
              <w:rPr>
                <w:rFonts w:ascii="Arial" w:eastAsia="Times New Roman" w:hAnsi="Arial" w:cs="Arial"/>
                <w:bCs/>
                <w:iCs/>
                <w:kern w:val="32"/>
                <w:sz w:val="20"/>
                <w:szCs w:val="20"/>
                <w:lang w:eastAsia="sl-SI"/>
              </w:rPr>
              <w:t>Spodaj p</w:t>
            </w:r>
            <w:r w:rsidR="00FF74F2">
              <w:rPr>
                <w:rFonts w:ascii="Arial" w:eastAsia="Times New Roman" w:hAnsi="Arial" w:cs="Arial"/>
                <w:bCs/>
                <w:iCs/>
                <w:kern w:val="32"/>
                <w:sz w:val="20"/>
                <w:szCs w:val="20"/>
                <w:lang w:eastAsia="sl-SI"/>
              </w:rPr>
              <w:t>odajamo tudi pregled sredstev po postavkah in resorjih</w:t>
            </w:r>
            <w:r>
              <w:rPr>
                <w:rFonts w:ascii="Arial" w:eastAsia="Times New Roman" w:hAnsi="Arial" w:cs="Arial"/>
                <w:bCs/>
                <w:iCs/>
                <w:kern w:val="32"/>
                <w:sz w:val="20"/>
                <w:szCs w:val="20"/>
                <w:lang w:eastAsia="sl-SI"/>
              </w:rPr>
              <w:t>, ki so načrtovana v predlogu sprememb proračuna za leto 2024.</w:t>
            </w:r>
          </w:p>
          <w:p w14:paraId="0097A980" w14:textId="77777777" w:rsidR="0031793A" w:rsidRDefault="0031793A" w:rsidP="005F6640">
            <w:pPr>
              <w:widowControl w:val="0"/>
              <w:tabs>
                <w:tab w:val="left" w:pos="360"/>
              </w:tabs>
              <w:spacing w:after="0" w:line="260" w:lineRule="exact"/>
              <w:jc w:val="both"/>
              <w:outlineLvl w:val="0"/>
              <w:rPr>
                <w:rFonts w:ascii="Arial" w:eastAsia="Times New Roman" w:hAnsi="Arial" w:cs="Arial"/>
                <w:b/>
                <w:bCs/>
                <w:iCs/>
                <w:kern w:val="32"/>
                <w:sz w:val="20"/>
                <w:szCs w:val="20"/>
                <w:lang w:eastAsia="sl-SI"/>
              </w:rPr>
            </w:pPr>
          </w:p>
          <w:p w14:paraId="554E4FD1" w14:textId="77777777" w:rsidR="00FF74F2" w:rsidRPr="00FF74F2" w:rsidRDefault="00FF74F2" w:rsidP="005F6640">
            <w:pPr>
              <w:widowControl w:val="0"/>
              <w:tabs>
                <w:tab w:val="left" w:pos="360"/>
              </w:tabs>
              <w:spacing w:after="0" w:line="260" w:lineRule="exact"/>
              <w:jc w:val="both"/>
              <w:outlineLvl w:val="0"/>
              <w:rPr>
                <w:rFonts w:ascii="Arial" w:eastAsia="Times New Roman" w:hAnsi="Arial" w:cs="Arial"/>
                <w:b/>
                <w:bCs/>
                <w:iCs/>
                <w:kern w:val="32"/>
                <w:sz w:val="20"/>
                <w:szCs w:val="20"/>
                <w:lang w:eastAsia="sl-SI"/>
              </w:rPr>
            </w:pPr>
            <w:r w:rsidRPr="00FF74F2">
              <w:rPr>
                <w:rFonts w:ascii="Arial" w:eastAsia="Times New Roman" w:hAnsi="Arial" w:cs="Arial"/>
                <w:b/>
                <w:bCs/>
                <w:iCs/>
                <w:kern w:val="32"/>
                <w:sz w:val="20"/>
                <w:szCs w:val="20"/>
                <w:lang w:eastAsia="sl-SI"/>
              </w:rPr>
              <w:t xml:space="preserve">Pregled načrtovanih sredstev glede na Predlog sprememb Proračuna Republike Slovenije za leto 2024 </w:t>
            </w:r>
            <w:r w:rsidR="00AF379B">
              <w:rPr>
                <w:rFonts w:ascii="Arial" w:eastAsia="Times New Roman" w:hAnsi="Arial" w:cs="Arial"/>
                <w:b/>
                <w:bCs/>
                <w:iCs/>
                <w:kern w:val="32"/>
                <w:sz w:val="20"/>
                <w:szCs w:val="20"/>
                <w:lang w:eastAsia="sl-SI"/>
              </w:rPr>
              <w:t>potrjen</w:t>
            </w:r>
            <w:r w:rsidR="00E50F28">
              <w:rPr>
                <w:rFonts w:ascii="Arial" w:eastAsia="Times New Roman" w:hAnsi="Arial" w:cs="Arial"/>
                <w:b/>
                <w:bCs/>
                <w:iCs/>
                <w:kern w:val="32"/>
                <w:sz w:val="20"/>
                <w:szCs w:val="20"/>
                <w:lang w:eastAsia="sl-SI"/>
              </w:rPr>
              <w:t>em</w:t>
            </w:r>
            <w:r w:rsidR="00AF379B">
              <w:rPr>
                <w:rFonts w:ascii="Arial" w:eastAsia="Times New Roman" w:hAnsi="Arial" w:cs="Arial"/>
                <w:b/>
                <w:bCs/>
                <w:iCs/>
                <w:kern w:val="32"/>
                <w:sz w:val="20"/>
                <w:szCs w:val="20"/>
                <w:lang w:eastAsia="sl-SI"/>
              </w:rPr>
              <w:t xml:space="preserve"> na </w:t>
            </w:r>
            <w:r w:rsidRPr="00FF74F2">
              <w:rPr>
                <w:rFonts w:ascii="Arial" w:eastAsia="Times New Roman" w:hAnsi="Arial" w:cs="Arial"/>
                <w:b/>
                <w:bCs/>
                <w:iCs/>
                <w:kern w:val="32"/>
                <w:sz w:val="20"/>
                <w:szCs w:val="20"/>
                <w:lang w:eastAsia="sl-SI"/>
              </w:rPr>
              <w:t>Vlad</w:t>
            </w:r>
            <w:r w:rsidR="00AF379B">
              <w:rPr>
                <w:rFonts w:ascii="Arial" w:eastAsia="Times New Roman" w:hAnsi="Arial" w:cs="Arial"/>
                <w:b/>
                <w:bCs/>
                <w:iCs/>
                <w:kern w:val="32"/>
                <w:sz w:val="20"/>
                <w:szCs w:val="20"/>
                <w:lang w:eastAsia="sl-SI"/>
              </w:rPr>
              <w:t>i</w:t>
            </w:r>
            <w:r w:rsidRPr="00FF74F2">
              <w:rPr>
                <w:rFonts w:ascii="Arial" w:eastAsia="Times New Roman" w:hAnsi="Arial" w:cs="Arial"/>
                <w:b/>
                <w:bCs/>
                <w:iCs/>
                <w:kern w:val="32"/>
                <w:sz w:val="20"/>
                <w:szCs w:val="20"/>
                <w:lang w:eastAsia="sl-SI"/>
              </w:rPr>
              <w:t xml:space="preserve"> Republike Slovenije</w:t>
            </w:r>
            <w:r w:rsidR="00A6663D" w:rsidRPr="00FF74F2">
              <w:rPr>
                <w:rFonts w:ascii="Arial" w:eastAsia="Times New Roman" w:hAnsi="Arial" w:cs="Arial"/>
                <w:b/>
                <w:bCs/>
                <w:iCs/>
                <w:kern w:val="32"/>
                <w:sz w:val="20"/>
                <w:szCs w:val="20"/>
                <w:lang w:eastAsia="sl-SI"/>
              </w:rPr>
              <w:t xml:space="preserve"> dne 2</w:t>
            </w:r>
            <w:r w:rsidR="00A6663D">
              <w:rPr>
                <w:rFonts w:ascii="Arial" w:eastAsia="Times New Roman" w:hAnsi="Arial" w:cs="Arial"/>
                <w:b/>
                <w:bCs/>
                <w:iCs/>
                <w:kern w:val="32"/>
                <w:sz w:val="20"/>
                <w:szCs w:val="20"/>
                <w:lang w:eastAsia="sl-SI"/>
              </w:rPr>
              <w:t>8</w:t>
            </w:r>
            <w:r w:rsidR="00A6663D" w:rsidRPr="00FF74F2">
              <w:rPr>
                <w:rFonts w:ascii="Arial" w:eastAsia="Times New Roman" w:hAnsi="Arial" w:cs="Arial"/>
                <w:b/>
                <w:bCs/>
                <w:iCs/>
                <w:kern w:val="32"/>
                <w:sz w:val="20"/>
                <w:szCs w:val="20"/>
                <w:lang w:eastAsia="sl-SI"/>
              </w:rPr>
              <w:t>. 9. 2023</w:t>
            </w:r>
          </w:p>
          <w:p w14:paraId="3858E73C" w14:textId="77777777" w:rsidR="00FF74F2" w:rsidRDefault="00FF74F2" w:rsidP="005F6640">
            <w:pPr>
              <w:widowControl w:val="0"/>
              <w:tabs>
                <w:tab w:val="left" w:pos="360"/>
              </w:tabs>
              <w:spacing w:after="0" w:line="260" w:lineRule="exact"/>
              <w:jc w:val="both"/>
              <w:outlineLvl w:val="0"/>
              <w:rPr>
                <w:rFonts w:ascii="Arial" w:eastAsia="Times New Roman" w:hAnsi="Arial" w:cs="Arial"/>
                <w:b/>
                <w:bCs/>
                <w:iCs/>
                <w:kern w:val="32"/>
                <w:sz w:val="20"/>
                <w:szCs w:val="20"/>
                <w:lang w:eastAsia="sl-SI"/>
              </w:rPr>
            </w:pPr>
          </w:p>
          <w:tbl>
            <w:tblPr>
              <w:tblpPr w:leftFromText="141" w:rightFromText="141" w:vertAnchor="page" w:horzAnchor="margin" w:tblpY="4734"/>
              <w:tblOverlap w:val="never"/>
              <w:tblW w:w="7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gridCol w:w="2234"/>
              <w:gridCol w:w="1520"/>
              <w:gridCol w:w="1356"/>
            </w:tblGrid>
            <w:tr w:rsidR="00B96053" w:rsidRPr="008D167B" w14:paraId="669AD786" w14:textId="77777777" w:rsidTr="005D235E">
              <w:trPr>
                <w:cantSplit/>
                <w:trHeight w:val="100"/>
              </w:trPr>
              <w:tc>
                <w:tcPr>
                  <w:tcW w:w="2032" w:type="dxa"/>
                  <w:tcBorders>
                    <w:top w:val="single" w:sz="4" w:space="0" w:color="auto"/>
                    <w:left w:val="single" w:sz="4" w:space="0" w:color="auto"/>
                    <w:bottom w:val="single" w:sz="4" w:space="0" w:color="auto"/>
                    <w:right w:val="single" w:sz="4" w:space="0" w:color="auto"/>
                  </w:tcBorders>
                  <w:vAlign w:val="center"/>
                </w:tcPr>
                <w:p w14:paraId="45ABB3BA" w14:textId="77777777" w:rsidR="00B96053" w:rsidRPr="008D167B" w:rsidRDefault="00B96053" w:rsidP="00FF74F2">
                  <w:pPr>
                    <w:widowControl w:val="0"/>
                    <w:spacing w:after="0" w:line="260" w:lineRule="exact"/>
                    <w:jc w:val="center"/>
                    <w:rPr>
                      <w:rFonts w:ascii="Arial" w:eastAsia="Times New Roman" w:hAnsi="Arial" w:cs="Arial"/>
                      <w:b/>
                      <w:bCs/>
                      <w:sz w:val="16"/>
                      <w:szCs w:val="16"/>
                    </w:rPr>
                  </w:pPr>
                  <w:bookmarkStart w:id="1" w:name="_Hlk147739981"/>
                  <w:r w:rsidRPr="008D167B">
                    <w:rPr>
                      <w:rFonts w:ascii="Arial" w:eastAsia="Times New Roman" w:hAnsi="Arial" w:cs="Arial"/>
                      <w:b/>
                      <w:bCs/>
                      <w:sz w:val="16"/>
                      <w:szCs w:val="16"/>
                    </w:rPr>
                    <w:t xml:space="preserve">Ime proračunskega uporabnika </w:t>
                  </w:r>
                </w:p>
              </w:tc>
              <w:tc>
                <w:tcPr>
                  <w:tcW w:w="2234" w:type="dxa"/>
                  <w:tcBorders>
                    <w:top w:val="single" w:sz="4" w:space="0" w:color="auto"/>
                    <w:left w:val="single" w:sz="4" w:space="0" w:color="auto"/>
                    <w:bottom w:val="single" w:sz="4" w:space="0" w:color="auto"/>
                    <w:right w:val="single" w:sz="4" w:space="0" w:color="auto"/>
                  </w:tcBorders>
                  <w:vAlign w:val="center"/>
                </w:tcPr>
                <w:p w14:paraId="671AB29F" w14:textId="77777777" w:rsidR="00B96053" w:rsidRPr="008D167B" w:rsidRDefault="00B96053" w:rsidP="00FF74F2">
                  <w:pPr>
                    <w:widowControl w:val="0"/>
                    <w:spacing w:after="0" w:line="260" w:lineRule="exact"/>
                    <w:jc w:val="center"/>
                    <w:rPr>
                      <w:rFonts w:ascii="Arial" w:eastAsia="Times New Roman" w:hAnsi="Arial" w:cs="Arial"/>
                      <w:b/>
                      <w:bCs/>
                      <w:sz w:val="16"/>
                      <w:szCs w:val="16"/>
                    </w:rPr>
                  </w:pPr>
                  <w:r w:rsidRPr="008D167B">
                    <w:rPr>
                      <w:rFonts w:ascii="Arial" w:eastAsia="Times New Roman" w:hAnsi="Arial" w:cs="Arial"/>
                      <w:b/>
                      <w:bCs/>
                      <w:sz w:val="16"/>
                      <w:szCs w:val="16"/>
                    </w:rPr>
                    <w:t>Šifra in naziv ukrepa, projekta</w:t>
                  </w:r>
                </w:p>
              </w:tc>
              <w:tc>
                <w:tcPr>
                  <w:tcW w:w="1520" w:type="dxa"/>
                  <w:tcBorders>
                    <w:top w:val="single" w:sz="4" w:space="0" w:color="auto"/>
                    <w:left w:val="single" w:sz="4" w:space="0" w:color="auto"/>
                    <w:bottom w:val="single" w:sz="4" w:space="0" w:color="auto"/>
                    <w:right w:val="single" w:sz="4" w:space="0" w:color="auto"/>
                  </w:tcBorders>
                  <w:vAlign w:val="center"/>
                </w:tcPr>
                <w:p w14:paraId="0643659E" w14:textId="77777777" w:rsidR="00B96053" w:rsidRPr="008D167B" w:rsidRDefault="00B96053" w:rsidP="00FF74F2">
                  <w:pPr>
                    <w:widowControl w:val="0"/>
                    <w:spacing w:after="0" w:line="260" w:lineRule="exact"/>
                    <w:jc w:val="center"/>
                    <w:rPr>
                      <w:rFonts w:ascii="Arial" w:eastAsia="Times New Roman" w:hAnsi="Arial" w:cs="Arial"/>
                      <w:b/>
                      <w:bCs/>
                      <w:sz w:val="16"/>
                      <w:szCs w:val="16"/>
                    </w:rPr>
                  </w:pPr>
                  <w:r w:rsidRPr="008D167B">
                    <w:rPr>
                      <w:rFonts w:ascii="Arial" w:eastAsia="Times New Roman" w:hAnsi="Arial" w:cs="Arial"/>
                      <w:b/>
                      <w:bCs/>
                      <w:sz w:val="16"/>
                      <w:szCs w:val="16"/>
                    </w:rPr>
                    <w:t>Šifra in naziv proračunske postavke</w:t>
                  </w:r>
                </w:p>
              </w:tc>
              <w:tc>
                <w:tcPr>
                  <w:tcW w:w="1356" w:type="dxa"/>
                  <w:tcBorders>
                    <w:top w:val="single" w:sz="4" w:space="0" w:color="auto"/>
                    <w:left w:val="single" w:sz="4" w:space="0" w:color="auto"/>
                    <w:bottom w:val="single" w:sz="4" w:space="0" w:color="auto"/>
                    <w:right w:val="single" w:sz="4" w:space="0" w:color="auto"/>
                  </w:tcBorders>
                  <w:vAlign w:val="center"/>
                </w:tcPr>
                <w:p w14:paraId="629E086E" w14:textId="77777777" w:rsidR="00B96053" w:rsidRPr="008D167B" w:rsidRDefault="00B96053" w:rsidP="00FF74F2">
                  <w:pPr>
                    <w:widowControl w:val="0"/>
                    <w:spacing w:after="0" w:line="260" w:lineRule="exact"/>
                    <w:jc w:val="center"/>
                    <w:rPr>
                      <w:rFonts w:ascii="Arial" w:eastAsia="Times New Roman" w:hAnsi="Arial" w:cs="Arial"/>
                      <w:b/>
                      <w:bCs/>
                      <w:sz w:val="16"/>
                      <w:szCs w:val="16"/>
                    </w:rPr>
                  </w:pPr>
                  <w:r w:rsidRPr="008D167B">
                    <w:rPr>
                      <w:rFonts w:ascii="Arial" w:eastAsia="Times New Roman" w:hAnsi="Arial" w:cs="Arial"/>
                      <w:b/>
                      <w:bCs/>
                      <w:sz w:val="16"/>
                      <w:szCs w:val="16"/>
                    </w:rPr>
                    <w:t>Znesek za t + 1</w:t>
                  </w:r>
                </w:p>
                <w:p w14:paraId="63B66057" w14:textId="77777777" w:rsidR="00B96053" w:rsidRPr="008D167B" w:rsidRDefault="00B96053" w:rsidP="00FF74F2">
                  <w:pPr>
                    <w:widowControl w:val="0"/>
                    <w:spacing w:after="0" w:line="260" w:lineRule="exact"/>
                    <w:jc w:val="center"/>
                    <w:rPr>
                      <w:rFonts w:ascii="Arial" w:eastAsia="Times New Roman" w:hAnsi="Arial" w:cs="Arial"/>
                      <w:b/>
                      <w:bCs/>
                      <w:sz w:val="16"/>
                      <w:szCs w:val="16"/>
                    </w:rPr>
                  </w:pPr>
                  <w:r w:rsidRPr="008D167B">
                    <w:rPr>
                      <w:rFonts w:ascii="Arial" w:eastAsia="Times New Roman" w:hAnsi="Arial" w:cs="Arial"/>
                      <w:b/>
                      <w:bCs/>
                      <w:sz w:val="16"/>
                      <w:szCs w:val="16"/>
                    </w:rPr>
                    <w:t>(2024)</w:t>
                  </w:r>
                </w:p>
              </w:tc>
            </w:tr>
            <w:tr w:rsidR="00B96053" w:rsidRPr="008D167B" w14:paraId="16B4A879" w14:textId="77777777" w:rsidTr="005D235E">
              <w:trPr>
                <w:cantSplit/>
                <w:trHeight w:val="328"/>
              </w:trPr>
              <w:tc>
                <w:tcPr>
                  <w:tcW w:w="2032" w:type="dxa"/>
                  <w:tcBorders>
                    <w:top w:val="single" w:sz="4" w:space="0" w:color="auto"/>
                    <w:left w:val="single" w:sz="4" w:space="0" w:color="auto"/>
                    <w:bottom w:val="single" w:sz="4" w:space="0" w:color="auto"/>
                    <w:right w:val="single" w:sz="4" w:space="0" w:color="auto"/>
                  </w:tcBorders>
                  <w:vAlign w:val="center"/>
                </w:tcPr>
                <w:p w14:paraId="5D4B1B6D" w14:textId="77777777" w:rsidR="00B96053" w:rsidRPr="008D167B" w:rsidRDefault="00B96053" w:rsidP="00FF74F2">
                  <w:pPr>
                    <w:widowControl w:val="0"/>
                    <w:tabs>
                      <w:tab w:val="left" w:pos="360"/>
                    </w:tabs>
                    <w:spacing w:after="0" w:line="260" w:lineRule="exact"/>
                    <w:outlineLvl w:val="0"/>
                    <w:rPr>
                      <w:rFonts w:ascii="Arial" w:eastAsia="Times New Roman" w:hAnsi="Arial" w:cs="Arial"/>
                      <w:bCs/>
                      <w:kern w:val="32"/>
                      <w:sz w:val="16"/>
                      <w:szCs w:val="16"/>
                      <w:lang w:eastAsia="sl-SI"/>
                    </w:rPr>
                  </w:pPr>
                  <w:r w:rsidRPr="008D167B">
                    <w:rPr>
                      <w:rFonts w:ascii="Arial" w:eastAsia="Times New Roman" w:hAnsi="Arial" w:cs="Arial"/>
                      <w:bCs/>
                      <w:kern w:val="32"/>
                      <w:sz w:val="16"/>
                      <w:szCs w:val="16"/>
                      <w:lang w:eastAsia="sl-SI"/>
                    </w:rPr>
                    <w:t>Ministrstvo za okolje, podnebje in energijo</w:t>
                  </w:r>
                </w:p>
              </w:tc>
              <w:tc>
                <w:tcPr>
                  <w:tcW w:w="2234" w:type="dxa"/>
                </w:tcPr>
                <w:p w14:paraId="25680615" w14:textId="77777777" w:rsidR="00B96053" w:rsidRPr="008D167B" w:rsidRDefault="00B96053" w:rsidP="00FF74F2">
                  <w:pPr>
                    <w:widowControl w:val="0"/>
                    <w:tabs>
                      <w:tab w:val="left" w:pos="360"/>
                    </w:tabs>
                    <w:spacing w:after="0" w:line="260" w:lineRule="exact"/>
                    <w:outlineLvl w:val="0"/>
                    <w:rPr>
                      <w:rFonts w:ascii="Arial" w:eastAsia="Times New Roman" w:hAnsi="Arial" w:cs="Arial"/>
                      <w:bCs/>
                      <w:kern w:val="32"/>
                      <w:sz w:val="16"/>
                      <w:szCs w:val="16"/>
                      <w:lang w:eastAsia="sl-SI"/>
                    </w:rPr>
                  </w:pPr>
                  <w:r w:rsidRPr="008D167B">
                    <w:rPr>
                      <w:rFonts w:ascii="Arial" w:eastAsia="Calibri" w:hAnsi="Arial" w:cs="Arial"/>
                      <w:color w:val="000000"/>
                      <w:sz w:val="16"/>
                      <w:szCs w:val="16"/>
                      <w:lang w:eastAsia="sl-SI"/>
                    </w:rPr>
                    <w:t>št. 2550-17-0003 EP »Poraba sredstev Sklada za podnebne</w:t>
                  </w:r>
                  <w:r w:rsidRPr="008D167B">
                    <w:rPr>
                      <w:rFonts w:ascii="Arial" w:eastAsia="Calibri" w:hAnsi="Arial" w:cs="Arial"/>
                      <w:color w:val="000000"/>
                      <w:sz w:val="16"/>
                      <w:szCs w:val="16"/>
                      <w:lang w:eastAsia="sl-SI"/>
                    </w:rPr>
                    <w:br/>
                    <w:t>spremembe«</w:t>
                  </w:r>
                </w:p>
              </w:tc>
              <w:tc>
                <w:tcPr>
                  <w:tcW w:w="1520" w:type="dxa"/>
                </w:tcPr>
                <w:p w14:paraId="22BE132C" w14:textId="77777777" w:rsidR="00B96053" w:rsidRPr="008D167B" w:rsidRDefault="00B96053" w:rsidP="00FF74F2">
                  <w:pPr>
                    <w:widowControl w:val="0"/>
                    <w:tabs>
                      <w:tab w:val="left" w:pos="360"/>
                    </w:tabs>
                    <w:spacing w:after="0" w:line="260" w:lineRule="exact"/>
                    <w:outlineLvl w:val="0"/>
                    <w:rPr>
                      <w:rFonts w:ascii="Arial" w:eastAsia="Times New Roman" w:hAnsi="Arial" w:cs="Arial"/>
                      <w:bCs/>
                      <w:kern w:val="32"/>
                      <w:sz w:val="16"/>
                      <w:szCs w:val="16"/>
                      <w:lang w:eastAsia="sl-SI"/>
                    </w:rPr>
                  </w:pPr>
                  <w:r w:rsidRPr="008D167B">
                    <w:rPr>
                      <w:rFonts w:ascii="Arial" w:eastAsia="Calibri" w:hAnsi="Arial" w:cs="Arial"/>
                      <w:color w:val="000000"/>
                      <w:sz w:val="16"/>
                      <w:szCs w:val="16"/>
                      <w:lang w:eastAsia="sl-SI"/>
                    </w:rPr>
                    <w:t>PP 231758 Sklad za podnebne</w:t>
                  </w:r>
                  <w:r w:rsidRPr="008D167B">
                    <w:rPr>
                      <w:rFonts w:ascii="Arial" w:eastAsia="Calibri" w:hAnsi="Arial" w:cs="Arial"/>
                      <w:color w:val="000000"/>
                      <w:sz w:val="16"/>
                      <w:szCs w:val="16"/>
                      <w:lang w:eastAsia="sl-SI"/>
                    </w:rPr>
                    <w:br/>
                    <w:t>spremembe</w:t>
                  </w:r>
                </w:p>
              </w:tc>
              <w:tc>
                <w:tcPr>
                  <w:tcW w:w="1356" w:type="dxa"/>
                  <w:tcBorders>
                    <w:top w:val="single" w:sz="4" w:space="0" w:color="auto"/>
                    <w:left w:val="single" w:sz="4" w:space="0" w:color="auto"/>
                    <w:bottom w:val="single" w:sz="4" w:space="0" w:color="auto"/>
                    <w:right w:val="single" w:sz="4" w:space="0" w:color="auto"/>
                  </w:tcBorders>
                  <w:vAlign w:val="center"/>
                </w:tcPr>
                <w:p w14:paraId="70F233A8" w14:textId="77777777" w:rsidR="00B96053" w:rsidRPr="008D167B" w:rsidRDefault="00B96053" w:rsidP="00FF74F2">
                  <w:pPr>
                    <w:widowControl w:val="0"/>
                    <w:tabs>
                      <w:tab w:val="left" w:pos="360"/>
                    </w:tabs>
                    <w:spacing w:after="0" w:line="260" w:lineRule="exact"/>
                    <w:outlineLvl w:val="0"/>
                    <w:rPr>
                      <w:rFonts w:ascii="Arial" w:eastAsia="Times New Roman" w:hAnsi="Arial" w:cs="Arial"/>
                      <w:bCs/>
                      <w:kern w:val="32"/>
                      <w:sz w:val="16"/>
                      <w:szCs w:val="16"/>
                      <w:lang w:eastAsia="sl-SI"/>
                    </w:rPr>
                  </w:pPr>
                  <w:r w:rsidRPr="008D167B">
                    <w:rPr>
                      <w:rFonts w:ascii="Arial" w:eastAsia="Times New Roman" w:hAnsi="Arial" w:cs="Arial"/>
                      <w:bCs/>
                      <w:kern w:val="32"/>
                      <w:sz w:val="16"/>
                      <w:szCs w:val="16"/>
                      <w:lang w:eastAsia="sl-SI"/>
                    </w:rPr>
                    <w:t>28.000.000</w:t>
                  </w:r>
                </w:p>
              </w:tc>
            </w:tr>
            <w:tr w:rsidR="00B96053" w:rsidRPr="008D167B" w14:paraId="7A5586FA" w14:textId="77777777" w:rsidTr="005D235E">
              <w:trPr>
                <w:cantSplit/>
                <w:trHeight w:val="95"/>
              </w:trPr>
              <w:tc>
                <w:tcPr>
                  <w:tcW w:w="2032" w:type="dxa"/>
                  <w:tcBorders>
                    <w:top w:val="single" w:sz="4" w:space="0" w:color="auto"/>
                    <w:left w:val="single" w:sz="4" w:space="0" w:color="auto"/>
                    <w:bottom w:val="single" w:sz="4" w:space="0" w:color="auto"/>
                    <w:right w:val="single" w:sz="4" w:space="0" w:color="auto"/>
                  </w:tcBorders>
                  <w:vAlign w:val="center"/>
                </w:tcPr>
                <w:p w14:paraId="2BAFE7ED" w14:textId="77777777" w:rsidR="00B96053" w:rsidRPr="008D167B" w:rsidRDefault="00B96053" w:rsidP="00FF74F2">
                  <w:pPr>
                    <w:widowControl w:val="0"/>
                    <w:tabs>
                      <w:tab w:val="left" w:pos="360"/>
                    </w:tabs>
                    <w:spacing w:after="0" w:line="260" w:lineRule="exact"/>
                    <w:outlineLvl w:val="0"/>
                    <w:rPr>
                      <w:rFonts w:ascii="Arial" w:eastAsia="Times New Roman" w:hAnsi="Arial" w:cs="Arial"/>
                      <w:bCs/>
                      <w:kern w:val="32"/>
                      <w:sz w:val="16"/>
                      <w:szCs w:val="16"/>
                      <w:lang w:eastAsia="sl-SI"/>
                    </w:rPr>
                  </w:pPr>
                  <w:r w:rsidRPr="008D167B">
                    <w:rPr>
                      <w:rFonts w:ascii="Arial" w:eastAsia="Times New Roman" w:hAnsi="Arial" w:cs="Arial"/>
                      <w:bCs/>
                      <w:kern w:val="32"/>
                      <w:sz w:val="16"/>
                      <w:szCs w:val="16"/>
                      <w:lang w:eastAsia="sl-SI"/>
                    </w:rPr>
                    <w:t xml:space="preserve">Ministrstvo za finance </w:t>
                  </w:r>
                </w:p>
              </w:tc>
              <w:tc>
                <w:tcPr>
                  <w:tcW w:w="2234" w:type="dxa"/>
                  <w:tcBorders>
                    <w:top w:val="single" w:sz="4" w:space="0" w:color="auto"/>
                    <w:left w:val="single" w:sz="4" w:space="0" w:color="auto"/>
                    <w:bottom w:val="single" w:sz="4" w:space="0" w:color="auto"/>
                    <w:right w:val="single" w:sz="4" w:space="0" w:color="auto"/>
                  </w:tcBorders>
                  <w:vAlign w:val="center"/>
                </w:tcPr>
                <w:p w14:paraId="16612AE5" w14:textId="77777777" w:rsidR="00B96053" w:rsidRPr="008D167B" w:rsidRDefault="00B96053" w:rsidP="00FF74F2">
                  <w:pPr>
                    <w:widowControl w:val="0"/>
                    <w:tabs>
                      <w:tab w:val="left" w:pos="360"/>
                    </w:tabs>
                    <w:spacing w:after="0" w:line="260" w:lineRule="exact"/>
                    <w:outlineLvl w:val="0"/>
                    <w:rPr>
                      <w:rFonts w:ascii="Arial" w:eastAsia="Times New Roman" w:hAnsi="Arial" w:cs="Arial"/>
                      <w:bCs/>
                      <w:kern w:val="32"/>
                      <w:sz w:val="16"/>
                      <w:szCs w:val="16"/>
                      <w:lang w:eastAsia="sl-SI"/>
                    </w:rPr>
                  </w:pPr>
                  <w:r w:rsidRPr="008D167B">
                    <w:rPr>
                      <w:rFonts w:ascii="Arial" w:eastAsia="Times New Roman" w:hAnsi="Arial" w:cs="Arial"/>
                      <w:bCs/>
                      <w:kern w:val="32"/>
                      <w:sz w:val="16"/>
                      <w:szCs w:val="16"/>
                      <w:lang w:eastAsia="sl-SI"/>
                    </w:rPr>
                    <w:t xml:space="preserve"> Evidenčni projekt PU 1621 - Urad Republike Slovenije za okrevanje in odpornost (podprogram 130601)</w:t>
                  </w:r>
                </w:p>
              </w:tc>
              <w:tc>
                <w:tcPr>
                  <w:tcW w:w="1520" w:type="dxa"/>
                  <w:tcBorders>
                    <w:top w:val="single" w:sz="4" w:space="0" w:color="auto"/>
                    <w:left w:val="single" w:sz="4" w:space="0" w:color="auto"/>
                    <w:bottom w:val="single" w:sz="4" w:space="0" w:color="auto"/>
                    <w:right w:val="single" w:sz="4" w:space="0" w:color="auto"/>
                  </w:tcBorders>
                  <w:vAlign w:val="center"/>
                </w:tcPr>
                <w:p w14:paraId="28B744B9" w14:textId="77777777" w:rsidR="00B96053" w:rsidRPr="008D167B" w:rsidRDefault="00B96053" w:rsidP="00FF74F2">
                  <w:pPr>
                    <w:widowControl w:val="0"/>
                    <w:tabs>
                      <w:tab w:val="left" w:pos="360"/>
                    </w:tabs>
                    <w:spacing w:after="0" w:line="260" w:lineRule="exact"/>
                    <w:outlineLvl w:val="0"/>
                    <w:rPr>
                      <w:rFonts w:ascii="Arial" w:eastAsia="Times New Roman" w:hAnsi="Arial" w:cs="Arial"/>
                      <w:bCs/>
                      <w:kern w:val="32"/>
                      <w:sz w:val="16"/>
                      <w:szCs w:val="16"/>
                      <w:lang w:eastAsia="sl-SI"/>
                    </w:rPr>
                  </w:pPr>
                  <w:r w:rsidRPr="008D167B">
                    <w:rPr>
                      <w:rFonts w:ascii="Arial" w:eastAsia="Times New Roman" w:hAnsi="Arial" w:cs="Arial"/>
                      <w:bCs/>
                      <w:kern w:val="32"/>
                      <w:sz w:val="16"/>
                      <w:szCs w:val="16"/>
                      <w:lang w:eastAsia="sl-SI"/>
                    </w:rPr>
                    <w:t>230217 - C1K4IE Spodbujanje vzpostavitve infrastrukture za alternativna goriva v prometu-NOO-MOPE</w:t>
                  </w:r>
                </w:p>
              </w:tc>
              <w:tc>
                <w:tcPr>
                  <w:tcW w:w="1356" w:type="dxa"/>
                  <w:tcBorders>
                    <w:top w:val="single" w:sz="4" w:space="0" w:color="auto"/>
                    <w:left w:val="single" w:sz="4" w:space="0" w:color="auto"/>
                    <w:bottom w:val="single" w:sz="4" w:space="0" w:color="auto"/>
                    <w:right w:val="single" w:sz="4" w:space="0" w:color="auto"/>
                  </w:tcBorders>
                  <w:vAlign w:val="center"/>
                </w:tcPr>
                <w:p w14:paraId="19D42328" w14:textId="77777777" w:rsidR="00B96053" w:rsidRPr="008D167B" w:rsidRDefault="00B96053" w:rsidP="00FF74F2">
                  <w:pPr>
                    <w:widowControl w:val="0"/>
                    <w:tabs>
                      <w:tab w:val="left" w:pos="360"/>
                    </w:tabs>
                    <w:spacing w:after="0" w:line="260" w:lineRule="exact"/>
                    <w:outlineLvl w:val="0"/>
                    <w:rPr>
                      <w:rFonts w:ascii="Arial" w:eastAsia="Times New Roman" w:hAnsi="Arial" w:cs="Arial"/>
                      <w:bCs/>
                      <w:kern w:val="32"/>
                      <w:sz w:val="16"/>
                      <w:szCs w:val="16"/>
                      <w:lang w:eastAsia="sl-SI"/>
                    </w:rPr>
                  </w:pPr>
                  <w:r w:rsidRPr="008D167B">
                    <w:rPr>
                      <w:rFonts w:ascii="Arial" w:eastAsia="Times New Roman" w:hAnsi="Arial" w:cs="Arial"/>
                      <w:bCs/>
                      <w:kern w:val="32"/>
                      <w:sz w:val="16"/>
                      <w:szCs w:val="16"/>
                      <w:lang w:eastAsia="sl-SI"/>
                    </w:rPr>
                    <w:t>3.500.000</w:t>
                  </w:r>
                </w:p>
              </w:tc>
            </w:tr>
            <w:tr w:rsidR="00B96053" w:rsidRPr="008D167B" w14:paraId="5F48CED6" w14:textId="77777777" w:rsidTr="005D235E">
              <w:trPr>
                <w:cantSplit/>
                <w:trHeight w:val="95"/>
              </w:trPr>
              <w:tc>
                <w:tcPr>
                  <w:tcW w:w="2032" w:type="dxa"/>
                  <w:tcBorders>
                    <w:top w:val="single" w:sz="4" w:space="0" w:color="auto"/>
                    <w:left w:val="single" w:sz="4" w:space="0" w:color="auto"/>
                    <w:bottom w:val="single" w:sz="4" w:space="0" w:color="auto"/>
                    <w:right w:val="single" w:sz="4" w:space="0" w:color="auto"/>
                  </w:tcBorders>
                  <w:vAlign w:val="center"/>
                </w:tcPr>
                <w:p w14:paraId="3E280FAB" w14:textId="77777777" w:rsidR="00B96053" w:rsidRPr="008D167B" w:rsidRDefault="00B96053" w:rsidP="00FF74F2">
                  <w:pPr>
                    <w:widowControl w:val="0"/>
                    <w:tabs>
                      <w:tab w:val="left" w:pos="360"/>
                    </w:tabs>
                    <w:spacing w:after="0" w:line="260" w:lineRule="exact"/>
                    <w:outlineLvl w:val="0"/>
                    <w:rPr>
                      <w:rFonts w:ascii="Arial" w:eastAsia="Times New Roman" w:hAnsi="Arial" w:cs="Arial"/>
                      <w:bCs/>
                      <w:kern w:val="32"/>
                      <w:sz w:val="16"/>
                      <w:szCs w:val="16"/>
                      <w:lang w:eastAsia="sl-SI"/>
                    </w:rPr>
                  </w:pPr>
                  <w:r w:rsidRPr="008D167B">
                    <w:rPr>
                      <w:rFonts w:ascii="Arial" w:eastAsia="Times New Roman" w:hAnsi="Arial" w:cs="Arial"/>
                      <w:bCs/>
                      <w:kern w:val="32"/>
                      <w:sz w:val="16"/>
                      <w:szCs w:val="16"/>
                      <w:lang w:eastAsia="sl-SI"/>
                    </w:rPr>
                    <w:t>Ministrstvo za kohezijo in regionalni razvoj</w:t>
                  </w:r>
                </w:p>
              </w:tc>
              <w:tc>
                <w:tcPr>
                  <w:tcW w:w="2234" w:type="dxa"/>
                  <w:tcBorders>
                    <w:top w:val="single" w:sz="4" w:space="0" w:color="auto"/>
                    <w:left w:val="single" w:sz="4" w:space="0" w:color="auto"/>
                    <w:bottom w:val="single" w:sz="4" w:space="0" w:color="auto"/>
                    <w:right w:val="single" w:sz="4" w:space="0" w:color="auto"/>
                  </w:tcBorders>
                  <w:vAlign w:val="center"/>
                </w:tcPr>
                <w:p w14:paraId="21EDEDDD" w14:textId="77777777" w:rsidR="00B96053" w:rsidRPr="008D167B" w:rsidRDefault="00B96053" w:rsidP="00FF74F2">
                  <w:pPr>
                    <w:widowControl w:val="0"/>
                    <w:tabs>
                      <w:tab w:val="left" w:pos="360"/>
                    </w:tabs>
                    <w:spacing w:after="0" w:line="260" w:lineRule="exact"/>
                    <w:outlineLvl w:val="0"/>
                    <w:rPr>
                      <w:rFonts w:ascii="Arial" w:eastAsia="Times New Roman" w:hAnsi="Arial" w:cs="Arial"/>
                      <w:bCs/>
                      <w:kern w:val="32"/>
                      <w:sz w:val="16"/>
                      <w:szCs w:val="16"/>
                      <w:lang w:eastAsia="sl-SI"/>
                    </w:rPr>
                  </w:pPr>
                  <w:r w:rsidRPr="008D167B">
                    <w:rPr>
                      <w:rFonts w:ascii="Arial" w:eastAsia="Times New Roman" w:hAnsi="Arial" w:cs="Arial"/>
                      <w:bCs/>
                      <w:kern w:val="32"/>
                      <w:sz w:val="16"/>
                      <w:szCs w:val="16"/>
                      <w:lang w:eastAsia="sl-SI"/>
                    </w:rPr>
                    <w:t>1630-24-0006</w:t>
                  </w:r>
                  <w:r w:rsidRPr="008D167B">
                    <w:rPr>
                      <w:rFonts w:ascii="Calibri" w:eastAsia="Calibri" w:hAnsi="Calibri" w:cs="Times New Roman"/>
                      <w:sz w:val="16"/>
                      <w:szCs w:val="16"/>
                    </w:rPr>
                    <w:t xml:space="preserve"> </w:t>
                  </w:r>
                  <w:r w:rsidRPr="008D167B">
                    <w:rPr>
                      <w:rFonts w:ascii="Arial" w:eastAsia="Times New Roman" w:hAnsi="Arial" w:cs="Arial"/>
                      <w:bCs/>
                      <w:kern w:val="32"/>
                      <w:sz w:val="16"/>
                      <w:szCs w:val="16"/>
                      <w:lang w:eastAsia="sl-SI"/>
                    </w:rPr>
                    <w:t xml:space="preserve">Spodbujanje trajnostne mestne mobilnosti  v okviru prehoda na ničelno stopnjo neto emisij ogljika  </w:t>
                  </w:r>
                </w:p>
              </w:tc>
              <w:tc>
                <w:tcPr>
                  <w:tcW w:w="1520" w:type="dxa"/>
                  <w:tcBorders>
                    <w:top w:val="single" w:sz="4" w:space="0" w:color="auto"/>
                    <w:left w:val="single" w:sz="4" w:space="0" w:color="auto"/>
                    <w:bottom w:val="single" w:sz="4" w:space="0" w:color="auto"/>
                    <w:right w:val="single" w:sz="4" w:space="0" w:color="auto"/>
                  </w:tcBorders>
                  <w:vAlign w:val="center"/>
                </w:tcPr>
                <w:p w14:paraId="3FCAE97D" w14:textId="77777777" w:rsidR="00B96053" w:rsidRPr="008D167B" w:rsidRDefault="00B96053" w:rsidP="00FF74F2">
                  <w:pPr>
                    <w:widowControl w:val="0"/>
                    <w:tabs>
                      <w:tab w:val="left" w:pos="360"/>
                    </w:tabs>
                    <w:spacing w:after="0" w:line="260" w:lineRule="exact"/>
                    <w:outlineLvl w:val="0"/>
                    <w:rPr>
                      <w:rFonts w:ascii="Arial" w:eastAsia="Times New Roman" w:hAnsi="Arial" w:cs="Arial"/>
                      <w:bCs/>
                      <w:kern w:val="32"/>
                      <w:sz w:val="16"/>
                      <w:szCs w:val="16"/>
                      <w:lang w:eastAsia="sl-SI"/>
                    </w:rPr>
                  </w:pPr>
                  <w:r w:rsidRPr="008D167B">
                    <w:rPr>
                      <w:rFonts w:ascii="Arial" w:eastAsia="Times New Roman" w:hAnsi="Arial" w:cs="Arial"/>
                      <w:bCs/>
                      <w:kern w:val="32"/>
                      <w:sz w:val="16"/>
                      <w:szCs w:val="16"/>
                      <w:lang w:eastAsia="sl-SI"/>
                    </w:rPr>
                    <w:t>RSO2.8.-Spodbujanje trajnostne mestne mobilnosti ESSR 21-27-V-EU</w:t>
                  </w:r>
                </w:p>
              </w:tc>
              <w:tc>
                <w:tcPr>
                  <w:tcW w:w="1356" w:type="dxa"/>
                  <w:tcBorders>
                    <w:top w:val="single" w:sz="4" w:space="0" w:color="auto"/>
                    <w:left w:val="single" w:sz="4" w:space="0" w:color="auto"/>
                    <w:bottom w:val="single" w:sz="4" w:space="0" w:color="auto"/>
                    <w:right w:val="single" w:sz="4" w:space="0" w:color="auto"/>
                  </w:tcBorders>
                  <w:vAlign w:val="center"/>
                </w:tcPr>
                <w:p w14:paraId="666C2EB5" w14:textId="77777777" w:rsidR="00B96053" w:rsidRPr="008D167B" w:rsidRDefault="00B96053" w:rsidP="00FF74F2">
                  <w:pPr>
                    <w:widowControl w:val="0"/>
                    <w:tabs>
                      <w:tab w:val="left" w:pos="360"/>
                    </w:tabs>
                    <w:spacing w:after="0" w:line="260" w:lineRule="exact"/>
                    <w:outlineLvl w:val="0"/>
                    <w:rPr>
                      <w:rFonts w:ascii="Arial" w:eastAsia="Times New Roman" w:hAnsi="Arial" w:cs="Arial"/>
                      <w:bCs/>
                      <w:kern w:val="32"/>
                      <w:sz w:val="16"/>
                      <w:szCs w:val="16"/>
                      <w:lang w:eastAsia="sl-SI"/>
                    </w:rPr>
                  </w:pPr>
                  <w:r w:rsidRPr="008D167B">
                    <w:rPr>
                      <w:rFonts w:ascii="Arial" w:eastAsia="Times New Roman" w:hAnsi="Arial" w:cs="Arial"/>
                      <w:bCs/>
                      <w:kern w:val="32"/>
                      <w:sz w:val="16"/>
                      <w:szCs w:val="16"/>
                      <w:lang w:eastAsia="sl-SI"/>
                    </w:rPr>
                    <w:t>508.333</w:t>
                  </w:r>
                </w:p>
              </w:tc>
            </w:tr>
            <w:tr w:rsidR="00B96053" w:rsidRPr="008D167B" w14:paraId="547D20B5" w14:textId="77777777" w:rsidTr="005D235E">
              <w:trPr>
                <w:cantSplit/>
                <w:trHeight w:val="95"/>
              </w:trPr>
              <w:tc>
                <w:tcPr>
                  <w:tcW w:w="2032" w:type="dxa"/>
                  <w:tcBorders>
                    <w:top w:val="single" w:sz="4" w:space="0" w:color="auto"/>
                    <w:left w:val="single" w:sz="4" w:space="0" w:color="auto"/>
                    <w:bottom w:val="single" w:sz="4" w:space="0" w:color="auto"/>
                    <w:right w:val="single" w:sz="4" w:space="0" w:color="auto"/>
                  </w:tcBorders>
                  <w:vAlign w:val="center"/>
                </w:tcPr>
                <w:p w14:paraId="0733D5F7" w14:textId="77777777" w:rsidR="00B96053" w:rsidRPr="008D167B" w:rsidRDefault="00B96053" w:rsidP="00FF74F2">
                  <w:pPr>
                    <w:widowControl w:val="0"/>
                    <w:tabs>
                      <w:tab w:val="left" w:pos="360"/>
                    </w:tabs>
                    <w:spacing w:after="0" w:line="260" w:lineRule="exact"/>
                    <w:outlineLvl w:val="0"/>
                    <w:rPr>
                      <w:rFonts w:ascii="Arial" w:eastAsia="Times New Roman" w:hAnsi="Arial" w:cs="Arial"/>
                      <w:bCs/>
                      <w:kern w:val="32"/>
                      <w:sz w:val="16"/>
                      <w:szCs w:val="16"/>
                      <w:lang w:eastAsia="sl-SI"/>
                    </w:rPr>
                  </w:pPr>
                  <w:r w:rsidRPr="008D167B">
                    <w:rPr>
                      <w:rFonts w:ascii="Arial" w:eastAsia="Times New Roman" w:hAnsi="Arial" w:cs="Arial"/>
                      <w:bCs/>
                      <w:kern w:val="32"/>
                      <w:sz w:val="16"/>
                      <w:szCs w:val="16"/>
                      <w:lang w:eastAsia="sl-SI"/>
                    </w:rPr>
                    <w:t>Ministrstvo za kohezijo in regionalni razvoj</w:t>
                  </w:r>
                </w:p>
              </w:tc>
              <w:tc>
                <w:tcPr>
                  <w:tcW w:w="2234" w:type="dxa"/>
                  <w:tcBorders>
                    <w:top w:val="single" w:sz="4" w:space="0" w:color="auto"/>
                    <w:left w:val="single" w:sz="4" w:space="0" w:color="auto"/>
                    <w:bottom w:val="single" w:sz="4" w:space="0" w:color="auto"/>
                    <w:right w:val="single" w:sz="4" w:space="0" w:color="auto"/>
                  </w:tcBorders>
                  <w:vAlign w:val="center"/>
                </w:tcPr>
                <w:p w14:paraId="6AA41F9F" w14:textId="77777777" w:rsidR="00B96053" w:rsidRPr="008D167B" w:rsidRDefault="00B96053" w:rsidP="00FF74F2">
                  <w:pPr>
                    <w:widowControl w:val="0"/>
                    <w:tabs>
                      <w:tab w:val="left" w:pos="360"/>
                    </w:tabs>
                    <w:spacing w:after="0" w:line="260" w:lineRule="exact"/>
                    <w:outlineLvl w:val="0"/>
                    <w:rPr>
                      <w:rFonts w:ascii="Arial" w:eastAsia="Times New Roman" w:hAnsi="Arial" w:cs="Arial"/>
                      <w:bCs/>
                      <w:kern w:val="32"/>
                      <w:sz w:val="16"/>
                      <w:szCs w:val="16"/>
                      <w:lang w:eastAsia="sl-SI"/>
                    </w:rPr>
                  </w:pPr>
                  <w:r w:rsidRPr="008D167B">
                    <w:rPr>
                      <w:rFonts w:ascii="Arial" w:eastAsia="Times New Roman" w:hAnsi="Arial" w:cs="Arial"/>
                      <w:bCs/>
                      <w:kern w:val="32"/>
                      <w:sz w:val="16"/>
                      <w:szCs w:val="16"/>
                      <w:lang w:eastAsia="sl-SI"/>
                    </w:rPr>
                    <w:t xml:space="preserve">1630-24-0006 Spodbujanje trajnostne mestne mobilnosti  v okviru prehoda na ničelno stopnjo neto emisij ogljika   </w:t>
                  </w:r>
                </w:p>
              </w:tc>
              <w:tc>
                <w:tcPr>
                  <w:tcW w:w="1520" w:type="dxa"/>
                  <w:tcBorders>
                    <w:top w:val="single" w:sz="4" w:space="0" w:color="auto"/>
                    <w:left w:val="single" w:sz="4" w:space="0" w:color="auto"/>
                    <w:bottom w:val="single" w:sz="4" w:space="0" w:color="auto"/>
                    <w:right w:val="single" w:sz="4" w:space="0" w:color="auto"/>
                  </w:tcBorders>
                  <w:vAlign w:val="center"/>
                </w:tcPr>
                <w:p w14:paraId="355E0E20" w14:textId="77777777" w:rsidR="00B96053" w:rsidRPr="008D167B" w:rsidRDefault="00B96053" w:rsidP="00FF74F2">
                  <w:pPr>
                    <w:widowControl w:val="0"/>
                    <w:tabs>
                      <w:tab w:val="left" w:pos="360"/>
                    </w:tabs>
                    <w:spacing w:after="0" w:line="260" w:lineRule="exact"/>
                    <w:outlineLvl w:val="0"/>
                    <w:rPr>
                      <w:rFonts w:ascii="Arial" w:eastAsia="Times New Roman" w:hAnsi="Arial" w:cs="Arial"/>
                      <w:bCs/>
                      <w:kern w:val="32"/>
                      <w:sz w:val="16"/>
                      <w:szCs w:val="16"/>
                      <w:lang w:eastAsia="sl-SI"/>
                    </w:rPr>
                  </w:pPr>
                  <w:r w:rsidRPr="008D167B">
                    <w:rPr>
                      <w:rFonts w:ascii="Arial" w:eastAsia="Times New Roman" w:hAnsi="Arial" w:cs="Arial"/>
                      <w:bCs/>
                      <w:kern w:val="32"/>
                      <w:sz w:val="16"/>
                      <w:szCs w:val="16"/>
                      <w:lang w:eastAsia="sl-SI"/>
                    </w:rPr>
                    <w:t>RSO2.8.-Spodbujanje trajnostne mestne mobilnosti ESSR 21-27-V-SLO</w:t>
                  </w:r>
                </w:p>
              </w:tc>
              <w:tc>
                <w:tcPr>
                  <w:tcW w:w="1356" w:type="dxa"/>
                  <w:tcBorders>
                    <w:top w:val="single" w:sz="4" w:space="0" w:color="auto"/>
                    <w:left w:val="single" w:sz="4" w:space="0" w:color="auto"/>
                    <w:bottom w:val="single" w:sz="4" w:space="0" w:color="auto"/>
                    <w:right w:val="single" w:sz="4" w:space="0" w:color="auto"/>
                  </w:tcBorders>
                  <w:vAlign w:val="center"/>
                </w:tcPr>
                <w:p w14:paraId="7450A2A9" w14:textId="77777777" w:rsidR="00B96053" w:rsidRPr="008D167B" w:rsidRDefault="00B96053" w:rsidP="00FF74F2">
                  <w:pPr>
                    <w:widowControl w:val="0"/>
                    <w:tabs>
                      <w:tab w:val="left" w:pos="360"/>
                    </w:tabs>
                    <w:spacing w:after="0" w:line="260" w:lineRule="exact"/>
                    <w:outlineLvl w:val="0"/>
                    <w:rPr>
                      <w:rFonts w:ascii="Arial" w:eastAsia="Times New Roman" w:hAnsi="Arial" w:cs="Arial"/>
                      <w:bCs/>
                      <w:kern w:val="32"/>
                      <w:sz w:val="16"/>
                      <w:szCs w:val="16"/>
                      <w:lang w:eastAsia="sl-SI"/>
                    </w:rPr>
                  </w:pPr>
                  <w:r w:rsidRPr="008D167B">
                    <w:rPr>
                      <w:rFonts w:ascii="Arial" w:eastAsia="Times New Roman" w:hAnsi="Arial" w:cs="Arial"/>
                      <w:bCs/>
                      <w:kern w:val="32"/>
                      <w:sz w:val="16"/>
                      <w:szCs w:val="16"/>
                      <w:lang w:eastAsia="sl-SI"/>
                    </w:rPr>
                    <w:t>89.706</w:t>
                  </w:r>
                </w:p>
              </w:tc>
            </w:tr>
            <w:tr w:rsidR="00B96053" w:rsidRPr="008D167B" w14:paraId="3BA57693" w14:textId="77777777" w:rsidTr="005D235E">
              <w:trPr>
                <w:cantSplit/>
                <w:trHeight w:val="95"/>
              </w:trPr>
              <w:tc>
                <w:tcPr>
                  <w:tcW w:w="2032" w:type="dxa"/>
                  <w:tcBorders>
                    <w:top w:val="single" w:sz="4" w:space="0" w:color="auto"/>
                    <w:left w:val="single" w:sz="4" w:space="0" w:color="auto"/>
                    <w:bottom w:val="single" w:sz="4" w:space="0" w:color="auto"/>
                    <w:right w:val="single" w:sz="4" w:space="0" w:color="auto"/>
                  </w:tcBorders>
                  <w:vAlign w:val="center"/>
                </w:tcPr>
                <w:p w14:paraId="5F5CAE92" w14:textId="77777777" w:rsidR="00B96053" w:rsidRPr="008D167B" w:rsidRDefault="00B96053" w:rsidP="00FF74F2">
                  <w:pPr>
                    <w:widowControl w:val="0"/>
                    <w:tabs>
                      <w:tab w:val="left" w:pos="360"/>
                    </w:tabs>
                    <w:spacing w:after="0" w:line="260" w:lineRule="exact"/>
                    <w:outlineLvl w:val="0"/>
                    <w:rPr>
                      <w:rFonts w:ascii="Arial" w:eastAsia="Times New Roman" w:hAnsi="Arial" w:cs="Arial"/>
                      <w:bCs/>
                      <w:kern w:val="32"/>
                      <w:sz w:val="16"/>
                      <w:szCs w:val="16"/>
                      <w:lang w:eastAsia="sl-SI"/>
                    </w:rPr>
                  </w:pPr>
                  <w:r w:rsidRPr="008D167B">
                    <w:rPr>
                      <w:rFonts w:ascii="Arial" w:eastAsia="Times New Roman" w:hAnsi="Arial" w:cs="Arial"/>
                      <w:bCs/>
                      <w:kern w:val="32"/>
                      <w:sz w:val="16"/>
                      <w:szCs w:val="16"/>
                      <w:lang w:eastAsia="sl-SI"/>
                    </w:rPr>
                    <w:t>Ministrstvo za kohezijo in regionalni razvoj</w:t>
                  </w:r>
                </w:p>
              </w:tc>
              <w:tc>
                <w:tcPr>
                  <w:tcW w:w="2234" w:type="dxa"/>
                  <w:tcBorders>
                    <w:top w:val="single" w:sz="4" w:space="0" w:color="auto"/>
                    <w:left w:val="single" w:sz="4" w:space="0" w:color="auto"/>
                    <w:bottom w:val="single" w:sz="4" w:space="0" w:color="auto"/>
                    <w:right w:val="single" w:sz="4" w:space="0" w:color="auto"/>
                  </w:tcBorders>
                  <w:vAlign w:val="center"/>
                </w:tcPr>
                <w:p w14:paraId="01A209AF" w14:textId="77777777" w:rsidR="00B96053" w:rsidRPr="008D167B" w:rsidRDefault="00B96053" w:rsidP="00FF74F2">
                  <w:pPr>
                    <w:widowControl w:val="0"/>
                    <w:tabs>
                      <w:tab w:val="left" w:pos="360"/>
                    </w:tabs>
                    <w:spacing w:after="0" w:line="260" w:lineRule="exact"/>
                    <w:outlineLvl w:val="0"/>
                    <w:rPr>
                      <w:rFonts w:ascii="Arial" w:eastAsia="Times New Roman" w:hAnsi="Arial" w:cs="Arial"/>
                      <w:bCs/>
                      <w:kern w:val="32"/>
                      <w:sz w:val="16"/>
                      <w:szCs w:val="16"/>
                      <w:lang w:eastAsia="sl-SI"/>
                    </w:rPr>
                  </w:pPr>
                  <w:r w:rsidRPr="008D167B">
                    <w:rPr>
                      <w:rFonts w:ascii="Arial" w:eastAsia="Times New Roman" w:hAnsi="Arial" w:cs="Arial"/>
                      <w:bCs/>
                      <w:kern w:val="32"/>
                      <w:sz w:val="16"/>
                      <w:szCs w:val="16"/>
                      <w:lang w:eastAsia="sl-SI"/>
                    </w:rPr>
                    <w:t xml:space="preserve">1630-24-0006 Spodbujanje trajnostne mestne mobilnosti  v okviru prehoda na ničelno stopnjo neto emisij ogljika  </w:t>
                  </w:r>
                </w:p>
              </w:tc>
              <w:tc>
                <w:tcPr>
                  <w:tcW w:w="1520" w:type="dxa"/>
                  <w:tcBorders>
                    <w:top w:val="single" w:sz="4" w:space="0" w:color="auto"/>
                    <w:left w:val="single" w:sz="4" w:space="0" w:color="auto"/>
                    <w:bottom w:val="single" w:sz="4" w:space="0" w:color="auto"/>
                    <w:right w:val="single" w:sz="4" w:space="0" w:color="auto"/>
                  </w:tcBorders>
                  <w:vAlign w:val="center"/>
                </w:tcPr>
                <w:p w14:paraId="405A2E9B" w14:textId="77777777" w:rsidR="00B96053" w:rsidRPr="008D167B" w:rsidRDefault="00B96053" w:rsidP="00FF74F2">
                  <w:pPr>
                    <w:widowControl w:val="0"/>
                    <w:tabs>
                      <w:tab w:val="left" w:pos="360"/>
                    </w:tabs>
                    <w:spacing w:after="0" w:line="260" w:lineRule="exact"/>
                    <w:outlineLvl w:val="0"/>
                    <w:rPr>
                      <w:rFonts w:ascii="Arial" w:eastAsia="Times New Roman" w:hAnsi="Arial" w:cs="Arial"/>
                      <w:bCs/>
                      <w:kern w:val="32"/>
                      <w:sz w:val="16"/>
                      <w:szCs w:val="16"/>
                      <w:lang w:eastAsia="sl-SI"/>
                    </w:rPr>
                  </w:pPr>
                  <w:r w:rsidRPr="008D167B">
                    <w:rPr>
                      <w:rFonts w:ascii="Arial" w:eastAsia="Times New Roman" w:hAnsi="Arial" w:cs="Arial"/>
                      <w:bCs/>
                      <w:kern w:val="32"/>
                      <w:sz w:val="16"/>
                      <w:szCs w:val="16"/>
                      <w:lang w:eastAsia="sl-SI"/>
                    </w:rPr>
                    <w:t>RSO2.8.-Spodbujanje trajnostne mestne mobilnosti ESSR 21-27-Z-EU</w:t>
                  </w:r>
                </w:p>
              </w:tc>
              <w:tc>
                <w:tcPr>
                  <w:tcW w:w="1356" w:type="dxa"/>
                  <w:tcBorders>
                    <w:top w:val="single" w:sz="4" w:space="0" w:color="auto"/>
                    <w:left w:val="single" w:sz="4" w:space="0" w:color="auto"/>
                    <w:bottom w:val="single" w:sz="4" w:space="0" w:color="auto"/>
                    <w:right w:val="single" w:sz="4" w:space="0" w:color="auto"/>
                  </w:tcBorders>
                  <w:vAlign w:val="center"/>
                </w:tcPr>
                <w:p w14:paraId="5EBAB458" w14:textId="77777777" w:rsidR="00B96053" w:rsidRPr="008D167B" w:rsidRDefault="00B96053" w:rsidP="00FF74F2">
                  <w:pPr>
                    <w:widowControl w:val="0"/>
                    <w:tabs>
                      <w:tab w:val="left" w:pos="360"/>
                    </w:tabs>
                    <w:spacing w:after="0" w:line="260" w:lineRule="exact"/>
                    <w:outlineLvl w:val="0"/>
                    <w:rPr>
                      <w:rFonts w:ascii="Arial" w:eastAsia="Times New Roman" w:hAnsi="Arial" w:cs="Arial"/>
                      <w:bCs/>
                      <w:kern w:val="32"/>
                      <w:sz w:val="16"/>
                      <w:szCs w:val="16"/>
                      <w:lang w:eastAsia="sl-SI"/>
                    </w:rPr>
                  </w:pPr>
                  <w:r w:rsidRPr="008D167B">
                    <w:rPr>
                      <w:rFonts w:ascii="Arial" w:eastAsia="Times New Roman" w:hAnsi="Arial" w:cs="Arial"/>
                      <w:bCs/>
                      <w:kern w:val="32"/>
                      <w:sz w:val="16"/>
                      <w:szCs w:val="16"/>
                      <w:lang w:eastAsia="sl-SI"/>
                    </w:rPr>
                    <w:t>466.667</w:t>
                  </w:r>
                </w:p>
              </w:tc>
            </w:tr>
            <w:tr w:rsidR="00B96053" w:rsidRPr="008D167B" w14:paraId="5A9535B2" w14:textId="77777777" w:rsidTr="005D235E">
              <w:trPr>
                <w:cantSplit/>
                <w:trHeight w:val="95"/>
              </w:trPr>
              <w:tc>
                <w:tcPr>
                  <w:tcW w:w="2032" w:type="dxa"/>
                  <w:tcBorders>
                    <w:top w:val="single" w:sz="4" w:space="0" w:color="auto"/>
                    <w:left w:val="single" w:sz="4" w:space="0" w:color="auto"/>
                    <w:bottom w:val="single" w:sz="4" w:space="0" w:color="auto"/>
                    <w:right w:val="single" w:sz="4" w:space="0" w:color="auto"/>
                  </w:tcBorders>
                  <w:vAlign w:val="center"/>
                </w:tcPr>
                <w:p w14:paraId="55C2C0BD" w14:textId="77777777" w:rsidR="00B96053" w:rsidRPr="008D167B" w:rsidRDefault="00B96053" w:rsidP="00FF74F2">
                  <w:pPr>
                    <w:widowControl w:val="0"/>
                    <w:tabs>
                      <w:tab w:val="left" w:pos="360"/>
                    </w:tabs>
                    <w:spacing w:after="0" w:line="260" w:lineRule="exact"/>
                    <w:outlineLvl w:val="0"/>
                    <w:rPr>
                      <w:rFonts w:ascii="Arial" w:eastAsia="Times New Roman" w:hAnsi="Arial" w:cs="Arial"/>
                      <w:bCs/>
                      <w:kern w:val="32"/>
                      <w:sz w:val="16"/>
                      <w:szCs w:val="16"/>
                      <w:lang w:eastAsia="sl-SI"/>
                    </w:rPr>
                  </w:pPr>
                  <w:r w:rsidRPr="008D167B">
                    <w:rPr>
                      <w:rFonts w:ascii="Arial" w:eastAsia="Times New Roman" w:hAnsi="Arial" w:cs="Arial"/>
                      <w:bCs/>
                      <w:kern w:val="32"/>
                      <w:sz w:val="16"/>
                      <w:szCs w:val="16"/>
                      <w:lang w:eastAsia="sl-SI"/>
                    </w:rPr>
                    <w:t>Ministrstvo za kohezijo in regionalni razvoj</w:t>
                  </w:r>
                </w:p>
              </w:tc>
              <w:tc>
                <w:tcPr>
                  <w:tcW w:w="2234" w:type="dxa"/>
                  <w:tcBorders>
                    <w:top w:val="single" w:sz="4" w:space="0" w:color="auto"/>
                    <w:left w:val="single" w:sz="4" w:space="0" w:color="auto"/>
                    <w:bottom w:val="single" w:sz="4" w:space="0" w:color="auto"/>
                    <w:right w:val="single" w:sz="4" w:space="0" w:color="auto"/>
                  </w:tcBorders>
                  <w:vAlign w:val="center"/>
                </w:tcPr>
                <w:p w14:paraId="2B68FC9C" w14:textId="77777777" w:rsidR="00B96053" w:rsidRPr="008D167B" w:rsidRDefault="00B96053" w:rsidP="00FF74F2">
                  <w:pPr>
                    <w:widowControl w:val="0"/>
                    <w:tabs>
                      <w:tab w:val="left" w:pos="360"/>
                    </w:tabs>
                    <w:spacing w:after="0" w:line="260" w:lineRule="exact"/>
                    <w:outlineLvl w:val="0"/>
                    <w:rPr>
                      <w:rFonts w:ascii="Arial" w:eastAsia="Times New Roman" w:hAnsi="Arial" w:cs="Arial"/>
                      <w:bCs/>
                      <w:kern w:val="32"/>
                      <w:sz w:val="16"/>
                      <w:szCs w:val="16"/>
                      <w:lang w:eastAsia="sl-SI"/>
                    </w:rPr>
                  </w:pPr>
                  <w:r w:rsidRPr="008D167B">
                    <w:rPr>
                      <w:rFonts w:ascii="Arial" w:eastAsia="Times New Roman" w:hAnsi="Arial" w:cs="Arial"/>
                      <w:bCs/>
                      <w:kern w:val="32"/>
                      <w:sz w:val="16"/>
                      <w:szCs w:val="16"/>
                      <w:lang w:eastAsia="sl-SI"/>
                    </w:rPr>
                    <w:t xml:space="preserve">1630-24-0006 Spodbujanje trajnostne mestne mobilnosti  v okviru prehoda na ničelno stopnjo neto emisij ogljika  </w:t>
                  </w:r>
                </w:p>
              </w:tc>
              <w:tc>
                <w:tcPr>
                  <w:tcW w:w="1520" w:type="dxa"/>
                  <w:tcBorders>
                    <w:top w:val="single" w:sz="4" w:space="0" w:color="auto"/>
                    <w:left w:val="single" w:sz="4" w:space="0" w:color="auto"/>
                    <w:bottom w:val="single" w:sz="4" w:space="0" w:color="auto"/>
                    <w:right w:val="single" w:sz="4" w:space="0" w:color="auto"/>
                  </w:tcBorders>
                  <w:vAlign w:val="center"/>
                </w:tcPr>
                <w:p w14:paraId="75AFC05D" w14:textId="77777777" w:rsidR="00B96053" w:rsidRPr="008D167B" w:rsidRDefault="00B96053" w:rsidP="00FF74F2">
                  <w:pPr>
                    <w:widowControl w:val="0"/>
                    <w:tabs>
                      <w:tab w:val="left" w:pos="360"/>
                    </w:tabs>
                    <w:spacing w:after="0" w:line="260" w:lineRule="exact"/>
                    <w:outlineLvl w:val="0"/>
                    <w:rPr>
                      <w:rFonts w:ascii="Arial" w:eastAsia="Times New Roman" w:hAnsi="Arial" w:cs="Arial"/>
                      <w:bCs/>
                      <w:kern w:val="32"/>
                      <w:sz w:val="16"/>
                      <w:szCs w:val="16"/>
                      <w:lang w:eastAsia="sl-SI"/>
                    </w:rPr>
                  </w:pPr>
                  <w:r w:rsidRPr="008D167B">
                    <w:rPr>
                      <w:rFonts w:ascii="Arial" w:eastAsia="Times New Roman" w:hAnsi="Arial" w:cs="Arial"/>
                      <w:bCs/>
                      <w:kern w:val="32"/>
                      <w:sz w:val="16"/>
                      <w:szCs w:val="16"/>
                      <w:lang w:eastAsia="sl-SI"/>
                    </w:rPr>
                    <w:t>RSO2.8.-Spodbujanje trajnostne mestne mobilnosti ESSR 21-27-Z-SLO</w:t>
                  </w:r>
                </w:p>
              </w:tc>
              <w:tc>
                <w:tcPr>
                  <w:tcW w:w="1356" w:type="dxa"/>
                  <w:tcBorders>
                    <w:top w:val="single" w:sz="4" w:space="0" w:color="auto"/>
                    <w:left w:val="single" w:sz="4" w:space="0" w:color="auto"/>
                    <w:bottom w:val="single" w:sz="4" w:space="0" w:color="auto"/>
                    <w:right w:val="single" w:sz="4" w:space="0" w:color="auto"/>
                  </w:tcBorders>
                  <w:vAlign w:val="center"/>
                </w:tcPr>
                <w:p w14:paraId="7273ABDD" w14:textId="77777777" w:rsidR="00B96053" w:rsidRPr="008D167B" w:rsidRDefault="00B96053" w:rsidP="00FF74F2">
                  <w:pPr>
                    <w:widowControl w:val="0"/>
                    <w:tabs>
                      <w:tab w:val="left" w:pos="360"/>
                    </w:tabs>
                    <w:spacing w:after="0" w:line="260" w:lineRule="exact"/>
                    <w:outlineLvl w:val="0"/>
                    <w:rPr>
                      <w:rFonts w:ascii="Arial" w:eastAsia="Times New Roman" w:hAnsi="Arial" w:cs="Arial"/>
                      <w:bCs/>
                      <w:kern w:val="32"/>
                      <w:sz w:val="16"/>
                      <w:szCs w:val="16"/>
                      <w:lang w:eastAsia="sl-SI"/>
                    </w:rPr>
                  </w:pPr>
                  <w:r w:rsidRPr="008D167B">
                    <w:rPr>
                      <w:rFonts w:ascii="Arial" w:eastAsia="Times New Roman" w:hAnsi="Arial" w:cs="Arial"/>
                      <w:bCs/>
                      <w:kern w:val="32"/>
                      <w:sz w:val="16"/>
                      <w:szCs w:val="16"/>
                      <w:lang w:eastAsia="sl-SI"/>
                    </w:rPr>
                    <w:t>466.667</w:t>
                  </w:r>
                </w:p>
              </w:tc>
            </w:tr>
            <w:tr w:rsidR="00B96053" w:rsidRPr="008D167B" w14:paraId="546DEBD8" w14:textId="77777777" w:rsidTr="005D235E">
              <w:trPr>
                <w:cantSplit/>
                <w:trHeight w:val="95"/>
              </w:trPr>
              <w:tc>
                <w:tcPr>
                  <w:tcW w:w="5786" w:type="dxa"/>
                  <w:gridSpan w:val="3"/>
                  <w:tcBorders>
                    <w:top w:val="single" w:sz="4" w:space="0" w:color="auto"/>
                    <w:left w:val="single" w:sz="4" w:space="0" w:color="auto"/>
                    <w:bottom w:val="single" w:sz="4" w:space="0" w:color="auto"/>
                    <w:right w:val="single" w:sz="4" w:space="0" w:color="auto"/>
                  </w:tcBorders>
                  <w:vAlign w:val="center"/>
                </w:tcPr>
                <w:p w14:paraId="2939C39C" w14:textId="77777777" w:rsidR="00B96053" w:rsidRPr="008D167B" w:rsidRDefault="00B96053" w:rsidP="00FF74F2">
                  <w:pPr>
                    <w:widowControl w:val="0"/>
                    <w:tabs>
                      <w:tab w:val="left" w:pos="360"/>
                    </w:tabs>
                    <w:spacing w:after="0" w:line="260" w:lineRule="exact"/>
                    <w:outlineLvl w:val="0"/>
                    <w:rPr>
                      <w:rFonts w:ascii="Arial" w:eastAsia="Times New Roman" w:hAnsi="Arial" w:cs="Arial"/>
                      <w:b/>
                      <w:kern w:val="32"/>
                      <w:sz w:val="16"/>
                      <w:szCs w:val="16"/>
                      <w:lang w:eastAsia="sl-SI"/>
                    </w:rPr>
                  </w:pPr>
                  <w:r w:rsidRPr="008D167B">
                    <w:rPr>
                      <w:rFonts w:ascii="Arial" w:eastAsia="Times New Roman" w:hAnsi="Arial" w:cs="Arial"/>
                      <w:b/>
                      <w:kern w:val="32"/>
                      <w:sz w:val="16"/>
                      <w:szCs w:val="16"/>
                      <w:lang w:eastAsia="sl-SI"/>
                    </w:rPr>
                    <w:t>SKUPAJ</w:t>
                  </w:r>
                </w:p>
              </w:tc>
              <w:tc>
                <w:tcPr>
                  <w:tcW w:w="1356" w:type="dxa"/>
                  <w:tcBorders>
                    <w:top w:val="single" w:sz="4" w:space="0" w:color="auto"/>
                    <w:left w:val="single" w:sz="4" w:space="0" w:color="auto"/>
                    <w:bottom w:val="single" w:sz="4" w:space="0" w:color="auto"/>
                    <w:right w:val="single" w:sz="4" w:space="0" w:color="auto"/>
                  </w:tcBorders>
                  <w:vAlign w:val="center"/>
                </w:tcPr>
                <w:p w14:paraId="2811F843" w14:textId="77777777" w:rsidR="00B96053" w:rsidRPr="008D167B" w:rsidRDefault="00B96053" w:rsidP="00FF74F2">
                  <w:pPr>
                    <w:widowControl w:val="0"/>
                    <w:tabs>
                      <w:tab w:val="left" w:pos="360"/>
                    </w:tabs>
                    <w:spacing w:after="0" w:line="260" w:lineRule="exact"/>
                    <w:outlineLvl w:val="0"/>
                    <w:rPr>
                      <w:rFonts w:ascii="Arial" w:eastAsia="Times New Roman" w:hAnsi="Arial" w:cs="Arial"/>
                      <w:b/>
                      <w:kern w:val="32"/>
                      <w:sz w:val="16"/>
                      <w:szCs w:val="16"/>
                      <w:lang w:eastAsia="sl-SI"/>
                    </w:rPr>
                  </w:pPr>
                  <w:r w:rsidRPr="008D167B">
                    <w:rPr>
                      <w:rFonts w:ascii="Arial" w:eastAsia="Times New Roman" w:hAnsi="Arial" w:cs="Arial"/>
                      <w:b/>
                      <w:kern w:val="32"/>
                      <w:sz w:val="16"/>
                      <w:szCs w:val="16"/>
                      <w:lang w:eastAsia="sl-SI"/>
                    </w:rPr>
                    <w:t>33.031.373</w:t>
                  </w:r>
                </w:p>
              </w:tc>
            </w:tr>
            <w:bookmarkEnd w:id="1"/>
          </w:tbl>
          <w:p w14:paraId="17FD9E94" w14:textId="77777777" w:rsidR="00FF74F2" w:rsidRDefault="00FF74F2" w:rsidP="005F6640">
            <w:pPr>
              <w:widowControl w:val="0"/>
              <w:tabs>
                <w:tab w:val="left" w:pos="360"/>
              </w:tabs>
              <w:spacing w:after="0" w:line="260" w:lineRule="exact"/>
              <w:jc w:val="both"/>
              <w:outlineLvl w:val="0"/>
              <w:rPr>
                <w:rFonts w:ascii="Arial" w:eastAsia="Times New Roman" w:hAnsi="Arial" w:cs="Arial"/>
                <w:b/>
                <w:bCs/>
                <w:iCs/>
                <w:kern w:val="32"/>
                <w:sz w:val="20"/>
                <w:szCs w:val="20"/>
                <w:lang w:eastAsia="sl-SI"/>
              </w:rPr>
            </w:pPr>
          </w:p>
          <w:p w14:paraId="77B956D3" w14:textId="77777777" w:rsidR="00FF74F2" w:rsidRDefault="00FF74F2" w:rsidP="005F6640">
            <w:pPr>
              <w:widowControl w:val="0"/>
              <w:tabs>
                <w:tab w:val="left" w:pos="360"/>
              </w:tabs>
              <w:spacing w:after="0" w:line="260" w:lineRule="exact"/>
              <w:jc w:val="both"/>
              <w:outlineLvl w:val="0"/>
              <w:rPr>
                <w:rFonts w:ascii="Arial" w:eastAsia="Times New Roman" w:hAnsi="Arial" w:cs="Arial"/>
                <w:b/>
                <w:bCs/>
                <w:iCs/>
                <w:kern w:val="32"/>
                <w:sz w:val="20"/>
                <w:szCs w:val="20"/>
                <w:lang w:eastAsia="sl-SI"/>
              </w:rPr>
            </w:pPr>
          </w:p>
          <w:p w14:paraId="1C44CC4C" w14:textId="77777777" w:rsidR="00FF74F2" w:rsidRPr="00FF74F2" w:rsidRDefault="00FF74F2" w:rsidP="005F6640">
            <w:pPr>
              <w:widowControl w:val="0"/>
              <w:tabs>
                <w:tab w:val="left" w:pos="360"/>
              </w:tabs>
              <w:spacing w:after="0" w:line="260" w:lineRule="exact"/>
              <w:jc w:val="both"/>
              <w:outlineLvl w:val="0"/>
              <w:rPr>
                <w:rFonts w:ascii="Arial" w:eastAsia="Times New Roman" w:hAnsi="Arial" w:cs="Arial"/>
                <w:b/>
                <w:bCs/>
                <w:iCs/>
                <w:kern w:val="32"/>
                <w:sz w:val="20"/>
                <w:szCs w:val="20"/>
                <w:lang w:eastAsia="sl-SI"/>
              </w:rPr>
            </w:pPr>
          </w:p>
          <w:p w14:paraId="165E4BF7" w14:textId="77777777" w:rsidR="0031793A" w:rsidRDefault="0031793A" w:rsidP="005F6640">
            <w:pPr>
              <w:widowControl w:val="0"/>
              <w:tabs>
                <w:tab w:val="left" w:pos="360"/>
              </w:tabs>
              <w:spacing w:after="0" w:line="260" w:lineRule="exact"/>
              <w:jc w:val="both"/>
              <w:outlineLvl w:val="0"/>
              <w:rPr>
                <w:rFonts w:ascii="Arial" w:eastAsia="Times New Roman" w:hAnsi="Arial" w:cs="Arial"/>
                <w:b/>
                <w:bCs/>
                <w:i/>
                <w:kern w:val="32"/>
                <w:sz w:val="20"/>
                <w:szCs w:val="20"/>
                <w:lang w:eastAsia="sl-SI"/>
              </w:rPr>
            </w:pPr>
          </w:p>
          <w:p w14:paraId="3A94F9BA" w14:textId="77777777" w:rsidR="0031793A" w:rsidRPr="005F6640" w:rsidRDefault="0031793A" w:rsidP="005F6640">
            <w:pPr>
              <w:widowControl w:val="0"/>
              <w:tabs>
                <w:tab w:val="left" w:pos="360"/>
              </w:tabs>
              <w:spacing w:after="0" w:line="260" w:lineRule="exact"/>
              <w:jc w:val="both"/>
              <w:outlineLvl w:val="0"/>
              <w:rPr>
                <w:rFonts w:ascii="Arial" w:eastAsia="Times New Roman" w:hAnsi="Arial" w:cs="Arial"/>
                <w:b/>
                <w:kern w:val="32"/>
                <w:sz w:val="20"/>
                <w:szCs w:val="20"/>
                <w:lang w:eastAsia="sl-SI"/>
              </w:rPr>
            </w:pPr>
          </w:p>
        </w:tc>
      </w:tr>
      <w:tr w:rsidR="005F6640" w:rsidRPr="00FA2B99" w14:paraId="60212C2A" w14:textId="77777777" w:rsidTr="00766D63">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8076E59" w14:textId="77777777" w:rsidR="005F6640" w:rsidRPr="00FA2B99" w:rsidRDefault="005F6640" w:rsidP="005F6640">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FA2B99">
              <w:rPr>
                <w:rFonts w:ascii="Arial" w:eastAsia="Times New Roman" w:hAnsi="Arial" w:cs="Arial"/>
                <w:b/>
                <w:kern w:val="32"/>
                <w:sz w:val="20"/>
                <w:szCs w:val="20"/>
                <w:lang w:eastAsia="sl-SI"/>
              </w:rPr>
              <w:lastRenderedPageBreak/>
              <w:t>II. Finančne posledice za državni proračun</w:t>
            </w:r>
          </w:p>
        </w:tc>
      </w:tr>
      <w:tr w:rsidR="005F6640" w:rsidRPr="00FA2B99" w14:paraId="1806FFD9" w14:textId="77777777" w:rsidTr="00766D63">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3A83BB2" w14:textId="77777777" w:rsidR="005F6640" w:rsidRPr="00563917" w:rsidRDefault="005F6640" w:rsidP="005F6640">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563917">
              <w:rPr>
                <w:rFonts w:ascii="Arial" w:eastAsia="Times New Roman" w:hAnsi="Arial" w:cs="Arial"/>
                <w:b/>
                <w:kern w:val="32"/>
                <w:sz w:val="20"/>
                <w:szCs w:val="20"/>
                <w:lang w:eastAsia="sl-SI"/>
              </w:rPr>
              <w:t>II.a</w:t>
            </w:r>
            <w:proofErr w:type="spellEnd"/>
            <w:r w:rsidRPr="00563917">
              <w:rPr>
                <w:rFonts w:ascii="Arial" w:eastAsia="Times New Roman" w:hAnsi="Arial" w:cs="Arial"/>
                <w:b/>
                <w:kern w:val="32"/>
                <w:sz w:val="20"/>
                <w:szCs w:val="20"/>
                <w:lang w:eastAsia="sl-SI"/>
              </w:rPr>
              <w:t xml:space="preserve"> Pravice porabe za izvedbo predlaganih rešitev so zagotovljene:</w:t>
            </w:r>
          </w:p>
        </w:tc>
      </w:tr>
      <w:tr w:rsidR="005F6640" w:rsidRPr="00FA2B99" w14:paraId="562D66F2" w14:textId="77777777" w:rsidTr="005F6640">
        <w:trPr>
          <w:cantSplit/>
          <w:trHeight w:val="100"/>
        </w:trPr>
        <w:tc>
          <w:tcPr>
            <w:tcW w:w="2032" w:type="dxa"/>
            <w:tcBorders>
              <w:top w:val="single" w:sz="4" w:space="0" w:color="auto"/>
              <w:left w:val="single" w:sz="4" w:space="0" w:color="auto"/>
              <w:bottom w:val="single" w:sz="4" w:space="0" w:color="auto"/>
              <w:right w:val="single" w:sz="4" w:space="0" w:color="auto"/>
            </w:tcBorders>
            <w:vAlign w:val="center"/>
          </w:tcPr>
          <w:p w14:paraId="5F91D5C3" w14:textId="77777777" w:rsidR="005F6640" w:rsidRPr="00563917" w:rsidRDefault="005F6640" w:rsidP="005F6640">
            <w:pPr>
              <w:widowControl w:val="0"/>
              <w:spacing w:after="0" w:line="260" w:lineRule="exact"/>
              <w:jc w:val="center"/>
              <w:rPr>
                <w:rFonts w:ascii="Arial" w:eastAsia="Times New Roman" w:hAnsi="Arial" w:cs="Arial"/>
                <w:b/>
                <w:bCs/>
                <w:sz w:val="20"/>
                <w:szCs w:val="20"/>
              </w:rPr>
            </w:pPr>
            <w:r w:rsidRPr="00563917">
              <w:rPr>
                <w:rFonts w:ascii="Arial" w:eastAsia="Times New Roman" w:hAnsi="Arial" w:cs="Arial"/>
                <w:b/>
                <w:bCs/>
                <w:sz w:val="20"/>
                <w:szCs w:val="20"/>
              </w:rPr>
              <w:t xml:space="preserve">Ime proračunskega uporabnika </w:t>
            </w: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78C280F0" w14:textId="77777777" w:rsidR="005F6640" w:rsidRPr="00563917" w:rsidRDefault="005F6640" w:rsidP="005F6640">
            <w:pPr>
              <w:widowControl w:val="0"/>
              <w:spacing w:after="0" w:line="260" w:lineRule="exact"/>
              <w:jc w:val="center"/>
              <w:rPr>
                <w:rFonts w:ascii="Arial" w:eastAsia="Times New Roman" w:hAnsi="Arial" w:cs="Arial"/>
                <w:b/>
                <w:bCs/>
                <w:sz w:val="20"/>
                <w:szCs w:val="20"/>
              </w:rPr>
            </w:pPr>
            <w:r w:rsidRPr="00563917">
              <w:rPr>
                <w:rFonts w:ascii="Arial" w:eastAsia="Times New Roman" w:hAnsi="Arial" w:cs="Arial"/>
                <w:b/>
                <w:bCs/>
                <w:sz w:val="20"/>
                <w:szCs w:val="20"/>
              </w:rPr>
              <w:t>Šifra in naziv ukrepa, projekta</w:t>
            </w:r>
          </w:p>
        </w:tc>
        <w:tc>
          <w:tcPr>
            <w:tcW w:w="1520" w:type="dxa"/>
            <w:gridSpan w:val="2"/>
            <w:tcBorders>
              <w:top w:val="single" w:sz="4" w:space="0" w:color="auto"/>
              <w:left w:val="single" w:sz="4" w:space="0" w:color="auto"/>
              <w:bottom w:val="single" w:sz="4" w:space="0" w:color="auto"/>
              <w:right w:val="single" w:sz="4" w:space="0" w:color="auto"/>
            </w:tcBorders>
            <w:vAlign w:val="center"/>
          </w:tcPr>
          <w:p w14:paraId="58D974FE" w14:textId="77777777" w:rsidR="005F6640" w:rsidRPr="00563917" w:rsidRDefault="005F6640" w:rsidP="005F6640">
            <w:pPr>
              <w:widowControl w:val="0"/>
              <w:spacing w:after="0" w:line="260" w:lineRule="exact"/>
              <w:jc w:val="center"/>
              <w:rPr>
                <w:rFonts w:ascii="Arial" w:eastAsia="Times New Roman" w:hAnsi="Arial" w:cs="Arial"/>
                <w:b/>
                <w:bCs/>
                <w:sz w:val="20"/>
                <w:szCs w:val="20"/>
              </w:rPr>
            </w:pPr>
            <w:r w:rsidRPr="00563917">
              <w:rPr>
                <w:rFonts w:ascii="Arial" w:eastAsia="Times New Roman" w:hAnsi="Arial" w:cs="Arial"/>
                <w:b/>
                <w:bCs/>
                <w:sz w:val="20"/>
                <w:szCs w:val="20"/>
              </w:rPr>
              <w:t>Šifra in naziv proračunske postavke</w:t>
            </w: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296A0D37" w14:textId="77777777" w:rsidR="005F6640" w:rsidRPr="00563917" w:rsidRDefault="005F6640" w:rsidP="005F6640">
            <w:pPr>
              <w:widowControl w:val="0"/>
              <w:spacing w:after="0" w:line="260" w:lineRule="exact"/>
              <w:jc w:val="center"/>
              <w:rPr>
                <w:rFonts w:ascii="Arial" w:eastAsia="Times New Roman" w:hAnsi="Arial" w:cs="Arial"/>
                <w:b/>
                <w:bCs/>
                <w:sz w:val="20"/>
                <w:szCs w:val="20"/>
              </w:rPr>
            </w:pPr>
            <w:r w:rsidRPr="00563917">
              <w:rPr>
                <w:rFonts w:ascii="Arial" w:eastAsia="Times New Roman" w:hAnsi="Arial" w:cs="Arial"/>
                <w:b/>
                <w:bCs/>
                <w:sz w:val="20"/>
                <w:szCs w:val="20"/>
              </w:rPr>
              <w:t xml:space="preserve">Znesek za tekoče leto (t) </w:t>
            </w:r>
          </w:p>
          <w:p w14:paraId="6489C1C2" w14:textId="77777777" w:rsidR="005F6640" w:rsidRPr="00563917" w:rsidRDefault="005F6640" w:rsidP="005F6640">
            <w:pPr>
              <w:widowControl w:val="0"/>
              <w:spacing w:after="0" w:line="260" w:lineRule="exact"/>
              <w:jc w:val="center"/>
              <w:rPr>
                <w:rFonts w:ascii="Arial" w:eastAsia="Times New Roman" w:hAnsi="Arial" w:cs="Arial"/>
                <w:b/>
                <w:bCs/>
                <w:sz w:val="20"/>
                <w:szCs w:val="20"/>
              </w:rPr>
            </w:pPr>
            <w:r w:rsidRPr="00563917">
              <w:rPr>
                <w:rFonts w:ascii="Arial" w:eastAsia="Times New Roman" w:hAnsi="Arial" w:cs="Arial"/>
                <w:b/>
                <w:bCs/>
                <w:sz w:val="20"/>
                <w:szCs w:val="20"/>
              </w:rPr>
              <w:t>2023</w:t>
            </w:r>
          </w:p>
        </w:tc>
        <w:tc>
          <w:tcPr>
            <w:tcW w:w="2056" w:type="dxa"/>
            <w:tcBorders>
              <w:top w:val="single" w:sz="4" w:space="0" w:color="auto"/>
              <w:left w:val="single" w:sz="4" w:space="0" w:color="auto"/>
              <w:bottom w:val="single" w:sz="4" w:space="0" w:color="auto"/>
              <w:right w:val="single" w:sz="4" w:space="0" w:color="auto"/>
            </w:tcBorders>
            <w:vAlign w:val="center"/>
          </w:tcPr>
          <w:p w14:paraId="13DB13F5" w14:textId="77777777" w:rsidR="005F6640" w:rsidRPr="00563917" w:rsidRDefault="005F6640" w:rsidP="005F6640">
            <w:pPr>
              <w:widowControl w:val="0"/>
              <w:spacing w:after="0" w:line="260" w:lineRule="exact"/>
              <w:jc w:val="center"/>
              <w:rPr>
                <w:rFonts w:ascii="Arial" w:eastAsia="Times New Roman" w:hAnsi="Arial" w:cs="Arial"/>
                <w:b/>
                <w:bCs/>
                <w:sz w:val="20"/>
                <w:szCs w:val="20"/>
              </w:rPr>
            </w:pPr>
            <w:r w:rsidRPr="00563917">
              <w:rPr>
                <w:rFonts w:ascii="Arial" w:eastAsia="Times New Roman" w:hAnsi="Arial" w:cs="Arial"/>
                <w:b/>
                <w:bCs/>
                <w:sz w:val="20"/>
                <w:szCs w:val="20"/>
              </w:rPr>
              <w:t>Znesek za t + 1</w:t>
            </w:r>
          </w:p>
          <w:p w14:paraId="569967BB" w14:textId="77777777" w:rsidR="005F6640" w:rsidRPr="00563917" w:rsidRDefault="005F6640" w:rsidP="005F6640">
            <w:pPr>
              <w:widowControl w:val="0"/>
              <w:spacing w:after="0" w:line="260" w:lineRule="exact"/>
              <w:jc w:val="center"/>
              <w:rPr>
                <w:rFonts w:ascii="Arial" w:eastAsia="Times New Roman" w:hAnsi="Arial" w:cs="Arial"/>
                <w:b/>
                <w:bCs/>
                <w:sz w:val="20"/>
                <w:szCs w:val="20"/>
              </w:rPr>
            </w:pPr>
            <w:r w:rsidRPr="00563917">
              <w:rPr>
                <w:rFonts w:ascii="Arial" w:eastAsia="Times New Roman" w:hAnsi="Arial" w:cs="Arial"/>
                <w:b/>
                <w:bCs/>
                <w:sz w:val="20"/>
                <w:szCs w:val="20"/>
              </w:rPr>
              <w:t>(2024)</w:t>
            </w:r>
          </w:p>
        </w:tc>
      </w:tr>
      <w:tr w:rsidR="000246D6" w:rsidRPr="00FA2B99" w14:paraId="4A586FA8" w14:textId="77777777" w:rsidTr="005F6640">
        <w:trPr>
          <w:cantSplit/>
          <w:trHeight w:val="328"/>
        </w:trPr>
        <w:tc>
          <w:tcPr>
            <w:tcW w:w="2032" w:type="dxa"/>
            <w:tcBorders>
              <w:top w:val="single" w:sz="4" w:space="0" w:color="auto"/>
              <w:left w:val="single" w:sz="4" w:space="0" w:color="auto"/>
              <w:bottom w:val="single" w:sz="4" w:space="0" w:color="auto"/>
              <w:right w:val="single" w:sz="4" w:space="0" w:color="auto"/>
            </w:tcBorders>
            <w:vAlign w:val="center"/>
          </w:tcPr>
          <w:p w14:paraId="26D32EFA" w14:textId="77777777" w:rsidR="000246D6" w:rsidRPr="00563917" w:rsidRDefault="000246D6" w:rsidP="000246D6">
            <w:pPr>
              <w:widowControl w:val="0"/>
              <w:tabs>
                <w:tab w:val="left" w:pos="360"/>
              </w:tabs>
              <w:spacing w:after="0" w:line="260" w:lineRule="exact"/>
              <w:outlineLvl w:val="0"/>
              <w:rPr>
                <w:rFonts w:ascii="Arial" w:eastAsia="Times New Roman" w:hAnsi="Arial" w:cs="Arial"/>
                <w:bCs/>
                <w:kern w:val="32"/>
                <w:sz w:val="20"/>
                <w:szCs w:val="20"/>
                <w:lang w:eastAsia="sl-SI"/>
              </w:rPr>
            </w:pPr>
            <w:r w:rsidRPr="000632A4">
              <w:rPr>
                <w:rFonts w:ascii="Arial" w:eastAsia="Times New Roman" w:hAnsi="Arial" w:cs="Arial"/>
                <w:bCs/>
                <w:kern w:val="32"/>
                <w:sz w:val="20"/>
                <w:szCs w:val="20"/>
                <w:lang w:eastAsia="sl-SI"/>
              </w:rPr>
              <w:t>Ministrstvo za okolje, podnebje in energijo</w:t>
            </w:r>
            <w:r>
              <w:rPr>
                <w:rFonts w:ascii="Arial" w:eastAsia="Times New Roman" w:hAnsi="Arial" w:cs="Arial"/>
                <w:bCs/>
                <w:kern w:val="32"/>
                <w:sz w:val="20"/>
                <w:szCs w:val="20"/>
                <w:lang w:eastAsia="sl-SI"/>
              </w:rPr>
              <w:t xml:space="preserve"> (2023); Ministrstvo za okolje in prostor (2024)</w:t>
            </w:r>
          </w:p>
        </w:tc>
        <w:tc>
          <w:tcPr>
            <w:tcW w:w="2234" w:type="dxa"/>
            <w:gridSpan w:val="2"/>
          </w:tcPr>
          <w:p w14:paraId="0EBDF73A" w14:textId="77777777" w:rsidR="000246D6" w:rsidRPr="00563917" w:rsidRDefault="000246D6" w:rsidP="000246D6">
            <w:pPr>
              <w:widowControl w:val="0"/>
              <w:tabs>
                <w:tab w:val="left" w:pos="360"/>
              </w:tabs>
              <w:spacing w:after="0" w:line="260" w:lineRule="exact"/>
              <w:outlineLvl w:val="0"/>
              <w:rPr>
                <w:rFonts w:ascii="Arial" w:eastAsia="Times New Roman" w:hAnsi="Arial" w:cs="Arial"/>
                <w:bCs/>
                <w:kern w:val="32"/>
                <w:sz w:val="20"/>
                <w:szCs w:val="20"/>
                <w:lang w:eastAsia="sl-SI"/>
              </w:rPr>
            </w:pPr>
            <w:r w:rsidRPr="000632A4">
              <w:rPr>
                <w:rFonts w:ascii="Arial" w:hAnsi="Arial" w:cs="Arial"/>
                <w:color w:val="000000"/>
                <w:sz w:val="20"/>
                <w:szCs w:val="20"/>
                <w:lang w:eastAsia="sl-SI"/>
              </w:rPr>
              <w:t>št. 2550-17-0003 EP »Poraba sredstev Sklada za podnebne</w:t>
            </w:r>
            <w:r w:rsidRPr="000632A4">
              <w:rPr>
                <w:rFonts w:ascii="Arial" w:hAnsi="Arial" w:cs="Arial"/>
                <w:color w:val="000000"/>
                <w:sz w:val="20"/>
                <w:szCs w:val="20"/>
                <w:lang w:eastAsia="sl-SI"/>
              </w:rPr>
              <w:br/>
              <w:t>spremembe«</w:t>
            </w:r>
          </w:p>
        </w:tc>
        <w:tc>
          <w:tcPr>
            <w:tcW w:w="1520" w:type="dxa"/>
            <w:gridSpan w:val="2"/>
          </w:tcPr>
          <w:p w14:paraId="28C22DB6" w14:textId="77777777" w:rsidR="000246D6" w:rsidRPr="00563917" w:rsidRDefault="000246D6" w:rsidP="000246D6">
            <w:pPr>
              <w:widowControl w:val="0"/>
              <w:tabs>
                <w:tab w:val="left" w:pos="360"/>
              </w:tabs>
              <w:spacing w:after="0" w:line="260" w:lineRule="exact"/>
              <w:outlineLvl w:val="0"/>
              <w:rPr>
                <w:rFonts w:ascii="Arial" w:eastAsia="Times New Roman" w:hAnsi="Arial" w:cs="Arial"/>
                <w:bCs/>
                <w:kern w:val="32"/>
                <w:sz w:val="20"/>
                <w:szCs w:val="20"/>
                <w:lang w:eastAsia="sl-SI"/>
              </w:rPr>
            </w:pPr>
            <w:r w:rsidRPr="000632A4">
              <w:rPr>
                <w:rFonts w:ascii="Arial" w:hAnsi="Arial" w:cs="Arial"/>
                <w:color w:val="000000"/>
                <w:sz w:val="20"/>
                <w:szCs w:val="20"/>
                <w:lang w:eastAsia="sl-SI"/>
              </w:rPr>
              <w:t xml:space="preserve">PP </w:t>
            </w:r>
            <w:r w:rsidRPr="00FF4CEE">
              <w:rPr>
                <w:rFonts w:ascii="Arial" w:hAnsi="Arial" w:cs="Arial"/>
                <w:color w:val="000000"/>
                <w:sz w:val="20"/>
                <w:szCs w:val="20"/>
                <w:lang w:eastAsia="sl-SI"/>
              </w:rPr>
              <w:t>231758</w:t>
            </w:r>
            <w:r>
              <w:rPr>
                <w:rFonts w:ascii="Arial" w:hAnsi="Arial" w:cs="Arial"/>
                <w:color w:val="000000"/>
                <w:sz w:val="20"/>
                <w:szCs w:val="20"/>
                <w:lang w:eastAsia="sl-SI"/>
              </w:rPr>
              <w:t xml:space="preserve"> </w:t>
            </w:r>
            <w:r w:rsidRPr="000632A4">
              <w:rPr>
                <w:rFonts w:ascii="Arial" w:hAnsi="Arial" w:cs="Arial"/>
                <w:color w:val="000000"/>
                <w:sz w:val="20"/>
                <w:szCs w:val="20"/>
                <w:lang w:eastAsia="sl-SI"/>
              </w:rPr>
              <w:t>Sklad za podnebne</w:t>
            </w:r>
            <w:r w:rsidRPr="000632A4">
              <w:rPr>
                <w:rFonts w:ascii="Arial" w:hAnsi="Arial" w:cs="Arial"/>
                <w:color w:val="000000"/>
                <w:sz w:val="20"/>
                <w:szCs w:val="20"/>
                <w:lang w:eastAsia="sl-SI"/>
              </w:rPr>
              <w:br/>
              <w:t>spremembe</w:t>
            </w: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3C605717" w14:textId="77777777" w:rsidR="000246D6" w:rsidRPr="00563917" w:rsidRDefault="000246D6" w:rsidP="000246D6">
            <w:pPr>
              <w:widowControl w:val="0"/>
              <w:tabs>
                <w:tab w:val="left" w:pos="360"/>
              </w:tabs>
              <w:spacing w:after="0" w:line="260" w:lineRule="exact"/>
              <w:outlineLvl w:val="0"/>
              <w:rPr>
                <w:rFonts w:ascii="Arial" w:eastAsia="Times New Roman" w:hAnsi="Arial" w:cs="Arial"/>
                <w:bCs/>
                <w:kern w:val="32"/>
                <w:sz w:val="20"/>
                <w:szCs w:val="20"/>
                <w:lang w:eastAsia="sl-SI"/>
              </w:rPr>
            </w:pPr>
            <w:r w:rsidRPr="000632A4">
              <w:rPr>
                <w:rFonts w:ascii="Arial" w:eastAsia="Times New Roman" w:hAnsi="Arial" w:cs="Arial"/>
                <w:bCs/>
                <w:kern w:val="32"/>
                <w:sz w:val="20"/>
                <w:szCs w:val="20"/>
                <w:lang w:eastAsia="sl-SI"/>
              </w:rPr>
              <w:t>28.000.000</w:t>
            </w:r>
          </w:p>
        </w:tc>
        <w:tc>
          <w:tcPr>
            <w:tcW w:w="2056" w:type="dxa"/>
            <w:tcBorders>
              <w:top w:val="single" w:sz="4" w:space="0" w:color="auto"/>
              <w:left w:val="single" w:sz="4" w:space="0" w:color="auto"/>
              <w:bottom w:val="single" w:sz="4" w:space="0" w:color="auto"/>
              <w:right w:val="single" w:sz="4" w:space="0" w:color="auto"/>
            </w:tcBorders>
            <w:vAlign w:val="center"/>
          </w:tcPr>
          <w:p w14:paraId="56F9DB21" w14:textId="77777777" w:rsidR="000246D6" w:rsidRPr="00563917" w:rsidRDefault="000246D6" w:rsidP="000246D6">
            <w:pPr>
              <w:widowControl w:val="0"/>
              <w:tabs>
                <w:tab w:val="left" w:pos="360"/>
              </w:tabs>
              <w:spacing w:after="0" w:line="260" w:lineRule="exact"/>
              <w:outlineLvl w:val="0"/>
              <w:rPr>
                <w:rFonts w:ascii="Arial" w:eastAsia="Times New Roman" w:hAnsi="Arial" w:cs="Arial"/>
                <w:bCs/>
                <w:kern w:val="32"/>
                <w:sz w:val="20"/>
                <w:szCs w:val="20"/>
                <w:lang w:eastAsia="sl-SI"/>
              </w:rPr>
            </w:pPr>
            <w:r w:rsidRPr="000632A4">
              <w:rPr>
                <w:rFonts w:ascii="Arial" w:eastAsia="Times New Roman" w:hAnsi="Arial" w:cs="Arial"/>
                <w:bCs/>
                <w:kern w:val="32"/>
                <w:sz w:val="20"/>
                <w:szCs w:val="20"/>
                <w:lang w:eastAsia="sl-SI"/>
              </w:rPr>
              <w:t>28.000.000</w:t>
            </w:r>
          </w:p>
        </w:tc>
      </w:tr>
      <w:tr w:rsidR="000246D6" w:rsidRPr="00FA2B99" w14:paraId="00ECD1E4" w14:textId="77777777" w:rsidTr="005F6640">
        <w:trPr>
          <w:cantSplit/>
          <w:trHeight w:val="95"/>
        </w:trPr>
        <w:tc>
          <w:tcPr>
            <w:tcW w:w="2032" w:type="dxa"/>
            <w:tcBorders>
              <w:top w:val="single" w:sz="4" w:space="0" w:color="auto"/>
              <w:left w:val="single" w:sz="4" w:space="0" w:color="auto"/>
              <w:bottom w:val="single" w:sz="4" w:space="0" w:color="auto"/>
              <w:right w:val="single" w:sz="4" w:space="0" w:color="auto"/>
            </w:tcBorders>
            <w:vAlign w:val="center"/>
          </w:tcPr>
          <w:p w14:paraId="3DC064BC" w14:textId="77777777" w:rsidR="000246D6" w:rsidRPr="00563917" w:rsidRDefault="000246D6" w:rsidP="000246D6">
            <w:pPr>
              <w:widowControl w:val="0"/>
              <w:tabs>
                <w:tab w:val="left" w:pos="360"/>
              </w:tabs>
              <w:spacing w:after="0" w:line="260" w:lineRule="exact"/>
              <w:outlineLvl w:val="0"/>
              <w:rPr>
                <w:rFonts w:ascii="Arial" w:eastAsia="Times New Roman" w:hAnsi="Arial" w:cs="Arial"/>
                <w:bCs/>
                <w:kern w:val="32"/>
                <w:sz w:val="20"/>
                <w:szCs w:val="20"/>
                <w:lang w:eastAsia="sl-SI"/>
              </w:rPr>
            </w:pPr>
            <w:r w:rsidRPr="000632A4">
              <w:rPr>
                <w:rFonts w:ascii="Arial" w:eastAsia="Times New Roman" w:hAnsi="Arial" w:cs="Arial"/>
                <w:bCs/>
                <w:kern w:val="32"/>
                <w:sz w:val="20"/>
                <w:szCs w:val="20"/>
                <w:lang w:eastAsia="sl-SI"/>
              </w:rPr>
              <w:t>Ministrstvo za finance (URSOO)</w:t>
            </w: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18E55EEF" w14:textId="77777777" w:rsidR="000246D6" w:rsidRPr="00563917" w:rsidRDefault="00F7058D" w:rsidP="000246D6">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 xml:space="preserve">Evidenčni projekt: 1611-21-0015 Izvajanje načrta za okrevanje in odpornost </w:t>
            </w:r>
          </w:p>
        </w:tc>
        <w:tc>
          <w:tcPr>
            <w:tcW w:w="1520" w:type="dxa"/>
            <w:gridSpan w:val="2"/>
            <w:tcBorders>
              <w:top w:val="single" w:sz="4" w:space="0" w:color="auto"/>
              <w:left w:val="single" w:sz="4" w:space="0" w:color="auto"/>
              <w:bottom w:val="single" w:sz="4" w:space="0" w:color="auto"/>
              <w:right w:val="single" w:sz="4" w:space="0" w:color="auto"/>
            </w:tcBorders>
            <w:vAlign w:val="center"/>
          </w:tcPr>
          <w:p w14:paraId="3277BA1C" w14:textId="77777777" w:rsidR="000246D6" w:rsidRPr="00563917" w:rsidRDefault="00F7058D" w:rsidP="000246D6">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PP 221151</w:t>
            </w:r>
            <w:r w:rsidRPr="000632A4">
              <w:rPr>
                <w:rFonts w:ascii="Arial" w:eastAsia="Times New Roman" w:hAnsi="Arial" w:cs="Arial"/>
                <w:bCs/>
                <w:kern w:val="32"/>
                <w:sz w:val="20"/>
                <w:szCs w:val="20"/>
                <w:lang w:eastAsia="sl-SI"/>
              </w:rPr>
              <w:t xml:space="preserve"> Sklad za okrevanje in odpornost </w:t>
            </w:r>
            <w:r>
              <w:rPr>
                <w:rFonts w:ascii="Arial" w:eastAsia="Times New Roman" w:hAnsi="Arial" w:cs="Arial"/>
                <w:bCs/>
                <w:kern w:val="32"/>
                <w:sz w:val="20"/>
                <w:szCs w:val="20"/>
                <w:lang w:eastAsia="sl-SI"/>
              </w:rPr>
              <w:t>– zeleni prehod</w:t>
            </w: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362BA25C" w14:textId="77777777" w:rsidR="000246D6" w:rsidRPr="00563917" w:rsidRDefault="000246D6" w:rsidP="000246D6">
            <w:pPr>
              <w:widowControl w:val="0"/>
              <w:tabs>
                <w:tab w:val="left" w:pos="360"/>
              </w:tabs>
              <w:spacing w:after="0" w:line="260" w:lineRule="exact"/>
              <w:outlineLvl w:val="0"/>
              <w:rPr>
                <w:rFonts w:ascii="Arial" w:eastAsia="Times New Roman" w:hAnsi="Arial" w:cs="Arial"/>
                <w:bCs/>
                <w:kern w:val="32"/>
                <w:sz w:val="20"/>
                <w:szCs w:val="20"/>
                <w:lang w:eastAsia="sl-SI"/>
              </w:rPr>
            </w:pPr>
            <w:r w:rsidRPr="000632A4">
              <w:rPr>
                <w:rFonts w:ascii="Arial" w:eastAsia="Times New Roman" w:hAnsi="Arial" w:cs="Arial"/>
                <w:bCs/>
                <w:kern w:val="32"/>
                <w:sz w:val="20"/>
                <w:szCs w:val="20"/>
                <w:lang w:eastAsia="sl-SI"/>
              </w:rPr>
              <w:t>0,00</w:t>
            </w:r>
          </w:p>
        </w:tc>
        <w:tc>
          <w:tcPr>
            <w:tcW w:w="2056" w:type="dxa"/>
            <w:tcBorders>
              <w:top w:val="single" w:sz="4" w:space="0" w:color="auto"/>
              <w:left w:val="single" w:sz="4" w:space="0" w:color="auto"/>
              <w:bottom w:val="single" w:sz="4" w:space="0" w:color="auto"/>
              <w:right w:val="single" w:sz="4" w:space="0" w:color="auto"/>
            </w:tcBorders>
            <w:vAlign w:val="center"/>
          </w:tcPr>
          <w:p w14:paraId="43006343" w14:textId="77777777" w:rsidR="000246D6" w:rsidRPr="00563917" w:rsidRDefault="000246D6" w:rsidP="000246D6">
            <w:pPr>
              <w:widowControl w:val="0"/>
              <w:tabs>
                <w:tab w:val="left" w:pos="360"/>
              </w:tabs>
              <w:spacing w:after="0" w:line="260" w:lineRule="exact"/>
              <w:outlineLvl w:val="0"/>
              <w:rPr>
                <w:rFonts w:ascii="Arial" w:eastAsia="Times New Roman" w:hAnsi="Arial" w:cs="Arial"/>
                <w:bCs/>
                <w:kern w:val="32"/>
                <w:sz w:val="20"/>
                <w:szCs w:val="20"/>
                <w:lang w:eastAsia="sl-SI"/>
              </w:rPr>
            </w:pPr>
            <w:r w:rsidRPr="000632A4">
              <w:rPr>
                <w:rFonts w:ascii="Arial" w:eastAsia="Times New Roman" w:hAnsi="Arial" w:cs="Arial"/>
                <w:bCs/>
                <w:kern w:val="32"/>
                <w:sz w:val="20"/>
                <w:szCs w:val="20"/>
                <w:lang w:eastAsia="sl-SI"/>
              </w:rPr>
              <w:t>3.500.000</w:t>
            </w:r>
          </w:p>
        </w:tc>
      </w:tr>
      <w:tr w:rsidR="000246D6" w:rsidRPr="00FA2B99" w14:paraId="0F4808A9" w14:textId="77777777" w:rsidTr="005F6640">
        <w:trPr>
          <w:cantSplit/>
          <w:trHeight w:val="95"/>
        </w:trPr>
        <w:tc>
          <w:tcPr>
            <w:tcW w:w="2032" w:type="dxa"/>
            <w:tcBorders>
              <w:top w:val="single" w:sz="4" w:space="0" w:color="auto"/>
              <w:left w:val="single" w:sz="4" w:space="0" w:color="auto"/>
              <w:bottom w:val="single" w:sz="4" w:space="0" w:color="auto"/>
              <w:right w:val="single" w:sz="4" w:space="0" w:color="auto"/>
            </w:tcBorders>
            <w:vAlign w:val="center"/>
          </w:tcPr>
          <w:p w14:paraId="183CD56C" w14:textId="77777777" w:rsidR="000246D6" w:rsidRPr="00FA2B99" w:rsidRDefault="000246D6" w:rsidP="000246D6">
            <w:pPr>
              <w:widowControl w:val="0"/>
              <w:tabs>
                <w:tab w:val="left" w:pos="360"/>
              </w:tabs>
              <w:spacing w:after="0" w:line="260" w:lineRule="exact"/>
              <w:outlineLvl w:val="0"/>
              <w:rPr>
                <w:rFonts w:ascii="Arial" w:eastAsia="Times New Roman" w:hAnsi="Arial" w:cs="Arial"/>
                <w:bCs/>
                <w:kern w:val="32"/>
                <w:sz w:val="20"/>
                <w:szCs w:val="20"/>
                <w:lang w:eastAsia="sl-SI"/>
              </w:rPr>
            </w:pPr>
            <w:r w:rsidRPr="000632A4">
              <w:rPr>
                <w:rFonts w:ascii="Arial" w:eastAsia="Times New Roman" w:hAnsi="Arial" w:cs="Arial"/>
                <w:bCs/>
                <w:kern w:val="32"/>
                <w:sz w:val="20"/>
                <w:szCs w:val="20"/>
                <w:lang w:eastAsia="sl-SI"/>
              </w:rPr>
              <w:t xml:space="preserve">Ministrstvo za finance </w:t>
            </w: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70D44F8C" w14:textId="77777777" w:rsidR="000246D6" w:rsidRPr="00FA2B99" w:rsidRDefault="000246D6" w:rsidP="000246D6">
            <w:pPr>
              <w:widowControl w:val="0"/>
              <w:tabs>
                <w:tab w:val="left" w:pos="360"/>
              </w:tabs>
              <w:spacing w:after="0" w:line="260" w:lineRule="exact"/>
              <w:outlineLvl w:val="0"/>
              <w:rPr>
                <w:rFonts w:ascii="Arial" w:eastAsia="Times New Roman" w:hAnsi="Arial" w:cs="Arial"/>
                <w:bCs/>
                <w:kern w:val="32"/>
                <w:sz w:val="20"/>
                <w:szCs w:val="20"/>
                <w:lang w:eastAsia="sl-SI"/>
              </w:rPr>
            </w:pPr>
            <w:r w:rsidRPr="000632A4">
              <w:rPr>
                <w:rFonts w:ascii="Arial" w:eastAsia="Times New Roman" w:hAnsi="Arial" w:cs="Arial"/>
                <w:bCs/>
                <w:kern w:val="32"/>
                <w:sz w:val="20"/>
                <w:szCs w:val="20"/>
                <w:lang w:eastAsia="sl-SI"/>
              </w:rPr>
              <w:t>EKP 21-27 (ESRR-V) - EU</w:t>
            </w:r>
          </w:p>
        </w:tc>
        <w:tc>
          <w:tcPr>
            <w:tcW w:w="1520" w:type="dxa"/>
            <w:gridSpan w:val="2"/>
            <w:tcBorders>
              <w:top w:val="single" w:sz="4" w:space="0" w:color="auto"/>
              <w:left w:val="single" w:sz="4" w:space="0" w:color="auto"/>
              <w:bottom w:val="single" w:sz="4" w:space="0" w:color="auto"/>
              <w:right w:val="single" w:sz="4" w:space="0" w:color="auto"/>
            </w:tcBorders>
            <w:vAlign w:val="center"/>
          </w:tcPr>
          <w:p w14:paraId="1BFCA5DC" w14:textId="77777777" w:rsidR="000246D6" w:rsidRPr="00FA2B99" w:rsidRDefault="000246D6" w:rsidP="000246D6">
            <w:pPr>
              <w:widowControl w:val="0"/>
              <w:tabs>
                <w:tab w:val="left" w:pos="360"/>
              </w:tabs>
              <w:spacing w:after="0" w:line="260" w:lineRule="exact"/>
              <w:outlineLvl w:val="0"/>
              <w:rPr>
                <w:rFonts w:ascii="Arial" w:eastAsia="Times New Roman" w:hAnsi="Arial" w:cs="Arial"/>
                <w:bCs/>
                <w:kern w:val="32"/>
                <w:sz w:val="20"/>
                <w:szCs w:val="20"/>
                <w:lang w:eastAsia="sl-SI"/>
              </w:rPr>
            </w:pPr>
            <w:r w:rsidRPr="000632A4">
              <w:rPr>
                <w:rFonts w:ascii="Arial" w:eastAsia="Times New Roman" w:hAnsi="Arial" w:cs="Arial"/>
                <w:bCs/>
                <w:kern w:val="32"/>
                <w:sz w:val="20"/>
                <w:szCs w:val="20"/>
                <w:lang w:eastAsia="sl-SI"/>
              </w:rPr>
              <w:t>/</w:t>
            </w: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4673ABAF" w14:textId="77777777" w:rsidR="000246D6" w:rsidRPr="00FA2B99" w:rsidRDefault="000246D6" w:rsidP="000246D6">
            <w:pPr>
              <w:widowControl w:val="0"/>
              <w:tabs>
                <w:tab w:val="left" w:pos="360"/>
              </w:tabs>
              <w:spacing w:after="0" w:line="260" w:lineRule="exact"/>
              <w:outlineLvl w:val="0"/>
              <w:rPr>
                <w:rFonts w:ascii="Arial" w:eastAsia="Times New Roman" w:hAnsi="Arial" w:cs="Arial"/>
                <w:bCs/>
                <w:kern w:val="32"/>
                <w:sz w:val="20"/>
                <w:szCs w:val="20"/>
                <w:lang w:eastAsia="sl-SI"/>
              </w:rPr>
            </w:pPr>
            <w:r w:rsidRPr="000632A4">
              <w:rPr>
                <w:rFonts w:ascii="Arial" w:eastAsia="Times New Roman" w:hAnsi="Arial" w:cs="Arial"/>
                <w:bCs/>
                <w:kern w:val="32"/>
                <w:sz w:val="20"/>
                <w:szCs w:val="20"/>
                <w:lang w:eastAsia="sl-SI"/>
              </w:rPr>
              <w:t>/</w:t>
            </w:r>
          </w:p>
        </w:tc>
        <w:tc>
          <w:tcPr>
            <w:tcW w:w="2056" w:type="dxa"/>
            <w:tcBorders>
              <w:top w:val="single" w:sz="4" w:space="0" w:color="auto"/>
              <w:left w:val="single" w:sz="4" w:space="0" w:color="auto"/>
              <w:bottom w:val="single" w:sz="4" w:space="0" w:color="auto"/>
              <w:right w:val="single" w:sz="4" w:space="0" w:color="auto"/>
            </w:tcBorders>
            <w:vAlign w:val="center"/>
          </w:tcPr>
          <w:p w14:paraId="5E8E2C58" w14:textId="77777777" w:rsidR="000246D6" w:rsidRPr="00FA2B99" w:rsidRDefault="000246D6" w:rsidP="000246D6">
            <w:pPr>
              <w:widowControl w:val="0"/>
              <w:tabs>
                <w:tab w:val="left" w:pos="360"/>
              </w:tabs>
              <w:spacing w:after="0" w:line="260" w:lineRule="exact"/>
              <w:outlineLvl w:val="0"/>
              <w:rPr>
                <w:rFonts w:ascii="Arial" w:eastAsia="Times New Roman" w:hAnsi="Arial" w:cs="Arial"/>
                <w:bCs/>
                <w:kern w:val="32"/>
                <w:sz w:val="20"/>
                <w:szCs w:val="20"/>
                <w:lang w:eastAsia="sl-SI"/>
              </w:rPr>
            </w:pPr>
            <w:r w:rsidRPr="000632A4">
              <w:rPr>
                <w:rFonts w:ascii="Arial" w:eastAsia="Times New Roman" w:hAnsi="Arial" w:cs="Arial"/>
                <w:bCs/>
                <w:kern w:val="32"/>
                <w:sz w:val="20"/>
                <w:szCs w:val="20"/>
                <w:lang w:eastAsia="sl-SI"/>
              </w:rPr>
              <w:t>508.333</w:t>
            </w:r>
          </w:p>
        </w:tc>
      </w:tr>
      <w:tr w:rsidR="000246D6" w:rsidRPr="00FA2B99" w14:paraId="6C334F54" w14:textId="77777777" w:rsidTr="005F6640">
        <w:trPr>
          <w:cantSplit/>
          <w:trHeight w:val="95"/>
        </w:trPr>
        <w:tc>
          <w:tcPr>
            <w:tcW w:w="2032" w:type="dxa"/>
            <w:tcBorders>
              <w:top w:val="single" w:sz="4" w:space="0" w:color="auto"/>
              <w:left w:val="single" w:sz="4" w:space="0" w:color="auto"/>
              <w:bottom w:val="single" w:sz="4" w:space="0" w:color="auto"/>
              <w:right w:val="single" w:sz="4" w:space="0" w:color="auto"/>
            </w:tcBorders>
            <w:vAlign w:val="center"/>
          </w:tcPr>
          <w:p w14:paraId="5980E2F5" w14:textId="77777777" w:rsidR="000246D6" w:rsidRPr="00FA2B99" w:rsidRDefault="000246D6" w:rsidP="000246D6">
            <w:pPr>
              <w:widowControl w:val="0"/>
              <w:tabs>
                <w:tab w:val="left" w:pos="360"/>
              </w:tabs>
              <w:spacing w:after="0" w:line="260" w:lineRule="exact"/>
              <w:outlineLvl w:val="0"/>
              <w:rPr>
                <w:rFonts w:ascii="Arial" w:eastAsia="Times New Roman" w:hAnsi="Arial" w:cs="Arial"/>
                <w:bCs/>
                <w:kern w:val="32"/>
                <w:sz w:val="20"/>
                <w:szCs w:val="20"/>
                <w:lang w:eastAsia="sl-SI"/>
              </w:rPr>
            </w:pPr>
            <w:r w:rsidRPr="000632A4">
              <w:rPr>
                <w:rFonts w:ascii="Arial" w:eastAsia="Times New Roman" w:hAnsi="Arial" w:cs="Arial"/>
                <w:bCs/>
                <w:kern w:val="32"/>
                <w:sz w:val="20"/>
                <w:szCs w:val="20"/>
                <w:lang w:eastAsia="sl-SI"/>
              </w:rPr>
              <w:t>Ministrstvo za finance</w:t>
            </w: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408FA73F" w14:textId="77777777" w:rsidR="000246D6" w:rsidRPr="00FA2B99" w:rsidRDefault="000246D6" w:rsidP="000246D6">
            <w:pPr>
              <w:widowControl w:val="0"/>
              <w:tabs>
                <w:tab w:val="left" w:pos="360"/>
              </w:tabs>
              <w:spacing w:after="0" w:line="260" w:lineRule="exact"/>
              <w:outlineLvl w:val="0"/>
              <w:rPr>
                <w:rFonts w:ascii="Arial" w:eastAsia="Times New Roman" w:hAnsi="Arial" w:cs="Arial"/>
                <w:bCs/>
                <w:kern w:val="32"/>
                <w:sz w:val="20"/>
                <w:szCs w:val="20"/>
                <w:lang w:eastAsia="sl-SI"/>
              </w:rPr>
            </w:pPr>
            <w:r w:rsidRPr="000632A4">
              <w:rPr>
                <w:rFonts w:ascii="Arial" w:eastAsia="Times New Roman" w:hAnsi="Arial" w:cs="Arial"/>
                <w:bCs/>
                <w:kern w:val="32"/>
                <w:sz w:val="20"/>
                <w:szCs w:val="20"/>
                <w:lang w:eastAsia="sl-SI"/>
              </w:rPr>
              <w:t>EKP 21-27 (ESRR-V) – slovenska udeležba</w:t>
            </w:r>
          </w:p>
        </w:tc>
        <w:tc>
          <w:tcPr>
            <w:tcW w:w="1520" w:type="dxa"/>
            <w:gridSpan w:val="2"/>
            <w:tcBorders>
              <w:top w:val="single" w:sz="4" w:space="0" w:color="auto"/>
              <w:left w:val="single" w:sz="4" w:space="0" w:color="auto"/>
              <w:bottom w:val="single" w:sz="4" w:space="0" w:color="auto"/>
              <w:right w:val="single" w:sz="4" w:space="0" w:color="auto"/>
            </w:tcBorders>
            <w:vAlign w:val="center"/>
          </w:tcPr>
          <w:p w14:paraId="620FF859" w14:textId="77777777" w:rsidR="000246D6" w:rsidRPr="00FA2B99" w:rsidRDefault="000246D6" w:rsidP="000246D6">
            <w:pPr>
              <w:widowControl w:val="0"/>
              <w:tabs>
                <w:tab w:val="left" w:pos="360"/>
              </w:tabs>
              <w:spacing w:after="0" w:line="260" w:lineRule="exact"/>
              <w:outlineLvl w:val="0"/>
              <w:rPr>
                <w:rFonts w:ascii="Arial" w:eastAsia="Times New Roman" w:hAnsi="Arial" w:cs="Arial"/>
                <w:bCs/>
                <w:kern w:val="32"/>
                <w:sz w:val="20"/>
                <w:szCs w:val="20"/>
                <w:lang w:eastAsia="sl-SI"/>
              </w:rPr>
            </w:pPr>
            <w:r w:rsidRPr="000632A4">
              <w:rPr>
                <w:rFonts w:ascii="Arial" w:eastAsia="Times New Roman" w:hAnsi="Arial" w:cs="Arial"/>
                <w:bCs/>
                <w:kern w:val="32"/>
                <w:sz w:val="20"/>
                <w:szCs w:val="20"/>
                <w:lang w:eastAsia="sl-SI"/>
              </w:rPr>
              <w:t>/</w:t>
            </w: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19B74DB8" w14:textId="77777777" w:rsidR="000246D6" w:rsidRPr="00FA2B99" w:rsidRDefault="000246D6" w:rsidP="000246D6">
            <w:pPr>
              <w:widowControl w:val="0"/>
              <w:tabs>
                <w:tab w:val="left" w:pos="360"/>
              </w:tabs>
              <w:spacing w:after="0" w:line="260" w:lineRule="exact"/>
              <w:outlineLvl w:val="0"/>
              <w:rPr>
                <w:rFonts w:ascii="Arial" w:eastAsia="Times New Roman" w:hAnsi="Arial" w:cs="Arial"/>
                <w:bCs/>
                <w:kern w:val="32"/>
                <w:sz w:val="20"/>
                <w:szCs w:val="20"/>
                <w:lang w:eastAsia="sl-SI"/>
              </w:rPr>
            </w:pPr>
            <w:r w:rsidRPr="000632A4">
              <w:rPr>
                <w:rFonts w:ascii="Arial" w:eastAsia="Times New Roman" w:hAnsi="Arial" w:cs="Arial"/>
                <w:bCs/>
                <w:kern w:val="32"/>
                <w:sz w:val="20"/>
                <w:szCs w:val="20"/>
                <w:lang w:eastAsia="sl-SI"/>
              </w:rPr>
              <w:t>/</w:t>
            </w:r>
          </w:p>
        </w:tc>
        <w:tc>
          <w:tcPr>
            <w:tcW w:w="2056" w:type="dxa"/>
            <w:tcBorders>
              <w:top w:val="single" w:sz="4" w:space="0" w:color="auto"/>
              <w:left w:val="single" w:sz="4" w:space="0" w:color="auto"/>
              <w:bottom w:val="single" w:sz="4" w:space="0" w:color="auto"/>
              <w:right w:val="single" w:sz="4" w:space="0" w:color="auto"/>
            </w:tcBorders>
            <w:vAlign w:val="center"/>
          </w:tcPr>
          <w:p w14:paraId="282D4816" w14:textId="77777777" w:rsidR="000246D6" w:rsidRPr="00FA2B99" w:rsidRDefault="000246D6" w:rsidP="000246D6">
            <w:pPr>
              <w:widowControl w:val="0"/>
              <w:tabs>
                <w:tab w:val="left" w:pos="360"/>
              </w:tabs>
              <w:spacing w:after="0" w:line="260" w:lineRule="exact"/>
              <w:outlineLvl w:val="0"/>
              <w:rPr>
                <w:rFonts w:ascii="Arial" w:eastAsia="Times New Roman" w:hAnsi="Arial" w:cs="Arial"/>
                <w:bCs/>
                <w:kern w:val="32"/>
                <w:sz w:val="20"/>
                <w:szCs w:val="20"/>
                <w:lang w:eastAsia="sl-SI"/>
              </w:rPr>
            </w:pPr>
            <w:r w:rsidRPr="000632A4">
              <w:rPr>
                <w:rFonts w:ascii="Arial" w:eastAsia="Times New Roman" w:hAnsi="Arial" w:cs="Arial"/>
                <w:bCs/>
                <w:kern w:val="32"/>
                <w:sz w:val="20"/>
                <w:szCs w:val="20"/>
                <w:lang w:eastAsia="sl-SI"/>
              </w:rPr>
              <w:t>89.706</w:t>
            </w:r>
          </w:p>
        </w:tc>
      </w:tr>
      <w:tr w:rsidR="000246D6" w:rsidRPr="00FA2B99" w14:paraId="460EDC2C" w14:textId="77777777" w:rsidTr="005F6640">
        <w:trPr>
          <w:cantSplit/>
          <w:trHeight w:val="95"/>
        </w:trPr>
        <w:tc>
          <w:tcPr>
            <w:tcW w:w="2032" w:type="dxa"/>
            <w:tcBorders>
              <w:top w:val="single" w:sz="4" w:space="0" w:color="auto"/>
              <w:left w:val="single" w:sz="4" w:space="0" w:color="auto"/>
              <w:bottom w:val="single" w:sz="4" w:space="0" w:color="auto"/>
              <w:right w:val="single" w:sz="4" w:space="0" w:color="auto"/>
            </w:tcBorders>
            <w:vAlign w:val="center"/>
          </w:tcPr>
          <w:p w14:paraId="07773378" w14:textId="77777777" w:rsidR="000246D6" w:rsidRPr="00FA2B99" w:rsidRDefault="000246D6" w:rsidP="000246D6">
            <w:pPr>
              <w:widowControl w:val="0"/>
              <w:tabs>
                <w:tab w:val="left" w:pos="360"/>
              </w:tabs>
              <w:spacing w:after="0" w:line="260" w:lineRule="exact"/>
              <w:outlineLvl w:val="0"/>
              <w:rPr>
                <w:rFonts w:ascii="Arial" w:eastAsia="Times New Roman" w:hAnsi="Arial" w:cs="Arial"/>
                <w:bCs/>
                <w:kern w:val="32"/>
                <w:sz w:val="20"/>
                <w:szCs w:val="20"/>
                <w:lang w:eastAsia="sl-SI"/>
              </w:rPr>
            </w:pPr>
            <w:r w:rsidRPr="000632A4">
              <w:rPr>
                <w:rFonts w:ascii="Arial" w:eastAsia="Times New Roman" w:hAnsi="Arial" w:cs="Arial"/>
                <w:bCs/>
                <w:kern w:val="32"/>
                <w:sz w:val="20"/>
                <w:szCs w:val="20"/>
                <w:lang w:eastAsia="sl-SI"/>
              </w:rPr>
              <w:t>Ministrstvo za finance</w:t>
            </w: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02FE3014" w14:textId="77777777" w:rsidR="000246D6" w:rsidRPr="00FA2B99" w:rsidRDefault="000246D6" w:rsidP="000246D6">
            <w:pPr>
              <w:widowControl w:val="0"/>
              <w:tabs>
                <w:tab w:val="left" w:pos="360"/>
              </w:tabs>
              <w:spacing w:after="0" w:line="260" w:lineRule="exact"/>
              <w:outlineLvl w:val="0"/>
              <w:rPr>
                <w:rFonts w:ascii="Arial" w:eastAsia="Times New Roman" w:hAnsi="Arial" w:cs="Arial"/>
                <w:bCs/>
                <w:kern w:val="32"/>
                <w:sz w:val="20"/>
                <w:szCs w:val="20"/>
                <w:lang w:eastAsia="sl-SI"/>
              </w:rPr>
            </w:pPr>
            <w:r w:rsidRPr="000632A4">
              <w:rPr>
                <w:rFonts w:ascii="Arial" w:eastAsia="Times New Roman" w:hAnsi="Arial" w:cs="Arial"/>
                <w:bCs/>
                <w:kern w:val="32"/>
                <w:sz w:val="20"/>
                <w:szCs w:val="20"/>
                <w:lang w:eastAsia="sl-SI"/>
              </w:rPr>
              <w:t>EKP 21-27 (ESRR-Z) - EU</w:t>
            </w:r>
          </w:p>
        </w:tc>
        <w:tc>
          <w:tcPr>
            <w:tcW w:w="1520" w:type="dxa"/>
            <w:gridSpan w:val="2"/>
            <w:tcBorders>
              <w:top w:val="single" w:sz="4" w:space="0" w:color="auto"/>
              <w:left w:val="single" w:sz="4" w:space="0" w:color="auto"/>
              <w:bottom w:val="single" w:sz="4" w:space="0" w:color="auto"/>
              <w:right w:val="single" w:sz="4" w:space="0" w:color="auto"/>
            </w:tcBorders>
            <w:vAlign w:val="center"/>
          </w:tcPr>
          <w:p w14:paraId="6C872C8E" w14:textId="77777777" w:rsidR="000246D6" w:rsidRPr="00FA2B99" w:rsidRDefault="000246D6" w:rsidP="000246D6">
            <w:pPr>
              <w:widowControl w:val="0"/>
              <w:tabs>
                <w:tab w:val="left" w:pos="360"/>
              </w:tabs>
              <w:spacing w:after="0" w:line="260" w:lineRule="exact"/>
              <w:outlineLvl w:val="0"/>
              <w:rPr>
                <w:rFonts w:ascii="Arial" w:eastAsia="Times New Roman" w:hAnsi="Arial" w:cs="Arial"/>
                <w:bCs/>
                <w:kern w:val="32"/>
                <w:sz w:val="20"/>
                <w:szCs w:val="20"/>
                <w:lang w:eastAsia="sl-SI"/>
              </w:rPr>
            </w:pPr>
            <w:r w:rsidRPr="000632A4">
              <w:rPr>
                <w:rFonts w:ascii="Arial" w:eastAsia="Times New Roman" w:hAnsi="Arial" w:cs="Arial"/>
                <w:bCs/>
                <w:kern w:val="32"/>
                <w:sz w:val="20"/>
                <w:szCs w:val="20"/>
                <w:lang w:eastAsia="sl-SI"/>
              </w:rPr>
              <w:t>/</w:t>
            </w: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18C533C2" w14:textId="77777777" w:rsidR="000246D6" w:rsidRPr="00FA2B99" w:rsidRDefault="000246D6" w:rsidP="000246D6">
            <w:pPr>
              <w:widowControl w:val="0"/>
              <w:tabs>
                <w:tab w:val="left" w:pos="360"/>
              </w:tabs>
              <w:spacing w:after="0" w:line="260" w:lineRule="exact"/>
              <w:outlineLvl w:val="0"/>
              <w:rPr>
                <w:rFonts w:ascii="Arial" w:eastAsia="Times New Roman" w:hAnsi="Arial" w:cs="Arial"/>
                <w:bCs/>
                <w:kern w:val="32"/>
                <w:sz w:val="20"/>
                <w:szCs w:val="20"/>
                <w:lang w:eastAsia="sl-SI"/>
              </w:rPr>
            </w:pPr>
            <w:r w:rsidRPr="000632A4">
              <w:rPr>
                <w:rFonts w:ascii="Arial" w:eastAsia="Times New Roman" w:hAnsi="Arial" w:cs="Arial"/>
                <w:bCs/>
                <w:kern w:val="32"/>
                <w:sz w:val="20"/>
                <w:szCs w:val="20"/>
                <w:lang w:eastAsia="sl-SI"/>
              </w:rPr>
              <w:t>/</w:t>
            </w:r>
          </w:p>
        </w:tc>
        <w:tc>
          <w:tcPr>
            <w:tcW w:w="2056" w:type="dxa"/>
            <w:tcBorders>
              <w:top w:val="single" w:sz="4" w:space="0" w:color="auto"/>
              <w:left w:val="single" w:sz="4" w:space="0" w:color="auto"/>
              <w:bottom w:val="single" w:sz="4" w:space="0" w:color="auto"/>
              <w:right w:val="single" w:sz="4" w:space="0" w:color="auto"/>
            </w:tcBorders>
            <w:vAlign w:val="center"/>
          </w:tcPr>
          <w:p w14:paraId="605F60BB" w14:textId="77777777" w:rsidR="000246D6" w:rsidRPr="00FA2B99" w:rsidRDefault="000246D6" w:rsidP="000246D6">
            <w:pPr>
              <w:widowControl w:val="0"/>
              <w:tabs>
                <w:tab w:val="left" w:pos="360"/>
              </w:tabs>
              <w:spacing w:after="0" w:line="260" w:lineRule="exact"/>
              <w:outlineLvl w:val="0"/>
              <w:rPr>
                <w:rFonts w:ascii="Arial" w:eastAsia="Times New Roman" w:hAnsi="Arial" w:cs="Arial"/>
                <w:bCs/>
                <w:kern w:val="32"/>
                <w:sz w:val="20"/>
                <w:szCs w:val="20"/>
                <w:lang w:eastAsia="sl-SI"/>
              </w:rPr>
            </w:pPr>
            <w:r w:rsidRPr="000632A4">
              <w:rPr>
                <w:rFonts w:ascii="Arial" w:eastAsia="Times New Roman" w:hAnsi="Arial" w:cs="Arial"/>
                <w:bCs/>
                <w:kern w:val="32"/>
                <w:sz w:val="20"/>
                <w:szCs w:val="20"/>
                <w:lang w:eastAsia="sl-SI"/>
              </w:rPr>
              <w:t>466.667</w:t>
            </w:r>
          </w:p>
        </w:tc>
      </w:tr>
      <w:tr w:rsidR="000246D6" w:rsidRPr="00FA2B99" w14:paraId="0EF466F6" w14:textId="77777777" w:rsidTr="005F6640">
        <w:trPr>
          <w:cantSplit/>
          <w:trHeight w:val="95"/>
        </w:trPr>
        <w:tc>
          <w:tcPr>
            <w:tcW w:w="2032" w:type="dxa"/>
            <w:tcBorders>
              <w:top w:val="single" w:sz="4" w:space="0" w:color="auto"/>
              <w:left w:val="single" w:sz="4" w:space="0" w:color="auto"/>
              <w:bottom w:val="single" w:sz="4" w:space="0" w:color="auto"/>
              <w:right w:val="single" w:sz="4" w:space="0" w:color="auto"/>
            </w:tcBorders>
            <w:vAlign w:val="center"/>
          </w:tcPr>
          <w:p w14:paraId="43214F96" w14:textId="77777777" w:rsidR="000246D6" w:rsidRPr="00FA2B99" w:rsidRDefault="000246D6" w:rsidP="000246D6">
            <w:pPr>
              <w:widowControl w:val="0"/>
              <w:tabs>
                <w:tab w:val="left" w:pos="360"/>
              </w:tabs>
              <w:spacing w:after="0" w:line="260" w:lineRule="exact"/>
              <w:outlineLvl w:val="0"/>
              <w:rPr>
                <w:rFonts w:ascii="Arial" w:eastAsia="Times New Roman" w:hAnsi="Arial" w:cs="Arial"/>
                <w:bCs/>
                <w:kern w:val="32"/>
                <w:sz w:val="20"/>
                <w:szCs w:val="20"/>
                <w:lang w:eastAsia="sl-SI"/>
              </w:rPr>
            </w:pPr>
            <w:r w:rsidRPr="000632A4">
              <w:rPr>
                <w:rFonts w:ascii="Arial" w:eastAsia="Times New Roman" w:hAnsi="Arial" w:cs="Arial"/>
                <w:bCs/>
                <w:kern w:val="32"/>
                <w:sz w:val="20"/>
                <w:szCs w:val="20"/>
                <w:lang w:eastAsia="sl-SI"/>
              </w:rPr>
              <w:t>Ministrstvo za finance</w:t>
            </w: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6FF711E5" w14:textId="77777777" w:rsidR="000246D6" w:rsidRPr="00FA2B99" w:rsidRDefault="000246D6" w:rsidP="000246D6">
            <w:pPr>
              <w:widowControl w:val="0"/>
              <w:tabs>
                <w:tab w:val="left" w:pos="360"/>
              </w:tabs>
              <w:spacing w:after="0" w:line="260" w:lineRule="exact"/>
              <w:outlineLvl w:val="0"/>
              <w:rPr>
                <w:rFonts w:ascii="Arial" w:eastAsia="Times New Roman" w:hAnsi="Arial" w:cs="Arial"/>
                <w:bCs/>
                <w:kern w:val="32"/>
                <w:sz w:val="20"/>
                <w:szCs w:val="20"/>
                <w:lang w:eastAsia="sl-SI"/>
              </w:rPr>
            </w:pPr>
            <w:r w:rsidRPr="000632A4">
              <w:rPr>
                <w:rFonts w:ascii="Arial" w:eastAsia="Times New Roman" w:hAnsi="Arial" w:cs="Arial"/>
                <w:bCs/>
                <w:kern w:val="32"/>
                <w:sz w:val="20"/>
                <w:szCs w:val="20"/>
                <w:lang w:eastAsia="sl-SI"/>
              </w:rPr>
              <w:t>EKP 21-27 (ESRR-Z) – slovenska udeležba</w:t>
            </w:r>
          </w:p>
        </w:tc>
        <w:tc>
          <w:tcPr>
            <w:tcW w:w="1520" w:type="dxa"/>
            <w:gridSpan w:val="2"/>
            <w:tcBorders>
              <w:top w:val="single" w:sz="4" w:space="0" w:color="auto"/>
              <w:left w:val="single" w:sz="4" w:space="0" w:color="auto"/>
              <w:bottom w:val="single" w:sz="4" w:space="0" w:color="auto"/>
              <w:right w:val="single" w:sz="4" w:space="0" w:color="auto"/>
            </w:tcBorders>
            <w:vAlign w:val="center"/>
          </w:tcPr>
          <w:p w14:paraId="74766750" w14:textId="77777777" w:rsidR="000246D6" w:rsidRPr="00FA2B99" w:rsidRDefault="000246D6" w:rsidP="000246D6">
            <w:pPr>
              <w:widowControl w:val="0"/>
              <w:tabs>
                <w:tab w:val="left" w:pos="360"/>
              </w:tabs>
              <w:spacing w:after="0" w:line="260" w:lineRule="exact"/>
              <w:outlineLvl w:val="0"/>
              <w:rPr>
                <w:rFonts w:ascii="Arial" w:eastAsia="Times New Roman" w:hAnsi="Arial" w:cs="Arial"/>
                <w:bCs/>
                <w:kern w:val="32"/>
                <w:sz w:val="20"/>
                <w:szCs w:val="20"/>
                <w:lang w:eastAsia="sl-SI"/>
              </w:rPr>
            </w:pPr>
            <w:r w:rsidRPr="000632A4">
              <w:rPr>
                <w:rFonts w:ascii="Arial" w:eastAsia="Times New Roman" w:hAnsi="Arial" w:cs="Arial"/>
                <w:bCs/>
                <w:kern w:val="32"/>
                <w:sz w:val="20"/>
                <w:szCs w:val="20"/>
                <w:lang w:eastAsia="sl-SI"/>
              </w:rPr>
              <w:t>/</w:t>
            </w: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7D666244" w14:textId="77777777" w:rsidR="000246D6" w:rsidRPr="00FA2B99" w:rsidRDefault="000246D6" w:rsidP="000246D6">
            <w:pPr>
              <w:widowControl w:val="0"/>
              <w:tabs>
                <w:tab w:val="left" w:pos="360"/>
              </w:tabs>
              <w:spacing w:after="0" w:line="260" w:lineRule="exact"/>
              <w:outlineLvl w:val="0"/>
              <w:rPr>
                <w:rFonts w:ascii="Arial" w:eastAsia="Times New Roman" w:hAnsi="Arial" w:cs="Arial"/>
                <w:bCs/>
                <w:kern w:val="32"/>
                <w:sz w:val="20"/>
                <w:szCs w:val="20"/>
                <w:lang w:eastAsia="sl-SI"/>
              </w:rPr>
            </w:pPr>
            <w:r w:rsidRPr="000632A4">
              <w:rPr>
                <w:rFonts w:ascii="Arial" w:eastAsia="Times New Roman" w:hAnsi="Arial" w:cs="Arial"/>
                <w:bCs/>
                <w:kern w:val="32"/>
                <w:sz w:val="20"/>
                <w:szCs w:val="20"/>
                <w:lang w:eastAsia="sl-SI"/>
              </w:rPr>
              <w:t>/</w:t>
            </w:r>
          </w:p>
        </w:tc>
        <w:tc>
          <w:tcPr>
            <w:tcW w:w="2056" w:type="dxa"/>
            <w:tcBorders>
              <w:top w:val="single" w:sz="4" w:space="0" w:color="auto"/>
              <w:left w:val="single" w:sz="4" w:space="0" w:color="auto"/>
              <w:bottom w:val="single" w:sz="4" w:space="0" w:color="auto"/>
              <w:right w:val="single" w:sz="4" w:space="0" w:color="auto"/>
            </w:tcBorders>
            <w:vAlign w:val="center"/>
          </w:tcPr>
          <w:p w14:paraId="5BD4D4CB" w14:textId="77777777" w:rsidR="000246D6" w:rsidRPr="00FA2B99" w:rsidRDefault="000246D6" w:rsidP="000246D6">
            <w:pPr>
              <w:widowControl w:val="0"/>
              <w:tabs>
                <w:tab w:val="left" w:pos="360"/>
              </w:tabs>
              <w:spacing w:after="0" w:line="260" w:lineRule="exact"/>
              <w:outlineLvl w:val="0"/>
              <w:rPr>
                <w:rFonts w:ascii="Arial" w:eastAsia="Times New Roman" w:hAnsi="Arial" w:cs="Arial"/>
                <w:bCs/>
                <w:kern w:val="32"/>
                <w:sz w:val="20"/>
                <w:szCs w:val="20"/>
                <w:lang w:eastAsia="sl-SI"/>
              </w:rPr>
            </w:pPr>
            <w:r w:rsidRPr="000632A4">
              <w:rPr>
                <w:rFonts w:ascii="Arial" w:eastAsia="Times New Roman" w:hAnsi="Arial" w:cs="Arial"/>
                <w:bCs/>
                <w:kern w:val="32"/>
                <w:sz w:val="20"/>
                <w:szCs w:val="20"/>
                <w:lang w:eastAsia="sl-SI"/>
              </w:rPr>
              <w:t>466.667</w:t>
            </w:r>
          </w:p>
        </w:tc>
      </w:tr>
      <w:tr w:rsidR="000246D6" w:rsidRPr="00FA2B99" w14:paraId="536984CE" w14:textId="77777777" w:rsidTr="005F6640">
        <w:trPr>
          <w:cantSplit/>
          <w:trHeight w:val="95"/>
        </w:trPr>
        <w:tc>
          <w:tcPr>
            <w:tcW w:w="5786" w:type="dxa"/>
            <w:gridSpan w:val="5"/>
            <w:tcBorders>
              <w:top w:val="single" w:sz="4" w:space="0" w:color="auto"/>
              <w:left w:val="single" w:sz="4" w:space="0" w:color="auto"/>
              <w:bottom w:val="single" w:sz="4" w:space="0" w:color="auto"/>
              <w:right w:val="single" w:sz="4" w:space="0" w:color="auto"/>
            </w:tcBorders>
            <w:vAlign w:val="center"/>
          </w:tcPr>
          <w:p w14:paraId="511E9E78" w14:textId="77777777" w:rsidR="000246D6" w:rsidRPr="00FA2B99" w:rsidRDefault="000246D6" w:rsidP="000246D6">
            <w:pPr>
              <w:widowControl w:val="0"/>
              <w:tabs>
                <w:tab w:val="left" w:pos="360"/>
              </w:tabs>
              <w:spacing w:after="0" w:line="260" w:lineRule="exact"/>
              <w:outlineLvl w:val="0"/>
              <w:rPr>
                <w:rFonts w:ascii="Arial" w:eastAsia="Times New Roman" w:hAnsi="Arial" w:cs="Arial"/>
                <w:b/>
                <w:kern w:val="32"/>
                <w:sz w:val="20"/>
                <w:szCs w:val="20"/>
                <w:lang w:eastAsia="sl-SI"/>
              </w:rPr>
            </w:pPr>
            <w:r w:rsidRPr="000632A4">
              <w:rPr>
                <w:rFonts w:ascii="Arial" w:eastAsia="Times New Roman" w:hAnsi="Arial" w:cs="Arial"/>
                <w:b/>
                <w:kern w:val="32"/>
                <w:sz w:val="20"/>
                <w:szCs w:val="20"/>
                <w:lang w:eastAsia="sl-SI"/>
              </w:rPr>
              <w:t>SKUPAJ</w:t>
            </w: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1EB236CA" w14:textId="77777777" w:rsidR="000246D6" w:rsidRPr="00FA2B99" w:rsidRDefault="000246D6" w:rsidP="000246D6">
            <w:pPr>
              <w:widowControl w:val="0"/>
              <w:spacing w:after="0" w:line="260" w:lineRule="exact"/>
              <w:jc w:val="center"/>
              <w:rPr>
                <w:rFonts w:ascii="Arial" w:eastAsia="Times New Roman" w:hAnsi="Arial" w:cs="Arial"/>
                <w:b/>
                <w:sz w:val="20"/>
                <w:szCs w:val="20"/>
              </w:rPr>
            </w:pPr>
            <w:r w:rsidRPr="000632A4">
              <w:rPr>
                <w:rFonts w:ascii="Arial" w:eastAsia="Times New Roman" w:hAnsi="Arial" w:cs="Arial"/>
                <w:b/>
                <w:sz w:val="20"/>
                <w:szCs w:val="20"/>
              </w:rPr>
              <w:t>28.000.000</w:t>
            </w:r>
          </w:p>
        </w:tc>
        <w:tc>
          <w:tcPr>
            <w:tcW w:w="2056" w:type="dxa"/>
            <w:tcBorders>
              <w:top w:val="single" w:sz="4" w:space="0" w:color="auto"/>
              <w:left w:val="single" w:sz="4" w:space="0" w:color="auto"/>
              <w:bottom w:val="single" w:sz="4" w:space="0" w:color="auto"/>
              <w:right w:val="single" w:sz="4" w:space="0" w:color="auto"/>
            </w:tcBorders>
            <w:vAlign w:val="center"/>
          </w:tcPr>
          <w:p w14:paraId="35ECAB04" w14:textId="77777777" w:rsidR="000246D6" w:rsidRPr="00FA2B99" w:rsidRDefault="000246D6" w:rsidP="000246D6">
            <w:pPr>
              <w:widowControl w:val="0"/>
              <w:tabs>
                <w:tab w:val="left" w:pos="360"/>
              </w:tabs>
              <w:spacing w:after="0" w:line="260" w:lineRule="exact"/>
              <w:outlineLvl w:val="0"/>
              <w:rPr>
                <w:rFonts w:ascii="Arial" w:eastAsia="Times New Roman" w:hAnsi="Arial" w:cs="Arial"/>
                <w:b/>
                <w:kern w:val="32"/>
                <w:sz w:val="20"/>
                <w:szCs w:val="20"/>
                <w:lang w:eastAsia="sl-SI"/>
              </w:rPr>
            </w:pPr>
            <w:r w:rsidRPr="000632A4">
              <w:rPr>
                <w:rFonts w:ascii="Arial" w:eastAsia="Times New Roman" w:hAnsi="Arial" w:cs="Arial"/>
                <w:b/>
                <w:kern w:val="32"/>
                <w:sz w:val="20"/>
                <w:szCs w:val="20"/>
                <w:lang w:eastAsia="sl-SI"/>
              </w:rPr>
              <w:t>33.031.373</w:t>
            </w:r>
          </w:p>
        </w:tc>
      </w:tr>
      <w:tr w:rsidR="000246D6" w:rsidRPr="00FA2B99" w14:paraId="582C5471" w14:textId="77777777" w:rsidTr="00766D63">
        <w:trPr>
          <w:cantSplit/>
          <w:trHeight w:val="95"/>
        </w:trPr>
        <w:tc>
          <w:tcPr>
            <w:tcW w:w="9200" w:type="dxa"/>
            <w:gridSpan w:val="9"/>
            <w:tcBorders>
              <w:top w:val="single" w:sz="4" w:space="0" w:color="auto"/>
              <w:left w:val="single" w:sz="4" w:space="0" w:color="auto"/>
              <w:bottom w:val="single" w:sz="4" w:space="0" w:color="auto"/>
              <w:right w:val="single" w:sz="4" w:space="0" w:color="auto"/>
            </w:tcBorders>
            <w:vAlign w:val="center"/>
          </w:tcPr>
          <w:p w14:paraId="1218B033" w14:textId="77777777" w:rsidR="000246D6" w:rsidRPr="00FA2B99" w:rsidRDefault="000246D6" w:rsidP="000246D6">
            <w:pPr>
              <w:widowControl w:val="0"/>
              <w:tabs>
                <w:tab w:val="left" w:pos="360"/>
              </w:tabs>
              <w:spacing w:after="0" w:line="260" w:lineRule="exact"/>
              <w:jc w:val="both"/>
              <w:outlineLvl w:val="0"/>
              <w:rPr>
                <w:rFonts w:ascii="Arial" w:eastAsia="Times New Roman" w:hAnsi="Arial" w:cs="Arial"/>
                <w:b/>
                <w:kern w:val="32"/>
                <w:sz w:val="20"/>
                <w:szCs w:val="20"/>
                <w:lang w:eastAsia="sl-SI"/>
              </w:rPr>
            </w:pPr>
            <w:r w:rsidRPr="000246D6">
              <w:rPr>
                <w:rFonts w:ascii="Arial" w:eastAsia="Times New Roman" w:hAnsi="Arial" w:cs="Arial"/>
                <w:b/>
                <w:i/>
                <w:kern w:val="32"/>
                <w:sz w:val="20"/>
                <w:szCs w:val="20"/>
                <w:lang w:eastAsia="sl-SI"/>
              </w:rPr>
              <w:t xml:space="preserve">Opomba: </w:t>
            </w:r>
            <w:r w:rsidRPr="000246D6">
              <w:rPr>
                <w:rFonts w:ascii="Arial" w:eastAsia="Times New Roman" w:hAnsi="Arial" w:cs="Arial"/>
                <w:i/>
                <w:kern w:val="32"/>
                <w:sz w:val="20"/>
                <w:szCs w:val="20"/>
                <w:lang w:eastAsia="sl-SI"/>
              </w:rPr>
              <w:t xml:space="preserve">sredstva za izvajanje EKP 21-27 ter NOO so zaenkrat </w:t>
            </w:r>
            <w:r>
              <w:rPr>
                <w:rFonts w:ascii="Arial" w:eastAsia="Times New Roman" w:hAnsi="Arial" w:cs="Arial"/>
                <w:i/>
                <w:kern w:val="32"/>
                <w:sz w:val="20"/>
                <w:szCs w:val="20"/>
                <w:lang w:eastAsia="sl-SI"/>
              </w:rPr>
              <w:t xml:space="preserve">v sprejetem proračunu za leto 2024 </w:t>
            </w:r>
            <w:r w:rsidRPr="000246D6">
              <w:rPr>
                <w:rFonts w:ascii="Arial" w:eastAsia="Times New Roman" w:hAnsi="Arial" w:cs="Arial"/>
                <w:i/>
                <w:kern w:val="32"/>
                <w:sz w:val="20"/>
                <w:szCs w:val="20"/>
                <w:lang w:eastAsia="sl-SI"/>
              </w:rPr>
              <w:t>še planirana na evidenčnih projektih MF.</w:t>
            </w:r>
          </w:p>
        </w:tc>
      </w:tr>
      <w:tr w:rsidR="000246D6" w:rsidRPr="00FA2B99" w14:paraId="01297C83" w14:textId="77777777" w:rsidTr="00766D63">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7B04A91" w14:textId="77777777" w:rsidR="000246D6" w:rsidRPr="00FA2B99" w:rsidRDefault="000246D6" w:rsidP="000246D6">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FA2B99">
              <w:rPr>
                <w:rFonts w:ascii="Arial" w:eastAsia="Times New Roman" w:hAnsi="Arial" w:cs="Arial"/>
                <w:b/>
                <w:kern w:val="32"/>
                <w:sz w:val="20"/>
                <w:szCs w:val="20"/>
                <w:lang w:eastAsia="sl-SI"/>
              </w:rPr>
              <w:t>II.b</w:t>
            </w:r>
            <w:proofErr w:type="spellEnd"/>
            <w:r w:rsidRPr="00FA2B99">
              <w:rPr>
                <w:rFonts w:ascii="Arial" w:eastAsia="Times New Roman" w:hAnsi="Arial" w:cs="Arial"/>
                <w:b/>
                <w:kern w:val="32"/>
                <w:sz w:val="20"/>
                <w:szCs w:val="20"/>
                <w:lang w:eastAsia="sl-SI"/>
              </w:rPr>
              <w:t xml:space="preserve"> Manjkajoče pravice porabe bodo zagotovljene s prerazporeditvijo:</w:t>
            </w:r>
          </w:p>
        </w:tc>
      </w:tr>
      <w:tr w:rsidR="000246D6" w:rsidRPr="00FA2B99" w14:paraId="3559C9AC" w14:textId="77777777" w:rsidTr="005F6640">
        <w:trPr>
          <w:cantSplit/>
          <w:trHeight w:val="100"/>
        </w:trPr>
        <w:tc>
          <w:tcPr>
            <w:tcW w:w="2032" w:type="dxa"/>
            <w:tcBorders>
              <w:top w:val="single" w:sz="4" w:space="0" w:color="auto"/>
              <w:left w:val="single" w:sz="4" w:space="0" w:color="auto"/>
              <w:bottom w:val="single" w:sz="4" w:space="0" w:color="auto"/>
              <w:right w:val="single" w:sz="4" w:space="0" w:color="auto"/>
            </w:tcBorders>
            <w:vAlign w:val="center"/>
          </w:tcPr>
          <w:p w14:paraId="2F9A6D48" w14:textId="77777777" w:rsidR="000246D6" w:rsidRPr="00FA2B99" w:rsidRDefault="000246D6" w:rsidP="000246D6">
            <w:pPr>
              <w:widowControl w:val="0"/>
              <w:spacing w:after="0" w:line="260" w:lineRule="exact"/>
              <w:jc w:val="center"/>
              <w:rPr>
                <w:rFonts w:ascii="Arial" w:eastAsia="Times New Roman" w:hAnsi="Arial" w:cs="Arial"/>
                <w:sz w:val="20"/>
                <w:szCs w:val="20"/>
              </w:rPr>
            </w:pPr>
            <w:r w:rsidRPr="00FA2B99">
              <w:rPr>
                <w:rFonts w:ascii="Arial" w:eastAsia="Times New Roman" w:hAnsi="Arial" w:cs="Arial"/>
                <w:sz w:val="20"/>
                <w:szCs w:val="20"/>
              </w:rPr>
              <w:t xml:space="preserve">Ime proračunskega uporabnika </w:t>
            </w: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525F25C5" w14:textId="77777777" w:rsidR="000246D6" w:rsidRPr="00FA2B99" w:rsidRDefault="000246D6" w:rsidP="000246D6">
            <w:pPr>
              <w:widowControl w:val="0"/>
              <w:spacing w:after="0" w:line="260" w:lineRule="exact"/>
              <w:jc w:val="center"/>
              <w:rPr>
                <w:rFonts w:ascii="Arial" w:eastAsia="Times New Roman" w:hAnsi="Arial" w:cs="Arial"/>
                <w:sz w:val="20"/>
                <w:szCs w:val="20"/>
              </w:rPr>
            </w:pPr>
            <w:r w:rsidRPr="00FA2B99">
              <w:rPr>
                <w:rFonts w:ascii="Arial" w:eastAsia="Times New Roman" w:hAnsi="Arial" w:cs="Arial"/>
                <w:sz w:val="20"/>
                <w:szCs w:val="20"/>
              </w:rPr>
              <w:t>Šifra in naziv ukrepa, projekta</w:t>
            </w:r>
          </w:p>
        </w:tc>
        <w:tc>
          <w:tcPr>
            <w:tcW w:w="1520" w:type="dxa"/>
            <w:gridSpan w:val="2"/>
            <w:tcBorders>
              <w:top w:val="single" w:sz="4" w:space="0" w:color="auto"/>
              <w:left w:val="single" w:sz="4" w:space="0" w:color="auto"/>
              <w:bottom w:val="single" w:sz="4" w:space="0" w:color="auto"/>
              <w:right w:val="single" w:sz="4" w:space="0" w:color="auto"/>
            </w:tcBorders>
            <w:vAlign w:val="center"/>
          </w:tcPr>
          <w:p w14:paraId="2738C7E7" w14:textId="77777777" w:rsidR="000246D6" w:rsidRPr="00FA2B99" w:rsidRDefault="000246D6" w:rsidP="000246D6">
            <w:pPr>
              <w:widowControl w:val="0"/>
              <w:spacing w:after="0" w:line="260" w:lineRule="exact"/>
              <w:jc w:val="center"/>
              <w:rPr>
                <w:rFonts w:ascii="Arial" w:eastAsia="Times New Roman" w:hAnsi="Arial" w:cs="Arial"/>
                <w:sz w:val="20"/>
                <w:szCs w:val="20"/>
              </w:rPr>
            </w:pPr>
            <w:r w:rsidRPr="00FA2B99">
              <w:rPr>
                <w:rFonts w:ascii="Arial" w:eastAsia="Times New Roman" w:hAnsi="Arial" w:cs="Arial"/>
                <w:sz w:val="20"/>
                <w:szCs w:val="20"/>
              </w:rPr>
              <w:t xml:space="preserve">Šifra in naziv proračunske postavke </w:t>
            </w: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4859B618" w14:textId="77777777" w:rsidR="000246D6" w:rsidRPr="00FA2B99" w:rsidRDefault="000246D6" w:rsidP="000246D6">
            <w:pPr>
              <w:widowControl w:val="0"/>
              <w:spacing w:after="0" w:line="260" w:lineRule="exact"/>
              <w:jc w:val="center"/>
              <w:rPr>
                <w:rFonts w:ascii="Arial" w:eastAsia="Times New Roman" w:hAnsi="Arial" w:cs="Arial"/>
                <w:sz w:val="20"/>
                <w:szCs w:val="20"/>
              </w:rPr>
            </w:pPr>
            <w:r w:rsidRPr="00FA2B99">
              <w:rPr>
                <w:rFonts w:ascii="Arial" w:eastAsia="Times New Roman" w:hAnsi="Arial" w:cs="Arial"/>
                <w:sz w:val="20"/>
                <w:szCs w:val="20"/>
              </w:rPr>
              <w:t>Znesek za tekoče leto (t)</w:t>
            </w:r>
          </w:p>
        </w:tc>
        <w:tc>
          <w:tcPr>
            <w:tcW w:w="2056" w:type="dxa"/>
            <w:tcBorders>
              <w:top w:val="single" w:sz="4" w:space="0" w:color="auto"/>
              <w:left w:val="single" w:sz="4" w:space="0" w:color="auto"/>
              <w:bottom w:val="single" w:sz="4" w:space="0" w:color="auto"/>
              <w:right w:val="single" w:sz="4" w:space="0" w:color="auto"/>
            </w:tcBorders>
            <w:vAlign w:val="center"/>
          </w:tcPr>
          <w:p w14:paraId="34AB9401" w14:textId="77777777" w:rsidR="000246D6" w:rsidRPr="00FA2B99" w:rsidRDefault="000246D6" w:rsidP="000246D6">
            <w:pPr>
              <w:widowControl w:val="0"/>
              <w:spacing w:after="0" w:line="260" w:lineRule="exact"/>
              <w:jc w:val="center"/>
              <w:rPr>
                <w:rFonts w:ascii="Arial" w:eastAsia="Times New Roman" w:hAnsi="Arial" w:cs="Arial"/>
                <w:sz w:val="20"/>
                <w:szCs w:val="20"/>
              </w:rPr>
            </w:pPr>
            <w:r w:rsidRPr="00FA2B99">
              <w:rPr>
                <w:rFonts w:ascii="Arial" w:eastAsia="Times New Roman" w:hAnsi="Arial" w:cs="Arial"/>
                <w:sz w:val="20"/>
                <w:szCs w:val="20"/>
              </w:rPr>
              <w:t xml:space="preserve">Znesek za t + 1 </w:t>
            </w:r>
          </w:p>
        </w:tc>
      </w:tr>
      <w:tr w:rsidR="000246D6" w:rsidRPr="00FA2B99" w14:paraId="48F03C99" w14:textId="77777777" w:rsidTr="005F6640">
        <w:trPr>
          <w:cantSplit/>
          <w:trHeight w:val="95"/>
        </w:trPr>
        <w:tc>
          <w:tcPr>
            <w:tcW w:w="2032" w:type="dxa"/>
            <w:tcBorders>
              <w:top w:val="single" w:sz="4" w:space="0" w:color="auto"/>
              <w:left w:val="single" w:sz="4" w:space="0" w:color="auto"/>
              <w:bottom w:val="single" w:sz="4" w:space="0" w:color="auto"/>
              <w:right w:val="single" w:sz="4" w:space="0" w:color="auto"/>
            </w:tcBorders>
            <w:vAlign w:val="center"/>
          </w:tcPr>
          <w:p w14:paraId="509AA71F" w14:textId="77777777" w:rsidR="000246D6" w:rsidRPr="00FA2B99" w:rsidRDefault="000246D6" w:rsidP="000246D6">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580A2FB8" w14:textId="77777777" w:rsidR="000246D6" w:rsidRPr="00FA2B99" w:rsidRDefault="000246D6" w:rsidP="000246D6">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520" w:type="dxa"/>
            <w:gridSpan w:val="2"/>
            <w:tcBorders>
              <w:top w:val="single" w:sz="4" w:space="0" w:color="auto"/>
              <w:left w:val="single" w:sz="4" w:space="0" w:color="auto"/>
              <w:bottom w:val="single" w:sz="4" w:space="0" w:color="auto"/>
              <w:right w:val="single" w:sz="4" w:space="0" w:color="auto"/>
            </w:tcBorders>
            <w:vAlign w:val="center"/>
          </w:tcPr>
          <w:p w14:paraId="19D58F6C" w14:textId="77777777" w:rsidR="000246D6" w:rsidRPr="00FA2B99" w:rsidRDefault="000246D6" w:rsidP="000246D6">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30EBD317" w14:textId="77777777" w:rsidR="000246D6" w:rsidRPr="00FA2B99" w:rsidRDefault="000246D6" w:rsidP="000246D6">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56" w:type="dxa"/>
            <w:tcBorders>
              <w:top w:val="single" w:sz="4" w:space="0" w:color="auto"/>
              <w:left w:val="single" w:sz="4" w:space="0" w:color="auto"/>
              <w:bottom w:val="single" w:sz="4" w:space="0" w:color="auto"/>
              <w:right w:val="single" w:sz="4" w:space="0" w:color="auto"/>
            </w:tcBorders>
            <w:vAlign w:val="center"/>
          </w:tcPr>
          <w:p w14:paraId="620DDD50" w14:textId="77777777" w:rsidR="000246D6" w:rsidRPr="00FA2B99" w:rsidRDefault="000246D6" w:rsidP="000246D6">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0246D6" w:rsidRPr="00FA2B99" w14:paraId="304050F6" w14:textId="77777777" w:rsidTr="005F6640">
        <w:trPr>
          <w:cantSplit/>
          <w:trHeight w:val="95"/>
        </w:trPr>
        <w:tc>
          <w:tcPr>
            <w:tcW w:w="2032" w:type="dxa"/>
            <w:tcBorders>
              <w:top w:val="single" w:sz="4" w:space="0" w:color="auto"/>
              <w:left w:val="single" w:sz="4" w:space="0" w:color="auto"/>
              <w:bottom w:val="single" w:sz="4" w:space="0" w:color="auto"/>
              <w:right w:val="single" w:sz="4" w:space="0" w:color="auto"/>
            </w:tcBorders>
            <w:vAlign w:val="center"/>
          </w:tcPr>
          <w:p w14:paraId="4351A10F" w14:textId="77777777" w:rsidR="000246D6" w:rsidRPr="00FA2B99" w:rsidRDefault="000246D6" w:rsidP="000246D6">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2D9C905F" w14:textId="77777777" w:rsidR="000246D6" w:rsidRPr="00FA2B99" w:rsidRDefault="000246D6" w:rsidP="000246D6">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520" w:type="dxa"/>
            <w:gridSpan w:val="2"/>
            <w:tcBorders>
              <w:top w:val="single" w:sz="4" w:space="0" w:color="auto"/>
              <w:left w:val="single" w:sz="4" w:space="0" w:color="auto"/>
              <w:bottom w:val="single" w:sz="4" w:space="0" w:color="auto"/>
              <w:right w:val="single" w:sz="4" w:space="0" w:color="auto"/>
            </w:tcBorders>
            <w:vAlign w:val="center"/>
          </w:tcPr>
          <w:p w14:paraId="6A5B50C5" w14:textId="77777777" w:rsidR="000246D6" w:rsidRPr="00FA2B99" w:rsidRDefault="000246D6" w:rsidP="000246D6">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4C36819D" w14:textId="77777777" w:rsidR="000246D6" w:rsidRPr="00FA2B99" w:rsidRDefault="000246D6" w:rsidP="000246D6">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56" w:type="dxa"/>
            <w:tcBorders>
              <w:top w:val="single" w:sz="4" w:space="0" w:color="auto"/>
              <w:left w:val="single" w:sz="4" w:space="0" w:color="auto"/>
              <w:bottom w:val="single" w:sz="4" w:space="0" w:color="auto"/>
              <w:right w:val="single" w:sz="4" w:space="0" w:color="auto"/>
            </w:tcBorders>
            <w:vAlign w:val="center"/>
          </w:tcPr>
          <w:p w14:paraId="62173B06" w14:textId="77777777" w:rsidR="000246D6" w:rsidRPr="00FA2B99" w:rsidRDefault="000246D6" w:rsidP="000246D6">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0246D6" w:rsidRPr="00FA2B99" w14:paraId="6D62CF02" w14:textId="77777777" w:rsidTr="005F6640">
        <w:trPr>
          <w:cantSplit/>
          <w:trHeight w:val="95"/>
        </w:trPr>
        <w:tc>
          <w:tcPr>
            <w:tcW w:w="5786" w:type="dxa"/>
            <w:gridSpan w:val="5"/>
            <w:tcBorders>
              <w:top w:val="single" w:sz="4" w:space="0" w:color="auto"/>
              <w:left w:val="single" w:sz="4" w:space="0" w:color="auto"/>
              <w:bottom w:val="single" w:sz="4" w:space="0" w:color="auto"/>
              <w:right w:val="single" w:sz="4" w:space="0" w:color="auto"/>
            </w:tcBorders>
            <w:vAlign w:val="center"/>
          </w:tcPr>
          <w:p w14:paraId="2E6EC9E8" w14:textId="77777777" w:rsidR="000246D6" w:rsidRPr="00FA2B99" w:rsidRDefault="000246D6" w:rsidP="000246D6">
            <w:pPr>
              <w:widowControl w:val="0"/>
              <w:tabs>
                <w:tab w:val="left" w:pos="360"/>
              </w:tabs>
              <w:spacing w:after="0" w:line="260" w:lineRule="exact"/>
              <w:outlineLvl w:val="0"/>
              <w:rPr>
                <w:rFonts w:ascii="Arial" w:eastAsia="Times New Roman" w:hAnsi="Arial" w:cs="Arial"/>
                <w:b/>
                <w:kern w:val="32"/>
                <w:sz w:val="20"/>
                <w:szCs w:val="20"/>
                <w:lang w:eastAsia="sl-SI"/>
              </w:rPr>
            </w:pPr>
            <w:r w:rsidRPr="00FA2B99">
              <w:rPr>
                <w:rFonts w:ascii="Arial" w:eastAsia="Times New Roman" w:hAnsi="Arial" w:cs="Arial"/>
                <w:b/>
                <w:kern w:val="32"/>
                <w:sz w:val="20"/>
                <w:szCs w:val="20"/>
                <w:lang w:eastAsia="sl-SI"/>
              </w:rPr>
              <w:t>SKUPAJ</w:t>
            </w: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6B448945" w14:textId="77777777" w:rsidR="000246D6" w:rsidRPr="00FA2B99" w:rsidRDefault="000246D6" w:rsidP="000246D6">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056" w:type="dxa"/>
            <w:tcBorders>
              <w:top w:val="single" w:sz="4" w:space="0" w:color="auto"/>
              <w:left w:val="single" w:sz="4" w:space="0" w:color="auto"/>
              <w:bottom w:val="single" w:sz="4" w:space="0" w:color="auto"/>
              <w:right w:val="single" w:sz="4" w:space="0" w:color="auto"/>
            </w:tcBorders>
            <w:vAlign w:val="center"/>
          </w:tcPr>
          <w:p w14:paraId="3F52FA8D" w14:textId="77777777" w:rsidR="000246D6" w:rsidRPr="00FA2B99" w:rsidRDefault="000246D6" w:rsidP="000246D6">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0246D6" w:rsidRPr="00FA2B99" w14:paraId="2BE31F98" w14:textId="77777777" w:rsidTr="00766D63">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2AC6D20" w14:textId="77777777" w:rsidR="000246D6" w:rsidRPr="00FA2B99" w:rsidRDefault="000246D6" w:rsidP="000246D6">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FA2B99">
              <w:rPr>
                <w:rFonts w:ascii="Arial" w:eastAsia="Times New Roman" w:hAnsi="Arial" w:cs="Arial"/>
                <w:b/>
                <w:kern w:val="32"/>
                <w:sz w:val="20"/>
                <w:szCs w:val="20"/>
                <w:lang w:eastAsia="sl-SI"/>
              </w:rPr>
              <w:t>II.c</w:t>
            </w:r>
            <w:proofErr w:type="spellEnd"/>
            <w:r w:rsidRPr="00FA2B99">
              <w:rPr>
                <w:rFonts w:ascii="Arial" w:eastAsia="Times New Roman" w:hAnsi="Arial" w:cs="Arial"/>
                <w:b/>
                <w:kern w:val="32"/>
                <w:sz w:val="20"/>
                <w:szCs w:val="20"/>
                <w:lang w:eastAsia="sl-SI"/>
              </w:rPr>
              <w:t xml:space="preserve"> Načrtovana nadomestitev zmanjšanih prihodkov in povečanih odhodkov proračuna:</w:t>
            </w:r>
          </w:p>
        </w:tc>
      </w:tr>
      <w:tr w:rsidR="000246D6" w:rsidRPr="00FA2B99" w14:paraId="28F28F42" w14:textId="77777777" w:rsidTr="005F6640">
        <w:trPr>
          <w:cantSplit/>
          <w:trHeight w:val="100"/>
        </w:trPr>
        <w:tc>
          <w:tcPr>
            <w:tcW w:w="4266" w:type="dxa"/>
            <w:gridSpan w:val="3"/>
            <w:tcBorders>
              <w:top w:val="single" w:sz="4" w:space="0" w:color="auto"/>
              <w:left w:val="single" w:sz="4" w:space="0" w:color="auto"/>
              <w:bottom w:val="single" w:sz="4" w:space="0" w:color="auto"/>
              <w:right w:val="single" w:sz="4" w:space="0" w:color="auto"/>
            </w:tcBorders>
            <w:vAlign w:val="center"/>
          </w:tcPr>
          <w:p w14:paraId="433FE230" w14:textId="77777777" w:rsidR="000246D6" w:rsidRPr="00FA2B99" w:rsidRDefault="000246D6" w:rsidP="000246D6">
            <w:pPr>
              <w:widowControl w:val="0"/>
              <w:spacing w:after="0" w:line="260" w:lineRule="exact"/>
              <w:ind w:left="-122" w:right="-112"/>
              <w:jc w:val="center"/>
              <w:rPr>
                <w:rFonts w:ascii="Arial" w:eastAsia="Times New Roman" w:hAnsi="Arial" w:cs="Arial"/>
                <w:sz w:val="20"/>
                <w:szCs w:val="20"/>
              </w:rPr>
            </w:pPr>
            <w:r w:rsidRPr="00FA2B99">
              <w:rPr>
                <w:rFonts w:ascii="Arial" w:eastAsia="Times New Roman" w:hAnsi="Arial" w:cs="Arial"/>
                <w:sz w:val="20"/>
                <w:szCs w:val="20"/>
              </w:rPr>
              <w:t>Novi prihodki</w:t>
            </w:r>
          </w:p>
        </w:tc>
        <w:tc>
          <w:tcPr>
            <w:tcW w:w="2203" w:type="dxa"/>
            <w:gridSpan w:val="3"/>
            <w:tcBorders>
              <w:top w:val="single" w:sz="4" w:space="0" w:color="auto"/>
              <w:left w:val="single" w:sz="4" w:space="0" w:color="auto"/>
              <w:bottom w:val="single" w:sz="4" w:space="0" w:color="auto"/>
              <w:right w:val="single" w:sz="4" w:space="0" w:color="auto"/>
            </w:tcBorders>
            <w:vAlign w:val="center"/>
          </w:tcPr>
          <w:p w14:paraId="04D51F5C" w14:textId="77777777" w:rsidR="000246D6" w:rsidRPr="00FA2B99" w:rsidRDefault="000246D6" w:rsidP="000246D6">
            <w:pPr>
              <w:widowControl w:val="0"/>
              <w:spacing w:after="0" w:line="260" w:lineRule="exact"/>
              <w:ind w:left="-122" w:right="-112"/>
              <w:jc w:val="center"/>
              <w:rPr>
                <w:rFonts w:ascii="Arial" w:eastAsia="Times New Roman" w:hAnsi="Arial" w:cs="Arial"/>
                <w:sz w:val="20"/>
                <w:szCs w:val="20"/>
              </w:rPr>
            </w:pPr>
            <w:r w:rsidRPr="00FA2B99">
              <w:rPr>
                <w:rFonts w:ascii="Arial" w:eastAsia="Times New Roman" w:hAnsi="Arial" w:cs="Arial"/>
                <w:sz w:val="20"/>
                <w:szCs w:val="20"/>
              </w:rPr>
              <w:t>Znesek za tekoče leto (t)</w:t>
            </w:r>
          </w:p>
        </w:tc>
        <w:tc>
          <w:tcPr>
            <w:tcW w:w="2731" w:type="dxa"/>
            <w:gridSpan w:val="3"/>
            <w:tcBorders>
              <w:top w:val="single" w:sz="4" w:space="0" w:color="auto"/>
              <w:left w:val="single" w:sz="4" w:space="0" w:color="auto"/>
              <w:bottom w:val="single" w:sz="4" w:space="0" w:color="auto"/>
              <w:right w:val="single" w:sz="4" w:space="0" w:color="auto"/>
            </w:tcBorders>
            <w:vAlign w:val="center"/>
          </w:tcPr>
          <w:p w14:paraId="7F20D0AE" w14:textId="77777777" w:rsidR="000246D6" w:rsidRPr="00FA2B99" w:rsidRDefault="000246D6" w:rsidP="000246D6">
            <w:pPr>
              <w:widowControl w:val="0"/>
              <w:spacing w:after="0" w:line="260" w:lineRule="exact"/>
              <w:ind w:left="-122" w:right="-112"/>
              <w:jc w:val="center"/>
              <w:rPr>
                <w:rFonts w:ascii="Arial" w:eastAsia="Times New Roman" w:hAnsi="Arial" w:cs="Arial"/>
                <w:sz w:val="20"/>
                <w:szCs w:val="20"/>
              </w:rPr>
            </w:pPr>
            <w:r w:rsidRPr="00FA2B99">
              <w:rPr>
                <w:rFonts w:ascii="Arial" w:eastAsia="Times New Roman" w:hAnsi="Arial" w:cs="Arial"/>
                <w:sz w:val="20"/>
                <w:szCs w:val="20"/>
              </w:rPr>
              <w:t>Znesek za t + 1</w:t>
            </w:r>
          </w:p>
        </w:tc>
      </w:tr>
      <w:tr w:rsidR="000246D6" w:rsidRPr="00FA2B99" w14:paraId="50077020" w14:textId="77777777" w:rsidTr="005F6640">
        <w:trPr>
          <w:cantSplit/>
          <w:trHeight w:val="95"/>
        </w:trPr>
        <w:tc>
          <w:tcPr>
            <w:tcW w:w="4266" w:type="dxa"/>
            <w:gridSpan w:val="3"/>
            <w:tcBorders>
              <w:top w:val="single" w:sz="4" w:space="0" w:color="auto"/>
              <w:left w:val="single" w:sz="4" w:space="0" w:color="auto"/>
              <w:bottom w:val="single" w:sz="4" w:space="0" w:color="auto"/>
              <w:right w:val="single" w:sz="4" w:space="0" w:color="auto"/>
            </w:tcBorders>
            <w:vAlign w:val="center"/>
          </w:tcPr>
          <w:p w14:paraId="7C6EAE1D" w14:textId="77777777" w:rsidR="000246D6" w:rsidRPr="00FA2B99" w:rsidRDefault="000246D6" w:rsidP="000246D6">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03" w:type="dxa"/>
            <w:gridSpan w:val="3"/>
            <w:tcBorders>
              <w:top w:val="single" w:sz="4" w:space="0" w:color="auto"/>
              <w:left w:val="single" w:sz="4" w:space="0" w:color="auto"/>
              <w:bottom w:val="single" w:sz="4" w:space="0" w:color="auto"/>
              <w:right w:val="single" w:sz="4" w:space="0" w:color="auto"/>
            </w:tcBorders>
            <w:vAlign w:val="center"/>
          </w:tcPr>
          <w:p w14:paraId="3D1A9841" w14:textId="77777777" w:rsidR="000246D6" w:rsidRPr="00FA2B99" w:rsidRDefault="000246D6" w:rsidP="000246D6">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731" w:type="dxa"/>
            <w:gridSpan w:val="3"/>
            <w:tcBorders>
              <w:top w:val="single" w:sz="4" w:space="0" w:color="auto"/>
              <w:left w:val="single" w:sz="4" w:space="0" w:color="auto"/>
              <w:bottom w:val="single" w:sz="4" w:space="0" w:color="auto"/>
              <w:right w:val="single" w:sz="4" w:space="0" w:color="auto"/>
            </w:tcBorders>
            <w:vAlign w:val="center"/>
          </w:tcPr>
          <w:p w14:paraId="404FCA0F" w14:textId="77777777" w:rsidR="000246D6" w:rsidRPr="00FA2B99" w:rsidRDefault="000246D6" w:rsidP="000246D6">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0246D6" w:rsidRPr="00FA2B99" w14:paraId="1BAD6236" w14:textId="77777777" w:rsidTr="005F6640">
        <w:trPr>
          <w:cantSplit/>
          <w:trHeight w:val="95"/>
        </w:trPr>
        <w:tc>
          <w:tcPr>
            <w:tcW w:w="4266" w:type="dxa"/>
            <w:gridSpan w:val="3"/>
            <w:tcBorders>
              <w:top w:val="single" w:sz="4" w:space="0" w:color="auto"/>
              <w:left w:val="single" w:sz="4" w:space="0" w:color="auto"/>
              <w:bottom w:val="single" w:sz="4" w:space="0" w:color="auto"/>
              <w:right w:val="single" w:sz="4" w:space="0" w:color="auto"/>
            </w:tcBorders>
            <w:vAlign w:val="center"/>
          </w:tcPr>
          <w:p w14:paraId="48654AD3" w14:textId="77777777" w:rsidR="000246D6" w:rsidRPr="00FA2B99" w:rsidRDefault="000246D6" w:rsidP="000246D6">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03" w:type="dxa"/>
            <w:gridSpan w:val="3"/>
            <w:tcBorders>
              <w:top w:val="single" w:sz="4" w:space="0" w:color="auto"/>
              <w:left w:val="single" w:sz="4" w:space="0" w:color="auto"/>
              <w:bottom w:val="single" w:sz="4" w:space="0" w:color="auto"/>
              <w:right w:val="single" w:sz="4" w:space="0" w:color="auto"/>
            </w:tcBorders>
            <w:vAlign w:val="center"/>
          </w:tcPr>
          <w:p w14:paraId="70F45A44" w14:textId="77777777" w:rsidR="000246D6" w:rsidRPr="00FA2B99" w:rsidRDefault="000246D6" w:rsidP="000246D6">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731" w:type="dxa"/>
            <w:gridSpan w:val="3"/>
            <w:tcBorders>
              <w:top w:val="single" w:sz="4" w:space="0" w:color="auto"/>
              <w:left w:val="single" w:sz="4" w:space="0" w:color="auto"/>
              <w:bottom w:val="single" w:sz="4" w:space="0" w:color="auto"/>
              <w:right w:val="single" w:sz="4" w:space="0" w:color="auto"/>
            </w:tcBorders>
            <w:vAlign w:val="center"/>
          </w:tcPr>
          <w:p w14:paraId="6937C5D5" w14:textId="77777777" w:rsidR="000246D6" w:rsidRPr="00FA2B99" w:rsidRDefault="000246D6" w:rsidP="000246D6">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0246D6" w:rsidRPr="00FA2B99" w14:paraId="3E0ED575" w14:textId="77777777" w:rsidTr="005F6640">
        <w:trPr>
          <w:cantSplit/>
          <w:trHeight w:val="95"/>
        </w:trPr>
        <w:tc>
          <w:tcPr>
            <w:tcW w:w="4266" w:type="dxa"/>
            <w:gridSpan w:val="3"/>
            <w:tcBorders>
              <w:top w:val="single" w:sz="4" w:space="0" w:color="auto"/>
              <w:left w:val="single" w:sz="4" w:space="0" w:color="auto"/>
              <w:bottom w:val="single" w:sz="4" w:space="0" w:color="auto"/>
              <w:right w:val="single" w:sz="4" w:space="0" w:color="auto"/>
            </w:tcBorders>
            <w:vAlign w:val="center"/>
          </w:tcPr>
          <w:p w14:paraId="659D5F52" w14:textId="77777777" w:rsidR="000246D6" w:rsidRPr="00FA2B99" w:rsidRDefault="000246D6" w:rsidP="000246D6">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03" w:type="dxa"/>
            <w:gridSpan w:val="3"/>
            <w:tcBorders>
              <w:top w:val="single" w:sz="4" w:space="0" w:color="auto"/>
              <w:left w:val="single" w:sz="4" w:space="0" w:color="auto"/>
              <w:bottom w:val="single" w:sz="4" w:space="0" w:color="auto"/>
              <w:right w:val="single" w:sz="4" w:space="0" w:color="auto"/>
            </w:tcBorders>
            <w:vAlign w:val="center"/>
          </w:tcPr>
          <w:p w14:paraId="615EC559" w14:textId="77777777" w:rsidR="000246D6" w:rsidRPr="00FA2B99" w:rsidRDefault="000246D6" w:rsidP="000246D6">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731" w:type="dxa"/>
            <w:gridSpan w:val="3"/>
            <w:tcBorders>
              <w:top w:val="single" w:sz="4" w:space="0" w:color="auto"/>
              <w:left w:val="single" w:sz="4" w:space="0" w:color="auto"/>
              <w:bottom w:val="single" w:sz="4" w:space="0" w:color="auto"/>
              <w:right w:val="single" w:sz="4" w:space="0" w:color="auto"/>
            </w:tcBorders>
            <w:vAlign w:val="center"/>
          </w:tcPr>
          <w:p w14:paraId="0BC5CB24" w14:textId="77777777" w:rsidR="000246D6" w:rsidRPr="00FA2B99" w:rsidRDefault="000246D6" w:rsidP="000246D6">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0246D6" w:rsidRPr="00FA2B99" w14:paraId="1254DD4C" w14:textId="77777777" w:rsidTr="005F6640">
        <w:trPr>
          <w:cantSplit/>
          <w:trHeight w:val="95"/>
        </w:trPr>
        <w:tc>
          <w:tcPr>
            <w:tcW w:w="4266" w:type="dxa"/>
            <w:gridSpan w:val="3"/>
            <w:tcBorders>
              <w:top w:val="single" w:sz="4" w:space="0" w:color="auto"/>
              <w:left w:val="single" w:sz="4" w:space="0" w:color="auto"/>
              <w:bottom w:val="single" w:sz="4" w:space="0" w:color="auto"/>
              <w:right w:val="single" w:sz="4" w:space="0" w:color="auto"/>
            </w:tcBorders>
            <w:vAlign w:val="center"/>
          </w:tcPr>
          <w:p w14:paraId="5A1FB7E1" w14:textId="77777777" w:rsidR="000246D6" w:rsidRPr="00FA2B99" w:rsidRDefault="000246D6" w:rsidP="000246D6">
            <w:pPr>
              <w:widowControl w:val="0"/>
              <w:tabs>
                <w:tab w:val="left" w:pos="360"/>
              </w:tabs>
              <w:spacing w:after="0" w:line="260" w:lineRule="exact"/>
              <w:outlineLvl w:val="0"/>
              <w:rPr>
                <w:rFonts w:ascii="Arial" w:eastAsia="Times New Roman" w:hAnsi="Arial" w:cs="Arial"/>
                <w:b/>
                <w:kern w:val="32"/>
                <w:sz w:val="20"/>
                <w:szCs w:val="20"/>
                <w:lang w:eastAsia="sl-SI"/>
              </w:rPr>
            </w:pPr>
            <w:r w:rsidRPr="00FA2B99">
              <w:rPr>
                <w:rFonts w:ascii="Arial" w:eastAsia="Times New Roman" w:hAnsi="Arial" w:cs="Arial"/>
                <w:b/>
                <w:kern w:val="32"/>
                <w:sz w:val="20"/>
                <w:szCs w:val="20"/>
                <w:lang w:eastAsia="sl-SI"/>
              </w:rPr>
              <w:t>SKUPAJ</w:t>
            </w:r>
          </w:p>
        </w:tc>
        <w:tc>
          <w:tcPr>
            <w:tcW w:w="2203" w:type="dxa"/>
            <w:gridSpan w:val="3"/>
            <w:tcBorders>
              <w:top w:val="single" w:sz="4" w:space="0" w:color="auto"/>
              <w:left w:val="single" w:sz="4" w:space="0" w:color="auto"/>
              <w:bottom w:val="single" w:sz="4" w:space="0" w:color="auto"/>
              <w:right w:val="single" w:sz="4" w:space="0" w:color="auto"/>
            </w:tcBorders>
            <w:vAlign w:val="center"/>
          </w:tcPr>
          <w:p w14:paraId="0DDE0C6E" w14:textId="77777777" w:rsidR="000246D6" w:rsidRPr="00FA2B99" w:rsidRDefault="000246D6" w:rsidP="000246D6">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731" w:type="dxa"/>
            <w:gridSpan w:val="3"/>
            <w:tcBorders>
              <w:top w:val="single" w:sz="4" w:space="0" w:color="auto"/>
              <w:left w:val="single" w:sz="4" w:space="0" w:color="auto"/>
              <w:bottom w:val="single" w:sz="4" w:space="0" w:color="auto"/>
              <w:right w:val="single" w:sz="4" w:space="0" w:color="auto"/>
            </w:tcBorders>
            <w:vAlign w:val="center"/>
          </w:tcPr>
          <w:p w14:paraId="1A8F9BB3" w14:textId="77777777" w:rsidR="000246D6" w:rsidRPr="00FA2B99" w:rsidRDefault="000246D6" w:rsidP="000246D6">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0246D6" w:rsidRPr="00FA2B99" w14:paraId="3A312A90" w14:textId="77777777" w:rsidTr="00766D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5CBA7A15" w14:textId="77777777" w:rsidR="000246D6" w:rsidRPr="00FA2B99" w:rsidRDefault="000246D6" w:rsidP="000246D6">
            <w:pPr>
              <w:widowControl w:val="0"/>
              <w:spacing w:after="0" w:line="260" w:lineRule="exact"/>
              <w:rPr>
                <w:rFonts w:ascii="Arial" w:eastAsia="Times New Roman" w:hAnsi="Arial" w:cs="Arial"/>
                <w:b/>
                <w:sz w:val="20"/>
                <w:szCs w:val="20"/>
              </w:rPr>
            </w:pPr>
          </w:p>
          <w:p w14:paraId="78EA70C9" w14:textId="77777777" w:rsidR="000246D6" w:rsidRPr="00FA2B99" w:rsidRDefault="000246D6" w:rsidP="000246D6">
            <w:pPr>
              <w:widowControl w:val="0"/>
              <w:spacing w:after="0" w:line="260" w:lineRule="exact"/>
              <w:rPr>
                <w:rFonts w:ascii="Arial" w:eastAsia="Times New Roman" w:hAnsi="Arial" w:cs="Arial"/>
                <w:b/>
                <w:sz w:val="20"/>
                <w:szCs w:val="20"/>
              </w:rPr>
            </w:pPr>
            <w:r w:rsidRPr="00FA2B99">
              <w:rPr>
                <w:rFonts w:ascii="Arial" w:eastAsia="Times New Roman" w:hAnsi="Arial" w:cs="Arial"/>
                <w:b/>
                <w:sz w:val="20"/>
                <w:szCs w:val="20"/>
              </w:rPr>
              <w:t>OBRAZLOŽITEV:</w:t>
            </w:r>
          </w:p>
          <w:p w14:paraId="54F5C435" w14:textId="77777777" w:rsidR="000246D6" w:rsidRPr="00FA2B99" w:rsidRDefault="000246D6" w:rsidP="000246D6">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FA2B99">
              <w:rPr>
                <w:rFonts w:ascii="Arial" w:eastAsia="Times New Roman" w:hAnsi="Arial" w:cs="Arial"/>
                <w:b/>
                <w:sz w:val="20"/>
                <w:szCs w:val="20"/>
                <w:lang w:eastAsia="sl-SI"/>
              </w:rPr>
              <w:t>Ocena finančnih posledic, ki niso načrtovane v sprejetem proračunu</w:t>
            </w:r>
          </w:p>
          <w:p w14:paraId="73750263" w14:textId="77777777" w:rsidR="000246D6" w:rsidRPr="00FA2B99" w:rsidRDefault="000246D6" w:rsidP="000246D6">
            <w:pPr>
              <w:widowControl w:val="0"/>
              <w:spacing w:after="0" w:line="260" w:lineRule="exact"/>
              <w:ind w:left="360" w:hanging="76"/>
              <w:jc w:val="both"/>
              <w:rPr>
                <w:rFonts w:ascii="Arial" w:eastAsia="Times New Roman" w:hAnsi="Arial" w:cs="Arial"/>
                <w:sz w:val="20"/>
                <w:szCs w:val="20"/>
                <w:lang w:eastAsia="sl-SI"/>
              </w:rPr>
            </w:pPr>
            <w:r w:rsidRPr="00FA2B99">
              <w:rPr>
                <w:rFonts w:ascii="Arial" w:eastAsia="Times New Roman" w:hAnsi="Arial" w:cs="Arial"/>
                <w:sz w:val="20"/>
                <w:szCs w:val="20"/>
                <w:lang w:eastAsia="sl-SI"/>
              </w:rPr>
              <w:t>V zvezi s predlaganim vladnim gradivom se navedejo predvidene spremembe (povečanje, zmanjšanje):</w:t>
            </w:r>
          </w:p>
          <w:p w14:paraId="6AE987B3" w14:textId="77777777" w:rsidR="000246D6" w:rsidRPr="00FA2B99" w:rsidRDefault="000246D6" w:rsidP="000246D6">
            <w:pPr>
              <w:widowControl w:val="0"/>
              <w:numPr>
                <w:ilvl w:val="0"/>
                <w:numId w:val="3"/>
              </w:numPr>
              <w:suppressAutoHyphens/>
              <w:spacing w:after="0" w:line="260" w:lineRule="exact"/>
              <w:jc w:val="both"/>
              <w:rPr>
                <w:rFonts w:ascii="Arial" w:eastAsia="Times New Roman" w:hAnsi="Arial" w:cs="Arial"/>
                <w:sz w:val="20"/>
                <w:szCs w:val="20"/>
              </w:rPr>
            </w:pPr>
            <w:r w:rsidRPr="00FA2B99">
              <w:rPr>
                <w:rFonts w:ascii="Arial" w:eastAsia="Times New Roman" w:hAnsi="Arial" w:cs="Arial"/>
                <w:sz w:val="20"/>
                <w:szCs w:val="20"/>
                <w:lang w:eastAsia="sl-SI"/>
              </w:rPr>
              <w:t>prihodkov državnega proračuna in občinskih proračunov,</w:t>
            </w:r>
          </w:p>
          <w:p w14:paraId="1C07C20F" w14:textId="77777777" w:rsidR="000246D6" w:rsidRPr="00FA2B99" w:rsidRDefault="000246D6" w:rsidP="000246D6">
            <w:pPr>
              <w:widowControl w:val="0"/>
              <w:numPr>
                <w:ilvl w:val="0"/>
                <w:numId w:val="3"/>
              </w:numPr>
              <w:suppressAutoHyphens/>
              <w:spacing w:after="0" w:line="260" w:lineRule="exact"/>
              <w:jc w:val="both"/>
              <w:rPr>
                <w:rFonts w:ascii="Arial" w:eastAsia="Times New Roman" w:hAnsi="Arial" w:cs="Arial"/>
                <w:sz w:val="20"/>
                <w:szCs w:val="20"/>
              </w:rPr>
            </w:pPr>
            <w:r w:rsidRPr="00FA2B99">
              <w:rPr>
                <w:rFonts w:ascii="Arial" w:eastAsia="Times New Roman" w:hAnsi="Arial" w:cs="Arial"/>
                <w:sz w:val="20"/>
                <w:szCs w:val="20"/>
                <w:lang w:eastAsia="sl-SI"/>
              </w:rPr>
              <w:t>odhodkov državnega proračuna, ki niso načrtovani na ukrepih oziroma projektih sprejetih proračunov,</w:t>
            </w:r>
          </w:p>
          <w:p w14:paraId="70AC7FCE" w14:textId="77777777" w:rsidR="000246D6" w:rsidRPr="00FA2B99" w:rsidRDefault="000246D6" w:rsidP="000246D6">
            <w:pPr>
              <w:widowControl w:val="0"/>
              <w:numPr>
                <w:ilvl w:val="0"/>
                <w:numId w:val="3"/>
              </w:numPr>
              <w:suppressAutoHyphens/>
              <w:spacing w:after="0" w:line="260" w:lineRule="exact"/>
              <w:jc w:val="both"/>
              <w:rPr>
                <w:rFonts w:ascii="Arial" w:eastAsia="Times New Roman" w:hAnsi="Arial" w:cs="Arial"/>
                <w:sz w:val="20"/>
                <w:szCs w:val="20"/>
              </w:rPr>
            </w:pPr>
            <w:r w:rsidRPr="00FA2B99">
              <w:rPr>
                <w:rFonts w:ascii="Arial" w:eastAsia="Times New Roman" w:hAnsi="Arial" w:cs="Arial"/>
                <w:sz w:val="20"/>
                <w:szCs w:val="20"/>
                <w:lang w:eastAsia="sl-SI"/>
              </w:rPr>
              <w:t>obveznosti za druga javnofinančna sredstva (drugi viri), ki niso načrtovana na ukrepih oziroma projektih sprejetih proračunov.</w:t>
            </w:r>
          </w:p>
          <w:p w14:paraId="24AFF12E" w14:textId="77777777" w:rsidR="000246D6" w:rsidRPr="00FA2B99" w:rsidRDefault="000246D6" w:rsidP="000246D6">
            <w:pPr>
              <w:widowControl w:val="0"/>
              <w:spacing w:after="0" w:line="260" w:lineRule="exact"/>
              <w:ind w:left="284"/>
              <w:rPr>
                <w:rFonts w:ascii="Arial" w:eastAsia="Times New Roman" w:hAnsi="Arial" w:cs="Arial"/>
                <w:sz w:val="20"/>
                <w:szCs w:val="20"/>
                <w:lang w:eastAsia="sl-SI"/>
              </w:rPr>
            </w:pPr>
          </w:p>
          <w:p w14:paraId="0CC4488E" w14:textId="77777777" w:rsidR="000246D6" w:rsidRPr="00FA2B99" w:rsidRDefault="000246D6" w:rsidP="000246D6">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FA2B99">
              <w:rPr>
                <w:rFonts w:ascii="Arial" w:eastAsia="Times New Roman" w:hAnsi="Arial" w:cs="Arial"/>
                <w:b/>
                <w:sz w:val="20"/>
                <w:szCs w:val="20"/>
                <w:lang w:eastAsia="sl-SI"/>
              </w:rPr>
              <w:lastRenderedPageBreak/>
              <w:t>Finančne posledice za državni proračun</w:t>
            </w:r>
          </w:p>
          <w:p w14:paraId="61203711" w14:textId="77777777" w:rsidR="000246D6" w:rsidRPr="00FA2B99" w:rsidRDefault="000246D6" w:rsidP="000246D6">
            <w:pPr>
              <w:widowControl w:val="0"/>
              <w:spacing w:after="0" w:line="260" w:lineRule="exact"/>
              <w:ind w:left="284"/>
              <w:jc w:val="both"/>
              <w:rPr>
                <w:rFonts w:ascii="Arial" w:eastAsia="Times New Roman" w:hAnsi="Arial" w:cs="Arial"/>
                <w:sz w:val="20"/>
                <w:szCs w:val="20"/>
                <w:lang w:eastAsia="sl-SI"/>
              </w:rPr>
            </w:pPr>
            <w:r w:rsidRPr="00FA2B99">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2BED6BF5" w14:textId="77777777" w:rsidR="000246D6" w:rsidRPr="00FA2B99" w:rsidRDefault="000246D6" w:rsidP="000246D6">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FA2B99">
              <w:rPr>
                <w:rFonts w:ascii="Arial" w:eastAsia="Times New Roman" w:hAnsi="Arial" w:cs="Arial"/>
                <w:b/>
                <w:sz w:val="20"/>
                <w:szCs w:val="20"/>
                <w:lang w:eastAsia="sl-SI"/>
              </w:rPr>
              <w:t>II.a</w:t>
            </w:r>
            <w:proofErr w:type="spellEnd"/>
            <w:r w:rsidRPr="00FA2B99">
              <w:rPr>
                <w:rFonts w:ascii="Arial" w:eastAsia="Times New Roman" w:hAnsi="Arial" w:cs="Arial"/>
                <w:b/>
                <w:sz w:val="20"/>
                <w:szCs w:val="20"/>
                <w:lang w:eastAsia="sl-SI"/>
              </w:rPr>
              <w:t xml:space="preserve"> Pravice porabe za izvedbo predlaganih rešitev so zagotovljene:</w:t>
            </w:r>
          </w:p>
          <w:p w14:paraId="4E53553E" w14:textId="77777777" w:rsidR="000246D6" w:rsidRPr="00FA2B99" w:rsidRDefault="000246D6" w:rsidP="000246D6">
            <w:pPr>
              <w:widowControl w:val="0"/>
              <w:spacing w:after="0" w:line="260" w:lineRule="exact"/>
              <w:ind w:left="284"/>
              <w:jc w:val="both"/>
              <w:rPr>
                <w:rFonts w:ascii="Arial" w:eastAsia="Times New Roman" w:hAnsi="Arial" w:cs="Arial"/>
                <w:sz w:val="20"/>
                <w:szCs w:val="20"/>
                <w:lang w:eastAsia="sl-SI"/>
              </w:rPr>
            </w:pPr>
            <w:r w:rsidRPr="00FA2B99">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FA2B99">
              <w:rPr>
                <w:rFonts w:ascii="Arial" w:eastAsia="Times New Roman" w:hAnsi="Arial" w:cs="Arial"/>
                <w:sz w:val="20"/>
                <w:szCs w:val="20"/>
                <w:lang w:eastAsia="sl-SI"/>
              </w:rPr>
              <w:t>II.b</w:t>
            </w:r>
            <w:proofErr w:type="spellEnd"/>
            <w:r w:rsidRPr="00FA2B99">
              <w:rPr>
                <w:rFonts w:ascii="Arial" w:eastAsia="Times New Roman" w:hAnsi="Arial" w:cs="Arial"/>
                <w:sz w:val="20"/>
                <w:szCs w:val="20"/>
                <w:lang w:eastAsia="sl-SI"/>
              </w:rPr>
              <w:t>). Pri uvrstitvi novega projekta oziroma ukrepa v načrt razvojnih programov se navedejo:</w:t>
            </w:r>
          </w:p>
          <w:p w14:paraId="6DFA110C" w14:textId="77777777" w:rsidR="000246D6" w:rsidRPr="00FA2B99" w:rsidRDefault="000246D6" w:rsidP="000246D6">
            <w:pPr>
              <w:widowControl w:val="0"/>
              <w:numPr>
                <w:ilvl w:val="0"/>
                <w:numId w:val="4"/>
              </w:numPr>
              <w:suppressAutoHyphens/>
              <w:spacing w:after="0" w:line="260" w:lineRule="exact"/>
              <w:jc w:val="both"/>
              <w:rPr>
                <w:rFonts w:ascii="Arial" w:eastAsia="Times New Roman" w:hAnsi="Arial" w:cs="Arial"/>
                <w:sz w:val="20"/>
                <w:szCs w:val="20"/>
                <w:lang w:eastAsia="sl-SI"/>
              </w:rPr>
            </w:pPr>
            <w:r w:rsidRPr="00FA2B99">
              <w:rPr>
                <w:rFonts w:ascii="Arial" w:eastAsia="Times New Roman" w:hAnsi="Arial" w:cs="Arial"/>
                <w:sz w:val="20"/>
                <w:szCs w:val="20"/>
                <w:lang w:eastAsia="sl-SI"/>
              </w:rPr>
              <w:t>proračunski uporabnik, ki bo financiral novi projekt oziroma ukrep,</w:t>
            </w:r>
          </w:p>
          <w:p w14:paraId="2D6CFE49" w14:textId="77777777" w:rsidR="000246D6" w:rsidRPr="00FA2B99" w:rsidRDefault="000246D6" w:rsidP="000246D6">
            <w:pPr>
              <w:widowControl w:val="0"/>
              <w:numPr>
                <w:ilvl w:val="0"/>
                <w:numId w:val="4"/>
              </w:numPr>
              <w:suppressAutoHyphens/>
              <w:spacing w:after="0" w:line="260" w:lineRule="exact"/>
              <w:jc w:val="both"/>
              <w:rPr>
                <w:rFonts w:ascii="Arial" w:eastAsia="Times New Roman" w:hAnsi="Arial" w:cs="Arial"/>
                <w:sz w:val="20"/>
                <w:szCs w:val="20"/>
                <w:lang w:eastAsia="sl-SI"/>
              </w:rPr>
            </w:pPr>
            <w:r w:rsidRPr="00FA2B99">
              <w:rPr>
                <w:rFonts w:ascii="Arial" w:eastAsia="Times New Roman" w:hAnsi="Arial" w:cs="Arial"/>
                <w:sz w:val="20"/>
                <w:szCs w:val="20"/>
                <w:lang w:eastAsia="sl-SI"/>
              </w:rPr>
              <w:t xml:space="preserve">projekt oziroma ukrep, s katerim se bodo dosegli cilji vladnega gradiva, in </w:t>
            </w:r>
          </w:p>
          <w:p w14:paraId="4963F2FD" w14:textId="77777777" w:rsidR="000246D6" w:rsidRPr="00FA2B99" w:rsidRDefault="000246D6" w:rsidP="000246D6">
            <w:pPr>
              <w:widowControl w:val="0"/>
              <w:numPr>
                <w:ilvl w:val="0"/>
                <w:numId w:val="4"/>
              </w:numPr>
              <w:suppressAutoHyphens/>
              <w:spacing w:after="0" w:line="260" w:lineRule="exact"/>
              <w:jc w:val="both"/>
              <w:rPr>
                <w:rFonts w:ascii="Arial" w:eastAsia="Times New Roman" w:hAnsi="Arial" w:cs="Arial"/>
                <w:sz w:val="20"/>
                <w:szCs w:val="20"/>
                <w:lang w:eastAsia="sl-SI"/>
              </w:rPr>
            </w:pPr>
            <w:r w:rsidRPr="00FA2B99">
              <w:rPr>
                <w:rFonts w:ascii="Arial" w:eastAsia="Times New Roman" w:hAnsi="Arial" w:cs="Arial"/>
                <w:sz w:val="20"/>
                <w:szCs w:val="20"/>
                <w:lang w:eastAsia="sl-SI"/>
              </w:rPr>
              <w:t>proračunske postavke.</w:t>
            </w:r>
          </w:p>
          <w:p w14:paraId="1A6D9DCB" w14:textId="77777777" w:rsidR="000246D6" w:rsidRPr="00FA2B99" w:rsidRDefault="000246D6" w:rsidP="000246D6">
            <w:pPr>
              <w:widowControl w:val="0"/>
              <w:spacing w:after="0" w:line="260" w:lineRule="exact"/>
              <w:ind w:left="284"/>
              <w:jc w:val="both"/>
              <w:rPr>
                <w:rFonts w:ascii="Arial" w:eastAsia="Times New Roman" w:hAnsi="Arial" w:cs="Arial"/>
                <w:sz w:val="20"/>
                <w:szCs w:val="20"/>
                <w:lang w:eastAsia="sl-SI"/>
              </w:rPr>
            </w:pPr>
            <w:r w:rsidRPr="00FA2B99">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FA2B99">
              <w:rPr>
                <w:rFonts w:ascii="Arial" w:eastAsia="Times New Roman" w:hAnsi="Arial" w:cs="Arial"/>
                <w:sz w:val="20"/>
                <w:szCs w:val="20"/>
                <w:lang w:eastAsia="sl-SI"/>
              </w:rPr>
              <w:t>II.b</w:t>
            </w:r>
            <w:proofErr w:type="spellEnd"/>
            <w:r w:rsidRPr="00FA2B99">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7A4B2BF7" w14:textId="77777777" w:rsidR="000246D6" w:rsidRPr="00FA2B99" w:rsidRDefault="000246D6" w:rsidP="000246D6">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FA2B99">
              <w:rPr>
                <w:rFonts w:ascii="Arial" w:eastAsia="Times New Roman" w:hAnsi="Arial" w:cs="Arial"/>
                <w:b/>
                <w:sz w:val="20"/>
                <w:szCs w:val="20"/>
                <w:lang w:eastAsia="sl-SI"/>
              </w:rPr>
              <w:t>II.b</w:t>
            </w:r>
            <w:proofErr w:type="spellEnd"/>
            <w:r w:rsidRPr="00FA2B99">
              <w:rPr>
                <w:rFonts w:ascii="Arial" w:eastAsia="Times New Roman" w:hAnsi="Arial" w:cs="Arial"/>
                <w:b/>
                <w:sz w:val="20"/>
                <w:szCs w:val="20"/>
                <w:lang w:eastAsia="sl-SI"/>
              </w:rPr>
              <w:t xml:space="preserve"> Manjkajoče pravice porabe bodo zagotovljene s prerazporeditvijo:</w:t>
            </w:r>
          </w:p>
          <w:p w14:paraId="30E29DEA" w14:textId="77777777" w:rsidR="000246D6" w:rsidRPr="00FA2B99" w:rsidRDefault="000246D6" w:rsidP="000246D6">
            <w:pPr>
              <w:widowControl w:val="0"/>
              <w:spacing w:after="0" w:line="260" w:lineRule="exact"/>
              <w:ind w:left="284"/>
              <w:jc w:val="both"/>
              <w:rPr>
                <w:rFonts w:ascii="Arial" w:eastAsia="Times New Roman" w:hAnsi="Arial" w:cs="Arial"/>
                <w:sz w:val="20"/>
                <w:szCs w:val="20"/>
                <w:lang w:eastAsia="sl-SI"/>
              </w:rPr>
            </w:pPr>
            <w:r w:rsidRPr="00FA2B99">
              <w:rPr>
                <w:rFonts w:ascii="Arial" w:eastAsia="Times New Roman"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FA2B99">
              <w:rPr>
                <w:rFonts w:ascii="Arial" w:eastAsia="Times New Roman" w:hAnsi="Arial" w:cs="Arial"/>
                <w:sz w:val="20"/>
                <w:szCs w:val="20"/>
                <w:lang w:eastAsia="sl-SI"/>
              </w:rPr>
              <w:t>II.a</w:t>
            </w:r>
            <w:proofErr w:type="spellEnd"/>
            <w:r w:rsidRPr="00FA2B99">
              <w:rPr>
                <w:rFonts w:ascii="Arial" w:eastAsia="Times New Roman" w:hAnsi="Arial" w:cs="Arial"/>
                <w:sz w:val="20"/>
                <w:szCs w:val="20"/>
                <w:lang w:eastAsia="sl-SI"/>
              </w:rPr>
              <w:t>.</w:t>
            </w:r>
          </w:p>
          <w:p w14:paraId="00D0E52A" w14:textId="77777777" w:rsidR="000246D6" w:rsidRPr="00FA2B99" w:rsidRDefault="000246D6" w:rsidP="000246D6">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FA2B99">
              <w:rPr>
                <w:rFonts w:ascii="Arial" w:eastAsia="Times New Roman" w:hAnsi="Arial" w:cs="Arial"/>
                <w:b/>
                <w:sz w:val="20"/>
                <w:szCs w:val="20"/>
                <w:lang w:eastAsia="sl-SI"/>
              </w:rPr>
              <w:t>II.c</w:t>
            </w:r>
            <w:proofErr w:type="spellEnd"/>
            <w:r w:rsidRPr="00FA2B99">
              <w:rPr>
                <w:rFonts w:ascii="Arial" w:eastAsia="Times New Roman" w:hAnsi="Arial" w:cs="Arial"/>
                <w:b/>
                <w:sz w:val="20"/>
                <w:szCs w:val="20"/>
                <w:lang w:eastAsia="sl-SI"/>
              </w:rPr>
              <w:t xml:space="preserve"> Načrtovana nadomestitev zmanjšanih prihodkov in povečanih odhodkov proračuna:</w:t>
            </w:r>
          </w:p>
          <w:p w14:paraId="68F436D9" w14:textId="77777777" w:rsidR="000246D6" w:rsidRPr="00FA2B99" w:rsidRDefault="000246D6" w:rsidP="000246D6">
            <w:pPr>
              <w:widowControl w:val="0"/>
              <w:spacing w:after="0" w:line="260" w:lineRule="exact"/>
              <w:ind w:left="284"/>
              <w:jc w:val="both"/>
              <w:rPr>
                <w:rFonts w:ascii="Arial" w:eastAsia="Times New Roman" w:hAnsi="Arial" w:cs="Arial"/>
                <w:sz w:val="20"/>
                <w:szCs w:val="20"/>
                <w:lang w:eastAsia="sl-SI"/>
              </w:rPr>
            </w:pPr>
            <w:r w:rsidRPr="00FA2B99">
              <w:rPr>
                <w:rFonts w:ascii="Arial" w:eastAsia="Times New Roman" w:hAnsi="Arial" w:cs="Arial"/>
                <w:sz w:val="20"/>
                <w:szCs w:val="20"/>
                <w:lang w:eastAsia="sl-SI"/>
              </w:rPr>
              <w:t xml:space="preserve">Če se povečani odhodki (pravice porabe) ne bodo zagotovili tako, kot je določeno v točkah </w:t>
            </w:r>
            <w:proofErr w:type="spellStart"/>
            <w:r w:rsidRPr="00FA2B99">
              <w:rPr>
                <w:rFonts w:ascii="Arial" w:eastAsia="Times New Roman" w:hAnsi="Arial" w:cs="Arial"/>
                <w:sz w:val="20"/>
                <w:szCs w:val="20"/>
                <w:lang w:eastAsia="sl-SI"/>
              </w:rPr>
              <w:t>II.a</w:t>
            </w:r>
            <w:proofErr w:type="spellEnd"/>
            <w:r w:rsidRPr="00FA2B99">
              <w:rPr>
                <w:rFonts w:ascii="Arial" w:eastAsia="Times New Roman" w:hAnsi="Arial" w:cs="Arial"/>
                <w:sz w:val="20"/>
                <w:szCs w:val="20"/>
                <w:lang w:eastAsia="sl-SI"/>
              </w:rPr>
              <w:t xml:space="preserve"> in </w:t>
            </w:r>
            <w:proofErr w:type="spellStart"/>
            <w:r w:rsidRPr="00FA2B99">
              <w:rPr>
                <w:rFonts w:ascii="Arial" w:eastAsia="Times New Roman" w:hAnsi="Arial" w:cs="Arial"/>
                <w:sz w:val="20"/>
                <w:szCs w:val="20"/>
                <w:lang w:eastAsia="sl-SI"/>
              </w:rPr>
              <w:t>II.b</w:t>
            </w:r>
            <w:proofErr w:type="spellEnd"/>
            <w:r w:rsidRPr="00FA2B99">
              <w:rPr>
                <w:rFonts w:ascii="Arial" w:eastAsia="Times New Roman"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7BE924AE" w14:textId="77777777" w:rsidR="000246D6" w:rsidRPr="00FA2B99" w:rsidRDefault="000246D6" w:rsidP="000246D6">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0246D6" w:rsidRPr="00FA2B99" w14:paraId="4D176314" w14:textId="77777777" w:rsidTr="00766D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0B3A99D4" w14:textId="77777777" w:rsidR="000246D6" w:rsidRPr="00FA2B99" w:rsidRDefault="000246D6" w:rsidP="000246D6">
            <w:pPr>
              <w:spacing w:after="0" w:line="260" w:lineRule="exact"/>
              <w:rPr>
                <w:rFonts w:ascii="Arial" w:eastAsia="Times New Roman" w:hAnsi="Arial" w:cs="Arial"/>
                <w:b/>
                <w:sz w:val="20"/>
                <w:szCs w:val="20"/>
              </w:rPr>
            </w:pPr>
            <w:r w:rsidRPr="00FA2B99">
              <w:rPr>
                <w:rFonts w:ascii="Arial" w:eastAsia="Times New Roman" w:hAnsi="Arial" w:cs="Arial"/>
                <w:b/>
                <w:sz w:val="20"/>
                <w:szCs w:val="20"/>
              </w:rPr>
              <w:lastRenderedPageBreak/>
              <w:t>7.b Predstavitev ocene finančnih posledic pod 40.000 EUR:</w:t>
            </w:r>
          </w:p>
          <w:p w14:paraId="622C0061" w14:textId="77777777" w:rsidR="000246D6" w:rsidRPr="00FA2B99" w:rsidRDefault="000246D6" w:rsidP="000246D6">
            <w:pPr>
              <w:spacing w:after="0" w:line="260" w:lineRule="exact"/>
              <w:rPr>
                <w:rFonts w:ascii="Arial" w:eastAsia="Times New Roman" w:hAnsi="Arial" w:cs="Arial"/>
                <w:sz w:val="20"/>
                <w:szCs w:val="20"/>
              </w:rPr>
            </w:pPr>
            <w:r w:rsidRPr="00FA2B99">
              <w:rPr>
                <w:rFonts w:ascii="Arial" w:eastAsia="Times New Roman" w:hAnsi="Arial" w:cs="Arial"/>
                <w:sz w:val="20"/>
                <w:szCs w:val="20"/>
              </w:rPr>
              <w:t>(Samo če izberete NE pod točko 6.a.)</w:t>
            </w:r>
          </w:p>
        </w:tc>
      </w:tr>
      <w:tr w:rsidR="000246D6" w:rsidRPr="00FA2B99" w14:paraId="71431B93" w14:textId="77777777" w:rsidTr="00766D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1540C7F1" w14:textId="77777777" w:rsidR="000246D6" w:rsidRPr="00FA2B99" w:rsidRDefault="000246D6" w:rsidP="000246D6">
            <w:pPr>
              <w:spacing w:after="0" w:line="260" w:lineRule="exact"/>
              <w:rPr>
                <w:rFonts w:ascii="Arial" w:eastAsia="Times New Roman" w:hAnsi="Arial" w:cs="Arial"/>
                <w:b/>
                <w:sz w:val="20"/>
                <w:szCs w:val="20"/>
              </w:rPr>
            </w:pPr>
            <w:r w:rsidRPr="00FA2B99">
              <w:rPr>
                <w:rFonts w:ascii="Arial" w:eastAsia="Times New Roman" w:hAnsi="Arial" w:cs="Arial"/>
                <w:b/>
                <w:sz w:val="20"/>
                <w:szCs w:val="20"/>
              </w:rPr>
              <w:t>8. Predstavitev sodelovanja z združenji občin:</w:t>
            </w:r>
          </w:p>
        </w:tc>
      </w:tr>
      <w:tr w:rsidR="000246D6" w:rsidRPr="00FA2B99" w14:paraId="4E26EA0B" w14:textId="77777777" w:rsidTr="005F66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47" w:type="dxa"/>
            <w:gridSpan w:val="7"/>
          </w:tcPr>
          <w:p w14:paraId="3685CAFE" w14:textId="77777777" w:rsidR="000246D6" w:rsidRPr="00FA2B99" w:rsidRDefault="000246D6" w:rsidP="000246D6">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A2B99">
              <w:rPr>
                <w:rFonts w:ascii="Arial" w:eastAsia="Times New Roman" w:hAnsi="Arial" w:cs="Arial"/>
                <w:iCs/>
                <w:sz w:val="20"/>
                <w:szCs w:val="20"/>
                <w:lang w:eastAsia="sl-SI"/>
              </w:rPr>
              <w:t>Vsebina predloženega gradiva (predpisa) vpliva na:</w:t>
            </w:r>
          </w:p>
          <w:p w14:paraId="45C93E07" w14:textId="77777777" w:rsidR="000246D6" w:rsidRPr="00FA2B99" w:rsidRDefault="000246D6" w:rsidP="000246D6">
            <w:pPr>
              <w:widowControl w:val="0"/>
              <w:numPr>
                <w:ilvl w:val="1"/>
                <w:numId w:val="7"/>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FA2B99">
              <w:rPr>
                <w:rFonts w:ascii="Arial" w:eastAsia="Times New Roman" w:hAnsi="Arial" w:cs="Arial"/>
                <w:iCs/>
                <w:sz w:val="20"/>
                <w:szCs w:val="20"/>
                <w:lang w:eastAsia="sl-SI"/>
              </w:rPr>
              <w:t>pristojnosti občin,</w:t>
            </w:r>
          </w:p>
          <w:p w14:paraId="545D5E85" w14:textId="77777777" w:rsidR="000246D6" w:rsidRPr="00FA2B99" w:rsidRDefault="000246D6" w:rsidP="000246D6">
            <w:pPr>
              <w:widowControl w:val="0"/>
              <w:numPr>
                <w:ilvl w:val="1"/>
                <w:numId w:val="7"/>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FA2B99">
              <w:rPr>
                <w:rFonts w:ascii="Arial" w:eastAsia="Times New Roman" w:hAnsi="Arial" w:cs="Arial"/>
                <w:iCs/>
                <w:sz w:val="20"/>
                <w:szCs w:val="20"/>
                <w:lang w:eastAsia="sl-SI"/>
              </w:rPr>
              <w:t>delovanje občin,</w:t>
            </w:r>
          </w:p>
          <w:p w14:paraId="1CFFF533" w14:textId="77777777" w:rsidR="000246D6" w:rsidRPr="00FA2B99" w:rsidRDefault="000246D6" w:rsidP="000246D6">
            <w:pPr>
              <w:widowControl w:val="0"/>
              <w:numPr>
                <w:ilvl w:val="1"/>
                <w:numId w:val="3"/>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FA2B99">
              <w:rPr>
                <w:rFonts w:ascii="Arial" w:eastAsia="Times New Roman" w:hAnsi="Arial" w:cs="Arial"/>
                <w:iCs/>
                <w:sz w:val="20"/>
                <w:szCs w:val="20"/>
                <w:lang w:eastAsia="sl-SI"/>
              </w:rPr>
              <w:t>financiranje občin.</w:t>
            </w:r>
          </w:p>
          <w:p w14:paraId="226E7A0C" w14:textId="77777777" w:rsidR="000246D6" w:rsidRDefault="000246D6" w:rsidP="000246D6">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34CF402" w14:textId="77777777" w:rsidR="000246D6" w:rsidRPr="00FA2B99" w:rsidRDefault="000246D6" w:rsidP="000246D6">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Predpis neposredno ne vpliva na pristojnosti občin, delovanje ali financiranje občin. </w:t>
            </w:r>
          </w:p>
        </w:tc>
        <w:tc>
          <w:tcPr>
            <w:tcW w:w="2353" w:type="dxa"/>
            <w:gridSpan w:val="2"/>
          </w:tcPr>
          <w:p w14:paraId="3A399571" w14:textId="77777777" w:rsidR="000246D6" w:rsidRPr="00FA2B99" w:rsidRDefault="000246D6" w:rsidP="000246D6">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FA2B99">
              <w:rPr>
                <w:rFonts w:ascii="Arial" w:eastAsia="Times New Roman" w:hAnsi="Arial" w:cs="Arial"/>
                <w:bCs/>
                <w:sz w:val="20"/>
                <w:szCs w:val="20"/>
                <w:lang w:eastAsia="sl-SI"/>
              </w:rPr>
              <w:t>DA</w:t>
            </w:r>
            <w:r w:rsidRPr="00FA2B99">
              <w:rPr>
                <w:rFonts w:ascii="Arial" w:eastAsia="Times New Roman" w:hAnsi="Arial" w:cs="Arial"/>
                <w:sz w:val="20"/>
                <w:szCs w:val="20"/>
                <w:lang w:eastAsia="sl-SI"/>
              </w:rPr>
              <w:t>/</w:t>
            </w:r>
            <w:r w:rsidRPr="00FA2B99">
              <w:rPr>
                <w:rFonts w:ascii="Arial" w:eastAsia="Times New Roman" w:hAnsi="Arial" w:cs="Arial"/>
                <w:b/>
                <w:bCs/>
                <w:sz w:val="20"/>
                <w:szCs w:val="20"/>
                <w:u w:val="single"/>
                <w:lang w:eastAsia="sl-SI"/>
              </w:rPr>
              <w:t>NE</w:t>
            </w:r>
          </w:p>
        </w:tc>
      </w:tr>
      <w:tr w:rsidR="000246D6" w:rsidRPr="00FA2B99" w14:paraId="3D7051A1" w14:textId="77777777" w:rsidTr="00766D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45ED783F" w14:textId="77777777" w:rsidR="000246D6" w:rsidRPr="00FA2B99" w:rsidRDefault="000246D6" w:rsidP="000246D6">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A2B99">
              <w:rPr>
                <w:rFonts w:ascii="Arial" w:eastAsia="Times New Roman" w:hAnsi="Arial" w:cs="Arial"/>
                <w:iCs/>
                <w:sz w:val="20"/>
                <w:szCs w:val="20"/>
                <w:lang w:eastAsia="sl-SI"/>
              </w:rPr>
              <w:t xml:space="preserve">Gradivo (predpis) je bilo poslano v mnenje: </w:t>
            </w:r>
          </w:p>
          <w:p w14:paraId="422AD0F8" w14:textId="77777777" w:rsidR="000246D6" w:rsidRPr="00FA2B99" w:rsidRDefault="000246D6" w:rsidP="000246D6">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A2B99">
              <w:rPr>
                <w:rFonts w:ascii="Arial" w:eastAsia="Times New Roman" w:hAnsi="Arial" w:cs="Arial"/>
                <w:iCs/>
                <w:sz w:val="20"/>
                <w:szCs w:val="20"/>
                <w:lang w:eastAsia="sl-SI"/>
              </w:rPr>
              <w:t>Skupnosti občin Slovenije SOS: DA/NE</w:t>
            </w:r>
          </w:p>
          <w:p w14:paraId="7F9F89E4" w14:textId="77777777" w:rsidR="000246D6" w:rsidRPr="00FA2B99" w:rsidRDefault="000246D6" w:rsidP="000246D6">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A2B99">
              <w:rPr>
                <w:rFonts w:ascii="Arial" w:eastAsia="Times New Roman" w:hAnsi="Arial" w:cs="Arial"/>
                <w:iCs/>
                <w:sz w:val="20"/>
                <w:szCs w:val="20"/>
                <w:lang w:eastAsia="sl-SI"/>
              </w:rPr>
              <w:t>Združenju občin Slovenije ZOS: DA/NE</w:t>
            </w:r>
          </w:p>
          <w:p w14:paraId="2679DAD4" w14:textId="77777777" w:rsidR="000246D6" w:rsidRDefault="000246D6" w:rsidP="000246D6">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A2B99">
              <w:rPr>
                <w:rFonts w:ascii="Arial" w:eastAsia="Times New Roman" w:hAnsi="Arial" w:cs="Arial"/>
                <w:iCs/>
                <w:sz w:val="20"/>
                <w:szCs w:val="20"/>
                <w:lang w:eastAsia="sl-SI"/>
              </w:rPr>
              <w:t>Združenju mestnih občin Slovenije ZMOS: DA/NE</w:t>
            </w:r>
          </w:p>
          <w:p w14:paraId="2BCCB92E" w14:textId="77777777" w:rsidR="000246D6" w:rsidRDefault="000246D6" w:rsidP="000246D6">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67E8DC18" w14:textId="77777777" w:rsidR="000246D6" w:rsidRPr="00DC42B2" w:rsidRDefault="000246D6" w:rsidP="000246D6">
            <w:pPr>
              <w:widowControl w:val="0"/>
              <w:overflowPunct w:val="0"/>
              <w:autoSpaceDE w:val="0"/>
              <w:autoSpaceDN w:val="0"/>
              <w:adjustRightInd w:val="0"/>
              <w:spacing w:after="0" w:line="260" w:lineRule="exact"/>
              <w:jc w:val="both"/>
              <w:textAlignment w:val="baseline"/>
              <w:rPr>
                <w:rFonts w:ascii="Arial" w:eastAsia="Times New Roman" w:hAnsi="Arial" w:cs="Arial"/>
                <w:b/>
                <w:bCs/>
                <w:iCs/>
                <w:sz w:val="20"/>
                <w:szCs w:val="20"/>
                <w:lang w:eastAsia="sl-SI"/>
              </w:rPr>
            </w:pPr>
            <w:r w:rsidRPr="00DC42B2">
              <w:rPr>
                <w:rFonts w:ascii="Arial" w:eastAsia="Times New Roman" w:hAnsi="Arial" w:cs="Arial"/>
                <w:b/>
                <w:bCs/>
                <w:iCs/>
                <w:sz w:val="20"/>
                <w:szCs w:val="20"/>
                <w:lang w:eastAsia="sl-SI"/>
              </w:rPr>
              <w:t>V okviru javne obravnave je na portalu e-demokracija pripombe na predlog uredbe podal ZMOS.</w:t>
            </w:r>
          </w:p>
          <w:p w14:paraId="6B50825F" w14:textId="77777777" w:rsidR="000246D6" w:rsidRPr="00FA2B99" w:rsidRDefault="000246D6" w:rsidP="000246D6">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AA667CF" w14:textId="77777777" w:rsidR="000246D6" w:rsidRPr="00FA2B99" w:rsidRDefault="000246D6" w:rsidP="000246D6">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A2B99">
              <w:rPr>
                <w:rFonts w:ascii="Arial" w:eastAsia="Times New Roman" w:hAnsi="Arial" w:cs="Arial"/>
                <w:iCs/>
                <w:sz w:val="20"/>
                <w:szCs w:val="20"/>
                <w:lang w:eastAsia="sl-SI"/>
              </w:rPr>
              <w:t>Predlogi in pripombe združenj so bili upoštevani:</w:t>
            </w:r>
          </w:p>
          <w:p w14:paraId="2CE915E4" w14:textId="77777777" w:rsidR="000246D6" w:rsidRPr="00FA2B99" w:rsidRDefault="000246D6" w:rsidP="000246D6">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A2B99">
              <w:rPr>
                <w:rFonts w:ascii="Arial" w:eastAsia="Times New Roman" w:hAnsi="Arial" w:cs="Arial"/>
                <w:iCs/>
                <w:sz w:val="20"/>
                <w:szCs w:val="20"/>
                <w:lang w:eastAsia="sl-SI"/>
              </w:rPr>
              <w:t>v celoti,</w:t>
            </w:r>
          </w:p>
          <w:p w14:paraId="04F98D52" w14:textId="77777777" w:rsidR="000246D6" w:rsidRPr="00FA2B99" w:rsidRDefault="000246D6" w:rsidP="000246D6">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A2B99">
              <w:rPr>
                <w:rFonts w:ascii="Arial" w:eastAsia="Times New Roman" w:hAnsi="Arial" w:cs="Arial"/>
                <w:iCs/>
                <w:sz w:val="20"/>
                <w:szCs w:val="20"/>
                <w:lang w:eastAsia="sl-SI"/>
              </w:rPr>
              <w:t>večinoma,</w:t>
            </w:r>
          </w:p>
          <w:p w14:paraId="74AF2CD2" w14:textId="77777777" w:rsidR="000246D6" w:rsidRPr="00E866F6" w:rsidRDefault="000246D6" w:rsidP="000246D6">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b/>
                <w:bCs/>
                <w:iCs/>
                <w:sz w:val="20"/>
                <w:szCs w:val="20"/>
                <w:u w:val="single"/>
                <w:lang w:eastAsia="sl-SI"/>
              </w:rPr>
            </w:pPr>
            <w:r w:rsidRPr="00E866F6">
              <w:rPr>
                <w:rFonts w:ascii="Arial" w:eastAsia="Times New Roman" w:hAnsi="Arial" w:cs="Arial"/>
                <w:b/>
                <w:bCs/>
                <w:iCs/>
                <w:sz w:val="20"/>
                <w:szCs w:val="20"/>
                <w:u w:val="single"/>
                <w:lang w:eastAsia="sl-SI"/>
              </w:rPr>
              <w:t>delno,</w:t>
            </w:r>
          </w:p>
          <w:p w14:paraId="7F5770AB" w14:textId="77777777" w:rsidR="000246D6" w:rsidRPr="00FA2B99" w:rsidRDefault="000246D6" w:rsidP="000246D6">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A2B99">
              <w:rPr>
                <w:rFonts w:ascii="Arial" w:eastAsia="Times New Roman" w:hAnsi="Arial" w:cs="Arial"/>
                <w:iCs/>
                <w:sz w:val="20"/>
                <w:szCs w:val="20"/>
                <w:lang w:eastAsia="sl-SI"/>
              </w:rPr>
              <w:lastRenderedPageBreak/>
              <w:t>niso bili upoštevani.</w:t>
            </w:r>
          </w:p>
          <w:p w14:paraId="588A3E0A" w14:textId="77777777" w:rsidR="000246D6" w:rsidRPr="00FA2B99" w:rsidRDefault="000246D6" w:rsidP="000246D6">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4A7AF174" w14:textId="77777777" w:rsidR="000246D6" w:rsidRDefault="000246D6" w:rsidP="000246D6">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A2B99">
              <w:rPr>
                <w:rFonts w:ascii="Arial" w:eastAsia="Times New Roman" w:hAnsi="Arial" w:cs="Arial"/>
                <w:iCs/>
                <w:sz w:val="20"/>
                <w:szCs w:val="20"/>
                <w:lang w:eastAsia="sl-SI"/>
              </w:rPr>
              <w:t>Bistveni predlogi in pripombe, ki niso bili upoštevani.</w:t>
            </w:r>
            <w:r>
              <w:rPr>
                <w:rFonts w:ascii="Arial" w:eastAsia="Times New Roman" w:hAnsi="Arial" w:cs="Arial"/>
                <w:iCs/>
                <w:sz w:val="20"/>
                <w:szCs w:val="20"/>
                <w:lang w:eastAsia="sl-SI"/>
              </w:rPr>
              <w:t xml:space="preserve"> </w:t>
            </w:r>
          </w:p>
          <w:p w14:paraId="698DD797" w14:textId="77777777" w:rsidR="000246D6" w:rsidRPr="00DC42B2" w:rsidRDefault="000246D6" w:rsidP="000246D6">
            <w:pPr>
              <w:widowControl w:val="0"/>
              <w:overflowPunct w:val="0"/>
              <w:autoSpaceDE w:val="0"/>
              <w:autoSpaceDN w:val="0"/>
              <w:adjustRightInd w:val="0"/>
              <w:spacing w:after="0" w:line="260" w:lineRule="exact"/>
              <w:jc w:val="both"/>
              <w:textAlignment w:val="baseline"/>
              <w:rPr>
                <w:rFonts w:ascii="Arial" w:eastAsia="Times New Roman" w:hAnsi="Arial" w:cs="Arial"/>
                <w:b/>
                <w:bCs/>
                <w:iCs/>
                <w:sz w:val="20"/>
                <w:szCs w:val="20"/>
                <w:lang w:eastAsia="sl-SI"/>
              </w:rPr>
            </w:pPr>
            <w:r w:rsidRPr="00DC42B2">
              <w:rPr>
                <w:rFonts w:ascii="Arial" w:eastAsia="Times New Roman" w:hAnsi="Arial" w:cs="Arial"/>
                <w:b/>
                <w:bCs/>
                <w:iCs/>
                <w:sz w:val="20"/>
                <w:szCs w:val="20"/>
                <w:lang w:eastAsia="sl-SI"/>
              </w:rPr>
              <w:t>Večina pripomb se je nanašala na področje državnih pomoči, ki se vežejo na Uredbo 651/2014/EU, zato pripomb nismo upoštevali, saj nacionalna zakonodaja ne sme biti v nasprotju z zakonodajo EU s področja državnih pomoči.</w:t>
            </w:r>
          </w:p>
          <w:p w14:paraId="01949DA4" w14:textId="77777777" w:rsidR="000246D6" w:rsidRPr="00FA2B99" w:rsidRDefault="000246D6" w:rsidP="000246D6">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0246D6" w:rsidRPr="00FA2B99" w14:paraId="0A56790A" w14:textId="77777777" w:rsidTr="00766D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18F8580C" w14:textId="77777777" w:rsidR="000246D6" w:rsidRPr="00FA2B99" w:rsidRDefault="000246D6" w:rsidP="000246D6">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FA2B99">
              <w:rPr>
                <w:rFonts w:ascii="Arial" w:eastAsia="Times New Roman" w:hAnsi="Arial" w:cs="Arial"/>
                <w:b/>
                <w:sz w:val="20"/>
                <w:szCs w:val="20"/>
                <w:lang w:eastAsia="sl-SI"/>
              </w:rPr>
              <w:lastRenderedPageBreak/>
              <w:t>9. Predstavitev sodelovanja javnosti:</w:t>
            </w:r>
          </w:p>
        </w:tc>
      </w:tr>
      <w:tr w:rsidR="000246D6" w:rsidRPr="00FA2B99" w14:paraId="19A3C607" w14:textId="77777777" w:rsidTr="005F66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47" w:type="dxa"/>
            <w:gridSpan w:val="7"/>
            <w:shd w:val="clear" w:color="auto" w:fill="auto"/>
          </w:tcPr>
          <w:p w14:paraId="326E1C59" w14:textId="77777777" w:rsidR="000246D6" w:rsidRPr="00FA2B99" w:rsidRDefault="000246D6" w:rsidP="000246D6">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FA2B99">
              <w:rPr>
                <w:rFonts w:ascii="Arial" w:eastAsia="Times New Roman" w:hAnsi="Arial" w:cs="Arial"/>
                <w:iCs/>
                <w:sz w:val="20"/>
                <w:szCs w:val="20"/>
                <w:lang w:eastAsia="sl-SI"/>
              </w:rPr>
              <w:t xml:space="preserve">Gradivo je bilo predhodno objavljeno na spletni strani predlagatelja: </w:t>
            </w:r>
          </w:p>
        </w:tc>
        <w:tc>
          <w:tcPr>
            <w:tcW w:w="2353" w:type="dxa"/>
            <w:gridSpan w:val="2"/>
            <w:shd w:val="clear" w:color="auto" w:fill="auto"/>
          </w:tcPr>
          <w:p w14:paraId="45424026" w14:textId="77777777" w:rsidR="000246D6" w:rsidRPr="00E866F6" w:rsidRDefault="000246D6" w:rsidP="000246D6">
            <w:pPr>
              <w:widowControl w:val="0"/>
              <w:overflowPunct w:val="0"/>
              <w:autoSpaceDE w:val="0"/>
              <w:autoSpaceDN w:val="0"/>
              <w:adjustRightInd w:val="0"/>
              <w:spacing w:after="0" w:line="260" w:lineRule="exact"/>
              <w:jc w:val="center"/>
              <w:textAlignment w:val="baseline"/>
              <w:rPr>
                <w:rFonts w:ascii="Arial" w:eastAsia="Times New Roman" w:hAnsi="Arial" w:cs="Arial"/>
                <w:bCs/>
                <w:iCs/>
                <w:sz w:val="20"/>
                <w:szCs w:val="20"/>
                <w:lang w:eastAsia="sl-SI"/>
              </w:rPr>
            </w:pPr>
            <w:r w:rsidRPr="00E866F6">
              <w:rPr>
                <w:rFonts w:ascii="Arial" w:eastAsia="Times New Roman" w:hAnsi="Arial" w:cs="Arial"/>
                <w:bCs/>
                <w:sz w:val="20"/>
                <w:szCs w:val="20"/>
                <w:lang w:eastAsia="sl-SI"/>
              </w:rPr>
              <w:t>DA/</w:t>
            </w:r>
            <w:r w:rsidRPr="00E866F6">
              <w:rPr>
                <w:rFonts w:ascii="Arial" w:eastAsia="Times New Roman" w:hAnsi="Arial" w:cs="Arial"/>
                <w:b/>
                <w:sz w:val="20"/>
                <w:szCs w:val="20"/>
                <w:u w:val="single"/>
                <w:lang w:eastAsia="sl-SI"/>
              </w:rPr>
              <w:t>NE</w:t>
            </w:r>
          </w:p>
        </w:tc>
      </w:tr>
      <w:tr w:rsidR="000246D6" w:rsidRPr="00FA2B99" w14:paraId="43FDDABB" w14:textId="77777777" w:rsidTr="00766D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3AF0B450" w14:textId="77777777" w:rsidR="000246D6" w:rsidRPr="00FA2B99" w:rsidRDefault="000246D6" w:rsidP="000246D6">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A2B99">
              <w:rPr>
                <w:rFonts w:ascii="Arial" w:eastAsia="Times New Roman" w:hAnsi="Arial" w:cs="Arial"/>
                <w:iCs/>
                <w:sz w:val="20"/>
                <w:szCs w:val="20"/>
                <w:lang w:eastAsia="sl-SI"/>
              </w:rPr>
              <w:t xml:space="preserve">(Če je odgovor NE, navedite, zakaj ni bilo objavljeno.) </w:t>
            </w:r>
          </w:p>
          <w:p w14:paraId="3F423CA0" w14:textId="77777777" w:rsidR="000246D6" w:rsidRDefault="000246D6" w:rsidP="000246D6">
            <w:pPr>
              <w:widowControl w:val="0"/>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p>
          <w:p w14:paraId="6B1C9E9D" w14:textId="77777777" w:rsidR="000246D6" w:rsidRPr="00FA2B99" w:rsidRDefault="000246D6" w:rsidP="000246D6">
            <w:pPr>
              <w:widowControl w:val="0"/>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iCs/>
                <w:sz w:val="20"/>
                <w:szCs w:val="20"/>
                <w:lang w:eastAsia="sl-SI"/>
              </w:rPr>
              <w:t>Gradivo je bilo objavljeno na portalu e-demokracija dne 26. 4. 2023.</w:t>
            </w:r>
          </w:p>
        </w:tc>
      </w:tr>
      <w:tr w:rsidR="000246D6" w:rsidRPr="00FA2B99" w14:paraId="4F653465" w14:textId="77777777" w:rsidTr="00766D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CBD0EC6" w14:textId="77777777" w:rsidR="000246D6" w:rsidRPr="00FA2B99" w:rsidRDefault="000246D6" w:rsidP="000246D6">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A2B99">
              <w:rPr>
                <w:rFonts w:ascii="Arial" w:eastAsia="Times New Roman" w:hAnsi="Arial" w:cs="Arial"/>
                <w:iCs/>
                <w:sz w:val="20"/>
                <w:szCs w:val="20"/>
                <w:lang w:eastAsia="sl-SI"/>
              </w:rPr>
              <w:t>(Če je odgovor DA, navedite:</w:t>
            </w:r>
          </w:p>
          <w:p w14:paraId="7BECAFC5" w14:textId="77777777" w:rsidR="000246D6" w:rsidRPr="006F207C" w:rsidRDefault="000246D6" w:rsidP="000246D6">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A2B99">
              <w:rPr>
                <w:rFonts w:ascii="Arial" w:eastAsia="Times New Roman" w:hAnsi="Arial" w:cs="Arial"/>
                <w:iCs/>
                <w:sz w:val="20"/>
                <w:szCs w:val="20"/>
                <w:lang w:eastAsia="sl-SI"/>
              </w:rPr>
              <w:t>Datum objave</w:t>
            </w:r>
            <w:r w:rsidRPr="006F207C">
              <w:rPr>
                <w:rFonts w:ascii="Arial" w:eastAsia="Times New Roman" w:hAnsi="Arial" w:cs="Arial"/>
                <w:iCs/>
                <w:sz w:val="20"/>
                <w:szCs w:val="20"/>
                <w:lang w:eastAsia="sl-SI"/>
              </w:rPr>
              <w:t>:</w:t>
            </w:r>
          </w:p>
          <w:p w14:paraId="422023DC" w14:textId="77777777" w:rsidR="000246D6" w:rsidRPr="006F207C" w:rsidRDefault="000246D6" w:rsidP="000246D6">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F207C">
              <w:rPr>
                <w:rFonts w:ascii="Arial" w:eastAsia="Times New Roman" w:hAnsi="Arial" w:cs="Arial"/>
                <w:iCs/>
                <w:sz w:val="20"/>
                <w:szCs w:val="20"/>
                <w:lang w:eastAsia="sl-SI"/>
              </w:rPr>
              <w:t xml:space="preserve">V razpravo so bili vključeni: </w:t>
            </w:r>
          </w:p>
          <w:p w14:paraId="660C7C2C" w14:textId="77777777" w:rsidR="000246D6" w:rsidRPr="00FA2B99" w:rsidRDefault="000246D6" w:rsidP="000246D6">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A2B99">
              <w:rPr>
                <w:rFonts w:ascii="Arial" w:eastAsia="Times New Roman" w:hAnsi="Arial" w:cs="Arial"/>
                <w:iCs/>
                <w:sz w:val="20"/>
                <w:szCs w:val="20"/>
                <w:lang w:eastAsia="sl-SI"/>
              </w:rPr>
              <w:t xml:space="preserve">nevladne organizacije, </w:t>
            </w:r>
          </w:p>
          <w:p w14:paraId="0804883E" w14:textId="77777777" w:rsidR="000246D6" w:rsidRPr="00FA2B99" w:rsidRDefault="000246D6" w:rsidP="000246D6">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A2B99">
              <w:rPr>
                <w:rFonts w:ascii="Arial" w:eastAsia="Times New Roman" w:hAnsi="Arial" w:cs="Arial"/>
                <w:iCs/>
                <w:sz w:val="20"/>
                <w:szCs w:val="20"/>
                <w:lang w:eastAsia="sl-SI"/>
              </w:rPr>
              <w:t>predstavniki zainteresirane javnosti,</w:t>
            </w:r>
          </w:p>
          <w:p w14:paraId="30EB6759" w14:textId="77777777" w:rsidR="000246D6" w:rsidRPr="00FA2B99" w:rsidRDefault="000246D6" w:rsidP="000246D6">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A2B99">
              <w:rPr>
                <w:rFonts w:ascii="Arial" w:eastAsia="Times New Roman" w:hAnsi="Arial" w:cs="Arial"/>
                <w:iCs/>
                <w:sz w:val="20"/>
                <w:szCs w:val="20"/>
                <w:lang w:eastAsia="sl-SI"/>
              </w:rPr>
              <w:t>predstavniki strokovne javnosti.</w:t>
            </w:r>
          </w:p>
          <w:p w14:paraId="51E89D58" w14:textId="77777777" w:rsidR="000246D6" w:rsidRPr="00FA2B99" w:rsidRDefault="000246D6" w:rsidP="000246D6">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A2B99">
              <w:rPr>
                <w:rFonts w:ascii="Arial" w:eastAsia="Times New Roman" w:hAnsi="Arial" w:cs="Arial"/>
                <w:iCs/>
                <w:sz w:val="20"/>
                <w:szCs w:val="20"/>
                <w:lang w:eastAsia="sl-SI"/>
              </w:rPr>
              <w:t>.</w:t>
            </w:r>
          </w:p>
          <w:p w14:paraId="63E914E7" w14:textId="77777777" w:rsidR="000246D6" w:rsidRPr="005A6C27" w:rsidRDefault="000246D6" w:rsidP="000246D6">
            <w:pPr>
              <w:widowControl w:val="0"/>
              <w:overflowPunct w:val="0"/>
              <w:autoSpaceDE w:val="0"/>
              <w:autoSpaceDN w:val="0"/>
              <w:adjustRightInd w:val="0"/>
              <w:spacing w:after="0" w:line="260" w:lineRule="exact"/>
              <w:jc w:val="both"/>
              <w:textAlignment w:val="baseline"/>
              <w:rPr>
                <w:rFonts w:ascii="Arial" w:eastAsia="Times New Roman" w:hAnsi="Arial" w:cs="Arial"/>
                <w:b/>
                <w:bCs/>
                <w:iCs/>
                <w:sz w:val="20"/>
                <w:szCs w:val="20"/>
                <w:lang w:eastAsia="sl-SI"/>
              </w:rPr>
            </w:pPr>
            <w:r w:rsidRPr="00FA2B99">
              <w:rPr>
                <w:rFonts w:ascii="Arial" w:eastAsia="Times New Roman" w:hAnsi="Arial" w:cs="Arial"/>
                <w:iCs/>
                <w:sz w:val="20"/>
                <w:szCs w:val="20"/>
                <w:lang w:eastAsia="sl-SI"/>
              </w:rPr>
              <w:t xml:space="preserve">Mnenja, predlogi in pripombe z navedbo predlagateljev </w:t>
            </w:r>
            <w:r w:rsidRPr="00FA2B99">
              <w:rPr>
                <w:rFonts w:ascii="Arial" w:eastAsia="Times New Roman" w:hAnsi="Arial" w:cs="Arial"/>
                <w:color w:val="000000"/>
                <w:sz w:val="20"/>
                <w:szCs w:val="20"/>
                <w:lang w:eastAsia="sl-SI"/>
              </w:rPr>
              <w:t>(imen in priimkov fizičnih oseb, ki niso poslovni subjekti, ne navajajte</w:t>
            </w:r>
            <w:r w:rsidRPr="00FA2B99">
              <w:rPr>
                <w:rFonts w:ascii="Arial" w:eastAsia="Times New Roman" w:hAnsi="Arial" w:cs="Arial"/>
                <w:iCs/>
                <w:sz w:val="20"/>
                <w:szCs w:val="20"/>
                <w:lang w:eastAsia="sl-SI"/>
              </w:rPr>
              <w:t>):</w:t>
            </w:r>
            <w:r>
              <w:rPr>
                <w:rFonts w:ascii="Arial" w:eastAsia="Times New Roman" w:hAnsi="Arial" w:cs="Arial"/>
                <w:iCs/>
                <w:sz w:val="20"/>
                <w:szCs w:val="20"/>
                <w:lang w:eastAsia="sl-SI"/>
              </w:rPr>
              <w:t xml:space="preserve"> </w:t>
            </w:r>
            <w:r w:rsidRPr="005A6C27">
              <w:rPr>
                <w:rFonts w:ascii="Arial" w:eastAsia="Times New Roman" w:hAnsi="Arial" w:cs="Arial"/>
                <w:b/>
                <w:bCs/>
                <w:iCs/>
                <w:sz w:val="20"/>
                <w:szCs w:val="20"/>
                <w:lang w:eastAsia="sl-SI"/>
              </w:rPr>
              <w:t xml:space="preserve">pripombe so podali štirje subjekti: ZMOS, Petrol, Plinovodi in </w:t>
            </w:r>
            <w:proofErr w:type="spellStart"/>
            <w:r w:rsidRPr="005A6C27">
              <w:rPr>
                <w:rFonts w:ascii="Arial" w:eastAsia="Times New Roman" w:hAnsi="Arial" w:cs="Arial"/>
                <w:b/>
                <w:bCs/>
                <w:iCs/>
                <w:sz w:val="20"/>
                <w:szCs w:val="20"/>
                <w:lang w:eastAsia="sl-SI"/>
              </w:rPr>
              <w:t>Eko</w:t>
            </w:r>
            <w:proofErr w:type="spellEnd"/>
            <w:r w:rsidRPr="005A6C27">
              <w:rPr>
                <w:rFonts w:ascii="Arial" w:eastAsia="Times New Roman" w:hAnsi="Arial" w:cs="Arial"/>
                <w:b/>
                <w:bCs/>
                <w:iCs/>
                <w:sz w:val="20"/>
                <w:szCs w:val="20"/>
                <w:lang w:eastAsia="sl-SI"/>
              </w:rPr>
              <w:t xml:space="preserve"> sklad.</w:t>
            </w:r>
          </w:p>
          <w:p w14:paraId="7FD3DD3F" w14:textId="77777777" w:rsidR="000246D6" w:rsidRPr="005A6C27" w:rsidRDefault="000246D6" w:rsidP="000246D6">
            <w:pPr>
              <w:widowControl w:val="0"/>
              <w:overflowPunct w:val="0"/>
              <w:autoSpaceDE w:val="0"/>
              <w:autoSpaceDN w:val="0"/>
              <w:adjustRightInd w:val="0"/>
              <w:spacing w:after="0" w:line="260" w:lineRule="exact"/>
              <w:jc w:val="both"/>
              <w:textAlignment w:val="baseline"/>
              <w:rPr>
                <w:rFonts w:ascii="Arial" w:eastAsia="Times New Roman" w:hAnsi="Arial" w:cs="Arial"/>
                <w:b/>
                <w:bCs/>
                <w:iCs/>
                <w:sz w:val="20"/>
                <w:szCs w:val="20"/>
                <w:lang w:eastAsia="sl-SI"/>
              </w:rPr>
            </w:pPr>
          </w:p>
          <w:p w14:paraId="7DDBB956" w14:textId="77777777" w:rsidR="000246D6" w:rsidRPr="00FA2B99" w:rsidRDefault="000246D6" w:rsidP="000246D6">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1621765" w14:textId="77777777" w:rsidR="000246D6" w:rsidRPr="00FA2B99" w:rsidRDefault="000246D6" w:rsidP="000246D6">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A2B99">
              <w:rPr>
                <w:rFonts w:ascii="Arial" w:eastAsia="Times New Roman" w:hAnsi="Arial" w:cs="Arial"/>
                <w:iCs/>
                <w:sz w:val="20"/>
                <w:szCs w:val="20"/>
                <w:lang w:eastAsia="sl-SI"/>
              </w:rPr>
              <w:t>Upoštevani so bili:</w:t>
            </w:r>
          </w:p>
          <w:p w14:paraId="5B2860F8" w14:textId="77777777" w:rsidR="000246D6" w:rsidRPr="00FA2B99" w:rsidRDefault="000246D6" w:rsidP="000246D6">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A2B99">
              <w:rPr>
                <w:rFonts w:ascii="Arial" w:eastAsia="Times New Roman" w:hAnsi="Arial" w:cs="Arial"/>
                <w:iCs/>
                <w:sz w:val="20"/>
                <w:szCs w:val="20"/>
                <w:lang w:eastAsia="sl-SI"/>
              </w:rPr>
              <w:t>v celoti,</w:t>
            </w:r>
          </w:p>
          <w:p w14:paraId="371CFDDC" w14:textId="77777777" w:rsidR="000246D6" w:rsidRPr="00FA2B99" w:rsidRDefault="000246D6" w:rsidP="000246D6">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A2B99">
              <w:rPr>
                <w:rFonts w:ascii="Arial" w:eastAsia="Times New Roman" w:hAnsi="Arial" w:cs="Arial"/>
                <w:iCs/>
                <w:sz w:val="20"/>
                <w:szCs w:val="20"/>
                <w:lang w:eastAsia="sl-SI"/>
              </w:rPr>
              <w:t>večinoma,</w:t>
            </w:r>
          </w:p>
          <w:p w14:paraId="6E43ACBF" w14:textId="77777777" w:rsidR="000246D6" w:rsidRPr="006F207C" w:rsidRDefault="000246D6" w:rsidP="000246D6">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b/>
                <w:bCs/>
                <w:iCs/>
                <w:sz w:val="20"/>
                <w:szCs w:val="20"/>
                <w:lang w:eastAsia="sl-SI"/>
              </w:rPr>
            </w:pPr>
            <w:r w:rsidRPr="006F207C">
              <w:rPr>
                <w:rFonts w:ascii="Arial" w:eastAsia="Times New Roman" w:hAnsi="Arial" w:cs="Arial"/>
                <w:b/>
                <w:bCs/>
                <w:iCs/>
                <w:sz w:val="20"/>
                <w:szCs w:val="20"/>
                <w:lang w:eastAsia="sl-SI"/>
              </w:rPr>
              <w:t>delno,</w:t>
            </w:r>
          </w:p>
          <w:p w14:paraId="354714B2" w14:textId="77777777" w:rsidR="000246D6" w:rsidRPr="00FA2B99" w:rsidRDefault="000246D6" w:rsidP="000246D6">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A2B99">
              <w:rPr>
                <w:rFonts w:ascii="Arial" w:eastAsia="Times New Roman" w:hAnsi="Arial" w:cs="Arial"/>
                <w:iCs/>
                <w:sz w:val="20"/>
                <w:szCs w:val="20"/>
                <w:lang w:eastAsia="sl-SI"/>
              </w:rPr>
              <w:t>niso bili upoštevani.</w:t>
            </w:r>
          </w:p>
          <w:p w14:paraId="02F1CD81" w14:textId="77777777" w:rsidR="000246D6" w:rsidRPr="00FA2B99" w:rsidRDefault="000246D6" w:rsidP="000246D6">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165835E" w14:textId="77777777" w:rsidR="000246D6" w:rsidRPr="005A6C27" w:rsidRDefault="000246D6" w:rsidP="000246D6">
            <w:pPr>
              <w:widowControl w:val="0"/>
              <w:overflowPunct w:val="0"/>
              <w:autoSpaceDE w:val="0"/>
              <w:autoSpaceDN w:val="0"/>
              <w:adjustRightInd w:val="0"/>
              <w:spacing w:after="0" w:line="260" w:lineRule="exact"/>
              <w:jc w:val="both"/>
              <w:textAlignment w:val="baseline"/>
              <w:rPr>
                <w:rFonts w:ascii="Arial" w:eastAsia="Times New Roman" w:hAnsi="Arial" w:cs="Arial"/>
                <w:b/>
                <w:bCs/>
                <w:iCs/>
                <w:sz w:val="20"/>
                <w:szCs w:val="20"/>
                <w:lang w:eastAsia="sl-SI"/>
              </w:rPr>
            </w:pPr>
            <w:r w:rsidRPr="00FA2B99">
              <w:rPr>
                <w:rFonts w:ascii="Arial" w:eastAsia="Times New Roman" w:hAnsi="Arial" w:cs="Arial"/>
                <w:iCs/>
                <w:sz w:val="20"/>
                <w:szCs w:val="20"/>
                <w:lang w:eastAsia="sl-SI"/>
              </w:rPr>
              <w:t>Bistvena mnenja, predlogi in pripombe, ki niso bili upoštevani, ter razlogi za neupoštevanje:</w:t>
            </w:r>
            <w:r>
              <w:rPr>
                <w:rFonts w:ascii="Arial" w:eastAsia="Times New Roman" w:hAnsi="Arial" w:cs="Arial"/>
                <w:iCs/>
                <w:sz w:val="20"/>
                <w:szCs w:val="20"/>
                <w:lang w:eastAsia="sl-SI"/>
              </w:rPr>
              <w:t xml:space="preserve"> </w:t>
            </w:r>
            <w:r w:rsidRPr="005A6C27">
              <w:rPr>
                <w:rFonts w:ascii="Arial" w:eastAsia="Times New Roman" w:hAnsi="Arial" w:cs="Arial"/>
                <w:b/>
                <w:bCs/>
                <w:iCs/>
                <w:sz w:val="20"/>
                <w:szCs w:val="20"/>
                <w:lang w:eastAsia="sl-SI"/>
              </w:rPr>
              <w:t>Večina pripomb se je nanašala na področje državnih pomoči, ki se vežejo na Uredbo 651/2014/EU, zato pripomb nismo upoštevali, saj nacionalna zakonodaja ne sme biti v nasprotju z zakonodajo EU s področja državnih pomoči.</w:t>
            </w:r>
          </w:p>
          <w:p w14:paraId="7E6D54C9" w14:textId="77777777" w:rsidR="000246D6" w:rsidRPr="005A6C27" w:rsidRDefault="000246D6" w:rsidP="000246D6">
            <w:pPr>
              <w:widowControl w:val="0"/>
              <w:overflowPunct w:val="0"/>
              <w:autoSpaceDE w:val="0"/>
              <w:autoSpaceDN w:val="0"/>
              <w:adjustRightInd w:val="0"/>
              <w:spacing w:after="0" w:line="260" w:lineRule="exact"/>
              <w:jc w:val="both"/>
              <w:textAlignment w:val="baseline"/>
              <w:rPr>
                <w:rFonts w:ascii="Arial" w:eastAsia="Times New Roman" w:hAnsi="Arial" w:cs="Arial"/>
                <w:b/>
                <w:bCs/>
                <w:iCs/>
                <w:sz w:val="20"/>
                <w:szCs w:val="20"/>
                <w:lang w:eastAsia="sl-SI"/>
              </w:rPr>
            </w:pPr>
          </w:p>
          <w:p w14:paraId="435A973C" w14:textId="77777777" w:rsidR="000246D6" w:rsidRPr="005A6C27" w:rsidRDefault="000246D6" w:rsidP="000246D6">
            <w:pPr>
              <w:widowControl w:val="0"/>
              <w:overflowPunct w:val="0"/>
              <w:autoSpaceDE w:val="0"/>
              <w:autoSpaceDN w:val="0"/>
              <w:adjustRightInd w:val="0"/>
              <w:spacing w:after="0" w:line="260" w:lineRule="exact"/>
              <w:jc w:val="both"/>
              <w:textAlignment w:val="baseline"/>
              <w:rPr>
                <w:rFonts w:ascii="Arial" w:eastAsia="Times New Roman" w:hAnsi="Arial" w:cs="Arial"/>
                <w:b/>
                <w:bCs/>
                <w:iCs/>
                <w:sz w:val="20"/>
                <w:szCs w:val="20"/>
                <w:lang w:eastAsia="sl-SI"/>
              </w:rPr>
            </w:pPr>
            <w:r w:rsidRPr="00FA2B99">
              <w:rPr>
                <w:rFonts w:ascii="Arial" w:eastAsia="Times New Roman" w:hAnsi="Arial" w:cs="Arial"/>
                <w:iCs/>
                <w:sz w:val="20"/>
                <w:szCs w:val="20"/>
                <w:lang w:eastAsia="sl-SI"/>
              </w:rPr>
              <w:t>Poročilo je bilo dano</w:t>
            </w:r>
            <w:r>
              <w:rPr>
                <w:rFonts w:ascii="Arial" w:eastAsia="Times New Roman" w:hAnsi="Arial" w:cs="Arial"/>
                <w:iCs/>
                <w:sz w:val="20"/>
                <w:szCs w:val="20"/>
                <w:lang w:eastAsia="sl-SI"/>
              </w:rPr>
              <w:t xml:space="preserve"> </w:t>
            </w:r>
            <w:r w:rsidRPr="005A6C27">
              <w:rPr>
                <w:rFonts w:ascii="Arial" w:eastAsia="Times New Roman" w:hAnsi="Arial" w:cs="Arial"/>
                <w:b/>
                <w:bCs/>
                <w:iCs/>
                <w:sz w:val="20"/>
                <w:szCs w:val="20"/>
                <w:lang w:eastAsia="sl-SI"/>
              </w:rPr>
              <w:t xml:space="preserve">29. 9. 2023. </w:t>
            </w:r>
          </w:p>
          <w:p w14:paraId="0568A826" w14:textId="77777777" w:rsidR="000246D6" w:rsidRPr="00FA2B99" w:rsidRDefault="000246D6" w:rsidP="000246D6">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B077AFF" w14:textId="77777777" w:rsidR="000246D6" w:rsidRPr="00FA2B99" w:rsidRDefault="000246D6" w:rsidP="000246D6">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A2B99">
              <w:rPr>
                <w:rFonts w:ascii="Arial" w:eastAsia="Times New Roman" w:hAnsi="Arial" w:cs="Arial"/>
                <w:iCs/>
                <w:sz w:val="20"/>
                <w:szCs w:val="20"/>
                <w:lang w:eastAsia="sl-SI"/>
              </w:rPr>
              <w:t>Javnost je bila vključena v pripravo gradiva v skladu z Zakonom o …, kar je navedeno v predlogu predpisa.)</w:t>
            </w:r>
          </w:p>
          <w:p w14:paraId="09063D2A" w14:textId="77777777" w:rsidR="000246D6" w:rsidRPr="00FA2B99" w:rsidRDefault="000246D6" w:rsidP="000246D6">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0246D6" w:rsidRPr="00FA2B99" w14:paraId="2786D4B1" w14:textId="77777777" w:rsidTr="005F66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47" w:type="dxa"/>
            <w:gridSpan w:val="7"/>
            <w:vAlign w:val="center"/>
          </w:tcPr>
          <w:p w14:paraId="7897F31C" w14:textId="77777777" w:rsidR="000246D6" w:rsidRPr="00FA2B99" w:rsidRDefault="000246D6" w:rsidP="000246D6">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FA2B99">
              <w:rPr>
                <w:rFonts w:ascii="Arial" w:eastAsia="Times New Roman" w:hAnsi="Arial" w:cs="Arial"/>
                <w:b/>
                <w:sz w:val="20"/>
                <w:szCs w:val="20"/>
                <w:lang w:eastAsia="sl-SI"/>
              </w:rPr>
              <w:t>10. Pri pripravi gradiva so bile upoštevane zahteve iz Resolucije o normativni dejavnosti:</w:t>
            </w:r>
          </w:p>
        </w:tc>
        <w:tc>
          <w:tcPr>
            <w:tcW w:w="2353" w:type="dxa"/>
            <w:gridSpan w:val="2"/>
            <w:vAlign w:val="center"/>
          </w:tcPr>
          <w:p w14:paraId="78567301" w14:textId="77777777" w:rsidR="000246D6" w:rsidRPr="00FA2B99" w:rsidRDefault="000246D6" w:rsidP="000246D6">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FA2B99">
              <w:rPr>
                <w:rFonts w:ascii="Arial" w:eastAsia="Times New Roman" w:hAnsi="Arial" w:cs="Arial"/>
                <w:b/>
                <w:sz w:val="20"/>
                <w:szCs w:val="20"/>
                <w:lang w:eastAsia="sl-SI"/>
              </w:rPr>
              <w:t>DA</w:t>
            </w:r>
            <w:r w:rsidRPr="00FA2B99">
              <w:rPr>
                <w:rFonts w:ascii="Arial" w:eastAsia="Times New Roman" w:hAnsi="Arial" w:cs="Arial"/>
                <w:sz w:val="20"/>
                <w:szCs w:val="20"/>
                <w:lang w:eastAsia="sl-SI"/>
              </w:rPr>
              <w:t>/NE</w:t>
            </w:r>
          </w:p>
        </w:tc>
      </w:tr>
      <w:tr w:rsidR="000246D6" w:rsidRPr="00FA2B99" w14:paraId="473A8E27" w14:textId="77777777" w:rsidTr="005F66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47" w:type="dxa"/>
            <w:gridSpan w:val="7"/>
            <w:vAlign w:val="center"/>
          </w:tcPr>
          <w:p w14:paraId="7A9A505B" w14:textId="77777777" w:rsidR="000246D6" w:rsidRPr="00FA2B99" w:rsidRDefault="000246D6" w:rsidP="000246D6">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FA2B99">
              <w:rPr>
                <w:rFonts w:ascii="Arial" w:eastAsia="Times New Roman" w:hAnsi="Arial" w:cs="Arial"/>
                <w:b/>
                <w:sz w:val="20"/>
                <w:szCs w:val="20"/>
                <w:lang w:eastAsia="sl-SI"/>
              </w:rPr>
              <w:t>11. Gradivo je uvrščeno v delovni program vlade:</w:t>
            </w:r>
          </w:p>
        </w:tc>
        <w:tc>
          <w:tcPr>
            <w:tcW w:w="2353" w:type="dxa"/>
            <w:gridSpan w:val="2"/>
            <w:vAlign w:val="center"/>
          </w:tcPr>
          <w:p w14:paraId="0D09ACE5" w14:textId="77777777" w:rsidR="000246D6" w:rsidRPr="00FA2B99" w:rsidRDefault="000246D6" w:rsidP="000246D6">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FA2B99">
              <w:rPr>
                <w:rFonts w:ascii="Arial" w:eastAsia="Times New Roman" w:hAnsi="Arial" w:cs="Arial"/>
                <w:sz w:val="20"/>
                <w:szCs w:val="20"/>
                <w:lang w:eastAsia="sl-SI"/>
              </w:rPr>
              <w:t>DA/</w:t>
            </w:r>
            <w:r w:rsidRPr="00FA2B99">
              <w:rPr>
                <w:rFonts w:ascii="Arial" w:eastAsia="Times New Roman" w:hAnsi="Arial" w:cs="Arial"/>
                <w:b/>
                <w:sz w:val="20"/>
                <w:szCs w:val="20"/>
                <w:lang w:eastAsia="sl-SI"/>
              </w:rPr>
              <w:t>NE</w:t>
            </w:r>
          </w:p>
        </w:tc>
      </w:tr>
      <w:tr w:rsidR="000246D6" w:rsidRPr="00FA2B99" w14:paraId="5082A4E5" w14:textId="77777777" w:rsidTr="00766D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2C6C5A84" w14:textId="77777777" w:rsidR="000246D6" w:rsidRPr="00FA2B99" w:rsidRDefault="000246D6" w:rsidP="000246D6">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6CD395B8" w14:textId="38475C29" w:rsidR="000246D6" w:rsidRDefault="003B69CC" w:rsidP="000246D6">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 xml:space="preserve">                                               Mag. Tina Seršen</w:t>
            </w:r>
          </w:p>
          <w:p w14:paraId="71D758D2" w14:textId="6276CF55" w:rsidR="003B69CC" w:rsidRPr="00FA2B99" w:rsidRDefault="003B69CC" w:rsidP="000246D6">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 xml:space="preserve">                                         DRŽAVNA SEKRETARKA</w:t>
            </w:r>
          </w:p>
          <w:p w14:paraId="0C23B27A" w14:textId="77777777" w:rsidR="000246D6" w:rsidRPr="00FA2B99" w:rsidRDefault="000246D6" w:rsidP="000246D6">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p>
        </w:tc>
      </w:tr>
    </w:tbl>
    <w:p w14:paraId="3EFCD655" w14:textId="77777777" w:rsidR="00FA2B99" w:rsidRDefault="00FA2B99" w:rsidP="00564C31">
      <w:pPr>
        <w:spacing w:after="0" w:line="260" w:lineRule="exact"/>
        <w:rPr>
          <w:rFonts w:ascii="Arial" w:eastAsia="Times New Roman" w:hAnsi="Arial" w:cs="Arial"/>
          <w:sz w:val="20"/>
          <w:szCs w:val="20"/>
        </w:rPr>
      </w:pPr>
    </w:p>
    <w:p w14:paraId="5BA8A5D1" w14:textId="77777777" w:rsidR="00FA2B99" w:rsidRPr="00564C31" w:rsidRDefault="00FA2B99" w:rsidP="00564C31">
      <w:pPr>
        <w:spacing w:after="0" w:line="260" w:lineRule="exact"/>
        <w:rPr>
          <w:rFonts w:ascii="Arial" w:eastAsia="Times New Roman" w:hAnsi="Arial" w:cs="Arial"/>
          <w:vanish/>
          <w:sz w:val="20"/>
          <w:szCs w:val="20"/>
        </w:rPr>
      </w:pPr>
    </w:p>
    <w:p w14:paraId="6FEE1FFC" w14:textId="77777777" w:rsidR="00564C31" w:rsidRPr="00564C31" w:rsidRDefault="00564C31" w:rsidP="00564C31">
      <w:pPr>
        <w:rPr>
          <w:rFonts w:ascii="Calibri" w:eastAsia="Calibri" w:hAnsi="Calibri" w:cs="Times New Roman"/>
        </w:rPr>
      </w:pPr>
    </w:p>
    <w:p w14:paraId="1D4DF751" w14:textId="77777777" w:rsidR="00564C31" w:rsidRPr="00564C31" w:rsidRDefault="00564C31" w:rsidP="00564C31">
      <w:pPr>
        <w:spacing w:after="0" w:line="240" w:lineRule="auto"/>
        <w:rPr>
          <w:rFonts w:ascii="Arial" w:eastAsia="Calibri" w:hAnsi="Arial" w:cs="Arial"/>
        </w:rPr>
      </w:pPr>
      <w:r w:rsidRPr="00564C31">
        <w:rPr>
          <w:rFonts w:ascii="Arial" w:eastAsia="Calibri" w:hAnsi="Arial" w:cs="Arial"/>
        </w:rPr>
        <w:t>- Priloga 3 (jedro gradiva)</w:t>
      </w:r>
    </w:p>
    <w:p w14:paraId="5315A023" w14:textId="77777777" w:rsidR="00564C31" w:rsidRDefault="00564C31" w:rsidP="00564C31">
      <w:pPr>
        <w:spacing w:after="0" w:line="240" w:lineRule="auto"/>
        <w:rPr>
          <w:rFonts w:ascii="Arial" w:eastAsia="Calibri" w:hAnsi="Arial" w:cs="Arial"/>
        </w:rPr>
      </w:pPr>
      <w:r w:rsidRPr="00564C31">
        <w:rPr>
          <w:rFonts w:ascii="Arial" w:eastAsia="Calibri" w:hAnsi="Arial" w:cs="Arial"/>
        </w:rPr>
        <w:t>- Priloga: Pregled ukrepov financiranja po letih in virih financiranja</w:t>
      </w:r>
    </w:p>
    <w:p w14:paraId="7FAD4404" w14:textId="77777777" w:rsidR="008C60F5" w:rsidRDefault="008C60F5" w:rsidP="00564C31">
      <w:pPr>
        <w:spacing w:after="0" w:line="240" w:lineRule="auto"/>
        <w:rPr>
          <w:rFonts w:ascii="Arial" w:eastAsia="Calibri" w:hAnsi="Arial" w:cs="Arial"/>
        </w:rPr>
      </w:pPr>
    </w:p>
    <w:p w14:paraId="35173D79" w14:textId="77777777" w:rsidR="008C60F5" w:rsidRDefault="008C60F5" w:rsidP="00564C31">
      <w:pPr>
        <w:spacing w:after="0" w:line="240" w:lineRule="auto"/>
        <w:rPr>
          <w:rFonts w:ascii="Arial" w:eastAsia="Calibri" w:hAnsi="Arial" w:cs="Arial"/>
        </w:rPr>
      </w:pPr>
    </w:p>
    <w:p w14:paraId="579E13B6" w14:textId="77777777" w:rsidR="008C60F5" w:rsidRDefault="008C60F5" w:rsidP="00564C31">
      <w:pPr>
        <w:spacing w:after="0" w:line="240" w:lineRule="auto"/>
        <w:rPr>
          <w:rFonts w:ascii="Arial" w:eastAsia="Calibri" w:hAnsi="Arial" w:cs="Arial"/>
        </w:rPr>
      </w:pPr>
    </w:p>
    <w:p w14:paraId="66671544" w14:textId="77777777" w:rsidR="008C60F5" w:rsidRDefault="008C60F5" w:rsidP="008C60F5">
      <w:pPr>
        <w:spacing w:before="120" w:after="120" w:line="240" w:lineRule="auto"/>
        <w:rPr>
          <w:rFonts w:ascii="Arial" w:eastAsia="Calibri" w:hAnsi="Arial" w:cs="Arial"/>
          <w:b/>
        </w:rPr>
      </w:pPr>
      <w:r w:rsidRPr="008D7C8F">
        <w:rPr>
          <w:rFonts w:ascii="Arial" w:eastAsia="Calibri" w:hAnsi="Arial" w:cs="Arial"/>
          <w:b/>
        </w:rPr>
        <w:t>PRILOGA 3 (jedro gradiva):</w:t>
      </w:r>
      <w:r>
        <w:rPr>
          <w:rFonts w:ascii="Arial" w:eastAsia="Calibri" w:hAnsi="Arial" w:cs="Arial"/>
          <w:b/>
        </w:rPr>
        <w:t xml:space="preserve">                                   </w:t>
      </w:r>
      <w:r w:rsidRPr="008D7C8F">
        <w:rPr>
          <w:rFonts w:ascii="Arial" w:eastAsia="Calibri" w:hAnsi="Arial" w:cs="Arial"/>
          <w:b/>
        </w:rPr>
        <w:t xml:space="preserve"> </w:t>
      </w:r>
    </w:p>
    <w:p w14:paraId="1BA7BDFA" w14:textId="77777777" w:rsidR="008C60F5" w:rsidRPr="008D7C8F" w:rsidRDefault="008C60F5" w:rsidP="008C60F5">
      <w:pPr>
        <w:spacing w:before="120" w:after="120" w:line="240" w:lineRule="auto"/>
        <w:rPr>
          <w:rFonts w:ascii="Arial" w:eastAsia="Calibri" w:hAnsi="Arial" w:cs="Arial"/>
          <w:b/>
        </w:rPr>
      </w:pPr>
      <w:r w:rsidRPr="008D7C8F">
        <w:rPr>
          <w:rFonts w:ascii="Arial" w:eastAsia="Calibri" w:hAnsi="Arial" w:cs="Arial"/>
          <w:b/>
        </w:rPr>
        <w:t>OSNUTEK</w:t>
      </w:r>
    </w:p>
    <w:p w14:paraId="0D2FE55B" w14:textId="77777777" w:rsidR="008C60F5" w:rsidRPr="008D7C8F" w:rsidRDefault="008C60F5" w:rsidP="008C60F5">
      <w:pPr>
        <w:spacing w:before="120" w:after="120" w:line="240" w:lineRule="auto"/>
        <w:jc w:val="right"/>
        <w:rPr>
          <w:rFonts w:ascii="Arial" w:eastAsia="Calibri" w:hAnsi="Arial" w:cs="Arial"/>
          <w:b/>
        </w:rPr>
      </w:pPr>
      <w:r w:rsidRPr="008D7C8F">
        <w:rPr>
          <w:rFonts w:ascii="Arial" w:eastAsia="Calibri" w:hAnsi="Arial" w:cs="Arial"/>
          <w:b/>
        </w:rPr>
        <w:t xml:space="preserve"> EVA</w:t>
      </w:r>
      <w:r w:rsidRPr="008D7C8F">
        <w:rPr>
          <w:rFonts w:ascii="Arial" w:eastAsia="Times New Roman" w:hAnsi="Arial" w:cs="Arial"/>
          <w:b/>
          <w:lang w:eastAsia="sl-SI"/>
        </w:rPr>
        <w:t xml:space="preserve"> 2023-2570-0038</w:t>
      </w:r>
      <w:r>
        <w:rPr>
          <w:rFonts w:ascii="Arial" w:eastAsia="Calibri" w:hAnsi="Arial" w:cs="Arial"/>
        </w:rPr>
        <w:t xml:space="preserve">                         </w:t>
      </w:r>
      <w:r w:rsidRPr="008D7C8F">
        <w:rPr>
          <w:rFonts w:ascii="Arial" w:eastAsia="Calibri" w:hAnsi="Arial" w:cs="Arial"/>
        </w:rPr>
        <w:t xml:space="preserve"> </w:t>
      </w:r>
    </w:p>
    <w:p w14:paraId="017E9D1E" w14:textId="77777777" w:rsidR="008C60F5" w:rsidRPr="008D7C8F" w:rsidRDefault="008C60F5" w:rsidP="008C60F5">
      <w:pPr>
        <w:spacing w:before="160" w:line="240" w:lineRule="auto"/>
        <w:jc w:val="both"/>
        <w:rPr>
          <w:rFonts w:ascii="Arial" w:eastAsia="Calibri" w:hAnsi="Arial" w:cs="Arial"/>
        </w:rPr>
      </w:pPr>
    </w:p>
    <w:p w14:paraId="715E3F31" w14:textId="77777777" w:rsidR="008C60F5" w:rsidRPr="008D7C8F" w:rsidRDefault="008C60F5" w:rsidP="008C60F5">
      <w:pPr>
        <w:spacing w:before="160" w:line="240" w:lineRule="auto"/>
        <w:jc w:val="both"/>
        <w:rPr>
          <w:rFonts w:ascii="Arial" w:eastAsia="Calibri" w:hAnsi="Arial" w:cs="Arial"/>
        </w:rPr>
      </w:pPr>
      <w:r w:rsidRPr="008D7C8F">
        <w:rPr>
          <w:rFonts w:ascii="Arial" w:eastAsia="Calibri" w:hAnsi="Arial" w:cs="Arial"/>
        </w:rPr>
        <w:t>Na podlagi šestega odstavka 42. člena Zakona o infrastrukturi za alternativna goriva in spodbujanju prehoda na alternativna goriva v prometu (Uradni list RS, št. 62/23) Vlada Republike Slovenije izdaja</w:t>
      </w:r>
    </w:p>
    <w:p w14:paraId="47AB3CF4" w14:textId="77777777" w:rsidR="008C60F5" w:rsidRPr="008D7C8F" w:rsidRDefault="008C60F5" w:rsidP="008C60F5">
      <w:pPr>
        <w:spacing w:before="240" w:after="240" w:line="240" w:lineRule="auto"/>
        <w:jc w:val="center"/>
        <w:rPr>
          <w:rFonts w:ascii="Arial" w:eastAsia="Calibri" w:hAnsi="Arial" w:cs="Arial"/>
          <w:b/>
        </w:rPr>
      </w:pPr>
    </w:p>
    <w:p w14:paraId="0F4E2F4A" w14:textId="77777777" w:rsidR="008C60F5" w:rsidRPr="008D7C8F" w:rsidRDefault="008C60F5" w:rsidP="008C60F5">
      <w:pPr>
        <w:spacing w:after="0" w:line="240" w:lineRule="auto"/>
        <w:jc w:val="center"/>
        <w:rPr>
          <w:rFonts w:ascii="Arial" w:eastAsia="Calibri" w:hAnsi="Arial" w:cs="Arial"/>
          <w:b/>
        </w:rPr>
      </w:pPr>
      <w:r w:rsidRPr="008D7C8F">
        <w:rPr>
          <w:rFonts w:ascii="Arial" w:eastAsia="Calibri" w:hAnsi="Arial" w:cs="Arial"/>
          <w:b/>
        </w:rPr>
        <w:t>UREDBO</w:t>
      </w:r>
    </w:p>
    <w:p w14:paraId="4578EAC5" w14:textId="77777777" w:rsidR="008C60F5" w:rsidRPr="008D7C8F" w:rsidRDefault="008C60F5" w:rsidP="008C60F5">
      <w:pPr>
        <w:spacing w:after="0" w:line="240" w:lineRule="auto"/>
        <w:jc w:val="center"/>
        <w:rPr>
          <w:rFonts w:ascii="Arial" w:eastAsia="Calibri" w:hAnsi="Arial" w:cs="Arial"/>
          <w:b/>
        </w:rPr>
      </w:pPr>
      <w:r w:rsidRPr="008774C3">
        <w:rPr>
          <w:rFonts w:ascii="Arial" w:eastAsia="Calibri" w:hAnsi="Arial" w:cs="Arial"/>
          <w:b/>
        </w:rPr>
        <w:t xml:space="preserve">o načinu dodeljevanja </w:t>
      </w:r>
      <w:r>
        <w:rPr>
          <w:rFonts w:ascii="Arial" w:eastAsia="Calibri" w:hAnsi="Arial" w:cs="Arial"/>
          <w:b/>
        </w:rPr>
        <w:t xml:space="preserve">finančnih spodbud </w:t>
      </w:r>
      <w:r w:rsidRPr="008774C3">
        <w:rPr>
          <w:rFonts w:ascii="Arial" w:eastAsia="Calibri" w:hAnsi="Arial" w:cs="Arial"/>
          <w:b/>
        </w:rPr>
        <w:t>ukrepom za spodbujanje prehoda na alternativna goriva v prometu</w:t>
      </w:r>
      <w:r w:rsidRPr="008D7C8F">
        <w:rPr>
          <w:rFonts w:ascii="Arial" w:eastAsia="Calibri" w:hAnsi="Arial" w:cs="Arial"/>
          <w:b/>
        </w:rPr>
        <w:t xml:space="preserve"> </w:t>
      </w:r>
    </w:p>
    <w:p w14:paraId="4AD36CF2" w14:textId="77777777" w:rsidR="008C60F5" w:rsidRPr="008D7C8F" w:rsidRDefault="008C60F5" w:rsidP="008C60F5">
      <w:pPr>
        <w:spacing w:after="0" w:line="240" w:lineRule="auto"/>
        <w:jc w:val="center"/>
        <w:rPr>
          <w:rFonts w:ascii="Arial" w:eastAsia="Calibri" w:hAnsi="Arial" w:cs="Arial"/>
        </w:rPr>
      </w:pPr>
    </w:p>
    <w:p w14:paraId="2C07508A" w14:textId="77777777" w:rsidR="008C60F5" w:rsidRPr="008D7C8F" w:rsidRDefault="008C60F5" w:rsidP="008C60F5">
      <w:pPr>
        <w:spacing w:after="0" w:line="240" w:lineRule="auto"/>
        <w:jc w:val="center"/>
        <w:rPr>
          <w:rFonts w:ascii="Arial" w:eastAsia="Calibri" w:hAnsi="Arial" w:cs="Arial"/>
        </w:rPr>
      </w:pPr>
    </w:p>
    <w:p w14:paraId="2FA982B2" w14:textId="77777777" w:rsidR="008C60F5" w:rsidRPr="008D7C8F" w:rsidRDefault="008C60F5" w:rsidP="008C60F5">
      <w:pPr>
        <w:spacing w:after="0" w:line="240" w:lineRule="auto"/>
        <w:jc w:val="center"/>
        <w:rPr>
          <w:rFonts w:ascii="Arial" w:eastAsia="Calibri" w:hAnsi="Arial" w:cs="Arial"/>
          <w:b/>
        </w:rPr>
      </w:pPr>
      <w:r w:rsidRPr="008D7C8F">
        <w:rPr>
          <w:rFonts w:ascii="Arial" w:eastAsia="Calibri" w:hAnsi="Arial" w:cs="Arial"/>
          <w:b/>
        </w:rPr>
        <w:t>I. SPLOŠNE DOLOČBE</w:t>
      </w:r>
      <w:r>
        <w:rPr>
          <w:rFonts w:ascii="Arial" w:eastAsia="Calibri" w:hAnsi="Arial" w:cs="Arial"/>
          <w:b/>
        </w:rPr>
        <w:t xml:space="preserve">   </w:t>
      </w:r>
      <w:r w:rsidRPr="008D7C8F">
        <w:rPr>
          <w:rFonts w:ascii="Arial" w:eastAsia="Calibri" w:hAnsi="Arial" w:cs="Arial"/>
          <w:b/>
        </w:rPr>
        <w:t xml:space="preserve"> </w:t>
      </w:r>
    </w:p>
    <w:p w14:paraId="1507A1DC" w14:textId="77777777" w:rsidR="008C60F5" w:rsidRPr="008D7C8F" w:rsidRDefault="008C60F5" w:rsidP="008C60F5">
      <w:pPr>
        <w:spacing w:after="0" w:line="240" w:lineRule="auto"/>
        <w:jc w:val="center"/>
        <w:rPr>
          <w:rFonts w:ascii="Arial" w:eastAsia="Calibri" w:hAnsi="Arial" w:cs="Arial"/>
        </w:rPr>
      </w:pPr>
      <w:r>
        <w:rPr>
          <w:rFonts w:ascii="Arial" w:eastAsia="Calibri" w:hAnsi="Arial" w:cs="Arial"/>
        </w:rPr>
        <w:t xml:space="preserve">                                                             </w:t>
      </w:r>
    </w:p>
    <w:p w14:paraId="60D93B6D" w14:textId="77777777" w:rsidR="008C60F5" w:rsidRPr="008D7C8F" w:rsidRDefault="008C60F5" w:rsidP="008C60F5">
      <w:pPr>
        <w:numPr>
          <w:ilvl w:val="0"/>
          <w:numId w:val="11"/>
        </w:numPr>
        <w:suppressAutoHyphens/>
        <w:spacing w:after="0" w:line="240" w:lineRule="auto"/>
        <w:contextualSpacing/>
        <w:jc w:val="center"/>
        <w:rPr>
          <w:rFonts w:ascii="Arial" w:eastAsia="Times New Roman" w:hAnsi="Arial" w:cs="Arial"/>
          <w:b/>
          <w:lang w:eastAsia="en-GB"/>
        </w:rPr>
      </w:pPr>
      <w:r w:rsidRPr="008D7C8F">
        <w:rPr>
          <w:rFonts w:ascii="Arial" w:eastAsia="Times New Roman" w:hAnsi="Arial" w:cs="Arial"/>
          <w:b/>
          <w:lang w:eastAsia="en-GB"/>
        </w:rPr>
        <w:t>člen</w:t>
      </w:r>
    </w:p>
    <w:p w14:paraId="08C9C1E2" w14:textId="77777777" w:rsidR="008C60F5" w:rsidRPr="008D7C8F" w:rsidRDefault="008C60F5" w:rsidP="008C60F5">
      <w:pPr>
        <w:suppressAutoHyphens/>
        <w:spacing w:after="0" w:line="240" w:lineRule="auto"/>
        <w:jc w:val="center"/>
        <w:rPr>
          <w:rFonts w:ascii="Arial" w:eastAsia="Times New Roman" w:hAnsi="Arial" w:cs="Arial"/>
          <w:b/>
          <w:lang w:eastAsia="en-GB"/>
        </w:rPr>
      </w:pPr>
      <w:r>
        <w:rPr>
          <w:rFonts w:ascii="Arial" w:eastAsia="Times New Roman" w:hAnsi="Arial" w:cs="Arial"/>
          <w:b/>
          <w:lang w:eastAsia="en-GB"/>
        </w:rPr>
        <w:t xml:space="preserve"> </w:t>
      </w:r>
      <w:r w:rsidRPr="008D7C8F">
        <w:rPr>
          <w:rFonts w:ascii="Arial" w:eastAsia="Times New Roman" w:hAnsi="Arial" w:cs="Arial"/>
          <w:b/>
          <w:lang w:eastAsia="en-GB"/>
        </w:rPr>
        <w:t xml:space="preserve"> (vsebina)</w:t>
      </w:r>
    </w:p>
    <w:p w14:paraId="3F1FA330" w14:textId="77777777" w:rsidR="008C60F5" w:rsidRPr="008D7C8F" w:rsidRDefault="008C60F5" w:rsidP="008C60F5">
      <w:pPr>
        <w:numPr>
          <w:ilvl w:val="0"/>
          <w:numId w:val="10"/>
        </w:numPr>
        <w:spacing w:before="120" w:after="120" w:line="240" w:lineRule="auto"/>
        <w:ind w:left="714" w:hanging="357"/>
        <w:jc w:val="both"/>
        <w:rPr>
          <w:rFonts w:ascii="Arial" w:eastAsia="Calibri" w:hAnsi="Arial" w:cs="Arial"/>
        </w:rPr>
      </w:pPr>
      <w:r w:rsidRPr="008D7C8F">
        <w:rPr>
          <w:rFonts w:ascii="Arial" w:eastAsia="Calibri" w:hAnsi="Arial" w:cs="Arial"/>
        </w:rPr>
        <w:t>Ta uredba določa pravila in način dodeljevanja finančnih spodbud</w:t>
      </w:r>
      <w:r>
        <w:rPr>
          <w:rFonts w:ascii="Arial" w:eastAsia="Calibri" w:hAnsi="Arial" w:cs="Arial"/>
        </w:rPr>
        <w:t xml:space="preserve"> </w:t>
      </w:r>
      <w:r w:rsidRPr="00D803AA">
        <w:rPr>
          <w:rFonts w:ascii="Arial" w:eastAsia="Calibri" w:hAnsi="Arial" w:cs="Arial"/>
        </w:rPr>
        <w:t>(v nadaljnjem besedilu: spodbude)</w:t>
      </w:r>
      <w:r w:rsidRPr="008D7C8F">
        <w:rPr>
          <w:rFonts w:ascii="Arial" w:eastAsia="Calibri" w:hAnsi="Arial" w:cs="Arial"/>
        </w:rPr>
        <w:t xml:space="preserve">, vrste upravičenih naložb in stroškov, pogoje in merila za izbor, vrste upravičencev, postopke evidentiranja, spremljanja in poročanja v zvezi z državnimi pomočmi in pomočmi </w:t>
      </w:r>
      <w:r w:rsidRPr="0021056C">
        <w:rPr>
          <w:rFonts w:ascii="Arial" w:eastAsia="Calibri" w:hAnsi="Arial" w:cs="Arial"/>
          <w:i/>
        </w:rPr>
        <w:t xml:space="preserve">de </w:t>
      </w:r>
      <w:proofErr w:type="spellStart"/>
      <w:r w:rsidRPr="0021056C">
        <w:rPr>
          <w:rFonts w:ascii="Arial" w:eastAsia="Calibri" w:hAnsi="Arial" w:cs="Arial"/>
          <w:i/>
        </w:rPr>
        <w:t>minimis</w:t>
      </w:r>
      <w:proofErr w:type="spellEnd"/>
      <w:r w:rsidRPr="008D7C8F">
        <w:rPr>
          <w:rFonts w:ascii="Arial" w:eastAsia="Calibri" w:hAnsi="Arial" w:cs="Arial"/>
        </w:rPr>
        <w:t xml:space="preserve"> ter drugimi  spodbudami, ki nimajo elementov državnih pomoči ali pomoči </w:t>
      </w:r>
      <w:r w:rsidRPr="0021056C">
        <w:rPr>
          <w:rFonts w:ascii="Arial" w:eastAsia="Calibri" w:hAnsi="Arial" w:cs="Arial"/>
          <w:i/>
        </w:rPr>
        <w:t xml:space="preserve">de </w:t>
      </w:r>
      <w:proofErr w:type="spellStart"/>
      <w:r w:rsidRPr="0021056C">
        <w:rPr>
          <w:rFonts w:ascii="Arial" w:eastAsia="Calibri" w:hAnsi="Arial" w:cs="Arial"/>
          <w:i/>
        </w:rPr>
        <w:t>minimis</w:t>
      </w:r>
      <w:proofErr w:type="spellEnd"/>
      <w:r w:rsidRPr="008D7C8F">
        <w:rPr>
          <w:rFonts w:ascii="Arial" w:eastAsia="Calibri" w:hAnsi="Arial" w:cs="Arial"/>
        </w:rPr>
        <w:t>.</w:t>
      </w:r>
    </w:p>
    <w:p w14:paraId="3BC44918" w14:textId="77777777" w:rsidR="008C60F5" w:rsidRPr="008D7C8F" w:rsidRDefault="008C60F5" w:rsidP="008C60F5">
      <w:pPr>
        <w:numPr>
          <w:ilvl w:val="0"/>
          <w:numId w:val="10"/>
        </w:numPr>
        <w:spacing w:before="120" w:after="120" w:line="240" w:lineRule="auto"/>
        <w:jc w:val="both"/>
        <w:rPr>
          <w:rFonts w:ascii="Arial" w:eastAsia="Calibri" w:hAnsi="Arial" w:cs="Arial"/>
        </w:rPr>
      </w:pPr>
      <w:r w:rsidRPr="008D7C8F">
        <w:rPr>
          <w:rFonts w:ascii="Arial" w:eastAsia="Calibri" w:hAnsi="Arial" w:cs="Arial"/>
        </w:rPr>
        <w:t xml:space="preserve">Če določbe Uredbe Komisije (EU) št. 651/2014 z dne 17. junija 2014 o razglasitvi nekaterih vrst pomoči za združljive z notranjim trgom pri uporabi členov 107 in 108 Pogodbe (UL L št. 187 z dne 26. 6. 2014, str. 1), </w:t>
      </w:r>
      <w:r>
        <w:rPr>
          <w:rFonts w:ascii="Arial" w:eastAsia="Calibri" w:hAnsi="Arial" w:cs="Arial"/>
        </w:rPr>
        <w:t>na</w:t>
      </w:r>
      <w:r w:rsidRPr="008D7C8F">
        <w:rPr>
          <w:rFonts w:ascii="Arial" w:eastAsia="Calibri" w:hAnsi="Arial" w:cs="Arial"/>
        </w:rPr>
        <w:t>zadnj</w:t>
      </w:r>
      <w:r>
        <w:rPr>
          <w:rFonts w:ascii="Arial" w:eastAsia="Calibri" w:hAnsi="Arial" w:cs="Arial"/>
        </w:rPr>
        <w:t>e</w:t>
      </w:r>
      <w:r w:rsidRPr="008D7C8F">
        <w:rPr>
          <w:rFonts w:ascii="Arial" w:eastAsia="Calibri" w:hAnsi="Arial" w:cs="Arial"/>
        </w:rPr>
        <w:t xml:space="preserve"> spremenjen</w:t>
      </w:r>
      <w:r>
        <w:rPr>
          <w:rFonts w:ascii="Arial" w:eastAsia="Calibri" w:hAnsi="Arial" w:cs="Arial"/>
        </w:rPr>
        <w:t>e</w:t>
      </w:r>
      <w:r w:rsidRPr="008D7C8F">
        <w:rPr>
          <w:rFonts w:ascii="Arial" w:eastAsia="Calibri" w:hAnsi="Arial" w:cs="Arial"/>
        </w:rPr>
        <w:t xml:space="preserve"> z Uredbo Komisije (EU) 2023/1315 z dne 23. junija 2023 o spremembi Uredbe (EU) št. 651/2014 o razglasitvi nekaterih vrst pomoči za združljive z notranjim trgom pri uporabi členov 107 in 108 Pogodbe ter Uredbe (EU) 2022/2473 o razglasitvi nekaterih vrst pomoči za podjetja, ki se ukvarjajo s proizvodnjo, predelavo in trženjem ribiških proizvodov in proizvodov iz akvakulture, za združljive z notranjim trgom z uporabo členov 107 in 108 Pogodbe (UL L št. 167 z dne 30. 6. 2023, str. 1) (v nadaljnjem besedilu: Uredba 651/2014/EU) ter določbe Uredbe Komisije (EU) št. 1407/2013 z dne 18. decembra 2013 o uporabi členov 107 in 108 Pogodbe o delovanju Evropske unije pri pomoči </w:t>
      </w:r>
      <w:r w:rsidRPr="008D7C8F">
        <w:rPr>
          <w:rFonts w:ascii="Arial" w:eastAsia="Calibri" w:hAnsi="Arial" w:cs="Arial"/>
          <w:i/>
        </w:rPr>
        <w:t xml:space="preserve">de </w:t>
      </w:r>
      <w:proofErr w:type="spellStart"/>
      <w:r w:rsidRPr="008D7C8F">
        <w:rPr>
          <w:rFonts w:ascii="Arial" w:eastAsia="Calibri" w:hAnsi="Arial" w:cs="Arial"/>
          <w:i/>
        </w:rPr>
        <w:t>minimis</w:t>
      </w:r>
      <w:proofErr w:type="spellEnd"/>
      <w:r w:rsidRPr="008D7C8F">
        <w:rPr>
          <w:rFonts w:ascii="Arial" w:eastAsia="Calibri" w:hAnsi="Arial" w:cs="Arial"/>
        </w:rPr>
        <w:t xml:space="preserve"> (UL L št. </w:t>
      </w:r>
      <w:r w:rsidRPr="008D7C8F">
        <w:rPr>
          <w:rFonts w:ascii="Arial" w:eastAsia="Calibri" w:hAnsi="Arial" w:cs="Arial"/>
          <w:iCs/>
        </w:rPr>
        <w:t>352 z dne 24. 12. 2013, str. 1)</w:t>
      </w:r>
      <w:r w:rsidRPr="008D7C8F">
        <w:rPr>
          <w:rFonts w:ascii="Arial" w:eastAsia="Calibri" w:hAnsi="Arial" w:cs="Arial"/>
        </w:rPr>
        <w:t xml:space="preserve">, </w:t>
      </w:r>
      <w:r>
        <w:rPr>
          <w:rFonts w:ascii="Arial" w:eastAsia="Calibri" w:hAnsi="Arial" w:cs="Arial"/>
        </w:rPr>
        <w:t>na</w:t>
      </w:r>
      <w:r w:rsidRPr="008D7C8F">
        <w:rPr>
          <w:rFonts w:ascii="Arial" w:eastAsia="Calibri" w:hAnsi="Arial" w:cs="Arial"/>
        </w:rPr>
        <w:t>zadnj</w:t>
      </w:r>
      <w:r>
        <w:rPr>
          <w:rFonts w:ascii="Arial" w:eastAsia="Calibri" w:hAnsi="Arial" w:cs="Arial"/>
        </w:rPr>
        <w:t>e</w:t>
      </w:r>
      <w:r w:rsidRPr="008D7C8F">
        <w:rPr>
          <w:rFonts w:ascii="Arial" w:eastAsia="Calibri" w:hAnsi="Arial" w:cs="Arial"/>
        </w:rPr>
        <w:t xml:space="preserve"> spremenjen</w:t>
      </w:r>
      <w:r>
        <w:rPr>
          <w:rFonts w:ascii="Arial" w:eastAsia="Calibri" w:hAnsi="Arial" w:cs="Arial"/>
        </w:rPr>
        <w:t>e</w:t>
      </w:r>
      <w:r w:rsidRPr="008D7C8F">
        <w:rPr>
          <w:rFonts w:ascii="Arial" w:eastAsia="Calibri" w:hAnsi="Arial" w:cs="Arial"/>
        </w:rPr>
        <w:t xml:space="preserve"> z Uredbo Komisije (EU) št. 2020/972 z dne 2. julija 2020 o spremembi Uredbe (EU) št. 1407/2013 v zvezi s podaljšanjem njene veljavnosti in o spremembi Uredbe (EU) št. 651/2014 v zvezi s podaljšanjem njene veljavnosti in ustreznimi prilagoditvami (UL L št. 215 z dne 7. 7. 2020, str. 3) (v nadaljnjem besedilu: Uredba 1407/2013/EU), določajo drugače kot ta uredba, se uporabljajo določbe Uredbe 651/2014/EU in Uredbe 1407/2013/EU neposredno. </w:t>
      </w:r>
    </w:p>
    <w:p w14:paraId="743503B1" w14:textId="77777777" w:rsidR="008C60F5" w:rsidRPr="008D7C8F" w:rsidRDefault="008C60F5" w:rsidP="008C60F5">
      <w:pPr>
        <w:spacing w:before="120" w:after="120" w:line="240" w:lineRule="auto"/>
        <w:ind w:left="357"/>
        <w:jc w:val="both"/>
        <w:rPr>
          <w:rFonts w:ascii="Arial" w:eastAsia="Calibri" w:hAnsi="Arial" w:cs="Arial"/>
        </w:rPr>
      </w:pPr>
    </w:p>
    <w:p w14:paraId="30DBA5AC" w14:textId="77777777" w:rsidR="008C60F5" w:rsidRPr="008D7C8F" w:rsidRDefault="008C60F5" w:rsidP="008C60F5">
      <w:pPr>
        <w:numPr>
          <w:ilvl w:val="0"/>
          <w:numId w:val="11"/>
        </w:numPr>
        <w:suppressAutoHyphens/>
        <w:spacing w:after="0" w:line="240" w:lineRule="auto"/>
        <w:contextualSpacing/>
        <w:jc w:val="center"/>
        <w:rPr>
          <w:rFonts w:ascii="Arial" w:eastAsia="Times New Roman" w:hAnsi="Arial" w:cs="Arial"/>
          <w:b/>
          <w:lang w:eastAsia="en-GB"/>
        </w:rPr>
      </w:pPr>
      <w:r w:rsidRPr="008D7C8F">
        <w:rPr>
          <w:rFonts w:ascii="Arial" w:eastAsia="Times New Roman" w:hAnsi="Arial" w:cs="Arial"/>
          <w:b/>
          <w:lang w:eastAsia="en-GB"/>
        </w:rPr>
        <w:t>člen</w:t>
      </w:r>
    </w:p>
    <w:p w14:paraId="756F8170" w14:textId="77777777" w:rsidR="008C60F5" w:rsidRPr="008D7C8F" w:rsidRDefault="008C60F5" w:rsidP="008C60F5">
      <w:pPr>
        <w:suppressAutoHyphens/>
        <w:spacing w:after="0" w:line="240" w:lineRule="auto"/>
        <w:contextualSpacing/>
        <w:jc w:val="center"/>
        <w:rPr>
          <w:rFonts w:ascii="Arial" w:eastAsia="Times New Roman" w:hAnsi="Arial" w:cs="Arial"/>
          <w:b/>
          <w:lang w:eastAsia="en-GB"/>
        </w:rPr>
      </w:pPr>
      <w:r>
        <w:rPr>
          <w:rFonts w:ascii="Arial" w:eastAsia="Times New Roman" w:hAnsi="Arial" w:cs="Arial"/>
          <w:b/>
          <w:lang w:eastAsia="en-GB"/>
        </w:rPr>
        <w:t xml:space="preserve"> </w:t>
      </w:r>
      <w:r w:rsidRPr="008D7C8F">
        <w:rPr>
          <w:rFonts w:ascii="Arial" w:eastAsia="Times New Roman" w:hAnsi="Arial" w:cs="Arial"/>
          <w:b/>
          <w:lang w:eastAsia="en-GB"/>
        </w:rPr>
        <w:t xml:space="preserve"> (pomen izrazov)</w:t>
      </w:r>
    </w:p>
    <w:p w14:paraId="51C58A3E" w14:textId="77777777" w:rsidR="008C60F5" w:rsidRPr="008D7C8F" w:rsidRDefault="008C60F5" w:rsidP="008C60F5">
      <w:pPr>
        <w:suppressAutoHyphens/>
        <w:spacing w:after="0" w:line="240" w:lineRule="auto"/>
        <w:contextualSpacing/>
        <w:jc w:val="center"/>
        <w:rPr>
          <w:rFonts w:ascii="Arial" w:eastAsia="Times New Roman" w:hAnsi="Arial" w:cs="Arial"/>
          <w:b/>
          <w:lang w:eastAsia="en-GB"/>
        </w:rPr>
      </w:pPr>
    </w:p>
    <w:p w14:paraId="22553D60" w14:textId="77777777" w:rsidR="008C60F5" w:rsidRPr="008D7C8F" w:rsidRDefault="008C60F5" w:rsidP="008C60F5">
      <w:pPr>
        <w:shd w:val="clear" w:color="auto" w:fill="FFFFFF"/>
        <w:suppressAutoHyphens/>
        <w:spacing w:before="120" w:after="120" w:line="240" w:lineRule="auto"/>
        <w:jc w:val="both"/>
        <w:rPr>
          <w:rFonts w:ascii="Arial" w:eastAsia="Calibri" w:hAnsi="Arial" w:cs="Arial"/>
          <w:color w:val="000000"/>
          <w:shd w:val="clear" w:color="auto" w:fill="FFFFFF"/>
        </w:rPr>
      </w:pPr>
      <w:r w:rsidRPr="008D7C8F">
        <w:rPr>
          <w:rFonts w:ascii="Arial" w:eastAsia="Calibri" w:hAnsi="Arial" w:cs="Arial"/>
          <w:color w:val="000000"/>
          <w:shd w:val="clear" w:color="auto" w:fill="FFFFFF"/>
        </w:rPr>
        <w:t>Izrazi, uporabljeni v tej uredbi, pomenijo enako kot izrazi, opredeljeni v Uredbi 651/2014/EU in Uredbi 1407/2013/EU ter predpisih, ki urejajo področje infrastrukture za alternativna goriva, javnih financ, državnih pomoči</w:t>
      </w:r>
      <w:r>
        <w:rPr>
          <w:rFonts w:ascii="Arial" w:eastAsia="Calibri" w:hAnsi="Arial" w:cs="Arial"/>
          <w:color w:val="000000"/>
          <w:shd w:val="clear" w:color="auto" w:fill="FFFFFF"/>
        </w:rPr>
        <w:t xml:space="preserve">, </w:t>
      </w:r>
      <w:r w:rsidRPr="008D7C8F">
        <w:rPr>
          <w:rFonts w:ascii="Arial" w:eastAsia="Calibri" w:hAnsi="Arial" w:cs="Arial"/>
          <w:color w:val="000000"/>
          <w:shd w:val="clear" w:color="auto" w:fill="FFFFFF"/>
        </w:rPr>
        <w:t xml:space="preserve">učinkovite rabe energije </w:t>
      </w:r>
      <w:r>
        <w:rPr>
          <w:rFonts w:ascii="Arial" w:eastAsia="Calibri" w:hAnsi="Arial" w:cs="Arial"/>
          <w:color w:val="000000"/>
          <w:shd w:val="clear" w:color="auto" w:fill="FFFFFF"/>
        </w:rPr>
        <w:t>in</w:t>
      </w:r>
      <w:r w:rsidRPr="008D7C8F">
        <w:rPr>
          <w:rFonts w:ascii="Arial" w:eastAsia="Calibri" w:hAnsi="Arial" w:cs="Arial"/>
          <w:color w:val="000000"/>
          <w:shd w:val="clear" w:color="auto" w:fill="FFFFFF"/>
        </w:rPr>
        <w:t xml:space="preserve"> obnovljivih virov energije. </w:t>
      </w:r>
    </w:p>
    <w:p w14:paraId="3B203EFA" w14:textId="77777777" w:rsidR="008C60F5" w:rsidRPr="008D7C8F" w:rsidRDefault="008C60F5" w:rsidP="008C60F5">
      <w:pPr>
        <w:spacing w:before="120" w:after="120" w:line="240" w:lineRule="auto"/>
        <w:jc w:val="both"/>
        <w:rPr>
          <w:rFonts w:ascii="Arial" w:eastAsia="Calibri" w:hAnsi="Arial" w:cs="Arial"/>
          <w:highlight w:val="yellow"/>
        </w:rPr>
      </w:pPr>
    </w:p>
    <w:p w14:paraId="5F1CD203" w14:textId="77777777" w:rsidR="008C60F5" w:rsidRPr="008D7C8F" w:rsidRDefault="008C60F5" w:rsidP="008C60F5">
      <w:pPr>
        <w:numPr>
          <w:ilvl w:val="0"/>
          <w:numId w:val="11"/>
        </w:numPr>
        <w:suppressAutoHyphens/>
        <w:spacing w:after="0" w:line="240" w:lineRule="auto"/>
        <w:contextualSpacing/>
        <w:jc w:val="center"/>
        <w:rPr>
          <w:rFonts w:ascii="Arial" w:eastAsia="Times New Roman" w:hAnsi="Arial" w:cs="Arial"/>
          <w:b/>
          <w:lang w:eastAsia="en-GB"/>
        </w:rPr>
      </w:pPr>
      <w:r w:rsidRPr="008D7C8F">
        <w:rPr>
          <w:rFonts w:ascii="Arial" w:eastAsia="Times New Roman" w:hAnsi="Arial" w:cs="Arial"/>
          <w:b/>
          <w:lang w:eastAsia="en-GB"/>
        </w:rPr>
        <w:t>člen</w:t>
      </w:r>
    </w:p>
    <w:p w14:paraId="6FB1AB15" w14:textId="77777777" w:rsidR="008C60F5" w:rsidRPr="008D7C8F" w:rsidRDefault="008C60F5" w:rsidP="008C60F5">
      <w:pPr>
        <w:suppressAutoHyphens/>
        <w:spacing w:after="0" w:line="240" w:lineRule="auto"/>
        <w:contextualSpacing/>
        <w:jc w:val="center"/>
        <w:rPr>
          <w:rFonts w:ascii="Arial" w:eastAsia="Times New Roman" w:hAnsi="Arial" w:cs="Arial"/>
          <w:b/>
          <w:lang w:eastAsia="en-GB"/>
        </w:rPr>
      </w:pPr>
      <w:r>
        <w:rPr>
          <w:rFonts w:ascii="Arial" w:eastAsia="Times New Roman" w:hAnsi="Arial" w:cs="Arial"/>
          <w:b/>
          <w:lang w:eastAsia="en-GB"/>
        </w:rPr>
        <w:t xml:space="preserve"> </w:t>
      </w:r>
      <w:r w:rsidRPr="008D7C8F">
        <w:rPr>
          <w:rFonts w:ascii="Arial" w:eastAsia="Times New Roman" w:hAnsi="Arial" w:cs="Arial"/>
          <w:b/>
          <w:lang w:eastAsia="en-GB"/>
        </w:rPr>
        <w:t xml:space="preserve"> (</w:t>
      </w:r>
      <w:bookmarkStart w:id="2" w:name="_Hlk140687599"/>
      <w:r w:rsidRPr="008D7C8F">
        <w:rPr>
          <w:rFonts w:ascii="Arial" w:eastAsia="Times New Roman" w:hAnsi="Arial" w:cs="Arial"/>
          <w:b/>
          <w:lang w:eastAsia="en-GB"/>
        </w:rPr>
        <w:t>vrste ukrepov in  spodbud</w:t>
      </w:r>
      <w:bookmarkEnd w:id="2"/>
      <w:r w:rsidRPr="008D7C8F">
        <w:rPr>
          <w:rFonts w:ascii="Arial" w:eastAsia="Times New Roman" w:hAnsi="Arial" w:cs="Arial"/>
          <w:b/>
          <w:lang w:eastAsia="en-GB"/>
        </w:rPr>
        <w:t>)</w:t>
      </w:r>
    </w:p>
    <w:p w14:paraId="0DFD3759" w14:textId="77777777" w:rsidR="008C60F5" w:rsidRPr="008D7C8F" w:rsidRDefault="008C60F5">
      <w:pPr>
        <w:numPr>
          <w:ilvl w:val="0"/>
          <w:numId w:val="59"/>
        </w:numPr>
        <w:spacing w:before="120" w:after="120" w:line="240" w:lineRule="auto"/>
        <w:ind w:left="714" w:hanging="357"/>
        <w:jc w:val="both"/>
        <w:rPr>
          <w:rFonts w:ascii="Arial" w:eastAsia="Calibri" w:hAnsi="Arial" w:cs="Arial"/>
        </w:rPr>
      </w:pPr>
      <w:r w:rsidRPr="008D7C8F">
        <w:rPr>
          <w:rFonts w:ascii="Arial" w:eastAsia="Calibri" w:hAnsi="Arial" w:cs="Arial"/>
        </w:rPr>
        <w:t xml:space="preserve"> </w:t>
      </w:r>
      <w:r>
        <w:rPr>
          <w:rFonts w:ascii="Arial" w:eastAsia="Calibri" w:hAnsi="Arial" w:cs="Arial"/>
        </w:rPr>
        <w:t>S</w:t>
      </w:r>
      <w:r w:rsidRPr="008D7C8F">
        <w:rPr>
          <w:rFonts w:ascii="Arial" w:eastAsia="Calibri" w:hAnsi="Arial" w:cs="Arial"/>
        </w:rPr>
        <w:t xml:space="preserve">podbude se lahko dodeljujejo za ukrepe, ki </w:t>
      </w:r>
      <w:r>
        <w:rPr>
          <w:rFonts w:ascii="Arial" w:eastAsia="Calibri" w:hAnsi="Arial" w:cs="Arial"/>
        </w:rPr>
        <w:t>so</w:t>
      </w:r>
      <w:r w:rsidRPr="008D7C8F">
        <w:rPr>
          <w:rFonts w:ascii="Arial" w:eastAsia="Calibri" w:hAnsi="Arial" w:cs="Arial"/>
        </w:rPr>
        <w:t xml:space="preserve"> naložbe v: </w:t>
      </w:r>
    </w:p>
    <w:p w14:paraId="46410867" w14:textId="77777777" w:rsidR="008C60F5" w:rsidRPr="008D7C8F" w:rsidRDefault="008C60F5">
      <w:pPr>
        <w:numPr>
          <w:ilvl w:val="0"/>
          <w:numId w:val="70"/>
        </w:numPr>
        <w:spacing w:before="120" w:after="120" w:line="240" w:lineRule="auto"/>
        <w:jc w:val="both"/>
        <w:rPr>
          <w:rFonts w:ascii="Arial" w:eastAsia="Calibri" w:hAnsi="Arial" w:cs="Arial"/>
        </w:rPr>
      </w:pPr>
      <w:r w:rsidRPr="008D7C8F">
        <w:rPr>
          <w:rFonts w:ascii="Arial" w:eastAsia="Calibri" w:hAnsi="Arial" w:cs="Arial"/>
        </w:rPr>
        <w:t xml:space="preserve">Nakup ali zakup vozil na alternativna goriva ali predelavo in naknadno opremljanje vozil, da lahko uporabljajo alternativna goriva in vključujejo: </w:t>
      </w:r>
    </w:p>
    <w:p w14:paraId="47EC44AA" w14:textId="77777777" w:rsidR="008C60F5" w:rsidRPr="008D7C8F" w:rsidRDefault="008C60F5">
      <w:pPr>
        <w:numPr>
          <w:ilvl w:val="0"/>
          <w:numId w:val="69"/>
        </w:numPr>
        <w:spacing w:before="120" w:after="120" w:line="240" w:lineRule="auto"/>
        <w:jc w:val="both"/>
        <w:rPr>
          <w:rFonts w:ascii="Arial" w:eastAsia="Calibri" w:hAnsi="Arial" w:cs="Arial"/>
        </w:rPr>
      </w:pPr>
      <w:r w:rsidRPr="008D7C8F">
        <w:rPr>
          <w:rFonts w:ascii="Arial" w:eastAsia="Calibri" w:hAnsi="Arial" w:cs="Arial"/>
        </w:rPr>
        <w:t xml:space="preserve">cestna vozila kategorije M1, M2, </w:t>
      </w:r>
      <w:r>
        <w:rPr>
          <w:rFonts w:ascii="Arial" w:eastAsia="Calibri" w:hAnsi="Arial" w:cs="Arial"/>
        </w:rPr>
        <w:t>M3</w:t>
      </w:r>
      <w:r w:rsidRPr="008D7C8F">
        <w:rPr>
          <w:rFonts w:ascii="Arial" w:eastAsia="Calibri" w:hAnsi="Arial" w:cs="Arial"/>
        </w:rPr>
        <w:t xml:space="preserve">, </w:t>
      </w:r>
      <w:r>
        <w:rPr>
          <w:rFonts w:ascii="Arial" w:eastAsia="Calibri" w:hAnsi="Arial" w:cs="Arial"/>
        </w:rPr>
        <w:t>N1</w:t>
      </w:r>
      <w:r w:rsidRPr="008D7C8F">
        <w:rPr>
          <w:rFonts w:ascii="Arial" w:eastAsia="Calibri" w:hAnsi="Arial" w:cs="Arial"/>
        </w:rPr>
        <w:t>, N2, N3 ali L;</w:t>
      </w:r>
    </w:p>
    <w:p w14:paraId="4E130127" w14:textId="77777777" w:rsidR="008C60F5" w:rsidRPr="008D7C8F" w:rsidRDefault="008C60F5">
      <w:pPr>
        <w:numPr>
          <w:ilvl w:val="0"/>
          <w:numId w:val="69"/>
        </w:numPr>
        <w:spacing w:before="120" w:after="120" w:line="240" w:lineRule="auto"/>
        <w:jc w:val="both"/>
        <w:rPr>
          <w:rFonts w:ascii="Arial" w:eastAsia="Calibri" w:hAnsi="Arial" w:cs="Arial"/>
        </w:rPr>
      </w:pPr>
      <w:r w:rsidRPr="008D7C8F">
        <w:rPr>
          <w:rFonts w:ascii="Arial" w:eastAsia="Calibri" w:hAnsi="Arial" w:cs="Arial"/>
        </w:rPr>
        <w:t>plovila za potniški in tovorni promet po celinskih vodah ali morju in obalnih vodah;</w:t>
      </w:r>
    </w:p>
    <w:p w14:paraId="4A201560" w14:textId="77777777" w:rsidR="008C60F5" w:rsidRPr="008D7C8F" w:rsidRDefault="008C60F5">
      <w:pPr>
        <w:numPr>
          <w:ilvl w:val="0"/>
          <w:numId w:val="69"/>
        </w:numPr>
        <w:spacing w:before="120" w:after="120" w:line="240" w:lineRule="auto"/>
        <w:jc w:val="both"/>
        <w:rPr>
          <w:rFonts w:ascii="Arial" w:eastAsia="Calibri" w:hAnsi="Arial" w:cs="Arial"/>
        </w:rPr>
      </w:pPr>
      <w:r w:rsidRPr="008D7C8F">
        <w:rPr>
          <w:rFonts w:ascii="Arial" w:eastAsia="Calibri" w:hAnsi="Arial" w:cs="Arial"/>
        </w:rPr>
        <w:t>tirna vozila.</w:t>
      </w:r>
    </w:p>
    <w:p w14:paraId="4BE0E668" w14:textId="77777777" w:rsidR="008C60F5" w:rsidRPr="008D7C8F" w:rsidRDefault="008C60F5">
      <w:pPr>
        <w:numPr>
          <w:ilvl w:val="0"/>
          <w:numId w:val="70"/>
        </w:numPr>
        <w:spacing w:before="120" w:after="120" w:line="240" w:lineRule="auto"/>
        <w:ind w:left="714" w:hanging="357"/>
        <w:jc w:val="both"/>
        <w:rPr>
          <w:rFonts w:ascii="Arial" w:eastAsia="Calibri" w:hAnsi="Arial" w:cs="Arial"/>
        </w:rPr>
      </w:pPr>
      <w:r w:rsidRPr="008D7C8F">
        <w:rPr>
          <w:rFonts w:ascii="Arial" w:eastAsia="Calibri" w:hAnsi="Arial" w:cs="Arial"/>
        </w:rPr>
        <w:t>Izgradnjo, namestitev, nadgradnjo ali razširitve javno dostopne ali zasebne polnilne in oskrbovalne infrastrukture</w:t>
      </w:r>
      <w:r>
        <w:rPr>
          <w:rFonts w:ascii="Arial" w:eastAsia="Calibri" w:hAnsi="Arial" w:cs="Arial"/>
        </w:rPr>
        <w:t>,</w:t>
      </w:r>
      <w:r w:rsidRPr="008D7C8F">
        <w:rPr>
          <w:rFonts w:ascii="Arial" w:eastAsia="Calibri" w:hAnsi="Arial" w:cs="Arial"/>
        </w:rPr>
        <w:t xml:space="preserve"> ki oskrbuje</w:t>
      </w:r>
      <w:r>
        <w:rPr>
          <w:rFonts w:ascii="Arial" w:eastAsia="Calibri" w:hAnsi="Arial" w:cs="Arial"/>
        </w:rPr>
        <w:t xml:space="preserve"> </w:t>
      </w:r>
      <w:r w:rsidRPr="008D7C8F">
        <w:rPr>
          <w:rFonts w:ascii="Arial" w:eastAsia="Calibri" w:hAnsi="Arial" w:cs="Arial"/>
        </w:rPr>
        <w:t>vozila, mobilno terminalsko opremo ali mobilno opremo za zemeljsko oskrbo v zračnem ali pomorskem prometu z alternativnimi gorivi</w:t>
      </w:r>
      <w:r>
        <w:rPr>
          <w:rFonts w:ascii="Arial" w:eastAsia="Calibri" w:hAnsi="Arial" w:cs="Arial"/>
        </w:rPr>
        <w:t>.</w:t>
      </w:r>
    </w:p>
    <w:p w14:paraId="0DF3F827" w14:textId="77777777" w:rsidR="008C60F5" w:rsidRPr="008D7C8F" w:rsidRDefault="008C60F5">
      <w:pPr>
        <w:numPr>
          <w:ilvl w:val="0"/>
          <w:numId w:val="70"/>
        </w:numPr>
        <w:spacing w:before="120" w:after="120" w:line="240" w:lineRule="auto"/>
        <w:ind w:left="714" w:hanging="357"/>
        <w:jc w:val="both"/>
        <w:rPr>
          <w:rFonts w:ascii="Arial" w:eastAsia="Calibri" w:hAnsi="Arial" w:cs="Arial"/>
        </w:rPr>
      </w:pPr>
      <w:r w:rsidRPr="008D7C8F">
        <w:rPr>
          <w:rFonts w:ascii="Arial" w:eastAsia="Calibri" w:hAnsi="Arial" w:cs="Arial"/>
        </w:rPr>
        <w:t>Nakup mobilne terminalske opreme in mobilne opreme za zemeljsko oskrbo v zračnem ali pomorskem prometu na alternativna goriva</w:t>
      </w:r>
      <w:r>
        <w:rPr>
          <w:rFonts w:ascii="Arial" w:eastAsia="Calibri" w:hAnsi="Arial" w:cs="Arial"/>
        </w:rPr>
        <w:t>.</w:t>
      </w:r>
    </w:p>
    <w:p w14:paraId="6383B7DF" w14:textId="77777777" w:rsidR="008C60F5" w:rsidRPr="008D7C8F" w:rsidRDefault="008C60F5">
      <w:pPr>
        <w:numPr>
          <w:ilvl w:val="0"/>
          <w:numId w:val="70"/>
        </w:numPr>
        <w:spacing w:before="120" w:after="120" w:line="240" w:lineRule="auto"/>
        <w:ind w:left="714" w:hanging="357"/>
        <w:jc w:val="both"/>
        <w:rPr>
          <w:rFonts w:ascii="Arial" w:eastAsia="Calibri" w:hAnsi="Arial" w:cs="Arial"/>
        </w:rPr>
      </w:pPr>
      <w:r w:rsidRPr="008D7C8F">
        <w:rPr>
          <w:rFonts w:ascii="Arial" w:eastAsia="Calibri" w:hAnsi="Arial" w:cs="Arial"/>
        </w:rPr>
        <w:t>Vzpostavitev polnilne ali oskrbovalne infrastrukture, ki vključuje proizvodnjo električne energije iz obnovljivih virov ali obnovljivega vodika vključno z enotami za shranjevanje električne energije iz obnovljivih virov ali obnovljivega vodika na kraju samem</w:t>
      </w:r>
      <w:r>
        <w:rPr>
          <w:rFonts w:ascii="Arial" w:eastAsia="Calibri" w:hAnsi="Arial" w:cs="Arial"/>
        </w:rPr>
        <w:t>,</w:t>
      </w:r>
      <w:r w:rsidRPr="008D7C8F">
        <w:rPr>
          <w:rFonts w:ascii="Arial" w:eastAsia="Calibri" w:hAnsi="Arial" w:cs="Arial"/>
        </w:rPr>
        <w:t xml:space="preserve"> neposredno povezani</w:t>
      </w:r>
      <w:r>
        <w:rPr>
          <w:rFonts w:ascii="Arial" w:eastAsia="Calibri" w:hAnsi="Arial" w:cs="Arial"/>
        </w:rPr>
        <w:t>h</w:t>
      </w:r>
      <w:r w:rsidRPr="008D7C8F">
        <w:rPr>
          <w:rFonts w:ascii="Arial" w:eastAsia="Calibri" w:hAnsi="Arial" w:cs="Arial"/>
        </w:rPr>
        <w:t xml:space="preserve"> s polnilno ali oskrbovalno infrastrukturo</w:t>
      </w:r>
      <w:r>
        <w:rPr>
          <w:rFonts w:ascii="Arial" w:eastAsia="Calibri" w:hAnsi="Arial" w:cs="Arial"/>
        </w:rPr>
        <w:t>.</w:t>
      </w:r>
    </w:p>
    <w:p w14:paraId="4F31DFB2" w14:textId="77777777" w:rsidR="008C60F5" w:rsidRPr="008D7C8F" w:rsidRDefault="008C60F5">
      <w:pPr>
        <w:numPr>
          <w:ilvl w:val="0"/>
          <w:numId w:val="70"/>
        </w:numPr>
        <w:spacing w:before="120" w:after="120" w:line="240" w:lineRule="auto"/>
        <w:jc w:val="both"/>
        <w:rPr>
          <w:rFonts w:ascii="Arial" w:eastAsia="Calibri" w:hAnsi="Arial" w:cs="Arial"/>
        </w:rPr>
      </w:pPr>
      <w:r w:rsidRPr="008D7C8F">
        <w:rPr>
          <w:rFonts w:ascii="Arial" w:eastAsia="Calibri" w:hAnsi="Arial" w:cs="Arial"/>
        </w:rPr>
        <w:t>Študije in svetovalne storitve pri zamenjavi vozil</w:t>
      </w:r>
      <w:r w:rsidRPr="008D7C8F">
        <w:rPr>
          <w:rFonts w:ascii="Calibri" w:eastAsia="Calibri" w:hAnsi="Calibri" w:cs="Times New Roman"/>
        </w:rPr>
        <w:t xml:space="preserve">, </w:t>
      </w:r>
      <w:r w:rsidRPr="008D7C8F">
        <w:rPr>
          <w:rFonts w:ascii="Arial" w:eastAsia="Calibri" w:hAnsi="Arial" w:cs="Arial"/>
        </w:rPr>
        <w:t xml:space="preserve">vzpostavitvi polnilne ali oskrbovalne infrastrukture ter </w:t>
      </w:r>
      <w:r>
        <w:rPr>
          <w:rFonts w:ascii="Arial" w:eastAsia="Calibri" w:hAnsi="Arial" w:cs="Arial"/>
        </w:rPr>
        <w:t>vključitvi</w:t>
      </w:r>
      <w:r w:rsidRPr="008D7C8F">
        <w:rPr>
          <w:rFonts w:ascii="Arial" w:eastAsia="Calibri" w:hAnsi="Arial" w:cs="Arial"/>
        </w:rPr>
        <w:t xml:space="preserve"> </w:t>
      </w:r>
      <w:r>
        <w:rPr>
          <w:rFonts w:ascii="Arial" w:eastAsia="Calibri" w:hAnsi="Arial" w:cs="Arial"/>
        </w:rPr>
        <w:t>(</w:t>
      </w:r>
      <w:r w:rsidRPr="008D7C8F">
        <w:rPr>
          <w:rFonts w:ascii="Arial" w:eastAsia="Calibri" w:hAnsi="Arial" w:cs="Arial"/>
        </w:rPr>
        <w:t>integraciji</w:t>
      </w:r>
      <w:r>
        <w:rPr>
          <w:rFonts w:ascii="Arial" w:eastAsia="Calibri" w:hAnsi="Arial" w:cs="Arial"/>
        </w:rPr>
        <w:t>)</w:t>
      </w:r>
      <w:r w:rsidRPr="008D7C8F">
        <w:rPr>
          <w:rFonts w:ascii="Arial" w:eastAsia="Calibri" w:hAnsi="Arial" w:cs="Arial"/>
        </w:rPr>
        <w:t xml:space="preserve"> obnovljivih virov, ki </w:t>
      </w:r>
      <w:r>
        <w:rPr>
          <w:rFonts w:ascii="Arial" w:eastAsia="Calibri" w:hAnsi="Arial" w:cs="Arial"/>
        </w:rPr>
        <w:t>vsebujejo</w:t>
      </w:r>
      <w:r w:rsidRPr="008D7C8F">
        <w:rPr>
          <w:rFonts w:ascii="Arial" w:eastAsia="Calibri" w:hAnsi="Arial" w:cs="Arial"/>
        </w:rPr>
        <w:t xml:space="preserve"> analizo tehnične in ekonomske izvedljivosti projektov, določitev energetskih prihrankov, znižanje </w:t>
      </w:r>
      <w:r>
        <w:rPr>
          <w:rFonts w:ascii="Arial" w:eastAsia="Calibri" w:hAnsi="Arial" w:cs="Arial"/>
        </w:rPr>
        <w:t>izpustov CO</w:t>
      </w:r>
      <w:r w:rsidRPr="0021056C">
        <w:rPr>
          <w:rFonts w:ascii="Arial" w:eastAsia="Calibri" w:hAnsi="Arial" w:cs="Arial"/>
          <w:vertAlign w:val="subscript"/>
        </w:rPr>
        <w:t>2</w:t>
      </w:r>
      <w:r>
        <w:rPr>
          <w:rFonts w:ascii="Arial" w:eastAsia="Calibri" w:hAnsi="Arial" w:cs="Arial"/>
        </w:rPr>
        <w:t xml:space="preserve">  in onesnaževal zunanjega zraka </w:t>
      </w:r>
      <w:r w:rsidRPr="008D7C8F">
        <w:rPr>
          <w:rFonts w:ascii="Arial" w:eastAsia="Calibri" w:hAnsi="Arial" w:cs="Arial"/>
        </w:rPr>
        <w:t>ter povečanje deleža obnovljivih virov</w:t>
      </w:r>
      <w:r>
        <w:rPr>
          <w:rFonts w:ascii="Arial" w:eastAsia="Calibri" w:hAnsi="Arial" w:cs="Arial"/>
        </w:rPr>
        <w:t xml:space="preserve"> energije.</w:t>
      </w:r>
    </w:p>
    <w:p w14:paraId="475F88E7" w14:textId="77777777" w:rsidR="008C60F5" w:rsidRPr="008D7C8F" w:rsidRDefault="008C60F5">
      <w:pPr>
        <w:numPr>
          <w:ilvl w:val="0"/>
          <w:numId w:val="70"/>
        </w:numPr>
        <w:spacing w:before="120" w:after="120" w:line="240" w:lineRule="auto"/>
        <w:jc w:val="both"/>
        <w:rPr>
          <w:rFonts w:ascii="Calibri" w:eastAsia="Calibri" w:hAnsi="Calibri" w:cs="Times New Roman"/>
        </w:rPr>
      </w:pPr>
      <w:r w:rsidRPr="008D7C8F">
        <w:rPr>
          <w:rFonts w:ascii="Arial" w:eastAsia="Calibri" w:hAnsi="Arial" w:cs="Arial"/>
        </w:rPr>
        <w:t>Pilotne in demonstracijske projekte uvajanja alternativnih goriv v prometu ter povezanih novih tehnologij</w:t>
      </w:r>
      <w:r>
        <w:rPr>
          <w:rFonts w:ascii="Arial" w:eastAsia="Calibri" w:hAnsi="Arial" w:cs="Arial"/>
        </w:rPr>
        <w:t>,</w:t>
      </w:r>
      <w:r w:rsidRPr="008D7C8F">
        <w:rPr>
          <w:rFonts w:ascii="Arial" w:eastAsia="Calibri" w:hAnsi="Arial" w:cs="Arial"/>
        </w:rPr>
        <w:t xml:space="preserve"> kot so vodikove tehnologije, raba obnovljivih in sintetičnih alternativnih goriv v prometu, izkoriščanje </w:t>
      </w:r>
      <w:proofErr w:type="spellStart"/>
      <w:r w:rsidRPr="008D7C8F">
        <w:rPr>
          <w:rFonts w:ascii="Arial" w:eastAsia="Calibri" w:hAnsi="Arial" w:cs="Arial"/>
        </w:rPr>
        <w:t>prekinljivih</w:t>
      </w:r>
      <w:proofErr w:type="spellEnd"/>
      <w:r w:rsidRPr="008D7C8F">
        <w:rPr>
          <w:rFonts w:ascii="Arial" w:eastAsia="Calibri" w:hAnsi="Arial" w:cs="Arial"/>
        </w:rPr>
        <w:t xml:space="preserve"> obnovljivih virov, daljinsko vodenje in </w:t>
      </w:r>
      <w:proofErr w:type="spellStart"/>
      <w:r w:rsidRPr="008D7C8F">
        <w:rPr>
          <w:rFonts w:ascii="Arial" w:eastAsia="Calibri" w:hAnsi="Arial" w:cs="Arial"/>
        </w:rPr>
        <w:t>večravenska</w:t>
      </w:r>
      <w:proofErr w:type="spellEnd"/>
      <w:r w:rsidRPr="008D7C8F">
        <w:rPr>
          <w:rFonts w:ascii="Arial" w:eastAsia="Calibri" w:hAnsi="Arial" w:cs="Arial"/>
        </w:rPr>
        <w:t xml:space="preserve"> </w:t>
      </w:r>
      <w:r>
        <w:rPr>
          <w:rFonts w:ascii="Arial" w:eastAsia="Calibri" w:hAnsi="Arial" w:cs="Arial"/>
        </w:rPr>
        <w:t>vključitev</w:t>
      </w:r>
      <w:r w:rsidRPr="008D7C8F">
        <w:rPr>
          <w:rFonts w:ascii="Arial" w:eastAsia="Calibri" w:hAnsi="Arial" w:cs="Arial"/>
        </w:rPr>
        <w:t xml:space="preserve"> polnilnih mest v elektroenergetski sistem, aktivni odjem električne energije in podobno.</w:t>
      </w:r>
    </w:p>
    <w:p w14:paraId="3713EC92" w14:textId="77777777" w:rsidR="008C60F5" w:rsidRPr="008D7C8F" w:rsidRDefault="008C60F5">
      <w:pPr>
        <w:numPr>
          <w:ilvl w:val="0"/>
          <w:numId w:val="70"/>
        </w:numPr>
        <w:spacing w:before="120" w:after="120" w:line="240" w:lineRule="auto"/>
        <w:jc w:val="both"/>
        <w:rPr>
          <w:rFonts w:ascii="Arial" w:eastAsia="Calibri" w:hAnsi="Arial" w:cs="Arial"/>
        </w:rPr>
      </w:pPr>
      <w:r w:rsidRPr="008D7C8F">
        <w:rPr>
          <w:rFonts w:ascii="Arial" w:eastAsia="Calibri" w:hAnsi="Arial" w:cs="Arial"/>
        </w:rPr>
        <w:t xml:space="preserve">Druge ukrepe </w:t>
      </w:r>
      <w:r>
        <w:rPr>
          <w:rFonts w:ascii="Arial" w:eastAsia="Calibri" w:hAnsi="Arial" w:cs="Arial"/>
        </w:rPr>
        <w:t xml:space="preserve">– </w:t>
      </w:r>
      <w:r w:rsidRPr="008D7C8F">
        <w:rPr>
          <w:rFonts w:ascii="Arial" w:eastAsia="Calibri" w:hAnsi="Arial" w:cs="Arial"/>
        </w:rPr>
        <w:t>kot izhaja iz akcijskega načrta za alternativna goriva v prometu.</w:t>
      </w:r>
    </w:p>
    <w:p w14:paraId="12677109" w14:textId="3B0C2311" w:rsidR="008C60F5" w:rsidRPr="008D7C8F" w:rsidRDefault="008C60F5">
      <w:pPr>
        <w:numPr>
          <w:ilvl w:val="0"/>
          <w:numId w:val="59"/>
        </w:numPr>
        <w:spacing w:before="120" w:after="120" w:line="240" w:lineRule="auto"/>
        <w:ind w:left="714" w:hanging="357"/>
        <w:jc w:val="both"/>
        <w:rPr>
          <w:rFonts w:ascii="Arial" w:eastAsia="Calibri" w:hAnsi="Arial" w:cs="Arial"/>
        </w:rPr>
      </w:pPr>
      <w:r w:rsidRPr="008D7C8F">
        <w:rPr>
          <w:rFonts w:ascii="Arial" w:eastAsia="Calibri" w:hAnsi="Arial" w:cs="Arial"/>
        </w:rPr>
        <w:t>Ne glede na prejšnji odstavek se skladno z namenom Zakona o infrastrukturi za alternativna goriva in spodbujanju prehoda na alternativna goriva v prometu (</w:t>
      </w:r>
      <w:r w:rsidR="00B07F1D">
        <w:rPr>
          <w:rFonts w:ascii="Arial" w:eastAsia="Calibri" w:hAnsi="Arial" w:cs="Arial"/>
        </w:rPr>
        <w:t xml:space="preserve">Uradni list RS, št. 62/23; </w:t>
      </w:r>
      <w:r w:rsidRPr="008D7C8F">
        <w:rPr>
          <w:rFonts w:ascii="Arial" w:eastAsia="Calibri" w:hAnsi="Arial" w:cs="Arial"/>
        </w:rPr>
        <w:t xml:space="preserve">v nadaljnjem besedilu: zakon) za zmanjšanje emisij toplogrednih plinov in onesnaževal </w:t>
      </w:r>
      <w:r>
        <w:rPr>
          <w:rFonts w:ascii="Arial" w:eastAsia="Calibri" w:hAnsi="Arial" w:cs="Arial"/>
        </w:rPr>
        <w:t xml:space="preserve">zunanjega </w:t>
      </w:r>
      <w:r w:rsidRPr="008D7C8F">
        <w:rPr>
          <w:rFonts w:ascii="Arial" w:eastAsia="Calibri" w:hAnsi="Arial" w:cs="Arial"/>
        </w:rPr>
        <w:t xml:space="preserve">zraka iz prometa v sektorju težkih vozil za cestni promet, kjer so omejene možnosti uporabe alternativnih goriv, lahko sofinancirajo tudi naložbe v opremo in tehnologije za zmanjšanje porabe energije, kot so aerodinamični dodatki, optimizacija kotalnega upora pnevmatik, nabava lahke konstrukcije priklopnih tovornih vozil kategorije O in podobno, če se s tem izkaže prihranek energije in </w:t>
      </w:r>
      <w:r>
        <w:rPr>
          <w:rFonts w:ascii="Arial" w:eastAsia="Calibri" w:hAnsi="Arial" w:cs="Arial"/>
        </w:rPr>
        <w:t>prek tega</w:t>
      </w:r>
      <w:r w:rsidRPr="008D7C8F">
        <w:rPr>
          <w:rFonts w:ascii="Arial" w:eastAsia="Calibri" w:hAnsi="Arial" w:cs="Arial"/>
        </w:rPr>
        <w:t xml:space="preserve"> </w:t>
      </w:r>
      <w:r w:rsidR="003F43B2">
        <w:rPr>
          <w:rFonts w:ascii="Arial" w:eastAsia="Calibri" w:hAnsi="Arial" w:cs="Arial"/>
        </w:rPr>
        <w:t xml:space="preserve">znižanje </w:t>
      </w:r>
      <w:r w:rsidRPr="008D7C8F">
        <w:rPr>
          <w:rFonts w:ascii="Arial" w:eastAsia="Calibri" w:hAnsi="Arial" w:cs="Arial"/>
        </w:rPr>
        <w:t>emisij CO</w:t>
      </w:r>
      <w:r w:rsidRPr="008D7C8F">
        <w:rPr>
          <w:rFonts w:ascii="Arial" w:eastAsia="Calibri" w:hAnsi="Arial" w:cs="Arial"/>
          <w:vertAlign w:val="subscript"/>
        </w:rPr>
        <w:t>2</w:t>
      </w:r>
      <w:r w:rsidRPr="008D7C8F">
        <w:rPr>
          <w:rFonts w:ascii="Arial" w:eastAsia="Calibri" w:hAnsi="Arial" w:cs="Arial"/>
        </w:rPr>
        <w:t xml:space="preserve"> za vsaj 2 % glede na stanje, če se investicija ne bi izvedla oziroma bi se izvedla na </w:t>
      </w:r>
      <w:proofErr w:type="spellStart"/>
      <w:r w:rsidRPr="008D7C8F">
        <w:rPr>
          <w:rFonts w:ascii="Arial" w:eastAsia="Calibri" w:hAnsi="Arial" w:cs="Arial"/>
        </w:rPr>
        <w:t>okoljsko</w:t>
      </w:r>
      <w:proofErr w:type="spellEnd"/>
      <w:r w:rsidRPr="008D7C8F">
        <w:rPr>
          <w:rFonts w:ascii="Arial" w:eastAsia="Calibri" w:hAnsi="Arial" w:cs="Arial"/>
        </w:rPr>
        <w:t xml:space="preserve"> manj učinkovit način.</w:t>
      </w:r>
    </w:p>
    <w:p w14:paraId="25683180" w14:textId="77777777" w:rsidR="008C60F5" w:rsidRPr="008D7C8F" w:rsidRDefault="008C60F5">
      <w:pPr>
        <w:numPr>
          <w:ilvl w:val="0"/>
          <w:numId w:val="59"/>
        </w:numPr>
        <w:spacing w:before="120" w:after="120" w:line="240" w:lineRule="auto"/>
        <w:ind w:left="714" w:hanging="357"/>
        <w:jc w:val="both"/>
        <w:rPr>
          <w:rFonts w:ascii="Arial" w:eastAsia="Calibri" w:hAnsi="Arial" w:cs="Arial"/>
        </w:rPr>
      </w:pPr>
      <w:r>
        <w:rPr>
          <w:rFonts w:ascii="Arial" w:eastAsia="Calibri" w:hAnsi="Arial" w:cs="Arial"/>
        </w:rPr>
        <w:t>S</w:t>
      </w:r>
      <w:r w:rsidRPr="008D7C8F">
        <w:rPr>
          <w:rFonts w:ascii="Arial" w:eastAsia="Calibri" w:hAnsi="Arial" w:cs="Arial"/>
        </w:rPr>
        <w:t xml:space="preserve">podbude po tej uredbi se dodeljujejo kot državne pomoči, pomoči </w:t>
      </w:r>
      <w:r w:rsidRPr="0021056C">
        <w:rPr>
          <w:rFonts w:ascii="Arial" w:eastAsia="Calibri" w:hAnsi="Arial" w:cs="Arial"/>
          <w:i/>
        </w:rPr>
        <w:t xml:space="preserve">de </w:t>
      </w:r>
      <w:proofErr w:type="spellStart"/>
      <w:r w:rsidRPr="0021056C">
        <w:rPr>
          <w:rFonts w:ascii="Arial" w:eastAsia="Calibri" w:hAnsi="Arial" w:cs="Arial"/>
          <w:i/>
        </w:rPr>
        <w:t>minimis</w:t>
      </w:r>
      <w:proofErr w:type="spellEnd"/>
      <w:r w:rsidRPr="008D7C8F">
        <w:rPr>
          <w:rFonts w:ascii="Arial" w:eastAsia="Calibri" w:hAnsi="Arial" w:cs="Arial"/>
        </w:rPr>
        <w:t xml:space="preserve"> in druge spodbude, ki nimajo elementov državnih pomoči ali pomoči </w:t>
      </w:r>
      <w:r w:rsidRPr="0021056C">
        <w:rPr>
          <w:rFonts w:ascii="Arial" w:eastAsia="Calibri" w:hAnsi="Arial" w:cs="Arial"/>
          <w:i/>
        </w:rPr>
        <w:t xml:space="preserve">de </w:t>
      </w:r>
      <w:proofErr w:type="spellStart"/>
      <w:r w:rsidRPr="0021056C">
        <w:rPr>
          <w:rFonts w:ascii="Arial" w:eastAsia="Calibri" w:hAnsi="Arial" w:cs="Arial"/>
          <w:i/>
        </w:rPr>
        <w:t>minimis</w:t>
      </w:r>
      <w:proofErr w:type="spellEnd"/>
      <w:r w:rsidRPr="008D7C8F">
        <w:rPr>
          <w:rFonts w:ascii="Arial" w:eastAsia="Calibri" w:hAnsi="Arial" w:cs="Arial"/>
        </w:rPr>
        <w:t>.</w:t>
      </w:r>
    </w:p>
    <w:p w14:paraId="293FBD10" w14:textId="77777777" w:rsidR="008C60F5" w:rsidRPr="008D7C8F" w:rsidRDefault="008C60F5" w:rsidP="008C60F5">
      <w:pPr>
        <w:spacing w:before="120" w:after="120" w:line="240" w:lineRule="auto"/>
        <w:jc w:val="both"/>
        <w:rPr>
          <w:rFonts w:ascii="Arial" w:eastAsia="Calibri" w:hAnsi="Arial" w:cs="Arial"/>
        </w:rPr>
      </w:pPr>
    </w:p>
    <w:p w14:paraId="0D44E62F" w14:textId="77777777" w:rsidR="008C60F5" w:rsidRDefault="008C60F5" w:rsidP="008C60F5">
      <w:pPr>
        <w:spacing w:before="120" w:after="120" w:line="240" w:lineRule="auto"/>
        <w:jc w:val="both"/>
        <w:rPr>
          <w:rFonts w:ascii="Arial" w:eastAsia="Calibri" w:hAnsi="Arial" w:cs="Arial"/>
        </w:rPr>
      </w:pPr>
    </w:p>
    <w:p w14:paraId="273F449C" w14:textId="77777777" w:rsidR="008C60F5" w:rsidRDefault="008C60F5" w:rsidP="008C60F5">
      <w:pPr>
        <w:spacing w:before="120" w:after="120" w:line="240" w:lineRule="auto"/>
        <w:jc w:val="both"/>
        <w:rPr>
          <w:rFonts w:ascii="Arial" w:eastAsia="Calibri" w:hAnsi="Arial" w:cs="Arial"/>
        </w:rPr>
      </w:pPr>
    </w:p>
    <w:p w14:paraId="4137DC9A" w14:textId="77777777" w:rsidR="008C60F5" w:rsidRDefault="008C60F5" w:rsidP="008C60F5">
      <w:pPr>
        <w:spacing w:before="120" w:after="120" w:line="240" w:lineRule="auto"/>
        <w:jc w:val="both"/>
        <w:rPr>
          <w:rFonts w:ascii="Arial" w:eastAsia="Calibri" w:hAnsi="Arial" w:cs="Arial"/>
        </w:rPr>
      </w:pPr>
    </w:p>
    <w:p w14:paraId="1716E82C" w14:textId="77777777" w:rsidR="008C60F5" w:rsidRPr="008D7C8F" w:rsidRDefault="008C60F5" w:rsidP="008C60F5">
      <w:pPr>
        <w:spacing w:before="120" w:after="120" w:line="240" w:lineRule="auto"/>
        <w:jc w:val="both"/>
        <w:rPr>
          <w:rFonts w:ascii="Arial" w:eastAsia="Calibri" w:hAnsi="Arial" w:cs="Arial"/>
        </w:rPr>
      </w:pPr>
    </w:p>
    <w:p w14:paraId="64D5ACDC" w14:textId="77777777" w:rsidR="008C60F5" w:rsidRPr="008D7C8F" w:rsidRDefault="008C60F5" w:rsidP="008C60F5">
      <w:pPr>
        <w:spacing w:before="120" w:after="120" w:line="240" w:lineRule="auto"/>
        <w:jc w:val="both"/>
        <w:rPr>
          <w:rFonts w:ascii="Arial" w:eastAsia="Calibri" w:hAnsi="Arial" w:cs="Arial"/>
        </w:rPr>
      </w:pPr>
    </w:p>
    <w:p w14:paraId="74555BB2" w14:textId="77777777" w:rsidR="008C60F5" w:rsidRPr="008D7C8F" w:rsidRDefault="008C60F5" w:rsidP="008C60F5">
      <w:pPr>
        <w:spacing w:before="120" w:after="120" w:line="240" w:lineRule="auto"/>
        <w:ind w:left="357"/>
        <w:jc w:val="both"/>
        <w:rPr>
          <w:rFonts w:ascii="Arial" w:eastAsia="Calibri" w:hAnsi="Arial" w:cs="Arial"/>
        </w:rPr>
      </w:pPr>
    </w:p>
    <w:p w14:paraId="09ABAB76" w14:textId="77777777" w:rsidR="008C60F5" w:rsidRPr="008D7C8F" w:rsidRDefault="008C60F5" w:rsidP="008C60F5">
      <w:pPr>
        <w:numPr>
          <w:ilvl w:val="0"/>
          <w:numId w:val="11"/>
        </w:numPr>
        <w:suppressAutoHyphens/>
        <w:spacing w:after="0" w:line="240" w:lineRule="auto"/>
        <w:contextualSpacing/>
        <w:jc w:val="center"/>
        <w:rPr>
          <w:rFonts w:ascii="Arial" w:eastAsia="Times New Roman" w:hAnsi="Arial" w:cs="Arial"/>
          <w:b/>
          <w:lang w:eastAsia="en-GB"/>
        </w:rPr>
      </w:pPr>
      <w:r w:rsidRPr="008D7C8F">
        <w:rPr>
          <w:rFonts w:ascii="Arial" w:eastAsia="Times New Roman" w:hAnsi="Arial" w:cs="Arial"/>
          <w:b/>
          <w:lang w:eastAsia="en-GB"/>
        </w:rPr>
        <w:t>člen</w:t>
      </w:r>
    </w:p>
    <w:p w14:paraId="19DD81A5" w14:textId="77777777" w:rsidR="008C60F5" w:rsidRPr="008D7C8F" w:rsidRDefault="008C60F5" w:rsidP="008C60F5">
      <w:pPr>
        <w:suppressAutoHyphens/>
        <w:spacing w:after="0" w:line="240" w:lineRule="auto"/>
        <w:contextualSpacing/>
        <w:jc w:val="center"/>
        <w:rPr>
          <w:rFonts w:ascii="Arial" w:eastAsia="Times New Roman" w:hAnsi="Arial" w:cs="Arial"/>
          <w:b/>
          <w:lang w:eastAsia="en-GB"/>
        </w:rPr>
      </w:pPr>
      <w:r>
        <w:rPr>
          <w:rFonts w:ascii="Arial" w:eastAsia="Times New Roman" w:hAnsi="Arial" w:cs="Arial"/>
          <w:b/>
          <w:lang w:eastAsia="en-GB"/>
        </w:rPr>
        <w:t xml:space="preserve"> </w:t>
      </w:r>
      <w:r w:rsidRPr="008D7C8F">
        <w:rPr>
          <w:rFonts w:ascii="Arial" w:eastAsia="Times New Roman" w:hAnsi="Arial" w:cs="Arial"/>
          <w:b/>
          <w:lang w:eastAsia="en-GB"/>
        </w:rPr>
        <w:t xml:space="preserve"> (merila)</w:t>
      </w:r>
    </w:p>
    <w:p w14:paraId="61C35E1F" w14:textId="77777777" w:rsidR="008C60F5" w:rsidRPr="008D7C8F" w:rsidRDefault="008C60F5">
      <w:pPr>
        <w:numPr>
          <w:ilvl w:val="0"/>
          <w:numId w:val="60"/>
        </w:numPr>
        <w:spacing w:before="120" w:after="120"/>
        <w:jc w:val="both"/>
        <w:rPr>
          <w:rFonts w:ascii="Arial" w:eastAsia="Calibri" w:hAnsi="Arial" w:cs="Arial"/>
        </w:rPr>
      </w:pPr>
      <w:r w:rsidRPr="008D7C8F">
        <w:rPr>
          <w:rFonts w:ascii="Arial" w:eastAsia="Calibri" w:hAnsi="Arial" w:cs="Arial"/>
        </w:rPr>
        <w:t>Pri dodeljevanju</w:t>
      </w:r>
      <w:r>
        <w:rPr>
          <w:rFonts w:ascii="Arial" w:eastAsia="Calibri" w:hAnsi="Arial" w:cs="Arial"/>
        </w:rPr>
        <w:t xml:space="preserve"> </w:t>
      </w:r>
      <w:r w:rsidRPr="008D7C8F">
        <w:rPr>
          <w:rFonts w:ascii="Arial" w:eastAsia="Calibri" w:hAnsi="Arial" w:cs="Arial"/>
        </w:rPr>
        <w:t>spodbud se pri oceni učinka shem državnih pomoči ali izboru posameznih projektov glede na vrsto ukrepov upoštevajo ustrezna merila, ki prispevajo k:</w:t>
      </w:r>
    </w:p>
    <w:p w14:paraId="1EFEBA88" w14:textId="77777777" w:rsidR="008C60F5" w:rsidRPr="008D7C8F" w:rsidRDefault="008C60F5">
      <w:pPr>
        <w:numPr>
          <w:ilvl w:val="0"/>
          <w:numId w:val="61"/>
        </w:numPr>
        <w:spacing w:before="120" w:after="120"/>
        <w:jc w:val="both"/>
        <w:rPr>
          <w:rFonts w:ascii="Arial" w:eastAsia="Calibri" w:hAnsi="Arial" w:cs="Arial"/>
        </w:rPr>
      </w:pPr>
      <w:bookmarkStart w:id="3" w:name="_Hlk140688260"/>
      <w:r w:rsidRPr="008D7C8F">
        <w:rPr>
          <w:rFonts w:ascii="Arial" w:eastAsia="Calibri" w:hAnsi="Arial" w:cs="Arial"/>
        </w:rPr>
        <w:t xml:space="preserve">povečanju varstva okolja zaradi vplivov iz prometa, </w:t>
      </w:r>
    </w:p>
    <w:p w14:paraId="2D46C322" w14:textId="77777777" w:rsidR="008C60F5" w:rsidRPr="008D7C8F" w:rsidRDefault="008C60F5">
      <w:pPr>
        <w:numPr>
          <w:ilvl w:val="0"/>
          <w:numId w:val="61"/>
        </w:numPr>
        <w:spacing w:before="120" w:after="120"/>
        <w:jc w:val="both"/>
        <w:rPr>
          <w:rFonts w:ascii="Arial" w:eastAsia="Calibri" w:hAnsi="Arial" w:cs="Arial"/>
        </w:rPr>
      </w:pPr>
      <w:r w:rsidRPr="008D7C8F">
        <w:rPr>
          <w:rFonts w:ascii="Arial" w:eastAsia="Calibri" w:hAnsi="Arial" w:cs="Arial"/>
        </w:rPr>
        <w:t xml:space="preserve">stroškovni učinkovitosti dodeljenih spodbud, </w:t>
      </w:r>
    </w:p>
    <w:p w14:paraId="0EB8AD05" w14:textId="77777777" w:rsidR="008C60F5" w:rsidRPr="008D7C8F" w:rsidRDefault="008C60F5">
      <w:pPr>
        <w:numPr>
          <w:ilvl w:val="0"/>
          <w:numId w:val="61"/>
        </w:numPr>
        <w:spacing w:before="120" w:after="120"/>
        <w:jc w:val="both"/>
        <w:rPr>
          <w:rFonts w:ascii="Arial" w:eastAsia="Calibri" w:hAnsi="Arial" w:cs="Arial"/>
        </w:rPr>
      </w:pPr>
      <w:r w:rsidRPr="008D7C8F">
        <w:rPr>
          <w:rFonts w:ascii="Arial" w:eastAsia="Calibri" w:hAnsi="Arial" w:cs="Arial"/>
        </w:rPr>
        <w:t>izboljšanju pogojev za uporabo alternativnih goriv v prometu,</w:t>
      </w:r>
    </w:p>
    <w:p w14:paraId="5DD25F19" w14:textId="77777777" w:rsidR="008C60F5" w:rsidRPr="008D7C8F" w:rsidRDefault="008C60F5">
      <w:pPr>
        <w:numPr>
          <w:ilvl w:val="0"/>
          <w:numId w:val="61"/>
        </w:numPr>
        <w:spacing w:before="120" w:after="120"/>
        <w:jc w:val="both"/>
        <w:rPr>
          <w:rFonts w:ascii="Arial" w:eastAsia="Calibri" w:hAnsi="Arial" w:cs="Arial"/>
        </w:rPr>
      </w:pPr>
      <w:r w:rsidRPr="008D7C8F">
        <w:rPr>
          <w:rFonts w:ascii="Arial" w:eastAsia="Calibri" w:hAnsi="Arial" w:cs="Arial"/>
        </w:rPr>
        <w:t xml:space="preserve">doseganju </w:t>
      </w:r>
      <w:r>
        <w:rPr>
          <w:rFonts w:ascii="Arial" w:eastAsia="Calibri" w:hAnsi="Arial" w:cs="Arial"/>
        </w:rPr>
        <w:t>posebnih</w:t>
      </w:r>
      <w:r w:rsidRPr="008D7C8F">
        <w:rPr>
          <w:rFonts w:ascii="Arial" w:eastAsia="Calibri" w:hAnsi="Arial" w:cs="Arial"/>
        </w:rPr>
        <w:t xml:space="preserve"> ciljev nacionalnega okvira politike za razvoj trga z alternativnimi gorivi v prometu ter vzpostavitev ustrezne infrastrukture za alternativna goriva v prometu (v nadaljnjem besedilu: nacionalni okvir politike),</w:t>
      </w:r>
    </w:p>
    <w:bookmarkEnd w:id="3"/>
    <w:p w14:paraId="6A972A74" w14:textId="77777777" w:rsidR="008C60F5" w:rsidRPr="008D7C8F" w:rsidRDefault="008C60F5">
      <w:pPr>
        <w:numPr>
          <w:ilvl w:val="0"/>
          <w:numId w:val="61"/>
        </w:numPr>
        <w:spacing w:before="120" w:after="120"/>
        <w:jc w:val="both"/>
        <w:rPr>
          <w:rFonts w:ascii="Arial" w:eastAsia="Calibri" w:hAnsi="Arial" w:cs="Arial"/>
        </w:rPr>
      </w:pPr>
      <w:r w:rsidRPr="008D7C8F">
        <w:rPr>
          <w:rFonts w:ascii="Arial" w:eastAsia="Calibri" w:hAnsi="Arial" w:cs="Arial"/>
        </w:rPr>
        <w:t xml:space="preserve"> </w:t>
      </w:r>
      <w:r>
        <w:rPr>
          <w:rFonts w:ascii="Arial" w:eastAsia="Calibri" w:hAnsi="Arial" w:cs="Arial"/>
        </w:rPr>
        <w:t xml:space="preserve">še </w:t>
      </w:r>
      <w:r w:rsidRPr="008D7C8F">
        <w:rPr>
          <w:rFonts w:ascii="Arial" w:eastAsia="Calibri" w:hAnsi="Arial" w:cs="Arial"/>
        </w:rPr>
        <w:t>drug</w:t>
      </w:r>
      <w:r>
        <w:rPr>
          <w:rFonts w:ascii="Arial" w:eastAsia="Calibri" w:hAnsi="Arial" w:cs="Arial"/>
        </w:rPr>
        <w:t>im</w:t>
      </w:r>
      <w:r w:rsidRPr="008D7C8F">
        <w:rPr>
          <w:rFonts w:ascii="Arial" w:eastAsia="Calibri" w:hAnsi="Arial" w:cs="Arial"/>
        </w:rPr>
        <w:t xml:space="preserve"> splošn</w:t>
      </w:r>
      <w:r>
        <w:rPr>
          <w:rFonts w:ascii="Arial" w:eastAsia="Calibri" w:hAnsi="Arial" w:cs="Arial"/>
        </w:rPr>
        <w:t>im</w:t>
      </w:r>
      <w:r w:rsidRPr="008D7C8F">
        <w:rPr>
          <w:rFonts w:ascii="Arial" w:eastAsia="Calibri" w:hAnsi="Arial" w:cs="Arial"/>
        </w:rPr>
        <w:t xml:space="preserve"> in vsebinsko </w:t>
      </w:r>
      <w:r>
        <w:rPr>
          <w:rFonts w:ascii="Arial" w:eastAsia="Calibri" w:hAnsi="Arial" w:cs="Arial"/>
        </w:rPr>
        <w:t xml:space="preserve">posebnim </w:t>
      </w:r>
      <w:r w:rsidRPr="008D7C8F">
        <w:rPr>
          <w:rFonts w:ascii="Arial" w:eastAsia="Calibri" w:hAnsi="Arial" w:cs="Arial"/>
        </w:rPr>
        <w:t>meril</w:t>
      </w:r>
      <w:r>
        <w:rPr>
          <w:rFonts w:ascii="Arial" w:eastAsia="Calibri" w:hAnsi="Arial" w:cs="Arial"/>
        </w:rPr>
        <w:t>om</w:t>
      </w:r>
      <w:r w:rsidRPr="008D7C8F">
        <w:rPr>
          <w:rFonts w:ascii="Arial" w:eastAsia="Calibri" w:hAnsi="Arial" w:cs="Arial"/>
        </w:rPr>
        <w:t>.</w:t>
      </w:r>
    </w:p>
    <w:p w14:paraId="4444A551" w14:textId="77777777" w:rsidR="008C60F5" w:rsidRPr="008D7C8F" w:rsidRDefault="008C60F5">
      <w:pPr>
        <w:numPr>
          <w:ilvl w:val="0"/>
          <w:numId w:val="60"/>
        </w:numPr>
        <w:spacing w:before="120" w:after="120"/>
        <w:jc w:val="both"/>
        <w:rPr>
          <w:rFonts w:ascii="Arial" w:eastAsia="Calibri" w:hAnsi="Arial" w:cs="Arial"/>
        </w:rPr>
      </w:pPr>
      <w:r w:rsidRPr="008D7C8F">
        <w:rPr>
          <w:rFonts w:ascii="Arial" w:eastAsia="Calibri" w:hAnsi="Arial" w:cs="Arial"/>
        </w:rPr>
        <w:t xml:space="preserve">Za povečanje varstva okolja zaradi vplivov iz prometa se pri ocenjevanju učinka shem državnih pomoči ali ocenjevanju posameznih projektov smiselno glede na vrsto alternativnega goriva upoštevajo naslednja merila: </w:t>
      </w:r>
    </w:p>
    <w:p w14:paraId="1886F3F6" w14:textId="77777777" w:rsidR="008C60F5" w:rsidRPr="008D7C8F" w:rsidRDefault="008C60F5">
      <w:pPr>
        <w:numPr>
          <w:ilvl w:val="0"/>
          <w:numId w:val="71"/>
        </w:numPr>
        <w:spacing w:before="120" w:after="120"/>
        <w:jc w:val="both"/>
        <w:rPr>
          <w:rFonts w:ascii="Arial" w:eastAsia="Calibri" w:hAnsi="Arial" w:cs="Arial"/>
        </w:rPr>
      </w:pPr>
      <w:r>
        <w:rPr>
          <w:rFonts w:ascii="Arial" w:eastAsia="Calibri" w:hAnsi="Arial" w:cs="Arial"/>
        </w:rPr>
        <w:t>P</w:t>
      </w:r>
      <w:r w:rsidRPr="008D7C8F">
        <w:rPr>
          <w:rFonts w:ascii="Arial" w:eastAsia="Calibri" w:hAnsi="Arial" w:cs="Arial"/>
        </w:rPr>
        <w:t>ri naložbah v vozila, mobilno terminalsko opremo in mobilno opremo za zemeljsko oskrbo v zračnem ali pomorskem prometu na alternativna goriva:</w:t>
      </w:r>
    </w:p>
    <w:p w14:paraId="0C49EE8D" w14:textId="77777777" w:rsidR="008C60F5" w:rsidRPr="008D7C8F" w:rsidRDefault="008C60F5">
      <w:pPr>
        <w:numPr>
          <w:ilvl w:val="0"/>
          <w:numId w:val="72"/>
        </w:numPr>
        <w:spacing w:before="120" w:after="120"/>
        <w:jc w:val="both"/>
        <w:rPr>
          <w:rFonts w:ascii="Arial" w:eastAsia="Calibri" w:hAnsi="Arial" w:cs="Arial"/>
        </w:rPr>
      </w:pPr>
      <w:r w:rsidRPr="008D7C8F">
        <w:rPr>
          <w:rFonts w:ascii="Arial" w:eastAsia="Calibri" w:hAnsi="Arial" w:cs="Arial"/>
        </w:rPr>
        <w:t xml:space="preserve">količina prihranjene energije, </w:t>
      </w:r>
    </w:p>
    <w:p w14:paraId="0B5143F5" w14:textId="77777777" w:rsidR="008C60F5" w:rsidRPr="008D7C8F" w:rsidRDefault="008C60F5">
      <w:pPr>
        <w:numPr>
          <w:ilvl w:val="0"/>
          <w:numId w:val="72"/>
        </w:numPr>
        <w:spacing w:before="120" w:after="120"/>
        <w:jc w:val="both"/>
        <w:rPr>
          <w:rFonts w:ascii="Arial" w:eastAsia="Calibri" w:hAnsi="Arial" w:cs="Arial"/>
        </w:rPr>
      </w:pPr>
      <w:r w:rsidRPr="008D7C8F">
        <w:rPr>
          <w:rFonts w:ascii="Arial" w:eastAsia="Calibri" w:hAnsi="Arial" w:cs="Arial"/>
        </w:rPr>
        <w:t>količina zmanjšanja izpustov CO</w:t>
      </w:r>
      <w:r w:rsidRPr="008D7C8F">
        <w:rPr>
          <w:rFonts w:ascii="Arial" w:eastAsia="Calibri" w:hAnsi="Arial" w:cs="Arial"/>
          <w:vertAlign w:val="subscript"/>
        </w:rPr>
        <w:t>2</w:t>
      </w:r>
      <w:r w:rsidRPr="008D7C8F">
        <w:rPr>
          <w:rFonts w:ascii="Arial" w:eastAsia="Calibri" w:hAnsi="Arial" w:cs="Arial"/>
        </w:rPr>
        <w:t>,</w:t>
      </w:r>
    </w:p>
    <w:p w14:paraId="47A8D257" w14:textId="77777777" w:rsidR="008C60F5" w:rsidRPr="008D7C8F" w:rsidRDefault="008C60F5">
      <w:pPr>
        <w:numPr>
          <w:ilvl w:val="0"/>
          <w:numId w:val="72"/>
        </w:numPr>
        <w:spacing w:before="120" w:after="120"/>
        <w:jc w:val="both"/>
        <w:rPr>
          <w:rFonts w:ascii="Arial" w:eastAsia="Calibri" w:hAnsi="Arial" w:cs="Arial"/>
        </w:rPr>
      </w:pPr>
      <w:r w:rsidRPr="008D7C8F">
        <w:rPr>
          <w:rFonts w:ascii="Arial" w:eastAsia="Calibri" w:hAnsi="Arial" w:cs="Arial"/>
        </w:rPr>
        <w:t xml:space="preserve">količina zmanjšanja onesnaževal zunanjega zraka predvsem emisij </w:t>
      </w:r>
      <w:proofErr w:type="spellStart"/>
      <w:r w:rsidRPr="008D7C8F">
        <w:rPr>
          <w:rFonts w:ascii="Arial" w:eastAsia="Calibri" w:hAnsi="Arial" w:cs="Arial"/>
        </w:rPr>
        <w:t>NOx</w:t>
      </w:r>
      <w:proofErr w:type="spellEnd"/>
      <w:r w:rsidRPr="008D7C8F">
        <w:rPr>
          <w:rFonts w:ascii="Arial" w:eastAsia="Calibri" w:hAnsi="Arial" w:cs="Arial"/>
        </w:rPr>
        <w:t xml:space="preserve"> ter delcev PM</w:t>
      </w:r>
      <w:r w:rsidRPr="008D7C8F">
        <w:rPr>
          <w:rFonts w:ascii="Arial" w:eastAsia="Calibri" w:hAnsi="Arial" w:cs="Arial"/>
          <w:vertAlign w:val="subscript"/>
        </w:rPr>
        <w:t>2.5</w:t>
      </w:r>
      <w:r w:rsidRPr="008D7C8F">
        <w:rPr>
          <w:rFonts w:ascii="Arial" w:eastAsia="Calibri" w:hAnsi="Arial" w:cs="Arial"/>
        </w:rPr>
        <w:t>.</w:t>
      </w:r>
    </w:p>
    <w:p w14:paraId="329A2042" w14:textId="77777777" w:rsidR="008C60F5" w:rsidRPr="008D7C8F" w:rsidRDefault="008C60F5">
      <w:pPr>
        <w:numPr>
          <w:ilvl w:val="0"/>
          <w:numId w:val="71"/>
        </w:numPr>
        <w:spacing w:before="120" w:after="120"/>
        <w:jc w:val="both"/>
        <w:rPr>
          <w:rFonts w:ascii="Arial" w:eastAsia="Calibri" w:hAnsi="Arial" w:cs="Arial"/>
        </w:rPr>
      </w:pPr>
      <w:r>
        <w:rPr>
          <w:rFonts w:ascii="Arial" w:eastAsia="Calibri" w:hAnsi="Arial" w:cs="Arial"/>
        </w:rPr>
        <w:t>P</w:t>
      </w:r>
      <w:r w:rsidRPr="008D7C8F">
        <w:rPr>
          <w:rFonts w:ascii="Arial" w:eastAsia="Calibri" w:hAnsi="Arial" w:cs="Arial"/>
        </w:rPr>
        <w:t>ri naložbah v polnilno in oskrbovalno infrastrukturo za alternativna goriva:</w:t>
      </w:r>
    </w:p>
    <w:p w14:paraId="5DD456D9" w14:textId="77777777" w:rsidR="008C60F5" w:rsidRPr="008D7C8F" w:rsidRDefault="008C60F5">
      <w:pPr>
        <w:numPr>
          <w:ilvl w:val="0"/>
          <w:numId w:val="73"/>
        </w:numPr>
        <w:spacing w:before="120" w:after="120"/>
        <w:ind w:left="1797" w:hanging="357"/>
        <w:jc w:val="both"/>
        <w:rPr>
          <w:rFonts w:ascii="Arial" w:eastAsia="Calibri" w:hAnsi="Arial" w:cs="Arial"/>
        </w:rPr>
      </w:pPr>
      <w:r>
        <w:rPr>
          <w:rFonts w:ascii="Arial" w:eastAsia="Calibri" w:hAnsi="Arial" w:cs="Arial"/>
        </w:rPr>
        <w:t>K</w:t>
      </w:r>
      <w:r w:rsidRPr="008D7C8F">
        <w:rPr>
          <w:rFonts w:ascii="Arial" w:eastAsia="Calibri" w:hAnsi="Arial" w:cs="Arial"/>
        </w:rPr>
        <w:t>oličina energije, proizvedene iz obnovljivih virov energije, ki se uporabi za polnjenje ali oskrbovanje vozil na tej polnilni oziroma oskrbovalni infrastrukturi</w:t>
      </w:r>
      <w:r>
        <w:rPr>
          <w:rFonts w:ascii="Arial" w:eastAsia="Calibri" w:hAnsi="Arial" w:cs="Arial"/>
        </w:rPr>
        <w:t>.</w:t>
      </w:r>
    </w:p>
    <w:p w14:paraId="361498A0" w14:textId="77777777" w:rsidR="008C60F5" w:rsidRPr="008D7C8F" w:rsidRDefault="008C60F5">
      <w:pPr>
        <w:numPr>
          <w:ilvl w:val="0"/>
          <w:numId w:val="73"/>
        </w:numPr>
        <w:spacing w:before="120" w:after="120"/>
        <w:ind w:left="1797" w:hanging="357"/>
        <w:jc w:val="both"/>
        <w:rPr>
          <w:rFonts w:ascii="Arial" w:eastAsia="Calibri" w:hAnsi="Arial" w:cs="Arial"/>
        </w:rPr>
      </w:pPr>
      <w:r>
        <w:rPr>
          <w:rFonts w:ascii="Arial" w:eastAsia="Calibri" w:hAnsi="Arial" w:cs="Arial"/>
        </w:rPr>
        <w:t>Z</w:t>
      </w:r>
      <w:r w:rsidRPr="008D7C8F">
        <w:rPr>
          <w:rFonts w:ascii="Arial" w:eastAsia="Calibri" w:hAnsi="Arial" w:cs="Arial"/>
        </w:rPr>
        <w:t xml:space="preserve">a boljšo izkoriščenost </w:t>
      </w:r>
      <w:r>
        <w:rPr>
          <w:rFonts w:ascii="Arial" w:eastAsia="Calibri" w:hAnsi="Arial" w:cs="Arial"/>
        </w:rPr>
        <w:t>vzpostavljenega</w:t>
      </w:r>
      <w:r w:rsidRPr="008D7C8F">
        <w:rPr>
          <w:rFonts w:ascii="Arial" w:eastAsia="Calibri" w:hAnsi="Arial" w:cs="Arial"/>
        </w:rPr>
        <w:t xml:space="preserve"> elektroenergetskega omrežja oziroma izboljšanje delovanja elektroenergetskega sistema pri uporabi polnilnih mest se upoštevajo merila, ki prispevajo k učinkoviti rabi električne energije in izkoriščanju energije iz obnovljivih virov za polnjenje električnih vozil in vključujejo predvsem:</w:t>
      </w:r>
    </w:p>
    <w:p w14:paraId="4F300B24" w14:textId="77777777" w:rsidR="008C60F5" w:rsidRPr="008D7C8F" w:rsidRDefault="008C60F5">
      <w:pPr>
        <w:numPr>
          <w:ilvl w:val="0"/>
          <w:numId w:val="67"/>
        </w:numPr>
        <w:spacing w:before="120" w:after="120"/>
        <w:jc w:val="both"/>
        <w:rPr>
          <w:rFonts w:ascii="Arial" w:eastAsia="Calibri" w:hAnsi="Arial" w:cs="Arial"/>
        </w:rPr>
      </w:pPr>
      <w:r w:rsidRPr="008D7C8F">
        <w:rPr>
          <w:rFonts w:ascii="Arial" w:eastAsia="Calibri" w:hAnsi="Arial" w:cs="Arial"/>
        </w:rPr>
        <w:t xml:space="preserve">pripravljenost prijavitelja na </w:t>
      </w:r>
      <w:r>
        <w:rPr>
          <w:rFonts w:ascii="Arial" w:eastAsia="Calibri" w:hAnsi="Arial" w:cs="Arial"/>
        </w:rPr>
        <w:t>deja</w:t>
      </w:r>
      <w:r w:rsidRPr="008D7C8F">
        <w:rPr>
          <w:rFonts w:ascii="Arial" w:eastAsia="Calibri" w:hAnsi="Arial" w:cs="Arial"/>
        </w:rPr>
        <w:t>vno sodelovanje v pilotnih projektih vodenega odjema, dvosmernega polnjenja, vključenosti v trg aktivnega odjema in podobno,</w:t>
      </w:r>
    </w:p>
    <w:p w14:paraId="012835D4" w14:textId="77777777" w:rsidR="008C60F5" w:rsidRPr="008D7C8F" w:rsidRDefault="008C60F5">
      <w:pPr>
        <w:numPr>
          <w:ilvl w:val="0"/>
          <w:numId w:val="67"/>
        </w:numPr>
        <w:spacing w:before="120" w:after="120"/>
        <w:jc w:val="both"/>
        <w:rPr>
          <w:rFonts w:ascii="Arial" w:eastAsia="Calibri" w:hAnsi="Arial" w:cs="Arial"/>
        </w:rPr>
      </w:pPr>
      <w:r w:rsidRPr="008D7C8F">
        <w:rPr>
          <w:rFonts w:ascii="Arial" w:eastAsia="Calibri" w:hAnsi="Arial" w:cs="Arial"/>
        </w:rPr>
        <w:t>oddaljenost lokacije polnilnega mesta od električnega omrežja oziroma transformatorske postaje z razpoložljivo priključno kapaciteto,</w:t>
      </w:r>
    </w:p>
    <w:p w14:paraId="7EA5C002" w14:textId="77777777" w:rsidR="008C60F5" w:rsidRPr="008D7C8F" w:rsidRDefault="008C60F5">
      <w:pPr>
        <w:numPr>
          <w:ilvl w:val="0"/>
          <w:numId w:val="67"/>
        </w:numPr>
        <w:spacing w:before="120" w:after="120"/>
        <w:jc w:val="both"/>
        <w:rPr>
          <w:rFonts w:ascii="Arial" w:eastAsia="Calibri" w:hAnsi="Arial" w:cs="Arial"/>
        </w:rPr>
      </w:pPr>
      <w:r w:rsidRPr="008D7C8F">
        <w:rPr>
          <w:rFonts w:ascii="Arial" w:eastAsia="Calibri" w:hAnsi="Arial" w:cs="Arial"/>
        </w:rPr>
        <w:t>pri polnilnih parkih skupne izhodne moči do 3 MW zagotovitev načinov delovanja, ki ne obremenjujejo omrežja ob koničnih odjemih,</w:t>
      </w:r>
    </w:p>
    <w:p w14:paraId="37C3FD32" w14:textId="77777777" w:rsidR="008C60F5" w:rsidRPr="008D7C8F" w:rsidRDefault="008C60F5">
      <w:pPr>
        <w:numPr>
          <w:ilvl w:val="0"/>
          <w:numId w:val="67"/>
        </w:numPr>
        <w:spacing w:before="120" w:after="120"/>
        <w:jc w:val="both"/>
        <w:rPr>
          <w:rFonts w:ascii="Arial" w:eastAsia="Calibri" w:hAnsi="Arial" w:cs="Arial"/>
        </w:rPr>
      </w:pPr>
      <w:r w:rsidRPr="008D7C8F">
        <w:rPr>
          <w:rFonts w:ascii="Arial" w:eastAsia="Calibri" w:hAnsi="Arial" w:cs="Arial"/>
        </w:rPr>
        <w:t xml:space="preserve">druga merila, ki prispevajo k učinkovitejšemu delovanju elektroenergetskega sistema in </w:t>
      </w:r>
      <w:r>
        <w:rPr>
          <w:rFonts w:ascii="Arial" w:eastAsia="Calibri" w:hAnsi="Arial" w:cs="Arial"/>
        </w:rPr>
        <w:t>vključitvi</w:t>
      </w:r>
      <w:r w:rsidRPr="008D7C8F">
        <w:rPr>
          <w:rFonts w:ascii="Arial" w:eastAsia="Calibri" w:hAnsi="Arial" w:cs="Arial"/>
        </w:rPr>
        <w:t xml:space="preserve"> obnovljivih virov energije.</w:t>
      </w:r>
    </w:p>
    <w:p w14:paraId="74D53EE7" w14:textId="77777777" w:rsidR="008C60F5" w:rsidRPr="008D7C8F" w:rsidRDefault="008C60F5">
      <w:pPr>
        <w:numPr>
          <w:ilvl w:val="0"/>
          <w:numId w:val="73"/>
        </w:numPr>
        <w:spacing w:before="120" w:after="120"/>
        <w:ind w:left="1797" w:hanging="357"/>
        <w:jc w:val="both"/>
        <w:rPr>
          <w:rFonts w:ascii="Arial" w:eastAsia="Calibri" w:hAnsi="Arial" w:cs="Arial"/>
        </w:rPr>
      </w:pPr>
      <w:r>
        <w:rPr>
          <w:rFonts w:ascii="Arial" w:eastAsia="Calibri" w:hAnsi="Arial" w:cs="Arial"/>
        </w:rPr>
        <w:lastRenderedPageBreak/>
        <w:t>U</w:t>
      </w:r>
      <w:r w:rsidRPr="008D7C8F">
        <w:rPr>
          <w:rFonts w:ascii="Arial" w:eastAsia="Calibri" w:hAnsi="Arial" w:cs="Arial"/>
        </w:rPr>
        <w:t>mestitev na degradirano območje (opuščena oziroma razvrednotena območja) ali drugo območje z ustrezno namensko rabo prostora, določeno v izvedbenih prostorskih aktih.</w:t>
      </w:r>
    </w:p>
    <w:p w14:paraId="33DB18A8" w14:textId="77777777" w:rsidR="008C60F5" w:rsidRPr="008D7C8F" w:rsidRDefault="008C60F5" w:rsidP="008C60F5">
      <w:pPr>
        <w:spacing w:before="120" w:after="120"/>
        <w:ind w:left="1440"/>
        <w:jc w:val="both"/>
        <w:rPr>
          <w:rFonts w:ascii="Arial" w:eastAsia="Calibri" w:hAnsi="Arial" w:cs="Arial"/>
        </w:rPr>
      </w:pPr>
      <w:r>
        <w:rPr>
          <w:rFonts w:ascii="Arial" w:eastAsia="Calibri" w:hAnsi="Arial" w:cs="Arial"/>
        </w:rPr>
        <w:t xml:space="preserve">č) </w:t>
      </w:r>
      <w:r w:rsidRPr="008D7C8F">
        <w:rPr>
          <w:rFonts w:ascii="Arial" w:eastAsia="Calibri" w:hAnsi="Arial" w:cs="Arial"/>
        </w:rPr>
        <w:t>Izkoriščenost druge podporne infrastrukture na način, da se zmanjšajo posegi v okolje in prostor (snovna učinkovitost).</w:t>
      </w:r>
    </w:p>
    <w:p w14:paraId="774DBEDE" w14:textId="77777777" w:rsidR="008C60F5" w:rsidRPr="008D7C8F" w:rsidRDefault="008C60F5">
      <w:pPr>
        <w:numPr>
          <w:ilvl w:val="0"/>
          <w:numId w:val="60"/>
        </w:numPr>
        <w:spacing w:before="120" w:after="120"/>
        <w:jc w:val="both"/>
        <w:rPr>
          <w:rFonts w:ascii="Arial" w:eastAsia="Calibri" w:hAnsi="Arial" w:cs="Arial"/>
        </w:rPr>
      </w:pPr>
      <w:r w:rsidRPr="008D7C8F">
        <w:rPr>
          <w:rFonts w:ascii="Arial" w:eastAsia="Calibri" w:hAnsi="Arial" w:cs="Arial"/>
        </w:rPr>
        <w:t xml:space="preserve">Metodologijo za izračun </w:t>
      </w:r>
      <w:proofErr w:type="spellStart"/>
      <w:r w:rsidRPr="008D7C8F">
        <w:rPr>
          <w:rFonts w:ascii="Arial" w:eastAsia="Calibri" w:hAnsi="Arial" w:cs="Arial"/>
        </w:rPr>
        <w:t>okoljskih</w:t>
      </w:r>
      <w:proofErr w:type="spellEnd"/>
      <w:r w:rsidRPr="008D7C8F">
        <w:rPr>
          <w:rFonts w:ascii="Arial" w:eastAsia="Calibri" w:hAnsi="Arial" w:cs="Arial"/>
        </w:rPr>
        <w:t xml:space="preserve"> učinkov, kot izhaja iz </w:t>
      </w:r>
      <w:r>
        <w:rPr>
          <w:rFonts w:ascii="Arial" w:eastAsia="Calibri" w:hAnsi="Arial" w:cs="Arial"/>
        </w:rPr>
        <w:t>1.</w:t>
      </w:r>
      <w:r w:rsidR="00B07F1D">
        <w:rPr>
          <w:rFonts w:ascii="Arial" w:eastAsia="Calibri" w:hAnsi="Arial" w:cs="Arial"/>
        </w:rPr>
        <w:t xml:space="preserve"> </w:t>
      </w:r>
      <w:r w:rsidRPr="008D7C8F">
        <w:rPr>
          <w:rFonts w:ascii="Arial" w:eastAsia="Calibri" w:hAnsi="Arial" w:cs="Arial"/>
        </w:rPr>
        <w:t xml:space="preserve">točke ter točke a) </w:t>
      </w:r>
      <w:r>
        <w:rPr>
          <w:rFonts w:ascii="Arial" w:eastAsia="Calibri" w:hAnsi="Arial" w:cs="Arial"/>
        </w:rPr>
        <w:t>2.</w:t>
      </w:r>
      <w:r w:rsidR="00B07F1D">
        <w:rPr>
          <w:rFonts w:ascii="Arial" w:eastAsia="Calibri" w:hAnsi="Arial" w:cs="Arial"/>
        </w:rPr>
        <w:t xml:space="preserve"> </w:t>
      </w:r>
      <w:r w:rsidRPr="008D7C8F">
        <w:rPr>
          <w:rFonts w:ascii="Arial" w:eastAsia="Calibri" w:hAnsi="Arial" w:cs="Arial"/>
        </w:rPr>
        <w:t>točke prejšnjega odstavka, pripravi ministrstvo</w:t>
      </w:r>
      <w:r>
        <w:rPr>
          <w:rFonts w:ascii="Arial" w:eastAsia="Calibri" w:hAnsi="Arial" w:cs="Arial"/>
        </w:rPr>
        <w:t>, pristojno za okolje podnebje in energijo (</w:t>
      </w:r>
      <w:r w:rsidRPr="003A25B4">
        <w:rPr>
          <w:rFonts w:ascii="Arial" w:eastAsia="Calibri" w:hAnsi="Arial" w:cs="Arial"/>
        </w:rPr>
        <w:t>v nadaljnjem besedilu: ministrstvo</w:t>
      </w:r>
      <w:r>
        <w:rPr>
          <w:rFonts w:ascii="Arial" w:eastAsia="Calibri" w:hAnsi="Arial" w:cs="Arial"/>
        </w:rPr>
        <w:t>)</w:t>
      </w:r>
      <w:r w:rsidRPr="008D7C8F">
        <w:rPr>
          <w:rFonts w:ascii="Arial" w:eastAsia="Calibri" w:hAnsi="Arial" w:cs="Arial"/>
        </w:rPr>
        <w:t>. Pri pripravi metodologije za oceno učinkov shem državnih pomoči ali ocenjevanju posameznih projektov se smiselno upoštevajo metode za določanje prihrankov energije, rabe obnovljivih virov energije in zmanjšanja izpustov CO</w:t>
      </w:r>
      <w:r w:rsidRPr="008D7C8F">
        <w:rPr>
          <w:rFonts w:ascii="Arial" w:eastAsia="Calibri" w:hAnsi="Arial" w:cs="Arial"/>
          <w:vertAlign w:val="subscript"/>
        </w:rPr>
        <w:t>2,</w:t>
      </w:r>
      <w:r w:rsidRPr="008D7C8F">
        <w:rPr>
          <w:rFonts w:ascii="Arial" w:eastAsia="Calibri" w:hAnsi="Arial" w:cs="Arial"/>
        </w:rPr>
        <w:t xml:space="preserve"> kot izhaja iz Pravilnika o metodah za določanje prihrankov energije (Uradni list RS, št. 57/21).</w:t>
      </w:r>
    </w:p>
    <w:p w14:paraId="7CA042AE" w14:textId="77777777" w:rsidR="008C60F5" w:rsidRPr="008D7C8F" w:rsidRDefault="008C60F5">
      <w:pPr>
        <w:numPr>
          <w:ilvl w:val="0"/>
          <w:numId w:val="60"/>
        </w:numPr>
        <w:spacing w:before="120" w:after="120"/>
        <w:jc w:val="both"/>
        <w:rPr>
          <w:rFonts w:ascii="Arial" w:eastAsia="Calibri" w:hAnsi="Arial" w:cs="Arial"/>
        </w:rPr>
      </w:pPr>
      <w:r w:rsidRPr="008D7C8F">
        <w:rPr>
          <w:rFonts w:ascii="Arial" w:eastAsia="Calibri" w:hAnsi="Arial" w:cs="Arial"/>
        </w:rPr>
        <w:t>Merilo stroškovne učinkovitosti se uporabi pri oceni učinka sheme državnih pomoči ali pri ocen</w:t>
      </w:r>
      <w:r>
        <w:rPr>
          <w:rFonts w:ascii="Arial" w:eastAsia="Calibri" w:hAnsi="Arial" w:cs="Arial"/>
        </w:rPr>
        <w:t>jevanju</w:t>
      </w:r>
      <w:r w:rsidRPr="008D7C8F">
        <w:rPr>
          <w:rFonts w:ascii="Arial" w:eastAsia="Calibri" w:hAnsi="Arial" w:cs="Arial"/>
        </w:rPr>
        <w:t xml:space="preserve"> posameznega projekta </w:t>
      </w:r>
      <w:r>
        <w:rPr>
          <w:rFonts w:ascii="Arial" w:eastAsia="Calibri" w:hAnsi="Arial" w:cs="Arial"/>
        </w:rPr>
        <w:t>ter</w:t>
      </w:r>
      <w:r w:rsidRPr="008D7C8F">
        <w:rPr>
          <w:rFonts w:ascii="Arial" w:eastAsia="Calibri" w:hAnsi="Arial" w:cs="Arial"/>
        </w:rPr>
        <w:t xml:space="preserve"> pomeni razmerje med višino spodbude v eurih in </w:t>
      </w:r>
      <w:proofErr w:type="spellStart"/>
      <w:r w:rsidRPr="008D7C8F">
        <w:rPr>
          <w:rFonts w:ascii="Arial" w:eastAsia="Calibri" w:hAnsi="Arial" w:cs="Arial"/>
        </w:rPr>
        <w:t>okoljsko</w:t>
      </w:r>
      <w:proofErr w:type="spellEnd"/>
      <w:r w:rsidRPr="008D7C8F">
        <w:rPr>
          <w:rFonts w:ascii="Arial" w:eastAsia="Calibri" w:hAnsi="Arial" w:cs="Arial"/>
        </w:rPr>
        <w:t xml:space="preserve"> koristjo naložbe v ustrezni enoti, kot izhaja iz </w:t>
      </w:r>
      <w:r>
        <w:rPr>
          <w:rFonts w:ascii="Arial" w:eastAsia="Calibri" w:hAnsi="Arial" w:cs="Arial"/>
        </w:rPr>
        <w:t>1.</w:t>
      </w:r>
      <w:r w:rsidR="00B07F1D">
        <w:rPr>
          <w:rFonts w:ascii="Arial" w:eastAsia="Calibri" w:hAnsi="Arial" w:cs="Arial"/>
        </w:rPr>
        <w:t xml:space="preserve"> </w:t>
      </w:r>
      <w:r w:rsidRPr="008D7C8F">
        <w:rPr>
          <w:rFonts w:ascii="Arial" w:eastAsia="Calibri" w:hAnsi="Arial" w:cs="Arial"/>
        </w:rPr>
        <w:t xml:space="preserve">točke ter točke a) </w:t>
      </w:r>
      <w:r>
        <w:rPr>
          <w:rFonts w:ascii="Arial" w:eastAsia="Calibri" w:hAnsi="Arial" w:cs="Arial"/>
        </w:rPr>
        <w:t>2.</w:t>
      </w:r>
      <w:r w:rsidR="00B07F1D">
        <w:rPr>
          <w:rFonts w:ascii="Arial" w:eastAsia="Calibri" w:hAnsi="Arial" w:cs="Arial"/>
        </w:rPr>
        <w:t xml:space="preserve"> </w:t>
      </w:r>
      <w:r w:rsidRPr="008D7C8F">
        <w:rPr>
          <w:rFonts w:ascii="Arial" w:eastAsia="Calibri" w:hAnsi="Arial" w:cs="Arial"/>
        </w:rPr>
        <w:t xml:space="preserve">točke drugega odstavka tega člena. </w:t>
      </w:r>
    </w:p>
    <w:p w14:paraId="2B2B0D1D" w14:textId="77777777" w:rsidR="008C60F5" w:rsidRPr="008D7C8F" w:rsidRDefault="008C60F5">
      <w:pPr>
        <w:numPr>
          <w:ilvl w:val="0"/>
          <w:numId w:val="60"/>
        </w:numPr>
        <w:spacing w:before="120" w:after="120"/>
        <w:contextualSpacing/>
        <w:jc w:val="both"/>
        <w:rPr>
          <w:rFonts w:ascii="Arial" w:eastAsia="Calibri" w:hAnsi="Arial" w:cs="Arial"/>
        </w:rPr>
      </w:pPr>
      <w:r w:rsidRPr="008D7C8F">
        <w:rPr>
          <w:rFonts w:ascii="Arial" w:eastAsia="Calibri" w:hAnsi="Arial" w:cs="Arial"/>
        </w:rPr>
        <w:t xml:space="preserve">Za izboljšanje pogojev za uporabo alternativnih goriv v prometu se upoštevajo merila, ki izboljšujejo uporabniško izkušnjo končnih uporabnikov javno dostopne polnilne ali oskrbovalne infrastrukture in vključujejo predvsem: </w:t>
      </w:r>
    </w:p>
    <w:p w14:paraId="2DA2EDC6" w14:textId="77777777" w:rsidR="008C60F5" w:rsidRPr="008D7C8F" w:rsidRDefault="008C60F5">
      <w:pPr>
        <w:numPr>
          <w:ilvl w:val="0"/>
          <w:numId w:val="68"/>
        </w:numPr>
        <w:spacing w:before="120" w:after="120"/>
        <w:ind w:left="1077" w:hanging="357"/>
        <w:jc w:val="both"/>
        <w:rPr>
          <w:rFonts w:ascii="Arial" w:eastAsia="Calibri" w:hAnsi="Arial" w:cs="Arial"/>
        </w:rPr>
      </w:pPr>
      <w:r w:rsidRPr="008D7C8F">
        <w:rPr>
          <w:rFonts w:ascii="Arial" w:eastAsia="Calibri" w:hAnsi="Arial" w:cs="Arial"/>
        </w:rPr>
        <w:t>oddaljenost polnilnih oziroma oskrbovalnih mest od interesnih točk, kot so javne ceste, postajališča javnega prometa, veliki generatorji prometa, strnjena naselja večstanovanjskih stavb in podobno,</w:t>
      </w:r>
    </w:p>
    <w:p w14:paraId="5E888F68" w14:textId="77777777" w:rsidR="008C60F5" w:rsidRPr="008D7C8F" w:rsidRDefault="008C60F5">
      <w:pPr>
        <w:numPr>
          <w:ilvl w:val="0"/>
          <w:numId w:val="62"/>
        </w:numPr>
        <w:spacing w:before="120" w:after="120"/>
        <w:jc w:val="both"/>
        <w:rPr>
          <w:rFonts w:ascii="Arial" w:eastAsia="Calibri" w:hAnsi="Arial" w:cs="Arial"/>
        </w:rPr>
      </w:pPr>
      <w:r w:rsidRPr="008D7C8F">
        <w:rPr>
          <w:rFonts w:ascii="Arial" w:eastAsia="Calibri" w:hAnsi="Arial" w:cs="Arial"/>
        </w:rPr>
        <w:t xml:space="preserve">spletno dostopnost podatkov o polnilnih mestih </w:t>
      </w:r>
      <w:r>
        <w:rPr>
          <w:rFonts w:ascii="Arial" w:eastAsia="Calibri" w:hAnsi="Arial" w:cs="Arial"/>
        </w:rPr>
        <w:t>ter</w:t>
      </w:r>
      <w:r w:rsidRPr="008D7C8F">
        <w:rPr>
          <w:rFonts w:ascii="Arial" w:eastAsia="Calibri" w:hAnsi="Arial" w:cs="Arial"/>
        </w:rPr>
        <w:t xml:space="preserve"> druge inovativne funkcionalnosti za uporabnike, kot je </w:t>
      </w:r>
      <w:r>
        <w:rPr>
          <w:rFonts w:ascii="Arial" w:eastAsia="Calibri" w:hAnsi="Arial" w:cs="Arial"/>
        </w:rPr>
        <w:t>na primer</w:t>
      </w:r>
      <w:r w:rsidRPr="008D7C8F">
        <w:rPr>
          <w:rFonts w:ascii="Arial" w:eastAsia="Calibri" w:hAnsi="Arial" w:cs="Arial"/>
        </w:rPr>
        <w:t xml:space="preserve"> možnost rezervacije polnilnega mesta,</w:t>
      </w:r>
    </w:p>
    <w:p w14:paraId="37F277C0" w14:textId="77777777" w:rsidR="008C60F5" w:rsidRPr="008D7C8F" w:rsidRDefault="008C60F5">
      <w:pPr>
        <w:numPr>
          <w:ilvl w:val="0"/>
          <w:numId w:val="62"/>
        </w:numPr>
        <w:spacing w:before="120" w:after="120"/>
        <w:jc w:val="both"/>
        <w:rPr>
          <w:rFonts w:ascii="Arial" w:eastAsia="Calibri" w:hAnsi="Arial" w:cs="Arial"/>
        </w:rPr>
      </w:pPr>
      <w:r w:rsidRPr="008D7C8F">
        <w:rPr>
          <w:rFonts w:ascii="Arial" w:eastAsia="Calibri" w:hAnsi="Arial" w:cs="Arial"/>
        </w:rPr>
        <w:t xml:space="preserve">zaščita pred vremenskimi </w:t>
      </w:r>
      <w:r>
        <w:rPr>
          <w:rFonts w:ascii="Arial" w:eastAsia="Calibri" w:hAnsi="Arial" w:cs="Arial"/>
        </w:rPr>
        <w:t>neprijetnostmi</w:t>
      </w:r>
      <w:r w:rsidRPr="008D7C8F">
        <w:rPr>
          <w:rFonts w:ascii="Arial" w:eastAsia="Calibri" w:hAnsi="Arial" w:cs="Arial"/>
        </w:rPr>
        <w:t xml:space="preserve"> in varnost uporabnikov, kot so </w:t>
      </w:r>
      <w:r>
        <w:rPr>
          <w:rFonts w:ascii="Arial" w:eastAsia="Calibri" w:hAnsi="Arial" w:cs="Arial"/>
        </w:rPr>
        <w:t xml:space="preserve">na primer </w:t>
      </w:r>
      <w:r w:rsidRPr="008D7C8F">
        <w:rPr>
          <w:rFonts w:ascii="Arial" w:eastAsia="Calibri" w:hAnsi="Arial" w:cs="Arial"/>
        </w:rPr>
        <w:t>osvetljenost lokacije, nadstrešnice, drevesa,</w:t>
      </w:r>
    </w:p>
    <w:p w14:paraId="6BE8DAF6" w14:textId="77777777" w:rsidR="008C60F5" w:rsidRPr="008D7C8F" w:rsidRDefault="008C60F5">
      <w:pPr>
        <w:numPr>
          <w:ilvl w:val="0"/>
          <w:numId w:val="62"/>
        </w:numPr>
        <w:spacing w:before="120" w:after="120"/>
        <w:jc w:val="both"/>
        <w:rPr>
          <w:rFonts w:ascii="Arial" w:eastAsia="Calibri" w:hAnsi="Arial" w:cs="Arial"/>
        </w:rPr>
      </w:pPr>
      <w:r w:rsidRPr="008D7C8F">
        <w:rPr>
          <w:rFonts w:ascii="Arial" w:eastAsia="Calibri" w:hAnsi="Arial" w:cs="Arial"/>
        </w:rPr>
        <w:t>bližina trgovsko</w:t>
      </w:r>
      <w:r>
        <w:rPr>
          <w:rFonts w:ascii="Arial" w:eastAsia="Calibri" w:hAnsi="Arial" w:cs="Arial"/>
        </w:rPr>
        <w:t>-</w:t>
      </w:r>
      <w:r w:rsidRPr="008D7C8F">
        <w:rPr>
          <w:rFonts w:ascii="Arial" w:eastAsia="Calibri" w:hAnsi="Arial" w:cs="Arial"/>
        </w:rPr>
        <w:t>gostinskih objektov in možnost uporabe sanitarij,</w:t>
      </w:r>
    </w:p>
    <w:p w14:paraId="5F2503E1" w14:textId="77777777" w:rsidR="008C60F5" w:rsidRPr="008D7C8F" w:rsidRDefault="008C60F5">
      <w:pPr>
        <w:numPr>
          <w:ilvl w:val="0"/>
          <w:numId w:val="62"/>
        </w:numPr>
        <w:spacing w:before="120" w:after="120"/>
        <w:jc w:val="both"/>
        <w:rPr>
          <w:rFonts w:ascii="Arial" w:eastAsia="Calibri" w:hAnsi="Arial" w:cs="Arial"/>
        </w:rPr>
      </w:pPr>
      <w:r>
        <w:rPr>
          <w:rFonts w:ascii="Arial" w:eastAsia="Calibri" w:hAnsi="Arial" w:cs="Arial"/>
        </w:rPr>
        <w:t>strnjenost</w:t>
      </w:r>
      <w:r w:rsidRPr="008D7C8F">
        <w:rPr>
          <w:rFonts w:ascii="Arial" w:eastAsia="Calibri" w:hAnsi="Arial" w:cs="Arial"/>
        </w:rPr>
        <w:t xml:space="preserve"> večjega števila polnilnih ali oskrbovalnih mest na posamezni lokaciji ali prisotnost več ponudnikov storitev polnjenja oziroma oskrbovanja na lokaciji</w:t>
      </w:r>
      <w:r>
        <w:rPr>
          <w:rFonts w:ascii="Arial" w:eastAsia="Calibri" w:hAnsi="Arial" w:cs="Arial"/>
        </w:rPr>
        <w:t>.</w:t>
      </w:r>
    </w:p>
    <w:p w14:paraId="2A12B9F6" w14:textId="77777777" w:rsidR="008C60F5" w:rsidRPr="008D7C8F" w:rsidRDefault="008C60F5">
      <w:pPr>
        <w:numPr>
          <w:ilvl w:val="0"/>
          <w:numId w:val="60"/>
        </w:numPr>
        <w:spacing w:before="120" w:after="120" w:line="240" w:lineRule="auto"/>
        <w:jc w:val="both"/>
        <w:rPr>
          <w:rFonts w:ascii="Arial" w:eastAsia="Calibri" w:hAnsi="Arial" w:cs="Arial"/>
        </w:rPr>
      </w:pPr>
      <w:r w:rsidRPr="008D7C8F">
        <w:rPr>
          <w:rFonts w:ascii="Arial" w:eastAsia="Calibri" w:hAnsi="Arial" w:cs="Arial"/>
        </w:rPr>
        <w:t xml:space="preserve">Za doseganje </w:t>
      </w:r>
      <w:r>
        <w:rPr>
          <w:rFonts w:ascii="Arial" w:eastAsia="Calibri" w:hAnsi="Arial" w:cs="Arial"/>
        </w:rPr>
        <w:t>posebnih</w:t>
      </w:r>
      <w:r w:rsidRPr="008D7C8F">
        <w:rPr>
          <w:rFonts w:ascii="Arial" w:eastAsia="Calibri" w:hAnsi="Arial" w:cs="Arial"/>
        </w:rPr>
        <w:t xml:space="preserve"> ciljev nacionalnega okvira politike</w:t>
      </w:r>
      <w:r>
        <w:rPr>
          <w:rFonts w:ascii="Arial" w:eastAsia="Calibri" w:hAnsi="Arial" w:cs="Arial"/>
        </w:rPr>
        <w:t xml:space="preserve"> </w:t>
      </w:r>
      <w:r w:rsidRPr="008D7C8F">
        <w:rPr>
          <w:rFonts w:ascii="Arial" w:eastAsia="Calibri" w:hAnsi="Arial" w:cs="Arial"/>
        </w:rPr>
        <w:t xml:space="preserve">se pri oceni učinka sheme državne pomoči ali pri oceni posameznih projektov upoštevajo </w:t>
      </w:r>
      <w:r>
        <w:rPr>
          <w:rFonts w:ascii="Arial" w:eastAsia="Calibri" w:hAnsi="Arial" w:cs="Arial"/>
        </w:rPr>
        <w:t xml:space="preserve">nadaljnja </w:t>
      </w:r>
      <w:r w:rsidRPr="008D7C8F">
        <w:rPr>
          <w:rFonts w:ascii="Arial" w:eastAsia="Calibri" w:hAnsi="Arial" w:cs="Arial"/>
        </w:rPr>
        <w:t>merila:</w:t>
      </w:r>
    </w:p>
    <w:p w14:paraId="2B74E96F" w14:textId="77777777" w:rsidR="008C60F5" w:rsidRPr="008D7C8F" w:rsidRDefault="008C60F5">
      <w:pPr>
        <w:numPr>
          <w:ilvl w:val="0"/>
          <w:numId w:val="63"/>
        </w:numPr>
        <w:spacing w:before="120" w:after="120" w:line="240" w:lineRule="auto"/>
        <w:ind w:left="1077" w:hanging="357"/>
        <w:jc w:val="both"/>
        <w:rPr>
          <w:rFonts w:ascii="Arial" w:eastAsia="Calibri" w:hAnsi="Arial" w:cs="Arial"/>
        </w:rPr>
      </w:pPr>
      <w:r w:rsidRPr="008D7C8F">
        <w:rPr>
          <w:rFonts w:ascii="Arial" w:eastAsia="Calibri" w:hAnsi="Arial" w:cs="Arial"/>
        </w:rPr>
        <w:t xml:space="preserve">povečanje števila oziroma deleža vozil na alternativna goriva glede na izhodiščno stanje ali število zamenjanih starejših cestnih vozil emisijskih razredov do EURO 3 </w:t>
      </w:r>
      <w:r>
        <w:rPr>
          <w:rFonts w:ascii="Arial" w:eastAsia="Calibri" w:hAnsi="Arial" w:cs="Arial"/>
        </w:rPr>
        <w:t xml:space="preserve">oziroma EURO III </w:t>
      </w:r>
      <w:r w:rsidRPr="008D7C8F">
        <w:rPr>
          <w:rFonts w:ascii="Arial" w:eastAsia="Calibri" w:hAnsi="Arial" w:cs="Arial"/>
        </w:rPr>
        <w:t>ali višje z vozili na alternativna goriva,</w:t>
      </w:r>
    </w:p>
    <w:p w14:paraId="3F2C23B6" w14:textId="77777777" w:rsidR="008C60F5" w:rsidRPr="008D7C8F" w:rsidRDefault="008C60F5">
      <w:pPr>
        <w:numPr>
          <w:ilvl w:val="0"/>
          <w:numId w:val="63"/>
        </w:numPr>
        <w:spacing w:before="120" w:after="120" w:line="240" w:lineRule="auto"/>
        <w:ind w:left="1077" w:hanging="357"/>
        <w:jc w:val="both"/>
        <w:rPr>
          <w:rFonts w:ascii="Arial" w:eastAsia="Calibri" w:hAnsi="Arial" w:cs="Arial"/>
        </w:rPr>
      </w:pPr>
      <w:r w:rsidRPr="008D7C8F">
        <w:rPr>
          <w:rFonts w:ascii="Arial" w:eastAsia="Calibri" w:hAnsi="Arial" w:cs="Arial"/>
        </w:rPr>
        <w:t>povečanje števila polnilnih in oskrbovalnih mest ali povečanje skupne izhodne moči polnilnih mest ali skupne zmogljivosti oskrbovalne infrastrukture glede na izhodiščno stanje,</w:t>
      </w:r>
    </w:p>
    <w:p w14:paraId="1B62D589" w14:textId="77777777" w:rsidR="008C60F5" w:rsidRPr="008D7C8F" w:rsidRDefault="008C60F5">
      <w:pPr>
        <w:numPr>
          <w:ilvl w:val="0"/>
          <w:numId w:val="63"/>
        </w:numPr>
        <w:spacing w:before="120" w:after="120" w:line="240" w:lineRule="auto"/>
        <w:ind w:left="1077" w:hanging="357"/>
        <w:jc w:val="both"/>
        <w:rPr>
          <w:rFonts w:ascii="Arial" w:eastAsia="Calibri" w:hAnsi="Arial" w:cs="Arial"/>
        </w:rPr>
      </w:pPr>
      <w:r w:rsidRPr="008D7C8F">
        <w:rPr>
          <w:rFonts w:ascii="Arial" w:eastAsia="Calibri" w:hAnsi="Arial" w:cs="Arial"/>
        </w:rPr>
        <w:t>prispevek k skladnemu in uravnoteženemu razvoju mreže javno dostopne polnilne in oskrbovalne infrastrukture za alternativna goriva v prometu, kot je vzpostavitev polnilnih in oskrbovalnih mest na lokacijah</w:t>
      </w:r>
      <w:r>
        <w:rPr>
          <w:rFonts w:ascii="Arial" w:eastAsia="Calibri" w:hAnsi="Arial" w:cs="Arial"/>
        </w:rPr>
        <w:t>,</w:t>
      </w:r>
      <w:r w:rsidRPr="008D7C8F">
        <w:rPr>
          <w:rFonts w:ascii="Arial" w:eastAsia="Calibri" w:hAnsi="Arial" w:cs="Arial"/>
        </w:rPr>
        <w:t xml:space="preserve"> kjer je </w:t>
      </w:r>
      <w:r>
        <w:rPr>
          <w:rFonts w:ascii="Arial" w:eastAsia="Calibri" w:hAnsi="Arial" w:cs="Arial"/>
        </w:rPr>
        <w:t xml:space="preserve">njihova </w:t>
      </w:r>
      <w:r w:rsidRPr="008D7C8F">
        <w:rPr>
          <w:rFonts w:ascii="Arial" w:eastAsia="Calibri" w:hAnsi="Arial" w:cs="Arial"/>
        </w:rPr>
        <w:t xml:space="preserve">pokritost slabša ali </w:t>
      </w:r>
      <w:r>
        <w:rPr>
          <w:rFonts w:ascii="Arial" w:eastAsia="Calibri" w:hAnsi="Arial" w:cs="Arial"/>
        </w:rPr>
        <w:t xml:space="preserve">jih </w:t>
      </w:r>
      <w:r w:rsidRPr="008D7C8F">
        <w:rPr>
          <w:rFonts w:ascii="Arial" w:eastAsia="Calibri" w:hAnsi="Arial" w:cs="Arial"/>
        </w:rPr>
        <w:t>sploh ni,</w:t>
      </w:r>
    </w:p>
    <w:p w14:paraId="39A6A922" w14:textId="77777777" w:rsidR="008C60F5" w:rsidRPr="008D7C8F" w:rsidRDefault="008C60F5">
      <w:pPr>
        <w:numPr>
          <w:ilvl w:val="0"/>
          <w:numId w:val="63"/>
        </w:numPr>
        <w:spacing w:before="120" w:after="120" w:line="240" w:lineRule="auto"/>
        <w:ind w:left="1077" w:hanging="357"/>
        <w:jc w:val="both"/>
        <w:rPr>
          <w:rFonts w:ascii="Arial" w:eastAsia="Calibri" w:hAnsi="Arial" w:cs="Arial"/>
        </w:rPr>
      </w:pPr>
      <w:r w:rsidRPr="008D7C8F">
        <w:rPr>
          <w:rFonts w:ascii="Arial" w:eastAsia="Calibri" w:hAnsi="Arial" w:cs="Arial"/>
        </w:rPr>
        <w:t>celovitost projektov, kar pomeni zagotovitev energije oziroma goriv iz obnovljivih virov, vozil na alternativna goriva in ustrezne polnilne ali oskrbovalne infrastrukture.</w:t>
      </w:r>
    </w:p>
    <w:p w14:paraId="49B35850" w14:textId="77777777" w:rsidR="008C60F5" w:rsidRPr="008D7C8F" w:rsidRDefault="008C60F5">
      <w:pPr>
        <w:numPr>
          <w:ilvl w:val="0"/>
          <w:numId w:val="60"/>
        </w:numPr>
        <w:spacing w:before="120" w:after="120" w:line="240" w:lineRule="auto"/>
        <w:ind w:hanging="357"/>
        <w:jc w:val="both"/>
        <w:rPr>
          <w:rFonts w:ascii="Arial" w:eastAsia="Calibri" w:hAnsi="Arial" w:cs="Arial"/>
        </w:rPr>
      </w:pPr>
      <w:r w:rsidRPr="008D7C8F">
        <w:rPr>
          <w:rFonts w:ascii="Arial" w:eastAsia="Calibri" w:hAnsi="Arial" w:cs="Arial"/>
        </w:rPr>
        <w:t xml:space="preserve">Za uporabo merila iz tretje alineje prejšnjega odstavka ministrstvo pripravi analizo stanja pokritosti države s polnilnimi mesti ter zadostne izhodne moči in skrbi za </w:t>
      </w:r>
      <w:r w:rsidRPr="008D7C8F">
        <w:rPr>
          <w:rFonts w:ascii="Arial" w:eastAsia="Calibri" w:hAnsi="Arial" w:cs="Arial"/>
        </w:rPr>
        <w:lastRenderedPageBreak/>
        <w:t>uravnotežen razvoj mreže polnilne infrastrukture glede na cilje, kot izhajajo iz nacionalnega okvira politike.</w:t>
      </w:r>
    </w:p>
    <w:p w14:paraId="004FE289" w14:textId="77777777" w:rsidR="008C60F5" w:rsidRPr="008D7C8F" w:rsidRDefault="008C60F5">
      <w:pPr>
        <w:numPr>
          <w:ilvl w:val="0"/>
          <w:numId w:val="60"/>
        </w:numPr>
        <w:spacing w:before="120" w:after="120" w:line="240" w:lineRule="auto"/>
        <w:contextualSpacing/>
        <w:jc w:val="both"/>
        <w:rPr>
          <w:rFonts w:ascii="Calibri" w:eastAsia="Calibri" w:hAnsi="Calibri" w:cs="Times New Roman"/>
        </w:rPr>
      </w:pPr>
      <w:r w:rsidRPr="008D7C8F">
        <w:rPr>
          <w:rFonts w:ascii="Arial" w:eastAsia="Calibri" w:hAnsi="Arial" w:cs="Arial"/>
        </w:rPr>
        <w:t xml:space="preserve">Pri oceni projektov se lahko upoštevajo tudi splošna merila, kot </w:t>
      </w:r>
      <w:r>
        <w:rPr>
          <w:rFonts w:ascii="Arial" w:eastAsia="Calibri" w:hAnsi="Arial" w:cs="Arial"/>
        </w:rPr>
        <w:t>so</w:t>
      </w:r>
      <w:r w:rsidRPr="008D7C8F">
        <w:rPr>
          <w:rFonts w:ascii="Arial" w:eastAsia="Calibri" w:hAnsi="Arial" w:cs="Arial"/>
        </w:rPr>
        <w:t xml:space="preserve"> zrelost projekta za izvedbo in </w:t>
      </w:r>
      <w:r>
        <w:rPr>
          <w:rFonts w:ascii="Arial" w:eastAsia="Calibri" w:hAnsi="Arial" w:cs="Arial"/>
        </w:rPr>
        <w:t>kakovost</w:t>
      </w:r>
      <w:r w:rsidRPr="008D7C8F">
        <w:rPr>
          <w:rFonts w:ascii="Arial" w:eastAsia="Calibri" w:hAnsi="Arial" w:cs="Arial"/>
        </w:rPr>
        <w:t xml:space="preserve"> pripravljenega projekta ter </w:t>
      </w:r>
      <w:r>
        <w:rPr>
          <w:rFonts w:ascii="Arial" w:eastAsia="Calibri" w:hAnsi="Arial" w:cs="Arial"/>
        </w:rPr>
        <w:t xml:space="preserve">še </w:t>
      </w:r>
      <w:r w:rsidRPr="008D7C8F">
        <w:rPr>
          <w:rFonts w:ascii="Arial" w:eastAsia="Calibri" w:hAnsi="Arial" w:cs="Arial"/>
        </w:rPr>
        <w:t xml:space="preserve">druga </w:t>
      </w:r>
      <w:r>
        <w:rPr>
          <w:rFonts w:ascii="Arial" w:eastAsia="Calibri" w:hAnsi="Arial" w:cs="Arial"/>
        </w:rPr>
        <w:t xml:space="preserve">posebna </w:t>
      </w:r>
      <w:r w:rsidRPr="008D7C8F">
        <w:rPr>
          <w:rFonts w:ascii="Arial" w:eastAsia="Calibri" w:hAnsi="Arial" w:cs="Arial"/>
        </w:rPr>
        <w:t xml:space="preserve">merila, ki prispevajo k uresničevanju ciljev nacionalnega okvira politike. </w:t>
      </w:r>
    </w:p>
    <w:p w14:paraId="13B263B6" w14:textId="77777777" w:rsidR="008C60F5" w:rsidRPr="008D7C8F" w:rsidRDefault="008C60F5" w:rsidP="008C60F5">
      <w:pPr>
        <w:spacing w:before="120" w:after="120" w:line="240" w:lineRule="auto"/>
        <w:ind w:left="357"/>
        <w:jc w:val="both"/>
        <w:rPr>
          <w:rFonts w:ascii="Arial" w:eastAsia="Calibri" w:hAnsi="Arial" w:cs="Arial"/>
        </w:rPr>
      </w:pPr>
    </w:p>
    <w:p w14:paraId="3DA7EA9A" w14:textId="77777777" w:rsidR="008C60F5" w:rsidRPr="008D7C8F" w:rsidRDefault="008C60F5" w:rsidP="008C60F5">
      <w:pPr>
        <w:numPr>
          <w:ilvl w:val="0"/>
          <w:numId w:val="11"/>
        </w:numPr>
        <w:suppressAutoHyphens/>
        <w:spacing w:after="0" w:line="240" w:lineRule="auto"/>
        <w:contextualSpacing/>
        <w:jc w:val="center"/>
        <w:rPr>
          <w:rFonts w:ascii="Arial" w:eastAsia="Times New Roman" w:hAnsi="Arial" w:cs="Arial"/>
          <w:b/>
          <w:lang w:eastAsia="en-GB"/>
        </w:rPr>
      </w:pPr>
      <w:r w:rsidRPr="008D7C8F">
        <w:rPr>
          <w:rFonts w:ascii="Arial" w:eastAsia="Times New Roman" w:hAnsi="Arial" w:cs="Arial"/>
          <w:b/>
          <w:lang w:eastAsia="en-GB"/>
        </w:rPr>
        <w:t>člen</w:t>
      </w:r>
    </w:p>
    <w:p w14:paraId="6DDFE19A" w14:textId="77777777" w:rsidR="008C60F5" w:rsidRPr="008D7C8F" w:rsidRDefault="008C60F5" w:rsidP="008C60F5">
      <w:pPr>
        <w:suppressAutoHyphens/>
        <w:spacing w:after="0" w:line="240" w:lineRule="auto"/>
        <w:contextualSpacing/>
        <w:jc w:val="center"/>
        <w:rPr>
          <w:rFonts w:ascii="Arial" w:eastAsia="Times New Roman" w:hAnsi="Arial" w:cs="Arial"/>
          <w:b/>
          <w:lang w:eastAsia="en-GB"/>
        </w:rPr>
      </w:pPr>
      <w:r>
        <w:rPr>
          <w:rFonts w:ascii="Arial" w:eastAsia="Times New Roman" w:hAnsi="Arial" w:cs="Arial"/>
          <w:b/>
          <w:lang w:eastAsia="en-GB"/>
        </w:rPr>
        <w:t xml:space="preserve"> </w:t>
      </w:r>
      <w:r w:rsidRPr="008D7C8F">
        <w:rPr>
          <w:rFonts w:ascii="Arial" w:eastAsia="Times New Roman" w:hAnsi="Arial" w:cs="Arial"/>
          <w:b/>
          <w:lang w:eastAsia="en-GB"/>
        </w:rPr>
        <w:t xml:space="preserve"> (pristojnosti in način dodeljevanja spodbud)</w:t>
      </w:r>
    </w:p>
    <w:p w14:paraId="40DEC42F" w14:textId="77777777" w:rsidR="008C60F5" w:rsidRPr="008D7C8F" w:rsidRDefault="008C60F5" w:rsidP="008C60F5">
      <w:pPr>
        <w:numPr>
          <w:ilvl w:val="0"/>
          <w:numId w:val="12"/>
        </w:numPr>
        <w:spacing w:before="120" w:after="120" w:line="240" w:lineRule="auto"/>
        <w:ind w:left="714" w:hanging="357"/>
        <w:jc w:val="both"/>
        <w:rPr>
          <w:rFonts w:ascii="Arial" w:eastAsia="Calibri" w:hAnsi="Arial" w:cs="Arial"/>
        </w:rPr>
      </w:pPr>
      <w:r w:rsidRPr="008D7C8F">
        <w:rPr>
          <w:rFonts w:ascii="Arial" w:eastAsia="Calibri" w:hAnsi="Arial" w:cs="Arial"/>
        </w:rPr>
        <w:t xml:space="preserve">Spodbude dodeljujeta </w:t>
      </w:r>
      <w:r>
        <w:rPr>
          <w:rFonts w:ascii="Arial" w:eastAsia="Calibri" w:hAnsi="Arial" w:cs="Arial"/>
        </w:rPr>
        <w:t>m</w:t>
      </w:r>
      <w:r w:rsidRPr="008D7C8F">
        <w:rPr>
          <w:rFonts w:ascii="Arial" w:eastAsia="Calibri" w:hAnsi="Arial" w:cs="Arial"/>
        </w:rPr>
        <w:t xml:space="preserve">inistrstvo in Center za spodbujanje prehoda na alternativna goriva v prometu (v nadaljnjem besedilu: center) v skladu s 37. do 40. členom zakona. </w:t>
      </w:r>
    </w:p>
    <w:p w14:paraId="3D192700" w14:textId="77777777" w:rsidR="008C60F5" w:rsidRPr="008D7C8F" w:rsidRDefault="008C60F5" w:rsidP="008C60F5">
      <w:pPr>
        <w:numPr>
          <w:ilvl w:val="0"/>
          <w:numId w:val="12"/>
        </w:numPr>
        <w:spacing w:before="120" w:after="120" w:line="240" w:lineRule="auto"/>
        <w:ind w:left="714" w:hanging="357"/>
        <w:jc w:val="both"/>
        <w:rPr>
          <w:rFonts w:ascii="Arial" w:eastAsia="Calibri" w:hAnsi="Arial" w:cs="Arial"/>
        </w:rPr>
      </w:pPr>
      <w:r w:rsidRPr="008D7C8F">
        <w:rPr>
          <w:rFonts w:ascii="Arial" w:eastAsia="Calibri" w:hAnsi="Arial" w:cs="Arial"/>
        </w:rPr>
        <w:t xml:space="preserve">Ministrstvo dodeljuje spodbude na podlagi javnega razpisa, javnega poziva ali neposredne potrditve po postopkih, kot jih določajo predpisi, ki urejajo javne finance. </w:t>
      </w:r>
    </w:p>
    <w:p w14:paraId="08FA025F" w14:textId="77777777" w:rsidR="008C60F5" w:rsidRPr="008D7C8F" w:rsidRDefault="008C60F5" w:rsidP="008C60F5">
      <w:pPr>
        <w:numPr>
          <w:ilvl w:val="0"/>
          <w:numId w:val="12"/>
        </w:numPr>
        <w:spacing w:before="120" w:after="120" w:line="240" w:lineRule="auto"/>
        <w:ind w:left="714" w:hanging="357"/>
        <w:jc w:val="both"/>
        <w:rPr>
          <w:rFonts w:ascii="Arial" w:eastAsia="Calibri" w:hAnsi="Arial" w:cs="Arial"/>
        </w:rPr>
      </w:pPr>
      <w:r w:rsidRPr="008D7C8F">
        <w:rPr>
          <w:rFonts w:ascii="Arial" w:eastAsia="Calibri" w:hAnsi="Arial" w:cs="Arial"/>
        </w:rPr>
        <w:t>Center dodeljuje spodbude na podlagi javnega razpisa ali javnega poziva po postopkih, kot jih določajo predpisi, ki urejajo javne finance ter interna pravila centra v skladu s točko c) tretjega odstavka 37. člena zakona.</w:t>
      </w:r>
    </w:p>
    <w:p w14:paraId="7A39A20B" w14:textId="77777777" w:rsidR="008C60F5" w:rsidRPr="008D7C8F" w:rsidRDefault="008C60F5" w:rsidP="008C60F5">
      <w:pPr>
        <w:numPr>
          <w:ilvl w:val="0"/>
          <w:numId w:val="12"/>
        </w:numPr>
        <w:spacing w:before="120" w:after="120" w:line="240" w:lineRule="auto"/>
        <w:ind w:left="714" w:hanging="357"/>
        <w:jc w:val="both"/>
        <w:rPr>
          <w:rFonts w:ascii="Arial" w:eastAsia="Calibri" w:hAnsi="Arial" w:cs="Arial"/>
        </w:rPr>
      </w:pPr>
      <w:r w:rsidRPr="008D7C8F">
        <w:rPr>
          <w:rFonts w:ascii="Arial" w:eastAsia="Calibri" w:hAnsi="Arial" w:cs="Arial"/>
        </w:rPr>
        <w:t>Za projekte, sofinancira</w:t>
      </w:r>
      <w:r>
        <w:rPr>
          <w:rFonts w:ascii="Arial" w:eastAsia="Calibri" w:hAnsi="Arial" w:cs="Arial"/>
        </w:rPr>
        <w:t>ne</w:t>
      </w:r>
      <w:r w:rsidRPr="008D7C8F">
        <w:rPr>
          <w:rFonts w:ascii="Arial" w:eastAsia="Calibri" w:hAnsi="Arial" w:cs="Arial"/>
        </w:rPr>
        <w:t xml:space="preserve"> iz sredstev evropske kohezijske politike ali drugih decentraliziranih evropskih skladov ter sklada </w:t>
      </w:r>
      <w:r>
        <w:rPr>
          <w:rFonts w:ascii="Arial" w:eastAsia="Calibri" w:hAnsi="Arial" w:cs="Arial"/>
        </w:rPr>
        <w:t>m</w:t>
      </w:r>
      <w:r w:rsidRPr="008D7C8F">
        <w:rPr>
          <w:rFonts w:ascii="Arial" w:eastAsia="Calibri" w:hAnsi="Arial" w:cs="Arial"/>
        </w:rPr>
        <w:t>ehanizma za okrevanje in odpornost, se poleg postopkov, kot jih določajo predpisi, ki urejajo javne finance, upoštevajo še pravila in predpisi, ki veljajo za izvajanje teh skladov in programov.</w:t>
      </w:r>
    </w:p>
    <w:p w14:paraId="100A6E4B" w14:textId="77777777" w:rsidR="008C60F5" w:rsidRPr="008D7C8F" w:rsidRDefault="008C60F5" w:rsidP="008C60F5">
      <w:pPr>
        <w:numPr>
          <w:ilvl w:val="0"/>
          <w:numId w:val="12"/>
        </w:numPr>
        <w:spacing w:before="120" w:after="120" w:line="240" w:lineRule="auto"/>
        <w:ind w:left="714" w:hanging="357"/>
        <w:jc w:val="both"/>
        <w:rPr>
          <w:rFonts w:ascii="Arial" w:eastAsia="Calibri" w:hAnsi="Arial" w:cs="Arial"/>
        </w:rPr>
      </w:pPr>
      <w:r w:rsidRPr="008D7C8F">
        <w:rPr>
          <w:rFonts w:ascii="Arial" w:eastAsia="Calibri" w:hAnsi="Arial" w:cs="Arial"/>
        </w:rPr>
        <w:t>Pri dodelitvi državne pomoči dajalec pomoči upošteva Uredbo 651/2014/EU.</w:t>
      </w:r>
    </w:p>
    <w:p w14:paraId="7B35F51B" w14:textId="77777777" w:rsidR="008C60F5" w:rsidRPr="008D7C8F" w:rsidRDefault="008C60F5" w:rsidP="008C60F5">
      <w:pPr>
        <w:numPr>
          <w:ilvl w:val="0"/>
          <w:numId w:val="12"/>
        </w:numPr>
        <w:spacing w:before="120" w:after="120" w:line="240" w:lineRule="auto"/>
        <w:ind w:left="714" w:hanging="357"/>
        <w:jc w:val="both"/>
        <w:rPr>
          <w:rFonts w:ascii="Arial" w:eastAsia="Calibri" w:hAnsi="Arial" w:cs="Arial"/>
        </w:rPr>
      </w:pPr>
      <w:r w:rsidRPr="008D7C8F">
        <w:rPr>
          <w:rFonts w:ascii="Arial" w:eastAsia="Calibri" w:hAnsi="Arial" w:cs="Arial"/>
        </w:rPr>
        <w:t xml:space="preserve">Pri dodelitvi pomoči </w:t>
      </w:r>
      <w:r w:rsidRPr="0021056C">
        <w:rPr>
          <w:rFonts w:ascii="Arial" w:eastAsia="Calibri" w:hAnsi="Arial" w:cs="Arial"/>
          <w:i/>
        </w:rPr>
        <w:t xml:space="preserve">de </w:t>
      </w:r>
      <w:proofErr w:type="spellStart"/>
      <w:r w:rsidRPr="0021056C">
        <w:rPr>
          <w:rFonts w:ascii="Arial" w:eastAsia="Calibri" w:hAnsi="Arial" w:cs="Arial"/>
          <w:i/>
        </w:rPr>
        <w:t>minimis</w:t>
      </w:r>
      <w:proofErr w:type="spellEnd"/>
      <w:r w:rsidRPr="008D7C8F">
        <w:rPr>
          <w:rFonts w:ascii="Arial" w:eastAsia="Calibri" w:hAnsi="Arial" w:cs="Arial"/>
        </w:rPr>
        <w:t xml:space="preserve"> dajalec pomoči upošteva Uredbo 1407/2013/EU.</w:t>
      </w:r>
    </w:p>
    <w:p w14:paraId="6009000C" w14:textId="77777777" w:rsidR="008C60F5" w:rsidRPr="008D7C8F" w:rsidRDefault="008C60F5" w:rsidP="008C60F5">
      <w:pPr>
        <w:spacing w:before="120" w:after="120" w:line="240" w:lineRule="auto"/>
        <w:jc w:val="both"/>
        <w:rPr>
          <w:rFonts w:ascii="Arial" w:eastAsia="Calibri" w:hAnsi="Arial" w:cs="Arial"/>
        </w:rPr>
      </w:pPr>
    </w:p>
    <w:p w14:paraId="5453B449" w14:textId="77777777" w:rsidR="008C60F5" w:rsidRPr="008D7C8F" w:rsidRDefault="008C60F5" w:rsidP="008C60F5">
      <w:pPr>
        <w:numPr>
          <w:ilvl w:val="0"/>
          <w:numId w:val="11"/>
        </w:numPr>
        <w:suppressAutoHyphens/>
        <w:spacing w:after="0" w:line="240" w:lineRule="auto"/>
        <w:contextualSpacing/>
        <w:jc w:val="center"/>
        <w:rPr>
          <w:rFonts w:ascii="Arial" w:eastAsia="Times New Roman" w:hAnsi="Arial" w:cs="Arial"/>
          <w:b/>
          <w:lang w:eastAsia="en-GB"/>
        </w:rPr>
      </w:pPr>
      <w:r w:rsidRPr="008D7C8F">
        <w:rPr>
          <w:rFonts w:ascii="Arial" w:eastAsia="Times New Roman" w:hAnsi="Arial" w:cs="Arial"/>
          <w:b/>
          <w:lang w:eastAsia="en-GB"/>
        </w:rPr>
        <w:t>člen</w:t>
      </w:r>
    </w:p>
    <w:p w14:paraId="2A382BE3" w14:textId="77777777" w:rsidR="008C60F5" w:rsidRPr="008D7C8F" w:rsidRDefault="008C60F5" w:rsidP="008C60F5">
      <w:pPr>
        <w:suppressAutoHyphens/>
        <w:spacing w:after="0" w:line="240" w:lineRule="auto"/>
        <w:contextualSpacing/>
        <w:jc w:val="center"/>
        <w:rPr>
          <w:rFonts w:ascii="Arial" w:eastAsia="Times New Roman" w:hAnsi="Arial" w:cs="Arial"/>
          <w:b/>
          <w:lang w:eastAsia="en-GB"/>
        </w:rPr>
      </w:pPr>
      <w:r>
        <w:rPr>
          <w:rFonts w:ascii="Arial" w:eastAsia="Times New Roman" w:hAnsi="Arial" w:cs="Arial"/>
          <w:b/>
          <w:lang w:eastAsia="en-GB"/>
        </w:rPr>
        <w:t xml:space="preserve"> </w:t>
      </w:r>
      <w:r w:rsidRPr="008D7C8F">
        <w:rPr>
          <w:rFonts w:ascii="Arial" w:eastAsia="Times New Roman" w:hAnsi="Arial" w:cs="Arial"/>
          <w:b/>
          <w:lang w:eastAsia="en-GB"/>
        </w:rPr>
        <w:t xml:space="preserve"> (upravičenci)</w:t>
      </w:r>
    </w:p>
    <w:p w14:paraId="47F8755C" w14:textId="77777777" w:rsidR="008C60F5" w:rsidRPr="008D7C8F" w:rsidRDefault="008C60F5">
      <w:pPr>
        <w:numPr>
          <w:ilvl w:val="0"/>
          <w:numId w:val="64"/>
        </w:numPr>
        <w:shd w:val="clear" w:color="auto" w:fill="FFFFFF"/>
        <w:spacing w:before="120" w:after="120" w:line="240" w:lineRule="auto"/>
        <w:ind w:left="714" w:hanging="357"/>
        <w:jc w:val="both"/>
        <w:rPr>
          <w:rFonts w:ascii="Arial" w:eastAsia="Calibri" w:hAnsi="Arial" w:cs="Arial"/>
        </w:rPr>
      </w:pPr>
      <w:r w:rsidRPr="008D7C8F">
        <w:rPr>
          <w:rFonts w:ascii="Arial" w:eastAsia="Calibri" w:hAnsi="Arial" w:cs="Arial"/>
        </w:rPr>
        <w:t xml:space="preserve">Do državnih pomoči za ukrepe, kot izhajajo iz 8. in 11. člena te uredbe, so upravičene fizične osebe, ki </w:t>
      </w:r>
      <w:r>
        <w:rPr>
          <w:rFonts w:ascii="Arial" w:eastAsia="Calibri" w:hAnsi="Arial" w:cs="Arial"/>
        </w:rPr>
        <w:t xml:space="preserve">opravljajo </w:t>
      </w:r>
      <w:r w:rsidRPr="008D7C8F">
        <w:rPr>
          <w:rFonts w:ascii="Arial" w:eastAsia="Calibri" w:hAnsi="Arial" w:cs="Arial"/>
        </w:rPr>
        <w:t xml:space="preserve"> </w:t>
      </w:r>
      <w:r>
        <w:rPr>
          <w:rFonts w:ascii="Arial" w:eastAsia="Calibri" w:hAnsi="Arial" w:cs="Arial"/>
        </w:rPr>
        <w:t>deja</w:t>
      </w:r>
      <w:r w:rsidRPr="008D7C8F">
        <w:rPr>
          <w:rFonts w:ascii="Arial" w:eastAsia="Calibri" w:hAnsi="Arial" w:cs="Arial"/>
        </w:rPr>
        <w:t>vnost, samostojni podjetniki ter pravne osebe javnega in zasebnega prava, ki izvajajo gospodarsko dejavnost (v nadaljnjem besedilu: podjetje), razen podjetij, ki so dejavna v sektorjih</w:t>
      </w:r>
      <w:r>
        <w:rPr>
          <w:rFonts w:ascii="Arial" w:eastAsia="Calibri" w:hAnsi="Arial" w:cs="Arial"/>
        </w:rPr>
        <w:t xml:space="preserve">, </w:t>
      </w:r>
      <w:r w:rsidRPr="008D7C8F">
        <w:rPr>
          <w:rFonts w:ascii="Arial" w:eastAsia="Calibri" w:hAnsi="Arial" w:cs="Arial"/>
        </w:rPr>
        <w:t>kot izhajajo iz prvega odstavka 17. člena te uredbe.</w:t>
      </w:r>
    </w:p>
    <w:p w14:paraId="21BB38B8" w14:textId="77777777" w:rsidR="008C60F5" w:rsidRPr="008D7C8F" w:rsidRDefault="008C60F5">
      <w:pPr>
        <w:numPr>
          <w:ilvl w:val="0"/>
          <w:numId w:val="64"/>
        </w:numPr>
        <w:shd w:val="clear" w:color="auto" w:fill="FFFFFF"/>
        <w:spacing w:before="120" w:after="120" w:line="240" w:lineRule="auto"/>
        <w:ind w:left="714" w:hanging="357"/>
        <w:jc w:val="both"/>
        <w:rPr>
          <w:rFonts w:ascii="Arial" w:eastAsia="Calibri" w:hAnsi="Arial" w:cs="Arial"/>
        </w:rPr>
      </w:pPr>
      <w:r w:rsidRPr="008D7C8F">
        <w:rPr>
          <w:rFonts w:ascii="Arial" w:eastAsia="Calibri" w:hAnsi="Arial" w:cs="Arial"/>
        </w:rPr>
        <w:t xml:space="preserve">Do pomoči </w:t>
      </w:r>
      <w:r w:rsidRPr="0021056C">
        <w:rPr>
          <w:rFonts w:ascii="Arial" w:eastAsia="Calibri" w:hAnsi="Arial" w:cs="Arial"/>
          <w:i/>
        </w:rPr>
        <w:t xml:space="preserve">de </w:t>
      </w:r>
      <w:proofErr w:type="spellStart"/>
      <w:r w:rsidRPr="0021056C">
        <w:rPr>
          <w:rFonts w:ascii="Arial" w:eastAsia="Calibri" w:hAnsi="Arial" w:cs="Arial"/>
          <w:i/>
        </w:rPr>
        <w:t>minimis</w:t>
      </w:r>
      <w:proofErr w:type="spellEnd"/>
      <w:r w:rsidRPr="008D7C8F">
        <w:rPr>
          <w:rFonts w:ascii="Arial" w:eastAsia="Calibri" w:hAnsi="Arial" w:cs="Arial"/>
        </w:rPr>
        <w:t xml:space="preserve"> za ukrepe, kot izhajajo iz 24. člena te uredbe, so upravičena podjetja iz prejšnjega odstavka, razen podjetij, dejavnih v sektorjih, kot izhaja iz prvega odstavka 22. člena te uredbe. </w:t>
      </w:r>
    </w:p>
    <w:p w14:paraId="267BACB5" w14:textId="77777777" w:rsidR="008C60F5" w:rsidRPr="008D7C8F" w:rsidRDefault="008C60F5">
      <w:pPr>
        <w:numPr>
          <w:ilvl w:val="0"/>
          <w:numId w:val="64"/>
        </w:numPr>
        <w:spacing w:before="120" w:after="120" w:line="240" w:lineRule="auto"/>
        <w:ind w:left="714" w:hanging="357"/>
        <w:jc w:val="both"/>
        <w:rPr>
          <w:rFonts w:ascii="Arial" w:eastAsia="Calibri" w:hAnsi="Arial" w:cs="Arial"/>
        </w:rPr>
      </w:pPr>
      <w:r w:rsidRPr="008D7C8F">
        <w:rPr>
          <w:rFonts w:ascii="Arial" w:eastAsia="Calibri" w:hAnsi="Arial" w:cs="Arial"/>
        </w:rPr>
        <w:t xml:space="preserve">Do spodbud, ki ne </w:t>
      </w:r>
      <w:r>
        <w:rPr>
          <w:rFonts w:ascii="Arial" w:eastAsia="Calibri" w:hAnsi="Arial" w:cs="Arial"/>
        </w:rPr>
        <w:t>pomenijo</w:t>
      </w:r>
      <w:r w:rsidRPr="008D7C8F">
        <w:rPr>
          <w:rFonts w:ascii="Arial" w:eastAsia="Calibri" w:hAnsi="Arial" w:cs="Arial"/>
        </w:rPr>
        <w:t xml:space="preserve"> državnih pomoči ali pomoči </w:t>
      </w:r>
      <w:r w:rsidRPr="0021056C">
        <w:rPr>
          <w:rFonts w:ascii="Arial" w:eastAsia="Calibri" w:hAnsi="Arial" w:cs="Arial"/>
          <w:i/>
        </w:rPr>
        <w:t xml:space="preserve">de </w:t>
      </w:r>
      <w:proofErr w:type="spellStart"/>
      <w:r w:rsidRPr="0021056C">
        <w:rPr>
          <w:rFonts w:ascii="Arial" w:eastAsia="Calibri" w:hAnsi="Arial" w:cs="Arial"/>
          <w:i/>
        </w:rPr>
        <w:t>minimis</w:t>
      </w:r>
      <w:proofErr w:type="spellEnd"/>
      <w:r w:rsidRPr="008D7C8F">
        <w:rPr>
          <w:rFonts w:ascii="Arial" w:eastAsia="Calibri" w:hAnsi="Arial" w:cs="Arial"/>
          <w:i/>
        </w:rPr>
        <w:t>,</w:t>
      </w:r>
      <w:r w:rsidRPr="008D7C8F">
        <w:rPr>
          <w:rFonts w:ascii="Arial" w:eastAsia="Calibri" w:hAnsi="Arial" w:cs="Arial"/>
        </w:rPr>
        <w:t xml:space="preserve"> za ukrepe, kot izhajajo iz 37. člena te uredbe, so upravičene fizične in pravne osebe, ki ne izvajajo gospodarske dejavnosti. </w:t>
      </w:r>
    </w:p>
    <w:p w14:paraId="719D68A1" w14:textId="77777777" w:rsidR="008C60F5" w:rsidRPr="008D7C8F" w:rsidRDefault="008C60F5">
      <w:pPr>
        <w:numPr>
          <w:ilvl w:val="0"/>
          <w:numId w:val="64"/>
        </w:numPr>
        <w:spacing w:before="120" w:after="120" w:line="240" w:lineRule="auto"/>
        <w:ind w:left="714" w:hanging="357"/>
        <w:jc w:val="both"/>
        <w:rPr>
          <w:rFonts w:ascii="Arial" w:eastAsia="Calibri" w:hAnsi="Arial" w:cs="Arial"/>
        </w:rPr>
      </w:pPr>
      <w:r w:rsidRPr="008D7C8F">
        <w:rPr>
          <w:rFonts w:ascii="Arial" w:eastAsia="Calibri" w:hAnsi="Arial" w:cs="Arial"/>
        </w:rPr>
        <w:t>Kot gospodarska dejavnost se šteje vsaka dejavnost, ki ponuja blago in storitve na trgu. Oseba, ki opravlja gospodarske in negospodarske dejavnosti, se obravnava kot podjetje le v povezavi z gospodarskimi dejavnostmi.</w:t>
      </w:r>
    </w:p>
    <w:p w14:paraId="3EC3D044" w14:textId="77777777" w:rsidR="008C60F5" w:rsidRPr="008D7C8F" w:rsidRDefault="008C60F5">
      <w:pPr>
        <w:numPr>
          <w:ilvl w:val="0"/>
          <w:numId w:val="64"/>
        </w:numPr>
        <w:spacing w:before="120" w:after="120" w:line="240" w:lineRule="auto"/>
        <w:ind w:left="714" w:hanging="357"/>
        <w:jc w:val="both"/>
        <w:rPr>
          <w:rFonts w:ascii="Arial" w:eastAsia="Calibri" w:hAnsi="Arial" w:cs="Arial"/>
        </w:rPr>
      </w:pPr>
      <w:r w:rsidRPr="008D7C8F">
        <w:rPr>
          <w:rFonts w:ascii="Arial" w:eastAsia="Calibri" w:hAnsi="Arial" w:cs="Arial"/>
        </w:rPr>
        <w:t>Ne glede na določbo tretjega odstavka tega člena so fizične osebe upravičene do spodbud za nakup cestnih vozil na alternativna goriva in spodbud za polnilno infrastrukturo za domače polnjenje do največ 22 kW izhodne moči.</w:t>
      </w:r>
    </w:p>
    <w:p w14:paraId="79198A34" w14:textId="77777777" w:rsidR="008C60F5" w:rsidRDefault="008C60F5" w:rsidP="008C60F5">
      <w:pPr>
        <w:suppressAutoHyphens/>
        <w:spacing w:after="0" w:line="240" w:lineRule="auto"/>
        <w:contextualSpacing/>
        <w:jc w:val="both"/>
        <w:rPr>
          <w:rFonts w:ascii="Arial" w:eastAsia="Times New Roman" w:hAnsi="Arial" w:cs="Arial"/>
          <w:lang w:eastAsia="en-GB"/>
        </w:rPr>
      </w:pPr>
    </w:p>
    <w:p w14:paraId="63D7F45C" w14:textId="77777777" w:rsidR="008C60F5" w:rsidRDefault="008C60F5" w:rsidP="008C60F5">
      <w:pPr>
        <w:suppressAutoHyphens/>
        <w:spacing w:after="0" w:line="240" w:lineRule="auto"/>
        <w:contextualSpacing/>
        <w:jc w:val="both"/>
        <w:rPr>
          <w:rFonts w:ascii="Arial" w:eastAsia="Times New Roman" w:hAnsi="Arial" w:cs="Arial"/>
          <w:lang w:eastAsia="en-GB"/>
        </w:rPr>
      </w:pPr>
    </w:p>
    <w:p w14:paraId="6EC656D8" w14:textId="77777777" w:rsidR="008C60F5" w:rsidRPr="008D7C8F" w:rsidRDefault="008C60F5" w:rsidP="008C60F5">
      <w:pPr>
        <w:suppressAutoHyphens/>
        <w:spacing w:after="0" w:line="240" w:lineRule="auto"/>
        <w:contextualSpacing/>
        <w:jc w:val="both"/>
        <w:rPr>
          <w:rFonts w:ascii="Arial" w:eastAsia="Times New Roman" w:hAnsi="Arial" w:cs="Arial"/>
          <w:lang w:eastAsia="en-GB"/>
        </w:rPr>
      </w:pPr>
    </w:p>
    <w:p w14:paraId="49FE8C1D" w14:textId="77777777" w:rsidR="008C60F5" w:rsidRPr="008D7C8F" w:rsidRDefault="008C60F5" w:rsidP="008C60F5">
      <w:pPr>
        <w:suppressAutoHyphens/>
        <w:spacing w:after="0" w:line="240" w:lineRule="auto"/>
        <w:contextualSpacing/>
        <w:jc w:val="both"/>
        <w:rPr>
          <w:rFonts w:ascii="Arial" w:eastAsia="Times New Roman" w:hAnsi="Arial" w:cs="Arial"/>
          <w:lang w:eastAsia="en-GB"/>
        </w:rPr>
      </w:pPr>
    </w:p>
    <w:p w14:paraId="455200E3" w14:textId="77777777" w:rsidR="008C60F5" w:rsidRPr="008D7C8F" w:rsidRDefault="008C60F5" w:rsidP="008C60F5">
      <w:pPr>
        <w:suppressAutoHyphens/>
        <w:spacing w:after="0" w:line="240" w:lineRule="auto"/>
        <w:contextualSpacing/>
        <w:jc w:val="both"/>
        <w:rPr>
          <w:rFonts w:ascii="Arial" w:eastAsia="Times New Roman" w:hAnsi="Arial" w:cs="Arial"/>
          <w:lang w:eastAsia="en-GB"/>
        </w:rPr>
      </w:pPr>
    </w:p>
    <w:p w14:paraId="75F8E1D3" w14:textId="77777777" w:rsidR="008C60F5" w:rsidRPr="008D7C8F" w:rsidRDefault="008C60F5" w:rsidP="008C60F5">
      <w:pPr>
        <w:spacing w:before="120" w:after="120" w:line="240" w:lineRule="auto"/>
        <w:ind w:left="357"/>
        <w:jc w:val="both"/>
        <w:rPr>
          <w:rFonts w:ascii="Arial" w:eastAsia="Calibri" w:hAnsi="Arial" w:cs="Arial"/>
        </w:rPr>
      </w:pPr>
    </w:p>
    <w:p w14:paraId="67FC41ED" w14:textId="77777777" w:rsidR="008C60F5" w:rsidRPr="008D7C8F" w:rsidRDefault="008C60F5" w:rsidP="008C60F5">
      <w:pPr>
        <w:spacing w:after="0" w:line="240" w:lineRule="auto"/>
        <w:jc w:val="center"/>
        <w:rPr>
          <w:rFonts w:ascii="Arial" w:eastAsia="Calibri" w:hAnsi="Arial" w:cs="Arial"/>
          <w:b/>
        </w:rPr>
      </w:pPr>
      <w:r w:rsidRPr="008D7C8F">
        <w:rPr>
          <w:rFonts w:ascii="Arial" w:eastAsia="Calibri" w:hAnsi="Arial" w:cs="Arial"/>
          <w:b/>
        </w:rPr>
        <w:lastRenderedPageBreak/>
        <w:t>II. DRŽAVNE POMOČI</w:t>
      </w:r>
      <w:r>
        <w:rPr>
          <w:rFonts w:ascii="Arial" w:eastAsia="Calibri" w:hAnsi="Arial" w:cs="Arial"/>
          <w:b/>
        </w:rPr>
        <w:t xml:space="preserve">  </w:t>
      </w:r>
      <w:r w:rsidRPr="008D7C8F">
        <w:rPr>
          <w:rFonts w:ascii="Arial" w:eastAsia="Calibri" w:hAnsi="Arial" w:cs="Arial"/>
          <w:b/>
        </w:rPr>
        <w:t xml:space="preserve"> </w:t>
      </w:r>
    </w:p>
    <w:p w14:paraId="537A1F0D" w14:textId="77777777" w:rsidR="008C60F5" w:rsidRPr="008D7C8F" w:rsidRDefault="008C60F5" w:rsidP="008C60F5">
      <w:pPr>
        <w:spacing w:after="0" w:line="240" w:lineRule="auto"/>
        <w:jc w:val="center"/>
        <w:rPr>
          <w:rFonts w:ascii="Arial" w:eastAsia="Calibri" w:hAnsi="Arial" w:cs="Arial"/>
          <w:b/>
        </w:rPr>
      </w:pPr>
    </w:p>
    <w:p w14:paraId="0F061C87" w14:textId="77777777" w:rsidR="008C60F5" w:rsidRPr="008D7C8F" w:rsidRDefault="008C60F5" w:rsidP="008C60F5">
      <w:pPr>
        <w:numPr>
          <w:ilvl w:val="0"/>
          <w:numId w:val="11"/>
        </w:numPr>
        <w:suppressAutoHyphens/>
        <w:spacing w:after="0" w:line="240" w:lineRule="auto"/>
        <w:contextualSpacing/>
        <w:jc w:val="center"/>
        <w:rPr>
          <w:rFonts w:ascii="Arial" w:eastAsia="Times New Roman" w:hAnsi="Arial" w:cs="Arial"/>
          <w:b/>
          <w:lang w:eastAsia="en-GB"/>
        </w:rPr>
      </w:pPr>
      <w:r w:rsidRPr="008D7C8F">
        <w:rPr>
          <w:rFonts w:ascii="Arial" w:eastAsia="Times New Roman" w:hAnsi="Arial" w:cs="Arial"/>
          <w:b/>
          <w:lang w:eastAsia="en-GB"/>
        </w:rPr>
        <w:t>člen</w:t>
      </w:r>
    </w:p>
    <w:p w14:paraId="7881229C" w14:textId="77777777" w:rsidR="008C60F5" w:rsidRPr="008D7C8F" w:rsidRDefault="008C60F5" w:rsidP="008C60F5">
      <w:pPr>
        <w:suppressAutoHyphens/>
        <w:spacing w:after="0" w:line="240" w:lineRule="auto"/>
        <w:contextualSpacing/>
        <w:jc w:val="center"/>
        <w:rPr>
          <w:rFonts w:ascii="Arial" w:eastAsia="Times New Roman" w:hAnsi="Arial" w:cs="Arial"/>
          <w:b/>
          <w:lang w:eastAsia="en-GB"/>
        </w:rPr>
      </w:pPr>
      <w:r>
        <w:rPr>
          <w:rFonts w:ascii="Arial" w:eastAsia="Times New Roman" w:hAnsi="Arial" w:cs="Arial"/>
          <w:b/>
          <w:lang w:eastAsia="en-GB"/>
        </w:rPr>
        <w:t xml:space="preserve"> </w:t>
      </w:r>
      <w:r w:rsidRPr="008D7C8F">
        <w:rPr>
          <w:rFonts w:ascii="Arial" w:eastAsia="Times New Roman" w:hAnsi="Arial" w:cs="Arial"/>
          <w:b/>
          <w:lang w:eastAsia="en-GB"/>
        </w:rPr>
        <w:t xml:space="preserve"> (vrste državnih pomoči) </w:t>
      </w:r>
    </w:p>
    <w:p w14:paraId="0D19A406" w14:textId="77777777" w:rsidR="008C60F5" w:rsidRPr="008D7C8F" w:rsidRDefault="008C60F5" w:rsidP="008C60F5">
      <w:pPr>
        <w:spacing w:after="0" w:line="240" w:lineRule="auto"/>
        <w:jc w:val="center"/>
        <w:rPr>
          <w:rFonts w:ascii="Arial" w:eastAsia="Calibri" w:hAnsi="Arial" w:cs="Arial"/>
          <w:b/>
        </w:rPr>
      </w:pPr>
    </w:p>
    <w:p w14:paraId="2BB63CA5" w14:textId="77777777" w:rsidR="008C60F5" w:rsidRPr="008D7C8F" w:rsidRDefault="008C60F5" w:rsidP="008C60F5">
      <w:pPr>
        <w:numPr>
          <w:ilvl w:val="0"/>
          <w:numId w:val="13"/>
        </w:numPr>
        <w:spacing w:before="120" w:after="120" w:line="240" w:lineRule="auto"/>
        <w:ind w:hanging="357"/>
        <w:jc w:val="both"/>
        <w:rPr>
          <w:rFonts w:ascii="Arial" w:eastAsia="Calibri" w:hAnsi="Arial" w:cs="Arial"/>
        </w:rPr>
      </w:pPr>
      <w:r w:rsidRPr="008D7C8F">
        <w:rPr>
          <w:rFonts w:ascii="Arial" w:eastAsia="Calibri" w:hAnsi="Arial" w:cs="Arial"/>
        </w:rPr>
        <w:t>Po tej uredbi se dodeljujejo:</w:t>
      </w:r>
    </w:p>
    <w:p w14:paraId="09413DD7" w14:textId="77777777" w:rsidR="008C60F5" w:rsidRPr="008D7C8F" w:rsidRDefault="008C60F5" w:rsidP="008C60F5">
      <w:pPr>
        <w:numPr>
          <w:ilvl w:val="0"/>
          <w:numId w:val="14"/>
        </w:numPr>
        <w:spacing w:before="120" w:after="120" w:line="240" w:lineRule="auto"/>
        <w:ind w:left="714" w:hanging="357"/>
        <w:jc w:val="both"/>
        <w:rPr>
          <w:rFonts w:ascii="Arial" w:eastAsia="Calibri" w:hAnsi="Arial" w:cs="Arial"/>
        </w:rPr>
      </w:pPr>
      <w:r w:rsidRPr="008D7C8F">
        <w:rPr>
          <w:rFonts w:ascii="Arial" w:eastAsia="Calibri" w:hAnsi="Arial" w:cs="Arial"/>
        </w:rPr>
        <w:t>horizontalne državne pomoči za varstvo okolja, kot izhaja iz 36a, 36b, 38. in 49. člena ter za pomorska pristanišča, kot izhaja iz 56b člena ter splošnih določb Uredbe 651/2014/EU,</w:t>
      </w:r>
    </w:p>
    <w:p w14:paraId="26EE27EA" w14:textId="77777777" w:rsidR="008C60F5" w:rsidRPr="008D7C8F" w:rsidRDefault="008C60F5" w:rsidP="008C60F5">
      <w:pPr>
        <w:numPr>
          <w:ilvl w:val="0"/>
          <w:numId w:val="14"/>
        </w:numPr>
        <w:spacing w:before="120" w:after="120" w:line="240" w:lineRule="auto"/>
        <w:ind w:left="714" w:hanging="357"/>
        <w:jc w:val="both"/>
        <w:rPr>
          <w:rFonts w:ascii="Arial" w:eastAsia="Calibri" w:hAnsi="Arial" w:cs="Arial"/>
        </w:rPr>
      </w:pPr>
      <w:r w:rsidRPr="008D7C8F">
        <w:rPr>
          <w:rFonts w:ascii="Arial" w:eastAsia="Calibri" w:hAnsi="Arial" w:cs="Arial"/>
        </w:rPr>
        <w:t>sektorske državne pomoči za naložbe v tirna vozila na alternativna goriva in ustrezno infrastrukturo za alternativna goriva v skladu s Smernicami Skupnosti o državnih pomočeh za prevoznike v železniškem prometu (UL C št. 184 z dne 22. 7. 2008, str. 13) in državne pomoči, ki presegajo prag dodelitve pomoči iz 9. in 12. člena te uredbe v skladu s Smernicami o državni pomoči za podnebje, varstvo okolja in energijo za leto 2022 (UL C št. 80 z dne 18. 2. 2022, str. 1) ter jih je skladno s tretjim odstavkom 108. člena Pogodbe o delovanju Evropske unije treb</w:t>
      </w:r>
      <w:r>
        <w:rPr>
          <w:rFonts w:ascii="Arial" w:eastAsia="Calibri" w:hAnsi="Arial" w:cs="Arial"/>
        </w:rPr>
        <w:t>a</w:t>
      </w:r>
      <w:r w:rsidRPr="008D7C8F">
        <w:rPr>
          <w:rFonts w:ascii="Arial" w:eastAsia="Calibri" w:hAnsi="Arial" w:cs="Arial"/>
        </w:rPr>
        <w:t xml:space="preserve"> priglasiti Evropski komisiji (v nadaljnjem besedilu: Komisija). </w:t>
      </w:r>
    </w:p>
    <w:p w14:paraId="197E0870" w14:textId="77777777" w:rsidR="008C60F5" w:rsidRPr="008D7C8F" w:rsidRDefault="008C60F5" w:rsidP="008C60F5">
      <w:pPr>
        <w:numPr>
          <w:ilvl w:val="0"/>
          <w:numId w:val="13"/>
        </w:numPr>
        <w:spacing w:before="120" w:after="120" w:line="240" w:lineRule="auto"/>
        <w:ind w:hanging="357"/>
        <w:jc w:val="both"/>
        <w:rPr>
          <w:rFonts w:ascii="Arial" w:eastAsia="Calibri" w:hAnsi="Arial" w:cs="Arial"/>
        </w:rPr>
      </w:pPr>
      <w:r w:rsidRPr="008D7C8F">
        <w:rPr>
          <w:rFonts w:ascii="Arial" w:eastAsia="Calibri" w:hAnsi="Arial" w:cs="Arial"/>
        </w:rPr>
        <w:t xml:space="preserve">Državne pomoči se dodeljujejo kot pomoči po shemi državne pomoči, individualne državne pomoči na podlagi sheme ali individualne državne pomoči. </w:t>
      </w:r>
    </w:p>
    <w:p w14:paraId="13166EA8" w14:textId="77777777" w:rsidR="008C60F5" w:rsidRPr="008D7C8F" w:rsidRDefault="008C60F5" w:rsidP="008C60F5">
      <w:pPr>
        <w:spacing w:before="120" w:after="120" w:line="240" w:lineRule="auto"/>
        <w:ind w:left="363"/>
        <w:jc w:val="both"/>
        <w:rPr>
          <w:rFonts w:ascii="Arial" w:eastAsia="Calibri" w:hAnsi="Arial" w:cs="Arial"/>
        </w:rPr>
      </w:pPr>
    </w:p>
    <w:p w14:paraId="5E9FDED3" w14:textId="77777777" w:rsidR="008C60F5" w:rsidRPr="008D7C8F" w:rsidRDefault="008C60F5" w:rsidP="008C60F5">
      <w:pPr>
        <w:numPr>
          <w:ilvl w:val="0"/>
          <w:numId w:val="11"/>
        </w:numPr>
        <w:suppressAutoHyphens/>
        <w:spacing w:after="0" w:line="240" w:lineRule="auto"/>
        <w:contextualSpacing/>
        <w:jc w:val="center"/>
        <w:rPr>
          <w:rFonts w:ascii="Arial" w:eastAsia="Times New Roman" w:hAnsi="Arial" w:cs="Arial"/>
          <w:b/>
          <w:lang w:eastAsia="en-GB"/>
        </w:rPr>
      </w:pPr>
      <w:r w:rsidRPr="008D7C8F">
        <w:rPr>
          <w:rFonts w:ascii="Arial" w:eastAsia="Times New Roman" w:hAnsi="Arial" w:cs="Arial"/>
          <w:b/>
          <w:lang w:eastAsia="en-GB"/>
        </w:rPr>
        <w:t>člen</w:t>
      </w:r>
    </w:p>
    <w:p w14:paraId="36341C8B" w14:textId="77777777" w:rsidR="008C60F5" w:rsidRPr="008D7C8F" w:rsidRDefault="008C60F5" w:rsidP="008C60F5">
      <w:pPr>
        <w:suppressAutoHyphens/>
        <w:spacing w:after="0" w:line="240" w:lineRule="auto"/>
        <w:contextualSpacing/>
        <w:jc w:val="center"/>
        <w:rPr>
          <w:rFonts w:ascii="Arial" w:eastAsia="Times New Roman" w:hAnsi="Arial" w:cs="Arial"/>
          <w:b/>
          <w:lang w:eastAsia="en-GB"/>
        </w:rPr>
      </w:pPr>
      <w:r>
        <w:rPr>
          <w:rFonts w:ascii="Arial" w:eastAsia="Times New Roman" w:hAnsi="Arial" w:cs="Arial"/>
          <w:b/>
          <w:lang w:eastAsia="en-GB"/>
        </w:rPr>
        <w:t xml:space="preserve"> </w:t>
      </w:r>
      <w:r w:rsidRPr="008D7C8F">
        <w:rPr>
          <w:rFonts w:ascii="Arial" w:eastAsia="Times New Roman" w:hAnsi="Arial" w:cs="Arial"/>
          <w:b/>
          <w:lang w:eastAsia="en-GB"/>
        </w:rPr>
        <w:t xml:space="preserve"> (državne pomoči za varstvo okolja zaradi vplivov iz prometa) </w:t>
      </w:r>
    </w:p>
    <w:p w14:paraId="0837DCD0" w14:textId="77777777" w:rsidR="008C60F5" w:rsidRPr="008D7C8F" w:rsidRDefault="008C60F5" w:rsidP="008C60F5">
      <w:pPr>
        <w:numPr>
          <w:ilvl w:val="0"/>
          <w:numId w:val="15"/>
        </w:numPr>
        <w:suppressAutoHyphens/>
        <w:overflowPunct w:val="0"/>
        <w:autoSpaceDE w:val="0"/>
        <w:autoSpaceDN w:val="0"/>
        <w:adjustRightInd w:val="0"/>
        <w:spacing w:before="120" w:after="120" w:line="240" w:lineRule="auto"/>
        <w:jc w:val="both"/>
        <w:textAlignment w:val="baseline"/>
        <w:rPr>
          <w:rFonts w:ascii="Arial" w:eastAsia="Times New Roman" w:hAnsi="Arial" w:cs="Arial"/>
          <w:lang w:eastAsia="sl-SI"/>
        </w:rPr>
      </w:pPr>
      <w:r w:rsidRPr="008D7C8F">
        <w:rPr>
          <w:rFonts w:ascii="Arial" w:eastAsia="Times New Roman" w:hAnsi="Arial" w:cs="Arial"/>
          <w:lang w:eastAsia="sl-SI"/>
        </w:rPr>
        <w:t xml:space="preserve">Državna pomoč se dodeljuje ukrepom za varstvo okolja zaradi vplivov iz prometa, s katerimi se preprečijo negativne posledice na okolje zaradi emisij toplogrednih plinov in onesnaževal zunanjega zraka iz prometa, ter ukrepom, ki zmanjšajo tveganje za nastanek take škode na način, ki vodi k učinkovitejši rabi naravnih virov, vključno z ukrepi varčevanja z energijo in uporabo obnovljivih virov energije. </w:t>
      </w:r>
    </w:p>
    <w:p w14:paraId="621EC2A5" w14:textId="77777777" w:rsidR="008C60F5" w:rsidRPr="008D7C8F" w:rsidRDefault="008C60F5" w:rsidP="008C60F5">
      <w:pPr>
        <w:numPr>
          <w:ilvl w:val="0"/>
          <w:numId w:val="15"/>
        </w:numPr>
        <w:suppressAutoHyphens/>
        <w:overflowPunct w:val="0"/>
        <w:autoSpaceDE w:val="0"/>
        <w:autoSpaceDN w:val="0"/>
        <w:adjustRightInd w:val="0"/>
        <w:spacing w:before="120" w:after="120" w:line="240" w:lineRule="auto"/>
        <w:jc w:val="both"/>
        <w:textAlignment w:val="baseline"/>
        <w:rPr>
          <w:rFonts w:ascii="Arial" w:eastAsia="Times New Roman" w:hAnsi="Arial" w:cs="Arial"/>
          <w:lang w:eastAsia="sl-SI"/>
        </w:rPr>
      </w:pPr>
      <w:r w:rsidRPr="008D7C8F">
        <w:rPr>
          <w:rFonts w:ascii="Arial" w:eastAsia="Times New Roman" w:hAnsi="Arial" w:cs="Arial"/>
          <w:lang w:eastAsia="sl-SI"/>
        </w:rPr>
        <w:t xml:space="preserve">Državna pomoč za varstvo okolja zaradi vplivov iz prometa se dodeljuje za: </w:t>
      </w:r>
    </w:p>
    <w:p w14:paraId="511E1ECA" w14:textId="77777777" w:rsidR="008C60F5" w:rsidRPr="008D7C8F" w:rsidRDefault="008C60F5" w:rsidP="008C60F5">
      <w:pPr>
        <w:numPr>
          <w:ilvl w:val="0"/>
          <w:numId w:val="21"/>
        </w:numPr>
        <w:suppressAutoHyphens/>
        <w:overflowPunct w:val="0"/>
        <w:autoSpaceDE w:val="0"/>
        <w:autoSpaceDN w:val="0"/>
        <w:adjustRightInd w:val="0"/>
        <w:spacing w:before="120" w:after="120" w:line="240" w:lineRule="auto"/>
        <w:ind w:left="714" w:hanging="357"/>
        <w:jc w:val="both"/>
        <w:textAlignment w:val="baseline"/>
        <w:rPr>
          <w:rFonts w:ascii="Arial" w:eastAsia="Times New Roman" w:hAnsi="Arial" w:cs="Arial"/>
          <w:lang w:eastAsia="sl-SI"/>
        </w:rPr>
      </w:pPr>
      <w:r w:rsidRPr="008D7C8F">
        <w:rPr>
          <w:rFonts w:ascii="Arial" w:eastAsia="Times New Roman" w:hAnsi="Arial" w:cs="Arial"/>
          <w:lang w:eastAsia="sl-SI"/>
        </w:rPr>
        <w:t>naložbe v polnilno in oskrbovalno infrastrukturo</w:t>
      </w:r>
      <w:r>
        <w:rPr>
          <w:rFonts w:ascii="Arial" w:eastAsia="Times New Roman" w:hAnsi="Arial" w:cs="Arial"/>
          <w:lang w:eastAsia="sl-SI"/>
        </w:rPr>
        <w:t>,</w:t>
      </w:r>
      <w:r w:rsidRPr="00841B0F">
        <w:t xml:space="preserve"> </w:t>
      </w:r>
      <w:r w:rsidRPr="00841B0F">
        <w:rPr>
          <w:rFonts w:ascii="Arial" w:eastAsia="Times New Roman" w:hAnsi="Arial" w:cs="Arial"/>
          <w:lang w:eastAsia="sl-SI"/>
        </w:rPr>
        <w:t>ki oskrbuje vozila, mobilno terminalsko opremo ali mobilno opremo za zemeljsko oskrbo z električno energijo ali vodikom</w:t>
      </w:r>
      <w:r>
        <w:rPr>
          <w:rFonts w:ascii="Arial" w:eastAsia="Times New Roman" w:hAnsi="Arial" w:cs="Arial"/>
          <w:lang w:eastAsia="sl-SI"/>
        </w:rPr>
        <w:t xml:space="preserve">, </w:t>
      </w:r>
      <w:r w:rsidRPr="008D7C8F">
        <w:rPr>
          <w:rFonts w:ascii="Arial" w:eastAsia="Times New Roman" w:hAnsi="Arial" w:cs="Arial"/>
          <w:lang w:eastAsia="sl-SI"/>
        </w:rPr>
        <w:t xml:space="preserve">v skladu s prvim in drugim odstavkom 36a člena Uredbe 651/2014/EU, </w:t>
      </w:r>
    </w:p>
    <w:p w14:paraId="0B9005FA" w14:textId="77777777" w:rsidR="008C60F5" w:rsidRPr="008D7C8F" w:rsidRDefault="008C60F5" w:rsidP="008C60F5">
      <w:pPr>
        <w:numPr>
          <w:ilvl w:val="0"/>
          <w:numId w:val="21"/>
        </w:numPr>
        <w:suppressAutoHyphens/>
        <w:overflowPunct w:val="0"/>
        <w:autoSpaceDE w:val="0"/>
        <w:autoSpaceDN w:val="0"/>
        <w:adjustRightInd w:val="0"/>
        <w:spacing w:before="120" w:after="120" w:line="240" w:lineRule="auto"/>
        <w:ind w:left="714" w:hanging="357"/>
        <w:jc w:val="both"/>
        <w:textAlignment w:val="baseline"/>
        <w:rPr>
          <w:rFonts w:ascii="Arial" w:eastAsia="Times New Roman" w:hAnsi="Arial" w:cs="Arial"/>
          <w:lang w:eastAsia="sl-SI"/>
        </w:rPr>
      </w:pPr>
      <w:r w:rsidRPr="008D7C8F">
        <w:rPr>
          <w:rFonts w:ascii="Arial" w:eastAsia="Times New Roman" w:hAnsi="Arial" w:cs="Arial"/>
          <w:lang w:eastAsia="sl-SI"/>
        </w:rPr>
        <w:t xml:space="preserve">nakup ali zakup čistih ali </w:t>
      </w:r>
      <w:proofErr w:type="spellStart"/>
      <w:r w:rsidRPr="008D7C8F">
        <w:rPr>
          <w:rFonts w:ascii="Arial" w:eastAsia="Times New Roman" w:hAnsi="Arial" w:cs="Arial"/>
          <w:lang w:eastAsia="sl-SI"/>
        </w:rPr>
        <w:t>brezemisijskih</w:t>
      </w:r>
      <w:proofErr w:type="spellEnd"/>
      <w:r w:rsidRPr="008D7C8F">
        <w:rPr>
          <w:rFonts w:ascii="Arial" w:eastAsia="Times New Roman" w:hAnsi="Arial" w:cs="Arial"/>
          <w:lang w:eastAsia="sl-SI"/>
        </w:rPr>
        <w:t xml:space="preserve"> vozil za cestni in železniški promet, promet po celinskih plovnih poteh in pomorski promet ter za naknadno opremljanje vozil, razen letal, da ustrezajo zahtevam čistih ali </w:t>
      </w:r>
      <w:proofErr w:type="spellStart"/>
      <w:r w:rsidRPr="008D7C8F">
        <w:rPr>
          <w:rFonts w:ascii="Arial" w:eastAsia="Times New Roman" w:hAnsi="Arial" w:cs="Arial"/>
          <w:lang w:eastAsia="sl-SI"/>
        </w:rPr>
        <w:t>brezemisijskih</w:t>
      </w:r>
      <w:proofErr w:type="spellEnd"/>
      <w:r w:rsidRPr="008D7C8F">
        <w:rPr>
          <w:rFonts w:ascii="Arial" w:eastAsia="Times New Roman" w:hAnsi="Arial" w:cs="Arial"/>
          <w:lang w:eastAsia="sl-SI"/>
        </w:rPr>
        <w:t xml:space="preserve"> vozil v skladu s prvim in drugim odstavkom 36.b člena Uredbe 651/2014/EU,</w:t>
      </w:r>
    </w:p>
    <w:p w14:paraId="2F41EC16" w14:textId="77777777" w:rsidR="008C60F5" w:rsidRPr="008D7C8F" w:rsidRDefault="008C60F5" w:rsidP="008C60F5">
      <w:pPr>
        <w:numPr>
          <w:ilvl w:val="0"/>
          <w:numId w:val="21"/>
        </w:numPr>
        <w:suppressAutoHyphens/>
        <w:overflowPunct w:val="0"/>
        <w:autoSpaceDE w:val="0"/>
        <w:autoSpaceDN w:val="0"/>
        <w:adjustRightInd w:val="0"/>
        <w:spacing w:before="120" w:after="120" w:line="240" w:lineRule="auto"/>
        <w:ind w:left="714" w:hanging="357"/>
        <w:jc w:val="both"/>
        <w:textAlignment w:val="baseline"/>
        <w:rPr>
          <w:rFonts w:ascii="Arial" w:eastAsia="Times New Roman" w:hAnsi="Arial" w:cs="Arial"/>
          <w:lang w:eastAsia="sl-SI"/>
        </w:rPr>
      </w:pPr>
      <w:r w:rsidRPr="008D7C8F">
        <w:rPr>
          <w:rFonts w:ascii="Arial" w:eastAsia="Times New Roman" w:hAnsi="Arial" w:cs="Arial"/>
          <w:lang w:eastAsia="sl-SI"/>
        </w:rPr>
        <w:t>naložbe v ukrepe za energetsko učinkovitost težkih motornih ali priklopnih vozil za cestni promet v skladu s prvim in drugim odstavkom 38. člena Uredbe 651/2014/EU,</w:t>
      </w:r>
    </w:p>
    <w:p w14:paraId="0F0ADE8A" w14:textId="77777777" w:rsidR="008C60F5" w:rsidRPr="008D7C8F" w:rsidRDefault="008C60F5" w:rsidP="008C60F5">
      <w:pPr>
        <w:numPr>
          <w:ilvl w:val="0"/>
          <w:numId w:val="21"/>
        </w:numPr>
        <w:suppressAutoHyphens/>
        <w:overflowPunct w:val="0"/>
        <w:autoSpaceDE w:val="0"/>
        <w:autoSpaceDN w:val="0"/>
        <w:adjustRightInd w:val="0"/>
        <w:spacing w:before="120" w:after="120" w:line="240" w:lineRule="auto"/>
        <w:ind w:left="714" w:hanging="357"/>
        <w:jc w:val="both"/>
        <w:textAlignment w:val="baseline"/>
        <w:rPr>
          <w:rFonts w:ascii="Arial" w:eastAsia="Times New Roman" w:hAnsi="Arial" w:cs="Arial"/>
          <w:lang w:eastAsia="sl-SI"/>
        </w:rPr>
      </w:pPr>
      <w:r w:rsidRPr="008D7C8F">
        <w:rPr>
          <w:rFonts w:ascii="Arial" w:eastAsia="Times New Roman" w:hAnsi="Arial" w:cs="Arial"/>
          <w:lang w:eastAsia="sl-SI"/>
        </w:rPr>
        <w:t>izdelavo študij in svetovalne storitve, vključno z energetskimi pregledi, v skladu s prvim odstavkom 49. člena Uredbe 651/2014/EU, ki so neposredno povezane z naložbami, kot izhaja iz tega odstavka.</w:t>
      </w:r>
    </w:p>
    <w:p w14:paraId="2F07FFBE" w14:textId="77777777" w:rsidR="008C60F5" w:rsidRPr="008D7C8F" w:rsidRDefault="008C60F5" w:rsidP="008C60F5">
      <w:pPr>
        <w:numPr>
          <w:ilvl w:val="0"/>
          <w:numId w:val="15"/>
        </w:numPr>
        <w:suppressAutoHyphens/>
        <w:overflowPunct w:val="0"/>
        <w:autoSpaceDE w:val="0"/>
        <w:autoSpaceDN w:val="0"/>
        <w:adjustRightInd w:val="0"/>
        <w:spacing w:before="120" w:after="120" w:line="240" w:lineRule="auto"/>
        <w:ind w:hanging="357"/>
        <w:jc w:val="both"/>
        <w:textAlignment w:val="baseline"/>
        <w:rPr>
          <w:rFonts w:ascii="Arial" w:eastAsia="Times New Roman" w:hAnsi="Arial" w:cs="Arial"/>
          <w:lang w:eastAsia="sl-SI"/>
        </w:rPr>
      </w:pPr>
      <w:r w:rsidRPr="008D7C8F">
        <w:rPr>
          <w:rFonts w:ascii="Arial" w:eastAsia="Times New Roman" w:hAnsi="Arial" w:cs="Arial"/>
          <w:lang w:eastAsia="sl-SI"/>
        </w:rPr>
        <w:t xml:space="preserve">Ne glede na četrto alinejo prejšnjega odstavka se državna pomoč za študije in svetovalne storitve po tej uredbi ne dodeljuje za energetske preglede, razen kadar ti pregledi presegajo obveze iz Direktive 2012/27/EU Evropskega parlamenta in Sveta z dne 25. oktobra 2012 o energetski učinkovitosti, spremembi direktiv 2009/125/ES in 2010/30/EU ter razveljavitvi direktiv 2004/8/ES in 2006/32/ES (UL L št. 315 z dne 14. 11. 2012, str. 1), </w:t>
      </w:r>
      <w:r>
        <w:rPr>
          <w:rFonts w:ascii="Arial" w:eastAsia="Times New Roman" w:hAnsi="Arial" w:cs="Arial"/>
          <w:lang w:eastAsia="sl-SI"/>
        </w:rPr>
        <w:t>na</w:t>
      </w:r>
      <w:r w:rsidRPr="008D7C8F">
        <w:rPr>
          <w:rFonts w:ascii="Arial" w:eastAsia="Times New Roman" w:hAnsi="Arial" w:cs="Arial"/>
          <w:lang w:eastAsia="sl-SI"/>
        </w:rPr>
        <w:t>zadnj</w:t>
      </w:r>
      <w:r>
        <w:rPr>
          <w:rFonts w:ascii="Arial" w:eastAsia="Times New Roman" w:hAnsi="Arial" w:cs="Arial"/>
          <w:lang w:eastAsia="sl-SI"/>
        </w:rPr>
        <w:t>e</w:t>
      </w:r>
      <w:r w:rsidRPr="008D7C8F">
        <w:rPr>
          <w:rFonts w:ascii="Arial" w:eastAsia="Times New Roman" w:hAnsi="Arial" w:cs="Arial"/>
          <w:lang w:eastAsia="sl-SI"/>
        </w:rPr>
        <w:t xml:space="preserve"> spremenjene z</w:t>
      </w:r>
      <w:r w:rsidRPr="008D7C8F">
        <w:rPr>
          <w:rFonts w:ascii="Calibri" w:eastAsia="Calibri" w:hAnsi="Calibri" w:cs="Times New Roman"/>
        </w:rPr>
        <w:t xml:space="preserve"> </w:t>
      </w:r>
      <w:r w:rsidRPr="008D7C8F">
        <w:rPr>
          <w:rFonts w:ascii="Arial" w:eastAsia="Times New Roman" w:hAnsi="Arial" w:cs="Arial"/>
          <w:lang w:eastAsia="sl-SI"/>
        </w:rPr>
        <w:t xml:space="preserve">Delegirano uredbo komisije (EU) 2023/807 z dne 15. decembra 2022 o spremembi faktorja primarne energije za </w:t>
      </w:r>
      <w:r w:rsidRPr="008D7C8F">
        <w:rPr>
          <w:rFonts w:ascii="Arial" w:eastAsia="Times New Roman" w:hAnsi="Arial" w:cs="Arial"/>
          <w:lang w:eastAsia="sl-SI"/>
        </w:rPr>
        <w:lastRenderedPageBreak/>
        <w:t>električno energijo pri uporabi Direktive 2012/27/EU Evropskega parlamenta in Sveta (UL L št. 101 z dne 14. 4. 2023, str. 16).</w:t>
      </w:r>
    </w:p>
    <w:p w14:paraId="60EAEAEC" w14:textId="77777777" w:rsidR="008C60F5" w:rsidRPr="008D7C8F" w:rsidRDefault="008C60F5" w:rsidP="008C60F5">
      <w:pPr>
        <w:rPr>
          <w:rFonts w:ascii="Arial" w:eastAsia="Calibri" w:hAnsi="Arial" w:cs="Arial"/>
        </w:rPr>
      </w:pPr>
    </w:p>
    <w:p w14:paraId="2F4343D7" w14:textId="77777777" w:rsidR="008C60F5" w:rsidRPr="008D7C8F" w:rsidRDefault="008C60F5" w:rsidP="008C60F5">
      <w:pPr>
        <w:numPr>
          <w:ilvl w:val="0"/>
          <w:numId w:val="11"/>
        </w:numPr>
        <w:suppressAutoHyphens/>
        <w:spacing w:after="0" w:line="240" w:lineRule="auto"/>
        <w:contextualSpacing/>
        <w:jc w:val="center"/>
        <w:rPr>
          <w:rFonts w:ascii="Arial" w:eastAsia="Times New Roman" w:hAnsi="Arial" w:cs="Arial"/>
          <w:b/>
          <w:lang w:eastAsia="en-GB"/>
        </w:rPr>
      </w:pPr>
      <w:r w:rsidRPr="008D7C8F">
        <w:rPr>
          <w:rFonts w:ascii="Arial" w:eastAsia="Times New Roman" w:hAnsi="Arial" w:cs="Arial"/>
          <w:b/>
          <w:lang w:eastAsia="en-GB"/>
        </w:rPr>
        <w:t>člen</w:t>
      </w:r>
    </w:p>
    <w:p w14:paraId="428E5C5B" w14:textId="77777777" w:rsidR="008C60F5" w:rsidRPr="008D7C8F" w:rsidRDefault="008C60F5" w:rsidP="008C60F5">
      <w:pPr>
        <w:suppressAutoHyphens/>
        <w:spacing w:after="0" w:line="240" w:lineRule="auto"/>
        <w:contextualSpacing/>
        <w:jc w:val="center"/>
        <w:rPr>
          <w:rFonts w:ascii="Arial" w:eastAsia="Times New Roman" w:hAnsi="Arial" w:cs="Arial"/>
          <w:b/>
          <w:lang w:eastAsia="en-GB"/>
        </w:rPr>
      </w:pPr>
      <w:r>
        <w:rPr>
          <w:rFonts w:ascii="Arial" w:eastAsia="Times New Roman" w:hAnsi="Arial" w:cs="Arial"/>
          <w:b/>
          <w:lang w:eastAsia="en-GB"/>
        </w:rPr>
        <w:t xml:space="preserve"> </w:t>
      </w:r>
      <w:r w:rsidRPr="008D7C8F">
        <w:rPr>
          <w:rFonts w:ascii="Arial" w:eastAsia="Times New Roman" w:hAnsi="Arial" w:cs="Arial"/>
          <w:b/>
          <w:lang w:eastAsia="en-GB"/>
        </w:rPr>
        <w:t xml:space="preserve"> (prag in intenzivnost dodelitve državne pomoči za varstvo okolja zaradi vplivov iz prometa) </w:t>
      </w:r>
    </w:p>
    <w:p w14:paraId="6A79F34F" w14:textId="77777777" w:rsidR="008C60F5" w:rsidRPr="008D7C8F" w:rsidRDefault="008C60F5" w:rsidP="008C60F5">
      <w:pPr>
        <w:numPr>
          <w:ilvl w:val="0"/>
          <w:numId w:val="16"/>
        </w:numPr>
        <w:suppressAutoHyphens/>
        <w:overflowPunct w:val="0"/>
        <w:autoSpaceDE w:val="0"/>
        <w:autoSpaceDN w:val="0"/>
        <w:adjustRightInd w:val="0"/>
        <w:spacing w:before="120" w:after="120" w:line="240" w:lineRule="auto"/>
        <w:ind w:left="714" w:hanging="357"/>
        <w:jc w:val="both"/>
        <w:textAlignment w:val="baseline"/>
        <w:rPr>
          <w:rFonts w:ascii="Arial" w:eastAsia="Times New Roman" w:hAnsi="Arial" w:cs="Arial"/>
          <w:lang w:eastAsia="sl-SI"/>
        </w:rPr>
      </w:pPr>
      <w:r w:rsidRPr="008D7C8F">
        <w:rPr>
          <w:rFonts w:ascii="Arial" w:eastAsia="Times New Roman" w:hAnsi="Arial" w:cs="Arial"/>
          <w:lang w:eastAsia="sl-SI"/>
        </w:rPr>
        <w:t xml:space="preserve">Državna pomoč za varstvo okolja zaradi vplivov iz prometa se dodeli do </w:t>
      </w:r>
      <w:r>
        <w:rPr>
          <w:rFonts w:ascii="Arial" w:eastAsia="Times New Roman" w:hAnsi="Arial" w:cs="Arial"/>
          <w:lang w:eastAsia="sl-SI"/>
        </w:rPr>
        <w:t xml:space="preserve">zneska </w:t>
      </w:r>
      <w:r w:rsidRPr="008D7C8F">
        <w:rPr>
          <w:rFonts w:ascii="Arial" w:eastAsia="Times New Roman" w:hAnsi="Arial" w:cs="Arial"/>
          <w:lang w:eastAsia="sl-SI"/>
        </w:rPr>
        <w:t xml:space="preserve">največ 30 milijonov eurov na upravičenca in na naložbo. </w:t>
      </w:r>
    </w:p>
    <w:p w14:paraId="63781F40" w14:textId="77777777" w:rsidR="008C60F5" w:rsidRPr="008D7C8F" w:rsidRDefault="008C60F5" w:rsidP="008C60F5">
      <w:pPr>
        <w:numPr>
          <w:ilvl w:val="0"/>
          <w:numId w:val="16"/>
        </w:numPr>
        <w:suppressAutoHyphens/>
        <w:overflowPunct w:val="0"/>
        <w:autoSpaceDE w:val="0"/>
        <w:autoSpaceDN w:val="0"/>
        <w:adjustRightInd w:val="0"/>
        <w:spacing w:before="120" w:after="120" w:line="240" w:lineRule="auto"/>
        <w:ind w:left="714" w:hanging="357"/>
        <w:jc w:val="both"/>
        <w:textAlignment w:val="baseline"/>
        <w:rPr>
          <w:rFonts w:ascii="Arial" w:eastAsia="Times New Roman" w:hAnsi="Arial" w:cs="Arial"/>
          <w:lang w:eastAsia="sl-SI"/>
        </w:rPr>
      </w:pPr>
      <w:r w:rsidRPr="008D7C8F">
        <w:rPr>
          <w:rFonts w:ascii="Arial" w:eastAsia="Times New Roman" w:hAnsi="Arial" w:cs="Arial"/>
          <w:lang w:eastAsia="sl-SI"/>
        </w:rPr>
        <w:t xml:space="preserve">Intenzivnost državne pomoči za naložbe v polnilno infrastrukturo in oskrbovalno infrastrukturo za vodik, kot izhaja iz prve alineje prvega odstavka 10. člena te uredbe, ki se dodeli v konkurenčnem postopku zbiranja ponudb na podlagi jasnih, preglednih in </w:t>
      </w:r>
      <w:proofErr w:type="spellStart"/>
      <w:r w:rsidRPr="008D7C8F">
        <w:rPr>
          <w:rFonts w:ascii="Arial" w:eastAsia="Times New Roman" w:hAnsi="Arial" w:cs="Arial"/>
          <w:lang w:eastAsia="sl-SI"/>
        </w:rPr>
        <w:t>nediskriminatornih</w:t>
      </w:r>
      <w:proofErr w:type="spellEnd"/>
      <w:r w:rsidRPr="008D7C8F">
        <w:rPr>
          <w:rFonts w:ascii="Arial" w:eastAsia="Times New Roman" w:hAnsi="Arial" w:cs="Arial"/>
          <w:lang w:eastAsia="sl-SI"/>
        </w:rPr>
        <w:t xml:space="preserve"> meril, lahko doseže do 100 % upravičenih stroškov. </w:t>
      </w:r>
    </w:p>
    <w:p w14:paraId="1253B644" w14:textId="77777777" w:rsidR="008C60F5" w:rsidRPr="008D7C8F" w:rsidRDefault="008C60F5" w:rsidP="008C60F5">
      <w:pPr>
        <w:numPr>
          <w:ilvl w:val="0"/>
          <w:numId w:val="16"/>
        </w:numPr>
        <w:suppressAutoHyphens/>
        <w:overflowPunct w:val="0"/>
        <w:autoSpaceDE w:val="0"/>
        <w:autoSpaceDN w:val="0"/>
        <w:adjustRightInd w:val="0"/>
        <w:spacing w:before="120" w:after="120" w:line="240" w:lineRule="auto"/>
        <w:ind w:left="714" w:hanging="357"/>
        <w:jc w:val="both"/>
        <w:textAlignment w:val="baseline"/>
        <w:rPr>
          <w:rFonts w:ascii="Arial" w:eastAsia="Times New Roman" w:hAnsi="Arial" w:cs="Arial"/>
          <w:lang w:eastAsia="sl-SI"/>
        </w:rPr>
      </w:pPr>
      <w:r w:rsidRPr="008D7C8F">
        <w:rPr>
          <w:rFonts w:ascii="Arial" w:eastAsia="Times New Roman" w:hAnsi="Arial" w:cs="Arial"/>
          <w:lang w:eastAsia="sl-SI"/>
        </w:rPr>
        <w:t xml:space="preserve">Ne glede na prejšnji odstavek se državna pomoč lahko dodeli brez konkurenčnega postopka. V tem primeru intenzivnost državne pomoči ne presega: </w:t>
      </w:r>
    </w:p>
    <w:p w14:paraId="30840447" w14:textId="77777777" w:rsidR="008C60F5" w:rsidRPr="008D7C8F" w:rsidRDefault="008C60F5" w:rsidP="008C60F5">
      <w:pPr>
        <w:numPr>
          <w:ilvl w:val="0"/>
          <w:numId w:val="20"/>
        </w:numPr>
        <w:suppressAutoHyphens/>
        <w:overflowPunct w:val="0"/>
        <w:autoSpaceDE w:val="0"/>
        <w:autoSpaceDN w:val="0"/>
        <w:adjustRightInd w:val="0"/>
        <w:spacing w:before="120" w:after="120" w:line="240" w:lineRule="auto"/>
        <w:ind w:left="714" w:hanging="357"/>
        <w:jc w:val="both"/>
        <w:textAlignment w:val="baseline"/>
        <w:rPr>
          <w:rFonts w:ascii="Arial" w:eastAsia="Times New Roman" w:hAnsi="Arial" w:cs="Arial"/>
          <w:lang w:eastAsia="sl-SI"/>
        </w:rPr>
      </w:pPr>
      <w:r w:rsidRPr="008D7C8F">
        <w:rPr>
          <w:rFonts w:ascii="Arial" w:eastAsia="Times New Roman" w:hAnsi="Arial" w:cs="Arial"/>
          <w:lang w:eastAsia="sl-SI"/>
        </w:rPr>
        <w:t>35 % upravičenih stroškov za velika podjetja za naložbe na območju »a« ter 25 % upravičenih stroškov za naložbe na območju »c«, kot so določen</w:t>
      </w:r>
      <w:r w:rsidRPr="00321CF0">
        <w:rPr>
          <w:rFonts w:ascii="Arial" w:eastAsia="Times New Roman" w:hAnsi="Arial" w:cs="Arial"/>
          <w:lang w:eastAsia="sl-SI"/>
        </w:rPr>
        <w:t>a</w:t>
      </w:r>
      <w:r w:rsidRPr="008D7C8F">
        <w:rPr>
          <w:rFonts w:ascii="Arial" w:eastAsia="Times New Roman" w:hAnsi="Arial" w:cs="Arial"/>
          <w:lang w:eastAsia="sl-SI"/>
        </w:rPr>
        <w:t xml:space="preserve"> v Uredbi o karti regionalne pomoči za obdobje 2022–2027 (Uradni list RS, št. 15/22),</w:t>
      </w:r>
    </w:p>
    <w:p w14:paraId="53A4ECC3" w14:textId="77777777" w:rsidR="008C60F5" w:rsidRPr="008D7C8F" w:rsidRDefault="008C60F5" w:rsidP="008C60F5">
      <w:pPr>
        <w:numPr>
          <w:ilvl w:val="0"/>
          <w:numId w:val="20"/>
        </w:numPr>
        <w:suppressAutoHyphens/>
        <w:overflowPunct w:val="0"/>
        <w:autoSpaceDE w:val="0"/>
        <w:autoSpaceDN w:val="0"/>
        <w:adjustRightInd w:val="0"/>
        <w:spacing w:before="120" w:after="120" w:line="240" w:lineRule="auto"/>
        <w:ind w:left="714" w:hanging="357"/>
        <w:jc w:val="both"/>
        <w:textAlignment w:val="baseline"/>
        <w:rPr>
          <w:rFonts w:ascii="Arial" w:eastAsia="Times New Roman" w:hAnsi="Arial" w:cs="Arial"/>
          <w:lang w:eastAsia="sl-SI"/>
        </w:rPr>
      </w:pPr>
      <w:r w:rsidRPr="008D7C8F">
        <w:rPr>
          <w:rFonts w:ascii="Arial" w:eastAsia="Times New Roman" w:hAnsi="Arial" w:cs="Arial"/>
          <w:lang w:eastAsia="sl-SI"/>
        </w:rPr>
        <w:t>55 % upravičenih stroškov za naložbe na območju »a« ter 45 % upravičenih stroškov za naložbe na območju »c« za srednje velika podjetja,</w:t>
      </w:r>
    </w:p>
    <w:p w14:paraId="791BCDED" w14:textId="77777777" w:rsidR="008C60F5" w:rsidRPr="008D7C8F" w:rsidRDefault="008C60F5" w:rsidP="008C60F5">
      <w:pPr>
        <w:numPr>
          <w:ilvl w:val="0"/>
          <w:numId w:val="20"/>
        </w:numPr>
        <w:suppressAutoHyphens/>
        <w:overflowPunct w:val="0"/>
        <w:autoSpaceDE w:val="0"/>
        <w:autoSpaceDN w:val="0"/>
        <w:adjustRightInd w:val="0"/>
        <w:spacing w:before="120" w:after="120" w:line="240" w:lineRule="auto"/>
        <w:ind w:left="714" w:hanging="357"/>
        <w:jc w:val="both"/>
        <w:textAlignment w:val="baseline"/>
        <w:rPr>
          <w:rFonts w:ascii="Arial" w:eastAsia="Times New Roman" w:hAnsi="Arial" w:cs="Arial"/>
          <w:lang w:eastAsia="sl-SI"/>
        </w:rPr>
      </w:pPr>
      <w:r w:rsidRPr="008D7C8F">
        <w:rPr>
          <w:rFonts w:ascii="Arial" w:eastAsia="Times New Roman" w:hAnsi="Arial" w:cs="Arial"/>
          <w:lang w:eastAsia="sl-SI"/>
        </w:rPr>
        <w:t xml:space="preserve">65 % upravičenih stroškov za naložbe na območju »a« ter 55 % upravičenih stroškov za naložbe na območju »c« za </w:t>
      </w:r>
      <w:proofErr w:type="spellStart"/>
      <w:r w:rsidRPr="008D7C8F">
        <w:rPr>
          <w:rFonts w:ascii="Arial" w:eastAsia="Times New Roman" w:hAnsi="Arial" w:cs="Arial"/>
          <w:lang w:eastAsia="sl-SI"/>
        </w:rPr>
        <w:t>mikro</w:t>
      </w:r>
      <w:proofErr w:type="spellEnd"/>
      <w:r>
        <w:rPr>
          <w:rFonts w:ascii="Arial" w:eastAsia="Times New Roman" w:hAnsi="Arial" w:cs="Arial"/>
          <w:lang w:eastAsia="sl-SI"/>
        </w:rPr>
        <w:t>-</w:t>
      </w:r>
      <w:r w:rsidRPr="008D7C8F">
        <w:rPr>
          <w:rFonts w:ascii="Arial" w:eastAsia="Times New Roman" w:hAnsi="Arial" w:cs="Arial"/>
          <w:lang w:eastAsia="sl-SI"/>
        </w:rPr>
        <w:t xml:space="preserve"> in mala podjetja.</w:t>
      </w:r>
    </w:p>
    <w:p w14:paraId="3AB7FC2D" w14:textId="77777777" w:rsidR="008C60F5" w:rsidRPr="008D7C8F" w:rsidRDefault="008C60F5" w:rsidP="008C60F5">
      <w:pPr>
        <w:numPr>
          <w:ilvl w:val="0"/>
          <w:numId w:val="16"/>
        </w:numPr>
        <w:suppressAutoHyphens/>
        <w:overflowPunct w:val="0"/>
        <w:autoSpaceDE w:val="0"/>
        <w:autoSpaceDN w:val="0"/>
        <w:adjustRightInd w:val="0"/>
        <w:spacing w:before="120" w:after="120" w:line="240" w:lineRule="auto"/>
        <w:ind w:left="714" w:hanging="357"/>
        <w:jc w:val="both"/>
        <w:textAlignment w:val="baseline"/>
        <w:rPr>
          <w:rFonts w:ascii="Arial" w:eastAsia="Times New Roman" w:hAnsi="Arial" w:cs="Arial"/>
          <w:lang w:eastAsia="sl-SI"/>
        </w:rPr>
      </w:pPr>
      <w:r w:rsidRPr="008D7C8F">
        <w:rPr>
          <w:rFonts w:ascii="Arial" w:eastAsia="Times New Roman" w:hAnsi="Arial" w:cs="Arial"/>
          <w:lang w:eastAsia="sl-SI"/>
        </w:rPr>
        <w:t>Državna pomoč iz drugega in tretjega odstavka tega člena, dodeljena kateremu koli upravičencu, ne presega 40 % celotnega proračuna zadevne sheme, pri čemer pa celotna shema državne pomoči v povprečju na leto ne presega 300</w:t>
      </w:r>
      <w:r>
        <w:rPr>
          <w:rFonts w:ascii="Arial" w:eastAsia="Times New Roman" w:hAnsi="Arial" w:cs="Arial"/>
          <w:lang w:eastAsia="sl-SI"/>
        </w:rPr>
        <w:t xml:space="preserve"> </w:t>
      </w:r>
      <w:r w:rsidRPr="008D7C8F">
        <w:rPr>
          <w:rFonts w:ascii="Arial" w:eastAsia="Times New Roman" w:hAnsi="Arial" w:cs="Arial"/>
          <w:lang w:eastAsia="sl-SI"/>
        </w:rPr>
        <w:t>milijonov eurov.</w:t>
      </w:r>
    </w:p>
    <w:p w14:paraId="3F522696" w14:textId="77777777" w:rsidR="008C60F5" w:rsidRPr="008D7C8F" w:rsidRDefault="008C60F5" w:rsidP="008C60F5">
      <w:pPr>
        <w:numPr>
          <w:ilvl w:val="0"/>
          <w:numId w:val="16"/>
        </w:numPr>
        <w:spacing w:before="120" w:after="120" w:line="240" w:lineRule="auto"/>
        <w:ind w:left="714" w:hanging="357"/>
        <w:jc w:val="both"/>
        <w:rPr>
          <w:rFonts w:ascii="Arial" w:eastAsia="Times New Roman" w:hAnsi="Arial" w:cs="Arial"/>
          <w:lang w:eastAsia="sl-SI"/>
        </w:rPr>
      </w:pPr>
      <w:r w:rsidRPr="008D7C8F">
        <w:rPr>
          <w:rFonts w:ascii="Arial" w:eastAsia="Times New Roman" w:hAnsi="Arial" w:cs="Arial"/>
          <w:lang w:eastAsia="sl-SI"/>
        </w:rPr>
        <w:t xml:space="preserve">Intenzivnost državne pomoči za nakup ali zakup čistih ali </w:t>
      </w:r>
      <w:proofErr w:type="spellStart"/>
      <w:r w:rsidRPr="008D7C8F">
        <w:rPr>
          <w:rFonts w:ascii="Arial" w:eastAsia="Times New Roman" w:hAnsi="Arial" w:cs="Arial"/>
          <w:lang w:eastAsia="sl-SI"/>
        </w:rPr>
        <w:t>brezemisijskih</w:t>
      </w:r>
      <w:proofErr w:type="spellEnd"/>
      <w:r w:rsidRPr="008D7C8F">
        <w:rPr>
          <w:rFonts w:ascii="Arial" w:eastAsia="Times New Roman" w:hAnsi="Arial" w:cs="Arial"/>
          <w:lang w:eastAsia="sl-SI"/>
        </w:rPr>
        <w:t xml:space="preserve"> vozil ali </w:t>
      </w:r>
      <w:r>
        <w:rPr>
          <w:rFonts w:ascii="Arial" w:eastAsia="Times New Roman" w:hAnsi="Arial" w:cs="Arial"/>
          <w:lang w:eastAsia="sl-SI"/>
        </w:rPr>
        <w:t xml:space="preserve">njihovo </w:t>
      </w:r>
      <w:r w:rsidRPr="008D7C8F">
        <w:rPr>
          <w:rFonts w:ascii="Arial" w:eastAsia="Times New Roman" w:hAnsi="Arial" w:cs="Arial"/>
          <w:lang w:eastAsia="sl-SI"/>
        </w:rPr>
        <w:t xml:space="preserve">predelavo, da ustrezajo zahtevam čistih ali </w:t>
      </w:r>
      <w:proofErr w:type="spellStart"/>
      <w:r w:rsidRPr="008D7C8F">
        <w:rPr>
          <w:rFonts w:ascii="Arial" w:eastAsia="Times New Roman" w:hAnsi="Arial" w:cs="Arial"/>
          <w:lang w:eastAsia="sl-SI"/>
        </w:rPr>
        <w:t>brezemisijskih</w:t>
      </w:r>
      <w:proofErr w:type="spellEnd"/>
      <w:r w:rsidRPr="008D7C8F">
        <w:rPr>
          <w:rFonts w:ascii="Arial" w:eastAsia="Times New Roman" w:hAnsi="Arial" w:cs="Arial"/>
          <w:lang w:eastAsia="sl-SI"/>
        </w:rPr>
        <w:t xml:space="preserve"> vozil, kot izhaja iz druge alineje prvega odstavka 10. člena te uredbe, ki se dodeli v konkurenčnem postopku zbiranja ponudb na podlagi jasnih, preglednih in </w:t>
      </w:r>
      <w:proofErr w:type="spellStart"/>
      <w:r w:rsidRPr="008D7C8F">
        <w:rPr>
          <w:rFonts w:ascii="Arial" w:eastAsia="Times New Roman" w:hAnsi="Arial" w:cs="Arial"/>
          <w:lang w:eastAsia="sl-SI"/>
        </w:rPr>
        <w:t>nediskriminatornih</w:t>
      </w:r>
      <w:proofErr w:type="spellEnd"/>
      <w:r w:rsidRPr="008D7C8F">
        <w:rPr>
          <w:rFonts w:ascii="Arial" w:eastAsia="Times New Roman" w:hAnsi="Arial" w:cs="Arial"/>
          <w:lang w:eastAsia="sl-SI"/>
        </w:rPr>
        <w:t xml:space="preserve"> meril, lahko doseže: </w:t>
      </w:r>
    </w:p>
    <w:p w14:paraId="4D9F12F8" w14:textId="77777777" w:rsidR="008C60F5" w:rsidRPr="008D7C8F" w:rsidRDefault="008C60F5" w:rsidP="008C60F5">
      <w:pPr>
        <w:numPr>
          <w:ilvl w:val="0"/>
          <w:numId w:val="22"/>
        </w:numPr>
        <w:spacing w:before="120" w:after="120" w:line="240" w:lineRule="auto"/>
        <w:ind w:left="714" w:hanging="357"/>
        <w:jc w:val="both"/>
        <w:rPr>
          <w:rFonts w:ascii="Arial" w:eastAsia="Times New Roman" w:hAnsi="Arial" w:cs="Arial"/>
          <w:lang w:eastAsia="sl-SI"/>
        </w:rPr>
      </w:pPr>
      <w:r w:rsidRPr="008D7C8F">
        <w:rPr>
          <w:rFonts w:ascii="Arial" w:eastAsia="Times New Roman" w:hAnsi="Arial" w:cs="Arial"/>
          <w:lang w:eastAsia="sl-SI"/>
        </w:rPr>
        <w:t xml:space="preserve">100 % upravičenih stroškov naložbe za nakup ali zakup </w:t>
      </w:r>
      <w:proofErr w:type="spellStart"/>
      <w:r w:rsidRPr="008D7C8F">
        <w:rPr>
          <w:rFonts w:ascii="Arial" w:eastAsia="Times New Roman" w:hAnsi="Arial" w:cs="Arial"/>
          <w:lang w:eastAsia="sl-SI"/>
        </w:rPr>
        <w:t>brezemisijskih</w:t>
      </w:r>
      <w:proofErr w:type="spellEnd"/>
      <w:r w:rsidRPr="008D7C8F">
        <w:rPr>
          <w:rFonts w:ascii="Arial" w:eastAsia="Times New Roman" w:hAnsi="Arial" w:cs="Arial"/>
          <w:lang w:eastAsia="sl-SI"/>
        </w:rPr>
        <w:t xml:space="preserve"> vozil ali </w:t>
      </w:r>
      <w:r>
        <w:rPr>
          <w:rFonts w:ascii="Arial" w:eastAsia="Times New Roman" w:hAnsi="Arial" w:cs="Arial"/>
          <w:lang w:eastAsia="sl-SI"/>
        </w:rPr>
        <w:t xml:space="preserve">njihovo </w:t>
      </w:r>
      <w:r w:rsidRPr="008D7C8F">
        <w:rPr>
          <w:rFonts w:ascii="Arial" w:eastAsia="Times New Roman" w:hAnsi="Arial" w:cs="Arial"/>
          <w:lang w:eastAsia="sl-SI"/>
        </w:rPr>
        <w:t xml:space="preserve">predelavo, da ustrezajo zahtevam za </w:t>
      </w:r>
      <w:proofErr w:type="spellStart"/>
      <w:r w:rsidRPr="008D7C8F">
        <w:rPr>
          <w:rFonts w:ascii="Arial" w:eastAsia="Times New Roman" w:hAnsi="Arial" w:cs="Arial"/>
          <w:lang w:eastAsia="sl-SI"/>
        </w:rPr>
        <w:t>brezemisijska</w:t>
      </w:r>
      <w:proofErr w:type="spellEnd"/>
      <w:r w:rsidRPr="008D7C8F">
        <w:rPr>
          <w:rFonts w:ascii="Arial" w:eastAsia="Times New Roman" w:hAnsi="Arial" w:cs="Arial"/>
          <w:lang w:eastAsia="sl-SI"/>
        </w:rPr>
        <w:t xml:space="preserve"> vozila,</w:t>
      </w:r>
    </w:p>
    <w:p w14:paraId="6AA7A30F" w14:textId="77777777" w:rsidR="008C60F5" w:rsidRPr="008D7C8F" w:rsidRDefault="008C60F5" w:rsidP="008C60F5">
      <w:pPr>
        <w:numPr>
          <w:ilvl w:val="0"/>
          <w:numId w:val="22"/>
        </w:numPr>
        <w:spacing w:before="120" w:after="120" w:line="240" w:lineRule="auto"/>
        <w:ind w:left="714" w:hanging="357"/>
        <w:jc w:val="both"/>
        <w:rPr>
          <w:rFonts w:ascii="Arial" w:eastAsia="Times New Roman" w:hAnsi="Arial" w:cs="Arial"/>
          <w:lang w:eastAsia="sl-SI"/>
        </w:rPr>
      </w:pPr>
      <w:r w:rsidRPr="008D7C8F">
        <w:rPr>
          <w:rFonts w:ascii="Arial" w:eastAsia="Times New Roman" w:hAnsi="Arial" w:cs="Arial"/>
          <w:lang w:eastAsia="sl-SI"/>
        </w:rPr>
        <w:t xml:space="preserve">80 % upravičenih stroškov naložbe za nakup ali zakup čistih vozil ali </w:t>
      </w:r>
      <w:r>
        <w:rPr>
          <w:rFonts w:ascii="Arial" w:eastAsia="Times New Roman" w:hAnsi="Arial" w:cs="Arial"/>
          <w:lang w:eastAsia="sl-SI"/>
        </w:rPr>
        <w:t xml:space="preserve">njihovo </w:t>
      </w:r>
      <w:r w:rsidRPr="008D7C8F">
        <w:rPr>
          <w:rFonts w:ascii="Arial" w:eastAsia="Times New Roman" w:hAnsi="Arial" w:cs="Arial"/>
          <w:lang w:eastAsia="sl-SI"/>
        </w:rPr>
        <w:t xml:space="preserve">predelavo, da ustrezajo zahtevam čistih vozil. </w:t>
      </w:r>
    </w:p>
    <w:p w14:paraId="3C277707" w14:textId="77777777" w:rsidR="008C60F5" w:rsidRPr="008D7C8F" w:rsidRDefault="008C60F5">
      <w:pPr>
        <w:numPr>
          <w:ilvl w:val="0"/>
          <w:numId w:val="54"/>
        </w:numPr>
        <w:spacing w:before="120" w:after="120" w:line="240" w:lineRule="auto"/>
        <w:jc w:val="both"/>
        <w:rPr>
          <w:rFonts w:ascii="Arial" w:eastAsia="Times New Roman" w:hAnsi="Arial" w:cs="Arial"/>
          <w:lang w:eastAsia="sl-SI"/>
        </w:rPr>
      </w:pPr>
      <w:r w:rsidRPr="008D7C8F">
        <w:rPr>
          <w:rFonts w:ascii="Arial" w:eastAsia="Times New Roman" w:hAnsi="Arial" w:cs="Arial"/>
          <w:lang w:eastAsia="sl-SI"/>
        </w:rPr>
        <w:t>Ne glede na prejšnji odstavek se državna pomoč lahko dodeli brez konkurenčnega postopka, če se državna pomoč dodeljuje v okviru sheme ali kadar se dodeljuje</w:t>
      </w:r>
      <w:r>
        <w:rPr>
          <w:rFonts w:ascii="Arial" w:eastAsia="Times New Roman" w:hAnsi="Arial" w:cs="Arial"/>
          <w:lang w:eastAsia="sl-SI"/>
        </w:rPr>
        <w:t xml:space="preserve"> </w:t>
      </w:r>
      <w:r w:rsidRPr="008D7C8F">
        <w:rPr>
          <w:rFonts w:ascii="Arial" w:eastAsia="Times New Roman" w:hAnsi="Arial" w:cs="Arial"/>
          <w:lang w:eastAsia="sl-SI"/>
        </w:rPr>
        <w:t xml:space="preserve">za nakup čistih in </w:t>
      </w:r>
      <w:proofErr w:type="spellStart"/>
      <w:r w:rsidRPr="008D7C8F">
        <w:rPr>
          <w:rFonts w:ascii="Arial" w:eastAsia="Times New Roman" w:hAnsi="Arial" w:cs="Arial"/>
          <w:lang w:eastAsia="sl-SI"/>
        </w:rPr>
        <w:t>brezemisij</w:t>
      </w:r>
      <w:r>
        <w:rPr>
          <w:rFonts w:ascii="Arial" w:eastAsia="Times New Roman" w:hAnsi="Arial" w:cs="Arial"/>
          <w:lang w:eastAsia="sl-SI"/>
        </w:rPr>
        <w:t>s</w:t>
      </w:r>
      <w:r w:rsidRPr="008D7C8F">
        <w:rPr>
          <w:rFonts w:ascii="Arial" w:eastAsia="Times New Roman" w:hAnsi="Arial" w:cs="Arial"/>
          <w:lang w:eastAsia="sl-SI"/>
        </w:rPr>
        <w:t>kih</w:t>
      </w:r>
      <w:proofErr w:type="spellEnd"/>
      <w:r w:rsidRPr="008D7C8F">
        <w:rPr>
          <w:rFonts w:ascii="Arial" w:eastAsia="Times New Roman" w:hAnsi="Arial" w:cs="Arial"/>
          <w:lang w:eastAsia="sl-SI"/>
        </w:rPr>
        <w:t xml:space="preserve"> vozil za izvajanje javnega potniškega prometa izvajalcem javnega potniškega prometa, izbrani</w:t>
      </w:r>
      <w:r>
        <w:rPr>
          <w:rFonts w:ascii="Arial" w:eastAsia="Times New Roman" w:hAnsi="Arial" w:cs="Arial"/>
          <w:lang w:eastAsia="sl-SI"/>
        </w:rPr>
        <w:t>m</w:t>
      </w:r>
      <w:r w:rsidRPr="008D7C8F">
        <w:rPr>
          <w:rFonts w:ascii="Arial" w:eastAsia="Times New Roman" w:hAnsi="Arial" w:cs="Arial"/>
          <w:lang w:eastAsia="sl-SI"/>
        </w:rPr>
        <w:t xml:space="preserve"> na podlagi konkurenčnega postopka ob upoštevanju pogojev, kot izhaja iz sedmega odstavka 36b člena</w:t>
      </w:r>
      <w:r w:rsidRPr="008D7C8F">
        <w:rPr>
          <w:rFonts w:ascii="Calibri" w:eastAsia="Calibri" w:hAnsi="Calibri" w:cs="Times New Roman"/>
        </w:rPr>
        <w:t xml:space="preserve"> </w:t>
      </w:r>
      <w:r w:rsidRPr="008D7C8F">
        <w:rPr>
          <w:rFonts w:ascii="Arial" w:eastAsia="Times New Roman" w:hAnsi="Arial" w:cs="Arial"/>
          <w:lang w:eastAsia="sl-SI"/>
        </w:rPr>
        <w:t>Uredbe 651/2014/EU</w:t>
      </w:r>
      <w:r w:rsidRPr="008D7C8F">
        <w:rPr>
          <w:rFonts w:ascii="Arial" w:eastAsia="Calibri" w:hAnsi="Arial" w:cs="Arial"/>
        </w:rPr>
        <w:t xml:space="preserve">. </w:t>
      </w:r>
      <w:r w:rsidRPr="008D7C8F">
        <w:rPr>
          <w:rFonts w:ascii="Arial" w:eastAsia="Times New Roman" w:hAnsi="Arial" w:cs="Arial"/>
          <w:lang w:eastAsia="sl-SI"/>
        </w:rPr>
        <w:t xml:space="preserve">V tem primeru intenzivnost pomoči ne presega: </w:t>
      </w:r>
    </w:p>
    <w:p w14:paraId="510E15B1" w14:textId="77777777" w:rsidR="008C60F5" w:rsidRPr="008D7C8F" w:rsidRDefault="008C60F5" w:rsidP="008C60F5">
      <w:pPr>
        <w:numPr>
          <w:ilvl w:val="0"/>
          <w:numId w:val="19"/>
        </w:numPr>
        <w:spacing w:before="120" w:after="120" w:line="240" w:lineRule="auto"/>
        <w:ind w:left="714" w:hanging="357"/>
        <w:jc w:val="both"/>
        <w:rPr>
          <w:rFonts w:ascii="Arial" w:eastAsia="Times New Roman" w:hAnsi="Arial" w:cs="Arial"/>
          <w:lang w:eastAsia="sl-SI"/>
        </w:rPr>
      </w:pPr>
      <w:r w:rsidRPr="008D7C8F">
        <w:rPr>
          <w:rFonts w:ascii="Arial" w:eastAsia="Times New Roman" w:hAnsi="Arial" w:cs="Arial"/>
          <w:lang w:eastAsia="sl-SI"/>
        </w:rPr>
        <w:t xml:space="preserve">40 % upravičenih stroškov za čista vozila in 50 % upravičenih stroškov za </w:t>
      </w:r>
      <w:proofErr w:type="spellStart"/>
      <w:r w:rsidRPr="008D7C8F">
        <w:rPr>
          <w:rFonts w:ascii="Arial" w:eastAsia="Times New Roman" w:hAnsi="Arial" w:cs="Arial"/>
          <w:lang w:eastAsia="sl-SI"/>
        </w:rPr>
        <w:t>brezemisijska</w:t>
      </w:r>
      <w:proofErr w:type="spellEnd"/>
      <w:r w:rsidRPr="008D7C8F">
        <w:rPr>
          <w:rFonts w:ascii="Arial" w:eastAsia="Times New Roman" w:hAnsi="Arial" w:cs="Arial"/>
          <w:lang w:eastAsia="sl-SI"/>
        </w:rPr>
        <w:t xml:space="preserve"> vozila za podjetja, ki opravljajo dejavnosti javnega potniškega prometa,</w:t>
      </w:r>
    </w:p>
    <w:p w14:paraId="24631273" w14:textId="77777777" w:rsidR="008C60F5" w:rsidRPr="008D7C8F" w:rsidRDefault="008C60F5" w:rsidP="008C60F5">
      <w:pPr>
        <w:numPr>
          <w:ilvl w:val="0"/>
          <w:numId w:val="19"/>
        </w:numPr>
        <w:spacing w:before="120" w:after="120" w:line="240" w:lineRule="auto"/>
        <w:ind w:left="714" w:hanging="357"/>
        <w:jc w:val="both"/>
        <w:rPr>
          <w:rFonts w:ascii="Arial" w:eastAsia="Times New Roman" w:hAnsi="Arial" w:cs="Arial"/>
          <w:lang w:eastAsia="sl-SI"/>
        </w:rPr>
      </w:pPr>
      <w:r w:rsidRPr="008D7C8F">
        <w:rPr>
          <w:rFonts w:ascii="Arial" w:eastAsia="Times New Roman" w:hAnsi="Arial" w:cs="Arial"/>
          <w:lang w:eastAsia="sl-SI"/>
        </w:rPr>
        <w:t xml:space="preserve">20 % upravičenih stroškov za čista vozila in 30 % upravičenih stroškov za </w:t>
      </w:r>
      <w:proofErr w:type="spellStart"/>
      <w:r w:rsidRPr="008D7C8F">
        <w:rPr>
          <w:rFonts w:ascii="Arial" w:eastAsia="Times New Roman" w:hAnsi="Arial" w:cs="Arial"/>
          <w:lang w:eastAsia="sl-SI"/>
        </w:rPr>
        <w:t>brezemisijska</w:t>
      </w:r>
      <w:proofErr w:type="spellEnd"/>
      <w:r w:rsidRPr="008D7C8F">
        <w:rPr>
          <w:rFonts w:ascii="Arial" w:eastAsia="Times New Roman" w:hAnsi="Arial" w:cs="Arial"/>
          <w:lang w:eastAsia="sl-SI"/>
        </w:rPr>
        <w:t xml:space="preserve"> vozila za velika podjetja,</w:t>
      </w:r>
    </w:p>
    <w:p w14:paraId="07C795E1" w14:textId="77777777" w:rsidR="008C60F5" w:rsidRPr="008D7C8F" w:rsidRDefault="008C60F5" w:rsidP="008C60F5">
      <w:pPr>
        <w:numPr>
          <w:ilvl w:val="0"/>
          <w:numId w:val="19"/>
        </w:numPr>
        <w:spacing w:before="120" w:after="120" w:line="240" w:lineRule="auto"/>
        <w:ind w:left="714" w:hanging="357"/>
        <w:jc w:val="both"/>
        <w:rPr>
          <w:rFonts w:ascii="Arial" w:eastAsia="Times New Roman" w:hAnsi="Arial" w:cs="Arial"/>
          <w:lang w:eastAsia="sl-SI"/>
        </w:rPr>
      </w:pPr>
      <w:r w:rsidRPr="008D7C8F">
        <w:rPr>
          <w:rFonts w:ascii="Arial" w:eastAsia="Times New Roman" w:hAnsi="Arial" w:cs="Arial"/>
          <w:lang w:eastAsia="sl-SI"/>
        </w:rPr>
        <w:t xml:space="preserve">40 % upravičenih stroškov za čista vozila in 50 % upravičenih stroškov za </w:t>
      </w:r>
      <w:proofErr w:type="spellStart"/>
      <w:r w:rsidRPr="008D7C8F">
        <w:rPr>
          <w:rFonts w:ascii="Arial" w:eastAsia="Times New Roman" w:hAnsi="Arial" w:cs="Arial"/>
          <w:lang w:eastAsia="sl-SI"/>
        </w:rPr>
        <w:t>brezemisijska</w:t>
      </w:r>
      <w:proofErr w:type="spellEnd"/>
      <w:r w:rsidRPr="008D7C8F">
        <w:rPr>
          <w:rFonts w:ascii="Arial" w:eastAsia="Times New Roman" w:hAnsi="Arial" w:cs="Arial"/>
          <w:lang w:eastAsia="sl-SI"/>
        </w:rPr>
        <w:t xml:space="preserve"> vozila za srednje velika podjetja,</w:t>
      </w:r>
    </w:p>
    <w:p w14:paraId="0ECD92E3" w14:textId="77777777" w:rsidR="008C60F5" w:rsidRPr="008D7C8F" w:rsidRDefault="008C60F5" w:rsidP="008C60F5">
      <w:pPr>
        <w:numPr>
          <w:ilvl w:val="0"/>
          <w:numId w:val="19"/>
        </w:numPr>
        <w:spacing w:before="120" w:after="120" w:line="240" w:lineRule="auto"/>
        <w:ind w:left="714" w:hanging="357"/>
        <w:jc w:val="both"/>
        <w:rPr>
          <w:rFonts w:ascii="Arial" w:eastAsia="Times New Roman" w:hAnsi="Arial" w:cs="Arial"/>
          <w:lang w:eastAsia="sl-SI"/>
        </w:rPr>
      </w:pPr>
      <w:r w:rsidRPr="008D7C8F">
        <w:rPr>
          <w:rFonts w:ascii="Arial" w:eastAsia="Times New Roman" w:hAnsi="Arial" w:cs="Arial"/>
          <w:lang w:eastAsia="sl-SI"/>
        </w:rPr>
        <w:lastRenderedPageBreak/>
        <w:t xml:space="preserve">50 % upravičenih stroškov za čista vozila in 60 % upravičenih stroškov za </w:t>
      </w:r>
      <w:proofErr w:type="spellStart"/>
      <w:r w:rsidRPr="008D7C8F">
        <w:rPr>
          <w:rFonts w:ascii="Arial" w:eastAsia="Times New Roman" w:hAnsi="Arial" w:cs="Arial"/>
          <w:lang w:eastAsia="sl-SI"/>
        </w:rPr>
        <w:t>brezemisijska</w:t>
      </w:r>
      <w:proofErr w:type="spellEnd"/>
      <w:r w:rsidRPr="008D7C8F">
        <w:rPr>
          <w:rFonts w:ascii="Arial" w:eastAsia="Times New Roman" w:hAnsi="Arial" w:cs="Arial"/>
          <w:lang w:eastAsia="sl-SI"/>
        </w:rPr>
        <w:t xml:space="preserve"> vozila za </w:t>
      </w:r>
      <w:proofErr w:type="spellStart"/>
      <w:r w:rsidRPr="008D7C8F">
        <w:rPr>
          <w:rFonts w:ascii="Arial" w:eastAsia="Times New Roman" w:hAnsi="Arial" w:cs="Arial"/>
          <w:lang w:eastAsia="sl-SI"/>
        </w:rPr>
        <w:t>mikro</w:t>
      </w:r>
      <w:proofErr w:type="spellEnd"/>
      <w:r>
        <w:rPr>
          <w:rFonts w:ascii="Arial" w:eastAsia="Times New Roman" w:hAnsi="Arial" w:cs="Arial"/>
          <w:lang w:eastAsia="sl-SI"/>
        </w:rPr>
        <w:t>-</w:t>
      </w:r>
      <w:r w:rsidRPr="008D7C8F">
        <w:rPr>
          <w:rFonts w:ascii="Arial" w:eastAsia="Times New Roman" w:hAnsi="Arial" w:cs="Arial"/>
          <w:lang w:eastAsia="sl-SI"/>
        </w:rPr>
        <w:t xml:space="preserve"> in mala podjetja.</w:t>
      </w:r>
    </w:p>
    <w:p w14:paraId="7F88C024" w14:textId="77777777" w:rsidR="008C60F5" w:rsidRPr="008D7C8F" w:rsidRDefault="008C60F5">
      <w:pPr>
        <w:numPr>
          <w:ilvl w:val="0"/>
          <w:numId w:val="55"/>
        </w:numPr>
        <w:spacing w:before="120" w:after="120" w:line="240" w:lineRule="auto"/>
        <w:jc w:val="both"/>
        <w:rPr>
          <w:rFonts w:ascii="Arial" w:eastAsia="Times New Roman" w:hAnsi="Arial" w:cs="Arial"/>
          <w:lang w:eastAsia="sl-SI"/>
        </w:rPr>
      </w:pPr>
      <w:r w:rsidRPr="008D7C8F">
        <w:rPr>
          <w:rFonts w:ascii="Arial" w:eastAsia="Times New Roman" w:hAnsi="Arial" w:cs="Arial"/>
          <w:lang w:eastAsia="sl-SI"/>
        </w:rPr>
        <w:t xml:space="preserve">Intenzivnost pomoči za naložbe v energetsko učinkovitost v prometu, kot izhaja iz tretje alineje prvega odstavka 10. člena te uredbe, ne presega: </w:t>
      </w:r>
    </w:p>
    <w:p w14:paraId="3C400F54" w14:textId="77777777" w:rsidR="008C60F5" w:rsidRPr="008D7C8F" w:rsidRDefault="008C60F5" w:rsidP="008C60F5">
      <w:pPr>
        <w:numPr>
          <w:ilvl w:val="0"/>
          <w:numId w:val="18"/>
        </w:numPr>
        <w:spacing w:before="120" w:after="120" w:line="240" w:lineRule="auto"/>
        <w:ind w:left="714" w:hanging="357"/>
        <w:jc w:val="both"/>
        <w:rPr>
          <w:rFonts w:ascii="Arial" w:eastAsia="Times New Roman" w:hAnsi="Arial" w:cs="Arial"/>
          <w:lang w:eastAsia="sl-SI"/>
        </w:rPr>
      </w:pPr>
      <w:r w:rsidRPr="008D7C8F">
        <w:rPr>
          <w:rFonts w:ascii="Arial" w:eastAsia="Times New Roman" w:hAnsi="Arial" w:cs="Arial"/>
          <w:lang w:eastAsia="sl-SI"/>
        </w:rPr>
        <w:t>45 % upravičenih stroškov za naložbe na območju »a« ter 35 % upravičenih stroškov za naložbe na območju »c« za velika podjetja,</w:t>
      </w:r>
    </w:p>
    <w:p w14:paraId="0098D2E0" w14:textId="77777777" w:rsidR="008C60F5" w:rsidRPr="008D7C8F" w:rsidRDefault="008C60F5" w:rsidP="008C60F5">
      <w:pPr>
        <w:numPr>
          <w:ilvl w:val="0"/>
          <w:numId w:val="18"/>
        </w:numPr>
        <w:spacing w:before="120" w:after="120" w:line="240" w:lineRule="auto"/>
        <w:ind w:left="714" w:hanging="357"/>
        <w:jc w:val="both"/>
        <w:rPr>
          <w:rFonts w:ascii="Arial" w:eastAsia="Times New Roman" w:hAnsi="Arial" w:cs="Arial"/>
          <w:lang w:eastAsia="sl-SI"/>
        </w:rPr>
      </w:pPr>
      <w:r w:rsidRPr="008D7C8F">
        <w:rPr>
          <w:rFonts w:ascii="Arial" w:eastAsia="Times New Roman" w:hAnsi="Arial" w:cs="Arial"/>
          <w:lang w:eastAsia="sl-SI"/>
        </w:rPr>
        <w:t>55 % upravičenih stroškov za naložbe na območju »a« ter 45 % upravičenih stroškov za naložbe na območju »c« za srednja podjetja,</w:t>
      </w:r>
    </w:p>
    <w:p w14:paraId="01DE8830" w14:textId="77777777" w:rsidR="008C60F5" w:rsidRPr="008D7C8F" w:rsidRDefault="008C60F5" w:rsidP="008C60F5">
      <w:pPr>
        <w:numPr>
          <w:ilvl w:val="0"/>
          <w:numId w:val="18"/>
        </w:numPr>
        <w:spacing w:before="120" w:after="120" w:line="240" w:lineRule="auto"/>
        <w:ind w:left="714" w:hanging="357"/>
        <w:jc w:val="both"/>
        <w:rPr>
          <w:rFonts w:ascii="Arial" w:eastAsia="Times New Roman" w:hAnsi="Arial" w:cs="Arial"/>
          <w:lang w:eastAsia="sl-SI"/>
        </w:rPr>
      </w:pPr>
      <w:r w:rsidRPr="008D7C8F">
        <w:rPr>
          <w:rFonts w:ascii="Arial" w:eastAsia="Times New Roman" w:hAnsi="Arial" w:cs="Arial"/>
          <w:lang w:eastAsia="sl-SI"/>
        </w:rPr>
        <w:t xml:space="preserve">65 % upravičenih stroškov za naložbe na območju »a« ter 55 % upravičenih stroškov za naložbe na območju »c« za </w:t>
      </w:r>
      <w:proofErr w:type="spellStart"/>
      <w:r w:rsidRPr="008D7C8F">
        <w:rPr>
          <w:rFonts w:ascii="Arial" w:eastAsia="Times New Roman" w:hAnsi="Arial" w:cs="Arial"/>
          <w:lang w:eastAsia="sl-SI"/>
        </w:rPr>
        <w:t>mikro</w:t>
      </w:r>
      <w:proofErr w:type="spellEnd"/>
      <w:r>
        <w:rPr>
          <w:rFonts w:ascii="Arial" w:eastAsia="Times New Roman" w:hAnsi="Arial" w:cs="Arial"/>
          <w:lang w:eastAsia="sl-SI"/>
        </w:rPr>
        <w:t>-</w:t>
      </w:r>
      <w:r w:rsidRPr="008D7C8F">
        <w:rPr>
          <w:rFonts w:ascii="Arial" w:eastAsia="Times New Roman" w:hAnsi="Arial" w:cs="Arial"/>
          <w:lang w:eastAsia="sl-SI"/>
        </w:rPr>
        <w:t xml:space="preserve"> in mala podjetja.</w:t>
      </w:r>
    </w:p>
    <w:p w14:paraId="511B3E61" w14:textId="77777777" w:rsidR="008C60F5" w:rsidRPr="008D7C8F" w:rsidRDefault="008C60F5">
      <w:pPr>
        <w:numPr>
          <w:ilvl w:val="0"/>
          <w:numId w:val="65"/>
        </w:numPr>
        <w:spacing w:before="120" w:after="120" w:line="240" w:lineRule="auto"/>
        <w:contextualSpacing/>
        <w:jc w:val="both"/>
        <w:rPr>
          <w:rFonts w:ascii="Arial" w:eastAsia="Times New Roman" w:hAnsi="Arial" w:cs="Arial"/>
          <w:lang w:eastAsia="sl-SI"/>
        </w:rPr>
      </w:pPr>
      <w:r w:rsidRPr="008D7C8F">
        <w:rPr>
          <w:rFonts w:ascii="Arial" w:eastAsia="Times New Roman" w:hAnsi="Arial" w:cs="Arial"/>
          <w:lang w:eastAsia="sl-SI"/>
        </w:rPr>
        <w:t>Ne glede na prejšnji odstavek intenzivnost pomoči lahko doseže 100 % skupnih stroškov naložbe, če je pomoč dodeljena v konkurenčnem postopku zbiranja ponudb in v skladu s pogoji,</w:t>
      </w:r>
      <w:r>
        <w:rPr>
          <w:rFonts w:ascii="Arial" w:eastAsia="Times New Roman" w:hAnsi="Arial" w:cs="Arial"/>
          <w:lang w:eastAsia="sl-SI"/>
        </w:rPr>
        <w:t xml:space="preserve"> </w:t>
      </w:r>
      <w:r w:rsidRPr="008D7C8F">
        <w:rPr>
          <w:rFonts w:ascii="Arial" w:eastAsia="Times New Roman" w:hAnsi="Arial" w:cs="Arial"/>
          <w:lang w:eastAsia="sl-SI"/>
        </w:rPr>
        <w:t>kot izhaja iz sedmega odstavka 38. člena Uredbe 651/2014/EU.</w:t>
      </w:r>
    </w:p>
    <w:p w14:paraId="1D34E345" w14:textId="77777777" w:rsidR="008C60F5" w:rsidRPr="008D7C8F" w:rsidRDefault="008C60F5" w:rsidP="008C60F5">
      <w:pPr>
        <w:spacing w:before="120" w:after="120" w:line="240" w:lineRule="auto"/>
        <w:ind w:left="720"/>
        <w:contextualSpacing/>
        <w:jc w:val="both"/>
        <w:rPr>
          <w:rFonts w:ascii="Arial" w:eastAsia="Times New Roman" w:hAnsi="Arial" w:cs="Arial"/>
          <w:lang w:eastAsia="sl-SI"/>
        </w:rPr>
      </w:pPr>
    </w:p>
    <w:p w14:paraId="10FF98FF" w14:textId="77777777" w:rsidR="008C60F5" w:rsidRPr="008D7C8F" w:rsidRDefault="008C60F5">
      <w:pPr>
        <w:numPr>
          <w:ilvl w:val="0"/>
          <w:numId w:val="66"/>
        </w:numPr>
        <w:spacing w:before="120" w:after="120" w:line="240" w:lineRule="auto"/>
        <w:jc w:val="both"/>
        <w:rPr>
          <w:rFonts w:ascii="Arial" w:eastAsia="Times New Roman" w:hAnsi="Arial" w:cs="Arial"/>
          <w:lang w:eastAsia="sl-SI"/>
        </w:rPr>
      </w:pPr>
      <w:r w:rsidRPr="008D7C8F">
        <w:rPr>
          <w:rFonts w:ascii="Arial" w:eastAsia="Times New Roman" w:hAnsi="Arial" w:cs="Arial"/>
          <w:lang w:eastAsia="sl-SI"/>
        </w:rPr>
        <w:t xml:space="preserve">Intenzivnost pomoči za izdelavo študij in svetovalnih storitev, kot izhaja iz četrte alineje prvega odstavka 10. člena te uredbe, ne presega: </w:t>
      </w:r>
    </w:p>
    <w:p w14:paraId="389D3AB1" w14:textId="77777777" w:rsidR="008C60F5" w:rsidRPr="008D7C8F" w:rsidRDefault="008C60F5" w:rsidP="008C60F5">
      <w:pPr>
        <w:numPr>
          <w:ilvl w:val="0"/>
          <w:numId w:val="17"/>
        </w:numPr>
        <w:spacing w:before="120" w:after="120" w:line="240" w:lineRule="auto"/>
        <w:ind w:left="714" w:hanging="357"/>
        <w:jc w:val="both"/>
        <w:rPr>
          <w:rFonts w:ascii="Arial" w:eastAsia="Times New Roman" w:hAnsi="Arial" w:cs="Arial"/>
          <w:lang w:eastAsia="sl-SI"/>
        </w:rPr>
      </w:pPr>
      <w:r w:rsidRPr="008D7C8F">
        <w:rPr>
          <w:rFonts w:ascii="Arial" w:eastAsia="Times New Roman" w:hAnsi="Arial" w:cs="Arial"/>
          <w:lang w:eastAsia="sl-SI"/>
        </w:rPr>
        <w:t>60 % upravičenih stroškov za velika podjetja,</w:t>
      </w:r>
    </w:p>
    <w:p w14:paraId="02E159CB" w14:textId="77777777" w:rsidR="008C60F5" w:rsidRPr="008D7C8F" w:rsidRDefault="008C60F5" w:rsidP="008C60F5">
      <w:pPr>
        <w:numPr>
          <w:ilvl w:val="0"/>
          <w:numId w:val="17"/>
        </w:numPr>
        <w:spacing w:before="120" w:after="120" w:line="240" w:lineRule="auto"/>
        <w:ind w:left="714" w:hanging="357"/>
        <w:jc w:val="both"/>
        <w:rPr>
          <w:rFonts w:ascii="Arial" w:eastAsia="Times New Roman" w:hAnsi="Arial" w:cs="Arial"/>
          <w:lang w:eastAsia="sl-SI"/>
        </w:rPr>
      </w:pPr>
      <w:r w:rsidRPr="008D7C8F">
        <w:rPr>
          <w:rFonts w:ascii="Arial" w:eastAsia="Times New Roman" w:hAnsi="Arial" w:cs="Arial"/>
          <w:lang w:eastAsia="sl-SI"/>
        </w:rPr>
        <w:t>70 % upravičenih stroškov za srednja podjetja,</w:t>
      </w:r>
    </w:p>
    <w:p w14:paraId="1A3E6AC9" w14:textId="77777777" w:rsidR="008C60F5" w:rsidRPr="008D7C8F" w:rsidRDefault="008C60F5" w:rsidP="008C60F5">
      <w:pPr>
        <w:numPr>
          <w:ilvl w:val="0"/>
          <w:numId w:val="17"/>
        </w:numPr>
        <w:spacing w:before="120" w:after="120" w:line="240" w:lineRule="auto"/>
        <w:ind w:left="714" w:hanging="357"/>
        <w:jc w:val="both"/>
        <w:rPr>
          <w:rFonts w:ascii="Arial" w:eastAsia="Times New Roman" w:hAnsi="Arial" w:cs="Arial"/>
          <w:lang w:eastAsia="sl-SI"/>
        </w:rPr>
      </w:pPr>
      <w:r w:rsidRPr="008D7C8F">
        <w:rPr>
          <w:rFonts w:ascii="Arial" w:eastAsia="Times New Roman" w:hAnsi="Arial" w:cs="Arial"/>
          <w:lang w:eastAsia="sl-SI"/>
        </w:rPr>
        <w:t xml:space="preserve">80 % upravičenih stroškov za </w:t>
      </w:r>
      <w:proofErr w:type="spellStart"/>
      <w:r w:rsidRPr="008D7C8F">
        <w:rPr>
          <w:rFonts w:ascii="Arial" w:eastAsia="Times New Roman" w:hAnsi="Arial" w:cs="Arial"/>
          <w:lang w:eastAsia="sl-SI"/>
        </w:rPr>
        <w:t>mikro</w:t>
      </w:r>
      <w:proofErr w:type="spellEnd"/>
      <w:r>
        <w:rPr>
          <w:rFonts w:ascii="Arial" w:eastAsia="Times New Roman" w:hAnsi="Arial" w:cs="Arial"/>
          <w:lang w:eastAsia="sl-SI"/>
        </w:rPr>
        <w:t>-</w:t>
      </w:r>
      <w:r w:rsidRPr="008D7C8F">
        <w:rPr>
          <w:rFonts w:ascii="Arial" w:eastAsia="Times New Roman" w:hAnsi="Arial" w:cs="Arial"/>
          <w:lang w:eastAsia="sl-SI"/>
        </w:rPr>
        <w:t xml:space="preserve"> in mala podjetja.</w:t>
      </w:r>
    </w:p>
    <w:p w14:paraId="679350AD" w14:textId="77777777" w:rsidR="008C60F5" w:rsidRPr="008D7C8F" w:rsidRDefault="008C60F5">
      <w:pPr>
        <w:numPr>
          <w:ilvl w:val="0"/>
          <w:numId w:val="66"/>
        </w:numPr>
        <w:suppressAutoHyphens/>
        <w:overflowPunct w:val="0"/>
        <w:autoSpaceDE w:val="0"/>
        <w:autoSpaceDN w:val="0"/>
        <w:adjustRightInd w:val="0"/>
        <w:spacing w:before="120" w:after="120" w:line="240" w:lineRule="auto"/>
        <w:ind w:left="714" w:hanging="357"/>
        <w:jc w:val="both"/>
        <w:textAlignment w:val="baseline"/>
        <w:rPr>
          <w:rFonts w:ascii="Arial" w:eastAsia="Times New Roman" w:hAnsi="Arial" w:cs="Arial"/>
          <w:lang w:eastAsia="sl-SI"/>
        </w:rPr>
      </w:pPr>
      <w:r w:rsidRPr="008D7C8F">
        <w:rPr>
          <w:rFonts w:ascii="Arial" w:eastAsia="Times New Roman" w:hAnsi="Arial" w:cs="Arial"/>
          <w:lang w:eastAsia="sl-SI"/>
        </w:rPr>
        <w:t>Zneski, ki se uporabljajo za izračun intenzivnosti državne pomoči, so zneski pred vsakim odbitkom davkov ali drugih dajatev.</w:t>
      </w:r>
    </w:p>
    <w:p w14:paraId="198ADB69" w14:textId="77777777" w:rsidR="008C60F5" w:rsidRDefault="008C60F5">
      <w:pPr>
        <w:numPr>
          <w:ilvl w:val="0"/>
          <w:numId w:val="66"/>
        </w:numPr>
        <w:suppressAutoHyphens/>
        <w:overflowPunct w:val="0"/>
        <w:autoSpaceDE w:val="0"/>
        <w:autoSpaceDN w:val="0"/>
        <w:adjustRightInd w:val="0"/>
        <w:spacing w:before="120" w:after="120" w:line="240" w:lineRule="auto"/>
        <w:ind w:left="714" w:hanging="357"/>
        <w:jc w:val="both"/>
        <w:textAlignment w:val="baseline"/>
        <w:rPr>
          <w:rFonts w:ascii="Arial" w:eastAsia="Times New Roman" w:hAnsi="Arial" w:cs="Arial"/>
          <w:lang w:eastAsia="sl-SI"/>
        </w:rPr>
      </w:pPr>
      <w:r w:rsidRPr="008D7C8F">
        <w:rPr>
          <w:rFonts w:ascii="Arial" w:eastAsia="Calibri" w:hAnsi="Arial" w:cs="Arial"/>
          <w:lang w:eastAsia="sl-SI"/>
        </w:rPr>
        <w:t>Intenzivnost državne pomoči za naložbo je izračunana na podlagi upravičenih stroškov v skladu s to uredbo. Intenzivnost državnih pomoči se podrobneje določi z javnim razpisom, javnim pozivom ali povabilom k predložitvi vlog v okviru neposredne potrditve naložbe glede na razpoložljiva sredstva in v skladu z Uredbo 651/2014/EU.</w:t>
      </w:r>
    </w:p>
    <w:p w14:paraId="7F100775" w14:textId="052D8694" w:rsidR="008C60F5" w:rsidRPr="007A74D6" w:rsidRDefault="008C60F5">
      <w:pPr>
        <w:numPr>
          <w:ilvl w:val="0"/>
          <w:numId w:val="66"/>
        </w:numPr>
        <w:suppressAutoHyphens/>
        <w:overflowPunct w:val="0"/>
        <w:autoSpaceDE w:val="0"/>
        <w:autoSpaceDN w:val="0"/>
        <w:adjustRightInd w:val="0"/>
        <w:spacing w:before="120" w:after="120" w:line="240" w:lineRule="auto"/>
        <w:ind w:left="714" w:hanging="357"/>
        <w:jc w:val="both"/>
        <w:textAlignment w:val="baseline"/>
        <w:rPr>
          <w:rFonts w:ascii="Arial" w:eastAsia="Times New Roman" w:hAnsi="Arial" w:cs="Arial"/>
          <w:lang w:eastAsia="sl-SI"/>
        </w:rPr>
      </w:pPr>
      <w:r w:rsidRPr="00B42CF5">
        <w:rPr>
          <w:rFonts w:ascii="Arial" w:eastAsia="Calibri" w:hAnsi="Arial" w:cs="Arial"/>
          <w:lang w:eastAsia="sl-SI"/>
        </w:rPr>
        <w:t xml:space="preserve">Ne glede na določbe tretjega in sedmega odstavka tega člena za imetnike licenc, ki izvajajo prevoze blaga ali potnikov, ki jih na podlagi </w:t>
      </w:r>
      <w:r w:rsidR="00B07F1D">
        <w:rPr>
          <w:rFonts w:ascii="Arial" w:eastAsia="Calibri" w:hAnsi="Arial" w:cs="Arial"/>
          <w:lang w:eastAsia="sl-SI"/>
        </w:rPr>
        <w:t>5.</w:t>
      </w:r>
      <w:r>
        <w:rPr>
          <w:rFonts w:ascii="Arial" w:eastAsia="Calibri" w:hAnsi="Arial" w:cs="Arial"/>
          <w:lang w:eastAsia="sl-SI"/>
        </w:rPr>
        <w:t xml:space="preserve"> člena </w:t>
      </w:r>
      <w:r w:rsidRPr="00B42CF5">
        <w:rPr>
          <w:rFonts w:ascii="Arial" w:eastAsia="Calibri" w:hAnsi="Arial" w:cs="Arial"/>
          <w:lang w:eastAsia="sl-SI"/>
        </w:rPr>
        <w:t xml:space="preserve">Zakona o prevozih v cestnem prometu (Uradni list RS, št. 6/16 – uradno prečiščeno besedilo, 67/19, 94/21, 54/22 – ZUJPP, 105/22 – ZZNŠPP in 18/23 – ZDU-1O) izdajata Gospodarska zbornica Slovenije in Obrtno-podjetniška zbornica Slovenije, ni razlikovanja glede na velikost podjetja in območje. </w:t>
      </w:r>
    </w:p>
    <w:p w14:paraId="3E909BD4" w14:textId="4CB6F978" w:rsidR="007A74D6" w:rsidRDefault="007A74D6" w:rsidP="007A74D6">
      <w:pPr>
        <w:suppressAutoHyphens/>
        <w:overflowPunct w:val="0"/>
        <w:autoSpaceDE w:val="0"/>
        <w:autoSpaceDN w:val="0"/>
        <w:adjustRightInd w:val="0"/>
        <w:spacing w:before="120" w:after="120" w:line="240" w:lineRule="auto"/>
        <w:jc w:val="both"/>
        <w:textAlignment w:val="baseline"/>
        <w:rPr>
          <w:rFonts w:ascii="Arial" w:eastAsia="Calibri" w:hAnsi="Arial" w:cs="Arial"/>
          <w:lang w:eastAsia="sl-SI"/>
        </w:rPr>
      </w:pPr>
    </w:p>
    <w:p w14:paraId="228D4830" w14:textId="211719E1" w:rsidR="007A74D6" w:rsidRDefault="007A74D6" w:rsidP="007A74D6">
      <w:pPr>
        <w:suppressAutoHyphens/>
        <w:overflowPunct w:val="0"/>
        <w:autoSpaceDE w:val="0"/>
        <w:autoSpaceDN w:val="0"/>
        <w:adjustRightInd w:val="0"/>
        <w:spacing w:before="120" w:after="120" w:line="240" w:lineRule="auto"/>
        <w:jc w:val="both"/>
        <w:textAlignment w:val="baseline"/>
        <w:rPr>
          <w:rFonts w:ascii="Arial" w:eastAsia="Calibri" w:hAnsi="Arial" w:cs="Arial"/>
          <w:lang w:eastAsia="sl-SI"/>
        </w:rPr>
      </w:pPr>
    </w:p>
    <w:p w14:paraId="0E48884F" w14:textId="0FA201B0" w:rsidR="007A74D6" w:rsidRDefault="007A74D6" w:rsidP="007A74D6">
      <w:pPr>
        <w:suppressAutoHyphens/>
        <w:overflowPunct w:val="0"/>
        <w:autoSpaceDE w:val="0"/>
        <w:autoSpaceDN w:val="0"/>
        <w:adjustRightInd w:val="0"/>
        <w:spacing w:before="120" w:after="120" w:line="240" w:lineRule="auto"/>
        <w:jc w:val="both"/>
        <w:textAlignment w:val="baseline"/>
        <w:rPr>
          <w:rFonts w:ascii="Arial" w:eastAsia="Calibri" w:hAnsi="Arial" w:cs="Arial"/>
          <w:lang w:eastAsia="sl-SI"/>
        </w:rPr>
      </w:pPr>
    </w:p>
    <w:p w14:paraId="55277F40" w14:textId="77777777" w:rsidR="007A74D6" w:rsidRPr="00B42CF5" w:rsidRDefault="007A74D6" w:rsidP="007A74D6">
      <w:pPr>
        <w:suppressAutoHyphens/>
        <w:overflowPunct w:val="0"/>
        <w:autoSpaceDE w:val="0"/>
        <w:autoSpaceDN w:val="0"/>
        <w:adjustRightInd w:val="0"/>
        <w:spacing w:before="120" w:after="120" w:line="240" w:lineRule="auto"/>
        <w:jc w:val="both"/>
        <w:textAlignment w:val="baseline"/>
        <w:rPr>
          <w:rFonts w:ascii="Arial" w:eastAsia="Times New Roman" w:hAnsi="Arial" w:cs="Arial"/>
          <w:lang w:eastAsia="sl-SI"/>
        </w:rPr>
      </w:pPr>
    </w:p>
    <w:p w14:paraId="24FB1C2D" w14:textId="77777777" w:rsidR="008C60F5" w:rsidRPr="008D7C8F" w:rsidRDefault="008C60F5" w:rsidP="008C60F5">
      <w:pPr>
        <w:numPr>
          <w:ilvl w:val="0"/>
          <w:numId w:val="11"/>
        </w:numPr>
        <w:suppressAutoHyphens/>
        <w:spacing w:after="0" w:line="240" w:lineRule="auto"/>
        <w:contextualSpacing/>
        <w:jc w:val="center"/>
        <w:rPr>
          <w:rFonts w:ascii="Arial" w:eastAsia="Times New Roman" w:hAnsi="Arial" w:cs="Arial"/>
          <w:b/>
          <w:lang w:eastAsia="en-GB"/>
        </w:rPr>
      </w:pPr>
      <w:r w:rsidRPr="008D7C8F">
        <w:rPr>
          <w:rFonts w:ascii="Arial" w:eastAsia="Times New Roman" w:hAnsi="Arial" w:cs="Arial"/>
          <w:b/>
          <w:lang w:eastAsia="en-GB"/>
        </w:rPr>
        <w:t>člen</w:t>
      </w:r>
    </w:p>
    <w:p w14:paraId="5074A9D0" w14:textId="77777777" w:rsidR="008C60F5" w:rsidRPr="008D7C8F" w:rsidRDefault="008C60F5" w:rsidP="008C60F5">
      <w:pPr>
        <w:suppressAutoHyphens/>
        <w:spacing w:after="0" w:line="240" w:lineRule="auto"/>
        <w:contextualSpacing/>
        <w:jc w:val="center"/>
        <w:rPr>
          <w:rFonts w:ascii="Arial" w:eastAsia="Times New Roman" w:hAnsi="Arial" w:cs="Arial"/>
          <w:b/>
          <w:lang w:eastAsia="en-GB"/>
        </w:rPr>
      </w:pPr>
      <w:r>
        <w:rPr>
          <w:rFonts w:ascii="Arial" w:eastAsia="Times New Roman" w:hAnsi="Arial" w:cs="Arial"/>
          <w:b/>
          <w:lang w:eastAsia="en-GB"/>
        </w:rPr>
        <w:t xml:space="preserve"> </w:t>
      </w:r>
      <w:r w:rsidRPr="008D7C8F">
        <w:rPr>
          <w:rFonts w:ascii="Arial" w:eastAsia="Times New Roman" w:hAnsi="Arial" w:cs="Arial"/>
          <w:b/>
          <w:lang w:eastAsia="en-GB"/>
        </w:rPr>
        <w:t xml:space="preserve"> (upravičeni stroški in pogoji dodeljevanja državnih pomoči za varstvo okolja zaradi vplivov iz prometa) </w:t>
      </w:r>
    </w:p>
    <w:p w14:paraId="26A364A2" w14:textId="77777777" w:rsidR="008C60F5" w:rsidRPr="008D7C8F" w:rsidRDefault="008C60F5" w:rsidP="008C60F5">
      <w:pPr>
        <w:spacing w:before="120" w:after="120" w:line="240" w:lineRule="auto"/>
        <w:ind w:left="714" w:hanging="357"/>
        <w:jc w:val="both"/>
        <w:rPr>
          <w:rFonts w:ascii="Arial" w:eastAsia="Calibri" w:hAnsi="Arial" w:cs="Arial"/>
        </w:rPr>
      </w:pPr>
    </w:p>
    <w:p w14:paraId="65586D0C" w14:textId="77777777" w:rsidR="008C60F5" w:rsidRPr="008D7C8F" w:rsidRDefault="008C60F5" w:rsidP="008C60F5">
      <w:pPr>
        <w:numPr>
          <w:ilvl w:val="0"/>
          <w:numId w:val="23"/>
        </w:numPr>
        <w:suppressAutoHyphens/>
        <w:overflowPunct w:val="0"/>
        <w:autoSpaceDE w:val="0"/>
        <w:autoSpaceDN w:val="0"/>
        <w:adjustRightInd w:val="0"/>
        <w:spacing w:before="120" w:after="120" w:line="240" w:lineRule="auto"/>
        <w:ind w:left="714" w:hanging="357"/>
        <w:jc w:val="both"/>
        <w:textAlignment w:val="baseline"/>
        <w:rPr>
          <w:rFonts w:ascii="Arial" w:eastAsia="Times New Roman" w:hAnsi="Arial" w:cs="Arial"/>
          <w:lang w:eastAsia="sl-SI"/>
        </w:rPr>
      </w:pPr>
      <w:r w:rsidRPr="008D7C8F">
        <w:rPr>
          <w:rFonts w:ascii="Arial" w:eastAsia="Times New Roman" w:hAnsi="Arial" w:cs="Arial"/>
          <w:lang w:eastAsia="sl-SI"/>
        </w:rPr>
        <w:t xml:space="preserve">Do sofinanciranja so upravičeni stroški za: </w:t>
      </w:r>
    </w:p>
    <w:p w14:paraId="0C5C492B" w14:textId="77777777" w:rsidR="008C60F5" w:rsidRPr="0021056C" w:rsidRDefault="008C60F5">
      <w:pPr>
        <w:pStyle w:val="Odstavekseznama"/>
        <w:numPr>
          <w:ilvl w:val="0"/>
          <w:numId w:val="79"/>
        </w:numPr>
        <w:suppressAutoHyphens/>
        <w:overflowPunct w:val="0"/>
        <w:autoSpaceDE w:val="0"/>
        <w:autoSpaceDN w:val="0"/>
        <w:adjustRightInd w:val="0"/>
        <w:spacing w:before="120" w:after="120" w:line="240" w:lineRule="auto"/>
        <w:jc w:val="both"/>
        <w:textAlignment w:val="baseline"/>
        <w:rPr>
          <w:rFonts w:ascii="Arial" w:eastAsia="Times New Roman" w:hAnsi="Arial" w:cs="Arial"/>
          <w:lang w:eastAsia="sl-SI"/>
        </w:rPr>
      </w:pPr>
      <w:r w:rsidRPr="0021056C">
        <w:rPr>
          <w:rFonts w:ascii="Arial" w:eastAsia="Times New Roman" w:hAnsi="Arial" w:cs="Arial"/>
          <w:lang w:eastAsia="sl-SI"/>
        </w:rPr>
        <w:t>naložbe v polnilno infrastrukturo in oskrbovalno infrastrukturo za vodik, kot izhaja iz prve alineje drugega odstavka 8. člena te uredbe, ki se določijo v skladu s tretjim odstavkom 36a člena Uredbe 651/2014/EU pod pogoji in na način, kot izhaja iz četrtega in osmega do trinajstega odstavka 36a člena Uredbe 651/2014/EU,</w:t>
      </w:r>
    </w:p>
    <w:p w14:paraId="4B6FA800" w14:textId="77777777" w:rsidR="008C60F5" w:rsidRPr="0021056C" w:rsidRDefault="008C60F5">
      <w:pPr>
        <w:pStyle w:val="Odstavekseznama"/>
        <w:numPr>
          <w:ilvl w:val="0"/>
          <w:numId w:val="79"/>
        </w:numPr>
        <w:suppressAutoHyphens/>
        <w:overflowPunct w:val="0"/>
        <w:autoSpaceDE w:val="0"/>
        <w:autoSpaceDN w:val="0"/>
        <w:adjustRightInd w:val="0"/>
        <w:spacing w:before="120" w:after="120" w:line="240" w:lineRule="auto"/>
        <w:jc w:val="both"/>
        <w:textAlignment w:val="baseline"/>
        <w:rPr>
          <w:rFonts w:ascii="Arial" w:eastAsia="Times New Roman" w:hAnsi="Arial" w:cs="Arial"/>
          <w:lang w:eastAsia="sl-SI"/>
        </w:rPr>
      </w:pPr>
      <w:r w:rsidRPr="0021056C">
        <w:rPr>
          <w:rFonts w:ascii="Arial" w:eastAsia="Times New Roman" w:hAnsi="Arial" w:cs="Arial"/>
          <w:lang w:eastAsia="sl-SI"/>
        </w:rPr>
        <w:lastRenderedPageBreak/>
        <w:t xml:space="preserve">nakup ali zakup čistih ali </w:t>
      </w:r>
      <w:proofErr w:type="spellStart"/>
      <w:r w:rsidRPr="0021056C">
        <w:rPr>
          <w:rFonts w:ascii="Arial" w:eastAsia="Times New Roman" w:hAnsi="Arial" w:cs="Arial"/>
          <w:lang w:eastAsia="sl-SI"/>
        </w:rPr>
        <w:t>brezemisijskih</w:t>
      </w:r>
      <w:proofErr w:type="spellEnd"/>
      <w:r w:rsidRPr="0021056C">
        <w:rPr>
          <w:rFonts w:ascii="Arial" w:eastAsia="Times New Roman" w:hAnsi="Arial" w:cs="Arial"/>
          <w:lang w:eastAsia="sl-SI"/>
        </w:rPr>
        <w:t xml:space="preserve"> vozil ali </w:t>
      </w:r>
      <w:r>
        <w:rPr>
          <w:rFonts w:ascii="Arial" w:eastAsia="Times New Roman" w:hAnsi="Arial" w:cs="Arial"/>
          <w:lang w:eastAsia="sl-SI"/>
        </w:rPr>
        <w:t xml:space="preserve">njihovo </w:t>
      </w:r>
      <w:r w:rsidRPr="0021056C">
        <w:rPr>
          <w:rFonts w:ascii="Arial" w:eastAsia="Times New Roman" w:hAnsi="Arial" w:cs="Arial"/>
          <w:lang w:eastAsia="sl-SI"/>
        </w:rPr>
        <w:t xml:space="preserve">predelavo, da ustrezajo zahtevam čistih ali </w:t>
      </w:r>
      <w:proofErr w:type="spellStart"/>
      <w:r w:rsidRPr="0021056C">
        <w:rPr>
          <w:rFonts w:ascii="Arial" w:eastAsia="Times New Roman" w:hAnsi="Arial" w:cs="Arial"/>
          <w:lang w:eastAsia="sl-SI"/>
        </w:rPr>
        <w:t>brezemisijskih</w:t>
      </w:r>
      <w:proofErr w:type="spellEnd"/>
      <w:r w:rsidRPr="0021056C">
        <w:rPr>
          <w:rFonts w:ascii="Arial" w:eastAsia="Times New Roman" w:hAnsi="Arial" w:cs="Arial"/>
          <w:lang w:eastAsia="sl-SI"/>
        </w:rPr>
        <w:t xml:space="preserve"> vozil, kot izhaja iz druge alineje drugega odstavka 8. člena te uredbe, ki se določijo v skladu s tretjim odstavkom 36b člena Uredbe 651/2014/EU pod pogoji in na način, kot izhaja iz drugega in četrtega odstavka 36b člena Uredbe 651/2014/EU,</w:t>
      </w:r>
    </w:p>
    <w:p w14:paraId="158CD661" w14:textId="77777777" w:rsidR="008C60F5" w:rsidRPr="0021056C" w:rsidRDefault="008C60F5">
      <w:pPr>
        <w:pStyle w:val="Odstavekseznama"/>
        <w:numPr>
          <w:ilvl w:val="0"/>
          <w:numId w:val="79"/>
        </w:numPr>
        <w:suppressAutoHyphens/>
        <w:overflowPunct w:val="0"/>
        <w:autoSpaceDE w:val="0"/>
        <w:autoSpaceDN w:val="0"/>
        <w:adjustRightInd w:val="0"/>
        <w:spacing w:before="120" w:after="120" w:line="240" w:lineRule="auto"/>
        <w:jc w:val="both"/>
        <w:textAlignment w:val="baseline"/>
        <w:rPr>
          <w:rFonts w:ascii="Arial" w:eastAsia="Times New Roman" w:hAnsi="Arial" w:cs="Arial"/>
          <w:lang w:eastAsia="sl-SI"/>
        </w:rPr>
      </w:pPr>
      <w:r w:rsidRPr="0021056C">
        <w:rPr>
          <w:rFonts w:ascii="Arial" w:eastAsia="Times New Roman" w:hAnsi="Arial" w:cs="Arial"/>
          <w:lang w:eastAsia="sl-SI"/>
        </w:rPr>
        <w:t>naložbe v ukrepe za energetsko učinkovitost v prometu, kot izhaja iz tretje alineje drugega odstavka 8. člena te uredbe, ki se določijo v skladu s tretjim odstavkom 38. člena Uredbe 651/2014/EU pod pogojem, kot izhaja iz drugega in sedmega odstavka 38. člena Uredbe 651/2014/EU,</w:t>
      </w:r>
    </w:p>
    <w:p w14:paraId="5708FA90" w14:textId="77777777" w:rsidR="008C60F5" w:rsidRPr="0021056C" w:rsidRDefault="008C60F5">
      <w:pPr>
        <w:pStyle w:val="Odstavekseznama"/>
        <w:numPr>
          <w:ilvl w:val="0"/>
          <w:numId w:val="79"/>
        </w:numPr>
        <w:suppressAutoHyphens/>
        <w:overflowPunct w:val="0"/>
        <w:autoSpaceDE w:val="0"/>
        <w:autoSpaceDN w:val="0"/>
        <w:adjustRightInd w:val="0"/>
        <w:spacing w:before="120" w:after="120" w:line="240" w:lineRule="auto"/>
        <w:jc w:val="both"/>
        <w:textAlignment w:val="baseline"/>
        <w:rPr>
          <w:rFonts w:ascii="Arial" w:eastAsia="Times New Roman" w:hAnsi="Arial" w:cs="Arial"/>
          <w:lang w:eastAsia="sl-SI"/>
        </w:rPr>
      </w:pPr>
      <w:r w:rsidRPr="0021056C">
        <w:rPr>
          <w:rFonts w:ascii="Arial" w:eastAsia="Times New Roman" w:hAnsi="Arial" w:cs="Arial"/>
          <w:lang w:eastAsia="sl-SI"/>
        </w:rPr>
        <w:t>izdelavo študij in svetovalnih storitev, kot izhaja iz četrte alineje drugega odstavka 8. člena te uredbe, ki se določijo v skladu z drugim odstavkom 49. člena Uredbe 651/2014/EU pod pogojem, kot izhaja iz odstavka 2a ter petega odstavka 49. člena Uredbe 651/2014/EU.</w:t>
      </w:r>
    </w:p>
    <w:p w14:paraId="0E81506A" w14:textId="6273C99C" w:rsidR="008C60F5" w:rsidRPr="008D7C8F" w:rsidRDefault="008C60F5">
      <w:pPr>
        <w:numPr>
          <w:ilvl w:val="0"/>
          <w:numId w:val="24"/>
        </w:numPr>
        <w:contextualSpacing/>
        <w:jc w:val="both"/>
        <w:rPr>
          <w:rFonts w:ascii="Arial" w:eastAsia="Calibri" w:hAnsi="Arial" w:cs="Arial"/>
          <w:lang w:eastAsia="sl-SI"/>
        </w:rPr>
      </w:pPr>
      <w:r w:rsidRPr="009615C6" w:rsidDel="0012407F">
        <w:rPr>
          <w:rFonts w:ascii="Arial" w:eastAsia="Calibri" w:hAnsi="Arial" w:cs="Arial"/>
          <w:lang w:eastAsia="sl-SI"/>
        </w:rPr>
        <w:t>Stroški, ki niso neposredno povezani z doseganjem višje ravni varstva okolja, niso upravičeni.</w:t>
      </w:r>
      <w:r w:rsidRPr="009615C6">
        <w:rPr>
          <w:rFonts w:ascii="Arial" w:eastAsia="Calibri" w:hAnsi="Arial" w:cs="Arial"/>
          <w:lang w:eastAsia="sl-SI"/>
        </w:rPr>
        <w:t xml:space="preserve"> Dajalec pomoči glede na vrsto in cilj ukrepa</w:t>
      </w:r>
      <w:r>
        <w:rPr>
          <w:rFonts w:ascii="Arial" w:eastAsia="Calibri" w:hAnsi="Arial" w:cs="Arial"/>
          <w:lang w:eastAsia="sl-SI"/>
        </w:rPr>
        <w:t xml:space="preserve">, </w:t>
      </w:r>
      <w:r w:rsidRPr="00D755BD">
        <w:rPr>
          <w:rFonts w:ascii="Arial" w:eastAsia="Calibri" w:hAnsi="Arial" w:cs="Arial"/>
          <w:lang w:eastAsia="sl-SI"/>
        </w:rPr>
        <w:t>v skladu z Uredb</w:t>
      </w:r>
      <w:r w:rsidR="00B07F1D">
        <w:rPr>
          <w:rFonts w:ascii="Arial" w:eastAsia="Calibri" w:hAnsi="Arial" w:cs="Arial"/>
          <w:lang w:eastAsia="sl-SI"/>
        </w:rPr>
        <w:t>o</w:t>
      </w:r>
      <w:r w:rsidRPr="00D755BD">
        <w:rPr>
          <w:rFonts w:ascii="Arial" w:eastAsia="Calibri" w:hAnsi="Arial" w:cs="Arial"/>
          <w:lang w:eastAsia="sl-SI"/>
        </w:rPr>
        <w:t xml:space="preserve"> 651/2014/EU</w:t>
      </w:r>
      <w:r>
        <w:rPr>
          <w:rFonts w:ascii="Arial" w:eastAsia="Calibri" w:hAnsi="Arial" w:cs="Arial"/>
          <w:lang w:eastAsia="sl-SI"/>
        </w:rPr>
        <w:t>,</w:t>
      </w:r>
      <w:r w:rsidRPr="00D755BD">
        <w:rPr>
          <w:rFonts w:ascii="Arial" w:eastAsia="Calibri" w:hAnsi="Arial" w:cs="Arial"/>
          <w:lang w:eastAsia="sl-SI"/>
        </w:rPr>
        <w:t xml:space="preserve"> </w:t>
      </w:r>
      <w:r w:rsidRPr="009615C6">
        <w:rPr>
          <w:rFonts w:ascii="Arial" w:eastAsia="Calibri" w:hAnsi="Arial" w:cs="Arial"/>
          <w:lang w:eastAsia="sl-SI"/>
        </w:rPr>
        <w:t xml:space="preserve">natančneje opredeli upravičene in neupravičene stroške v javnem razpisu, javnem pozivu ali povabilu za predložitev vlog v okviru neposredne potrditve projekta. </w:t>
      </w:r>
    </w:p>
    <w:p w14:paraId="11F6ADC7" w14:textId="77777777" w:rsidR="008C60F5" w:rsidRPr="009615C6" w:rsidRDefault="008C60F5" w:rsidP="008C60F5">
      <w:pPr>
        <w:ind w:left="720"/>
        <w:contextualSpacing/>
        <w:jc w:val="both"/>
        <w:rPr>
          <w:rFonts w:ascii="Arial" w:eastAsia="Calibri" w:hAnsi="Arial" w:cs="Arial"/>
        </w:rPr>
      </w:pPr>
    </w:p>
    <w:p w14:paraId="3F7578C5" w14:textId="77777777" w:rsidR="008C60F5" w:rsidRPr="008D7C8F" w:rsidRDefault="008C60F5" w:rsidP="008C60F5">
      <w:pPr>
        <w:numPr>
          <w:ilvl w:val="0"/>
          <w:numId w:val="11"/>
        </w:numPr>
        <w:suppressAutoHyphens/>
        <w:spacing w:after="0" w:line="240" w:lineRule="auto"/>
        <w:contextualSpacing/>
        <w:jc w:val="center"/>
        <w:rPr>
          <w:rFonts w:ascii="Arial" w:eastAsia="Times New Roman" w:hAnsi="Arial" w:cs="Arial"/>
          <w:b/>
          <w:lang w:eastAsia="en-GB"/>
        </w:rPr>
      </w:pPr>
      <w:r w:rsidRPr="008D7C8F">
        <w:rPr>
          <w:rFonts w:ascii="Arial" w:eastAsia="Times New Roman" w:hAnsi="Arial" w:cs="Arial"/>
          <w:b/>
          <w:lang w:eastAsia="en-GB"/>
        </w:rPr>
        <w:t>člen</w:t>
      </w:r>
    </w:p>
    <w:p w14:paraId="18A6F05D" w14:textId="77777777" w:rsidR="008C60F5" w:rsidRPr="008D7C8F" w:rsidRDefault="008C60F5" w:rsidP="008C60F5">
      <w:pPr>
        <w:suppressAutoHyphens/>
        <w:spacing w:after="0" w:line="240" w:lineRule="auto"/>
        <w:contextualSpacing/>
        <w:jc w:val="center"/>
        <w:rPr>
          <w:rFonts w:ascii="Arial" w:eastAsia="Times New Roman" w:hAnsi="Arial" w:cs="Arial"/>
          <w:b/>
          <w:lang w:eastAsia="en-GB"/>
        </w:rPr>
      </w:pPr>
      <w:r>
        <w:rPr>
          <w:rFonts w:ascii="Arial" w:eastAsia="Times New Roman" w:hAnsi="Arial" w:cs="Arial"/>
          <w:b/>
          <w:lang w:eastAsia="en-GB"/>
        </w:rPr>
        <w:t xml:space="preserve"> </w:t>
      </w:r>
      <w:r w:rsidRPr="008D7C8F">
        <w:rPr>
          <w:rFonts w:ascii="Arial" w:eastAsia="Times New Roman" w:hAnsi="Arial" w:cs="Arial"/>
          <w:b/>
          <w:lang w:eastAsia="en-GB"/>
        </w:rPr>
        <w:t xml:space="preserve"> (državne pomoči za pomorska pristanišča) </w:t>
      </w:r>
    </w:p>
    <w:p w14:paraId="575FEE9C" w14:textId="77777777" w:rsidR="008C60F5" w:rsidRPr="008D7C8F" w:rsidRDefault="008C60F5" w:rsidP="008C60F5">
      <w:pPr>
        <w:suppressAutoHyphens/>
        <w:spacing w:after="0" w:line="240" w:lineRule="auto"/>
        <w:contextualSpacing/>
        <w:jc w:val="center"/>
        <w:rPr>
          <w:rFonts w:ascii="Arial" w:eastAsia="Times New Roman" w:hAnsi="Arial" w:cs="Arial"/>
          <w:b/>
          <w:lang w:eastAsia="en-GB"/>
        </w:rPr>
      </w:pPr>
    </w:p>
    <w:p w14:paraId="1651B3D0" w14:textId="77777777" w:rsidR="008C60F5" w:rsidRPr="008D7C8F" w:rsidRDefault="008C60F5">
      <w:pPr>
        <w:numPr>
          <w:ilvl w:val="0"/>
          <w:numId w:val="25"/>
        </w:numPr>
        <w:suppressAutoHyphens/>
        <w:overflowPunct w:val="0"/>
        <w:autoSpaceDE w:val="0"/>
        <w:autoSpaceDN w:val="0"/>
        <w:adjustRightInd w:val="0"/>
        <w:spacing w:before="120" w:after="120" w:line="240" w:lineRule="auto"/>
        <w:jc w:val="both"/>
        <w:textAlignment w:val="baseline"/>
        <w:rPr>
          <w:rFonts w:ascii="Arial" w:eastAsia="Times New Roman" w:hAnsi="Arial" w:cs="Arial"/>
          <w:lang w:eastAsia="sl-SI"/>
        </w:rPr>
      </w:pPr>
      <w:r w:rsidRPr="008D7C8F">
        <w:rPr>
          <w:rFonts w:ascii="Arial" w:eastAsia="Times New Roman" w:hAnsi="Arial" w:cs="Arial"/>
          <w:lang w:eastAsia="sl-SI"/>
        </w:rPr>
        <w:t xml:space="preserve">Državna pomoč za pomorska pristanišča se dodeljuje za naložbe v polnilno in oskrbovalno infrastrukturo za oskrbo plovil z električno energijo, vodikom, amonijakom in metanolom v skladu s 56b členom in splošnimi določbami Uredbe 651/2014/EU. </w:t>
      </w:r>
    </w:p>
    <w:p w14:paraId="576BDD92" w14:textId="77777777" w:rsidR="008C60F5" w:rsidRPr="008D7C8F" w:rsidRDefault="008C60F5">
      <w:pPr>
        <w:numPr>
          <w:ilvl w:val="0"/>
          <w:numId w:val="25"/>
        </w:numPr>
        <w:suppressAutoHyphens/>
        <w:overflowPunct w:val="0"/>
        <w:autoSpaceDE w:val="0"/>
        <w:autoSpaceDN w:val="0"/>
        <w:adjustRightInd w:val="0"/>
        <w:spacing w:before="120" w:after="120" w:line="240" w:lineRule="auto"/>
        <w:jc w:val="both"/>
        <w:textAlignment w:val="baseline"/>
        <w:rPr>
          <w:rFonts w:ascii="Arial" w:eastAsia="Times New Roman" w:hAnsi="Arial" w:cs="Arial"/>
          <w:lang w:eastAsia="sl-SI"/>
        </w:rPr>
      </w:pPr>
      <w:r w:rsidRPr="008D7C8F">
        <w:rPr>
          <w:rFonts w:ascii="Arial" w:eastAsia="Times New Roman" w:hAnsi="Arial" w:cs="Arial"/>
          <w:lang w:eastAsia="sl-SI"/>
        </w:rPr>
        <w:t>Državna pomoč iz prejšnjega odstavka se ne dodeljuje za oskrbovalno infrastrukturo, ki oskrbuje plovila s fosilnimi gorivi.</w:t>
      </w:r>
    </w:p>
    <w:p w14:paraId="60200DEB" w14:textId="77777777" w:rsidR="008C60F5" w:rsidRPr="008D7C8F" w:rsidRDefault="008C60F5" w:rsidP="008C60F5">
      <w:pPr>
        <w:suppressAutoHyphens/>
        <w:overflowPunct w:val="0"/>
        <w:autoSpaceDE w:val="0"/>
        <w:autoSpaceDN w:val="0"/>
        <w:adjustRightInd w:val="0"/>
        <w:spacing w:after="0" w:line="360" w:lineRule="auto"/>
        <w:jc w:val="both"/>
        <w:textAlignment w:val="baseline"/>
        <w:rPr>
          <w:rFonts w:ascii="Arial" w:eastAsia="Times New Roman" w:hAnsi="Arial" w:cs="Arial"/>
          <w:lang w:eastAsia="sl-SI"/>
        </w:rPr>
      </w:pPr>
    </w:p>
    <w:p w14:paraId="48C2CF15" w14:textId="77777777" w:rsidR="008C60F5" w:rsidRPr="008D7C8F" w:rsidRDefault="008C60F5" w:rsidP="008C60F5">
      <w:pPr>
        <w:numPr>
          <w:ilvl w:val="0"/>
          <w:numId w:val="11"/>
        </w:numPr>
        <w:suppressAutoHyphens/>
        <w:spacing w:after="0" w:line="240" w:lineRule="auto"/>
        <w:contextualSpacing/>
        <w:jc w:val="center"/>
        <w:rPr>
          <w:rFonts w:ascii="Arial" w:eastAsia="Times New Roman" w:hAnsi="Arial" w:cs="Arial"/>
          <w:b/>
          <w:lang w:eastAsia="en-GB"/>
        </w:rPr>
      </w:pPr>
      <w:r w:rsidRPr="008D7C8F">
        <w:rPr>
          <w:rFonts w:ascii="Arial" w:eastAsia="Times New Roman" w:hAnsi="Arial" w:cs="Arial"/>
          <w:b/>
          <w:lang w:eastAsia="en-GB"/>
        </w:rPr>
        <w:t>člen</w:t>
      </w:r>
    </w:p>
    <w:p w14:paraId="748F22E1" w14:textId="77777777" w:rsidR="008C60F5" w:rsidRPr="008D7C8F" w:rsidRDefault="008C60F5" w:rsidP="008C60F5">
      <w:pPr>
        <w:suppressAutoHyphens/>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8D7C8F">
        <w:rPr>
          <w:rFonts w:ascii="Arial" w:eastAsia="Times New Roman" w:hAnsi="Arial" w:cs="Arial"/>
          <w:b/>
          <w:lang w:eastAsia="sl-SI"/>
        </w:rPr>
        <w:t>(prag dodelitve državne pomoči za pomorska pristanišča)</w:t>
      </w:r>
    </w:p>
    <w:p w14:paraId="323A122B" w14:textId="77777777" w:rsidR="008C60F5" w:rsidRPr="008D7C8F" w:rsidRDefault="008C60F5" w:rsidP="008C60F5">
      <w:pPr>
        <w:suppressAutoHyphens/>
        <w:overflowPunct w:val="0"/>
        <w:autoSpaceDE w:val="0"/>
        <w:autoSpaceDN w:val="0"/>
        <w:adjustRightInd w:val="0"/>
        <w:spacing w:before="120" w:after="120" w:line="240" w:lineRule="auto"/>
        <w:ind w:left="714" w:hanging="357"/>
        <w:jc w:val="both"/>
        <w:textAlignment w:val="baseline"/>
        <w:rPr>
          <w:rFonts w:ascii="Arial" w:eastAsia="Times New Roman" w:hAnsi="Arial" w:cs="Arial"/>
          <w:lang w:eastAsia="sl-SI"/>
        </w:rPr>
      </w:pPr>
    </w:p>
    <w:p w14:paraId="78D7BBFB" w14:textId="77777777" w:rsidR="008C60F5" w:rsidRPr="008D7C8F" w:rsidRDefault="008C60F5" w:rsidP="008C60F5">
      <w:pPr>
        <w:suppressAutoHyphens/>
        <w:overflowPunct w:val="0"/>
        <w:autoSpaceDE w:val="0"/>
        <w:autoSpaceDN w:val="0"/>
        <w:adjustRightInd w:val="0"/>
        <w:spacing w:before="120" w:after="120" w:line="240" w:lineRule="auto"/>
        <w:contextualSpacing/>
        <w:jc w:val="both"/>
        <w:textAlignment w:val="baseline"/>
        <w:rPr>
          <w:rFonts w:ascii="Arial" w:eastAsia="Times New Roman" w:hAnsi="Arial" w:cs="Arial"/>
          <w:lang w:eastAsia="sl-SI"/>
        </w:rPr>
      </w:pPr>
      <w:r w:rsidRPr="008D7C8F">
        <w:rPr>
          <w:rFonts w:ascii="Arial" w:eastAsia="Times New Roman" w:hAnsi="Arial" w:cs="Arial"/>
          <w:lang w:eastAsia="sl-SI"/>
        </w:rPr>
        <w:t>Državna pomoč za pomorska pristanišča za naložbe v polnilno in oskrbovalno infrastrukturo se dodeli do 130 milijonov eurov na projekt ali 150 milijonov eurov na projekt v pomorskem pristanišču, vključenem v delovni načrt koridorja jedrnega omrežja iz 47. člena Uredbe (EU) št. 1315/2013 Evropskega parlamenta in Sveta z dne 11. decembra 2013 o smernicah Unije za razvoj vseevropskega prometnega omrežja in razveljavitvi Sklepa št. 661/2010/EU</w:t>
      </w:r>
      <w:r>
        <w:rPr>
          <w:rFonts w:ascii="Arial" w:eastAsia="Times New Roman" w:hAnsi="Arial" w:cs="Arial"/>
          <w:lang w:eastAsia="sl-SI"/>
        </w:rPr>
        <w:t>,</w:t>
      </w:r>
      <w:r w:rsidRPr="008D7C8F">
        <w:rPr>
          <w:rFonts w:ascii="Arial" w:eastAsia="Times New Roman" w:hAnsi="Arial" w:cs="Arial"/>
          <w:lang w:eastAsia="sl-SI"/>
        </w:rPr>
        <w:t xml:space="preserve"> </w:t>
      </w:r>
      <w:r>
        <w:rPr>
          <w:rFonts w:ascii="Arial" w:eastAsia="Times New Roman" w:hAnsi="Arial" w:cs="Arial"/>
          <w:lang w:eastAsia="sl-SI"/>
        </w:rPr>
        <w:t>na</w:t>
      </w:r>
      <w:r w:rsidRPr="008D7C8F">
        <w:rPr>
          <w:rFonts w:ascii="Arial" w:eastAsia="Times New Roman" w:hAnsi="Arial" w:cs="Arial"/>
          <w:lang w:eastAsia="sl-SI"/>
        </w:rPr>
        <w:t>zadnj</w:t>
      </w:r>
      <w:r>
        <w:rPr>
          <w:rFonts w:ascii="Arial" w:eastAsia="Times New Roman" w:hAnsi="Arial" w:cs="Arial"/>
          <w:lang w:eastAsia="sl-SI"/>
        </w:rPr>
        <w:t>e</w:t>
      </w:r>
      <w:r w:rsidRPr="008D7C8F">
        <w:rPr>
          <w:rFonts w:ascii="Arial" w:eastAsia="Times New Roman" w:hAnsi="Arial" w:cs="Arial"/>
          <w:lang w:eastAsia="sl-SI"/>
        </w:rPr>
        <w:t xml:space="preserve"> spremenjene z Delegirano uredbo komisije (EU) 2019/254 z dne 9. novembra 2018 o prilagoditvi Priloge III k Uredbi (EU) št. 1315/2013 Evropskega parlamenta in Sveta o smernicah Unije za razvoj vseevropskega prometnega omrežja (UL L št. 43 z dne 14. 12. 2019, str. 1).</w:t>
      </w:r>
    </w:p>
    <w:p w14:paraId="07538D83" w14:textId="77777777" w:rsidR="008C60F5" w:rsidRPr="008D7C8F" w:rsidRDefault="008C60F5" w:rsidP="008C60F5">
      <w:pPr>
        <w:suppressAutoHyphens/>
        <w:overflowPunct w:val="0"/>
        <w:autoSpaceDE w:val="0"/>
        <w:autoSpaceDN w:val="0"/>
        <w:adjustRightInd w:val="0"/>
        <w:spacing w:after="0" w:line="360" w:lineRule="auto"/>
        <w:jc w:val="both"/>
        <w:textAlignment w:val="baseline"/>
        <w:rPr>
          <w:rFonts w:ascii="Arial" w:eastAsia="Times New Roman" w:hAnsi="Arial" w:cs="Arial"/>
          <w:lang w:eastAsia="sl-SI"/>
        </w:rPr>
      </w:pPr>
    </w:p>
    <w:p w14:paraId="2B68A1D9" w14:textId="77777777" w:rsidR="008C60F5" w:rsidRPr="008D7C8F" w:rsidRDefault="008C60F5" w:rsidP="008C60F5">
      <w:pPr>
        <w:numPr>
          <w:ilvl w:val="0"/>
          <w:numId w:val="11"/>
        </w:numPr>
        <w:suppressAutoHyphens/>
        <w:spacing w:after="0" w:line="240" w:lineRule="auto"/>
        <w:contextualSpacing/>
        <w:jc w:val="center"/>
        <w:rPr>
          <w:rFonts w:ascii="Arial" w:eastAsia="Times New Roman" w:hAnsi="Arial" w:cs="Arial"/>
          <w:b/>
          <w:lang w:eastAsia="en-GB"/>
        </w:rPr>
      </w:pPr>
      <w:r w:rsidRPr="008D7C8F">
        <w:rPr>
          <w:rFonts w:ascii="Arial" w:eastAsia="Times New Roman" w:hAnsi="Arial" w:cs="Arial"/>
          <w:b/>
          <w:lang w:eastAsia="en-GB"/>
        </w:rPr>
        <w:t>člen</w:t>
      </w:r>
    </w:p>
    <w:p w14:paraId="6815D1B4" w14:textId="77777777" w:rsidR="008C60F5" w:rsidRPr="008D7C8F" w:rsidRDefault="008C60F5" w:rsidP="008C60F5">
      <w:pPr>
        <w:suppressAutoHyphens/>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8D7C8F">
        <w:rPr>
          <w:rFonts w:ascii="Arial" w:eastAsia="Times New Roman" w:hAnsi="Arial" w:cs="Arial"/>
          <w:b/>
          <w:lang w:eastAsia="sl-SI"/>
        </w:rPr>
        <w:t>(intenzivnost državne pomoči za pomorska pristanišča)</w:t>
      </w:r>
    </w:p>
    <w:p w14:paraId="281AD85C" w14:textId="77777777" w:rsidR="008C60F5" w:rsidRPr="008D7C8F" w:rsidRDefault="008C60F5" w:rsidP="008C60F5">
      <w:pPr>
        <w:suppressAutoHyphens/>
        <w:overflowPunct w:val="0"/>
        <w:autoSpaceDE w:val="0"/>
        <w:autoSpaceDN w:val="0"/>
        <w:adjustRightInd w:val="0"/>
        <w:spacing w:before="120" w:after="120" w:line="240" w:lineRule="auto"/>
        <w:contextualSpacing/>
        <w:jc w:val="both"/>
        <w:textAlignment w:val="baseline"/>
        <w:rPr>
          <w:rFonts w:ascii="Arial" w:eastAsia="Times New Roman" w:hAnsi="Arial" w:cs="Arial"/>
          <w:lang w:eastAsia="sl-SI"/>
        </w:rPr>
      </w:pPr>
    </w:p>
    <w:p w14:paraId="28EAFF77" w14:textId="77777777" w:rsidR="008C60F5" w:rsidRPr="008D7C8F" w:rsidRDefault="008C60F5">
      <w:pPr>
        <w:numPr>
          <w:ilvl w:val="0"/>
          <w:numId w:val="52"/>
        </w:numPr>
        <w:spacing w:before="120" w:after="120"/>
        <w:jc w:val="both"/>
        <w:rPr>
          <w:rFonts w:ascii="Arial" w:eastAsia="Times New Roman" w:hAnsi="Arial" w:cs="Arial"/>
          <w:lang w:eastAsia="sl-SI"/>
        </w:rPr>
      </w:pPr>
      <w:r w:rsidRPr="008D7C8F">
        <w:rPr>
          <w:rFonts w:ascii="Arial" w:eastAsia="Times New Roman" w:hAnsi="Arial" w:cs="Arial"/>
          <w:lang w:eastAsia="sl-SI"/>
        </w:rPr>
        <w:t>Državna pomoč ne sme preseči razlike med upravičenimi stroški in poslovnim dobičkom naložbe. Poslovni dobiček se predhodno odšteje od upravičenih stroškov na podlagi realnih napovedi ali prek mehanizma za vračilo sredstev.</w:t>
      </w:r>
    </w:p>
    <w:p w14:paraId="5A573AFE" w14:textId="77777777" w:rsidR="008C60F5" w:rsidRPr="008D7C8F" w:rsidRDefault="008C60F5">
      <w:pPr>
        <w:numPr>
          <w:ilvl w:val="0"/>
          <w:numId w:val="52"/>
        </w:numPr>
        <w:suppressAutoHyphens/>
        <w:overflowPunct w:val="0"/>
        <w:autoSpaceDE w:val="0"/>
        <w:autoSpaceDN w:val="0"/>
        <w:adjustRightInd w:val="0"/>
        <w:spacing w:before="120" w:after="120" w:line="240" w:lineRule="auto"/>
        <w:ind w:left="714" w:hanging="357"/>
        <w:jc w:val="both"/>
        <w:textAlignment w:val="baseline"/>
        <w:rPr>
          <w:rFonts w:ascii="Arial" w:eastAsia="Times New Roman" w:hAnsi="Arial" w:cs="Arial"/>
          <w:lang w:eastAsia="sl-SI"/>
        </w:rPr>
      </w:pPr>
      <w:r w:rsidRPr="008D7C8F">
        <w:rPr>
          <w:rFonts w:ascii="Arial" w:eastAsia="Times New Roman" w:hAnsi="Arial" w:cs="Arial"/>
          <w:lang w:eastAsia="sl-SI"/>
        </w:rPr>
        <w:t xml:space="preserve">Za naložbe za gradnjo, zamenjavo ali nadgradnjo pristaniške infrastrukture za namene vzpostavitve polnilne in oskrbovalne infrastrukture, kot izhaja iz prvega odstavka 11. člena te uredbe, intenzivnost pomoči za naložbo ne presega: </w:t>
      </w:r>
    </w:p>
    <w:p w14:paraId="5F7EF60B" w14:textId="77777777" w:rsidR="008C60F5" w:rsidRPr="008D7C8F" w:rsidRDefault="008C60F5">
      <w:pPr>
        <w:numPr>
          <w:ilvl w:val="0"/>
          <w:numId w:val="53"/>
        </w:numPr>
        <w:suppressAutoHyphens/>
        <w:overflowPunct w:val="0"/>
        <w:autoSpaceDE w:val="0"/>
        <w:autoSpaceDN w:val="0"/>
        <w:adjustRightInd w:val="0"/>
        <w:spacing w:before="120" w:after="120" w:line="240" w:lineRule="auto"/>
        <w:ind w:left="714" w:hanging="357"/>
        <w:jc w:val="both"/>
        <w:textAlignment w:val="baseline"/>
        <w:rPr>
          <w:rFonts w:ascii="Arial" w:eastAsia="Times New Roman" w:hAnsi="Arial" w:cs="Arial"/>
          <w:lang w:eastAsia="sl-SI"/>
        </w:rPr>
      </w:pPr>
      <w:r w:rsidRPr="008D7C8F">
        <w:rPr>
          <w:rFonts w:ascii="Arial" w:eastAsia="Times New Roman" w:hAnsi="Arial" w:cs="Arial"/>
          <w:lang w:eastAsia="sl-SI"/>
        </w:rPr>
        <w:lastRenderedPageBreak/>
        <w:t>100 % upravičenih stroškov, če skupni upravičeni stroški projekta znašajo do 22 milijonov eurov;</w:t>
      </w:r>
    </w:p>
    <w:p w14:paraId="24B1E0AF" w14:textId="77777777" w:rsidR="008C60F5" w:rsidRPr="008D7C8F" w:rsidRDefault="008C60F5">
      <w:pPr>
        <w:numPr>
          <w:ilvl w:val="0"/>
          <w:numId w:val="53"/>
        </w:numPr>
        <w:suppressAutoHyphens/>
        <w:overflowPunct w:val="0"/>
        <w:autoSpaceDE w:val="0"/>
        <w:autoSpaceDN w:val="0"/>
        <w:adjustRightInd w:val="0"/>
        <w:spacing w:before="120" w:after="120" w:line="240" w:lineRule="auto"/>
        <w:ind w:left="714" w:hanging="357"/>
        <w:jc w:val="both"/>
        <w:textAlignment w:val="baseline"/>
        <w:rPr>
          <w:rFonts w:ascii="Arial" w:eastAsia="Times New Roman" w:hAnsi="Arial" w:cs="Arial"/>
          <w:lang w:eastAsia="sl-SI"/>
        </w:rPr>
      </w:pPr>
      <w:r w:rsidRPr="008D7C8F">
        <w:rPr>
          <w:rFonts w:ascii="Arial" w:eastAsia="Times New Roman" w:hAnsi="Arial" w:cs="Arial"/>
          <w:lang w:eastAsia="sl-SI"/>
        </w:rPr>
        <w:t>90 % upravičenih stroškov na območju »a« ter 85 % upravičenih stroškov na območju »c«, če skupni upravičeni stroški projekta presegajo 22 milijonov eurov, vendar ne presegajo 55 milijonov eurov;</w:t>
      </w:r>
    </w:p>
    <w:p w14:paraId="57056780" w14:textId="77777777" w:rsidR="008C60F5" w:rsidRPr="008D7C8F" w:rsidRDefault="008C60F5">
      <w:pPr>
        <w:numPr>
          <w:ilvl w:val="0"/>
          <w:numId w:val="53"/>
        </w:numPr>
        <w:suppressAutoHyphens/>
        <w:overflowPunct w:val="0"/>
        <w:autoSpaceDE w:val="0"/>
        <w:autoSpaceDN w:val="0"/>
        <w:adjustRightInd w:val="0"/>
        <w:spacing w:before="120" w:after="120" w:line="240" w:lineRule="auto"/>
        <w:ind w:left="714" w:hanging="357"/>
        <w:jc w:val="both"/>
        <w:textAlignment w:val="baseline"/>
        <w:rPr>
          <w:rFonts w:ascii="Arial" w:eastAsia="Times New Roman" w:hAnsi="Arial" w:cs="Arial"/>
          <w:lang w:eastAsia="sl-SI"/>
        </w:rPr>
      </w:pPr>
      <w:r w:rsidRPr="008D7C8F">
        <w:rPr>
          <w:rFonts w:ascii="Arial" w:eastAsia="Times New Roman" w:hAnsi="Arial" w:cs="Arial"/>
          <w:lang w:eastAsia="sl-SI"/>
        </w:rPr>
        <w:t>70 % upravičenih stroškov na območju »a« ter 65 % upravičenih stroškov na območju »c«, če skupni upravičeni stroški projekta presegajo 55 milijonov eurov, vendar ne presegajo zneska, določenega v 12. členu te uredbe.</w:t>
      </w:r>
    </w:p>
    <w:p w14:paraId="05606FBF" w14:textId="77777777" w:rsidR="008C60F5" w:rsidRPr="008D7C8F" w:rsidRDefault="008C60F5">
      <w:pPr>
        <w:numPr>
          <w:ilvl w:val="0"/>
          <w:numId w:val="52"/>
        </w:numPr>
        <w:suppressAutoHyphens/>
        <w:overflowPunct w:val="0"/>
        <w:autoSpaceDE w:val="0"/>
        <w:autoSpaceDN w:val="0"/>
        <w:adjustRightInd w:val="0"/>
        <w:spacing w:before="120" w:after="120" w:line="240" w:lineRule="auto"/>
        <w:ind w:left="714" w:hanging="357"/>
        <w:jc w:val="both"/>
        <w:textAlignment w:val="baseline"/>
        <w:rPr>
          <w:rFonts w:ascii="Arial" w:eastAsia="Times New Roman" w:hAnsi="Arial" w:cs="Arial"/>
          <w:lang w:eastAsia="sl-SI"/>
        </w:rPr>
      </w:pPr>
      <w:r w:rsidRPr="008D7C8F">
        <w:rPr>
          <w:rFonts w:ascii="Arial" w:eastAsia="Times New Roman" w:hAnsi="Arial" w:cs="Arial"/>
          <w:lang w:eastAsia="sl-SI"/>
        </w:rPr>
        <w:t>Ne glede na prejšnji odstavek se lahko za pomoč, ki ne presega 5,5 milijon</w:t>
      </w:r>
      <w:r>
        <w:rPr>
          <w:rFonts w:ascii="Arial" w:eastAsia="Times New Roman" w:hAnsi="Arial" w:cs="Arial"/>
          <w:lang w:eastAsia="sl-SI"/>
        </w:rPr>
        <w:t>a</w:t>
      </w:r>
      <w:r w:rsidRPr="008D7C8F">
        <w:rPr>
          <w:rFonts w:ascii="Arial" w:eastAsia="Times New Roman" w:hAnsi="Arial" w:cs="Arial"/>
          <w:lang w:eastAsia="sl-SI"/>
        </w:rPr>
        <w:t xml:space="preserve"> eurov, namesto metode iz prvega in drugega odstavka tega člena uporabi določitev najvišjega zneska pomoči v višini 80 % upravičenih stroškov.</w:t>
      </w:r>
    </w:p>
    <w:p w14:paraId="5FABA87C" w14:textId="77777777" w:rsidR="008C60F5" w:rsidRPr="008D7C8F" w:rsidRDefault="008C60F5" w:rsidP="008C60F5">
      <w:pPr>
        <w:suppressAutoHyphens/>
        <w:overflowPunct w:val="0"/>
        <w:autoSpaceDE w:val="0"/>
        <w:autoSpaceDN w:val="0"/>
        <w:adjustRightInd w:val="0"/>
        <w:spacing w:after="0" w:line="360" w:lineRule="auto"/>
        <w:jc w:val="both"/>
        <w:textAlignment w:val="baseline"/>
        <w:rPr>
          <w:rFonts w:ascii="Arial" w:eastAsia="Times New Roman" w:hAnsi="Arial" w:cs="Arial"/>
          <w:lang w:eastAsia="sl-SI"/>
        </w:rPr>
      </w:pPr>
    </w:p>
    <w:p w14:paraId="576B7C6E" w14:textId="77777777" w:rsidR="008C60F5" w:rsidRPr="008D7C8F" w:rsidRDefault="008C60F5" w:rsidP="008C60F5">
      <w:pPr>
        <w:numPr>
          <w:ilvl w:val="0"/>
          <w:numId w:val="11"/>
        </w:numPr>
        <w:suppressAutoHyphens/>
        <w:spacing w:after="0" w:line="240" w:lineRule="auto"/>
        <w:contextualSpacing/>
        <w:jc w:val="center"/>
        <w:rPr>
          <w:rFonts w:ascii="Arial" w:eastAsia="Times New Roman" w:hAnsi="Arial" w:cs="Arial"/>
          <w:b/>
          <w:lang w:eastAsia="en-GB"/>
        </w:rPr>
      </w:pPr>
      <w:r w:rsidRPr="008D7C8F">
        <w:rPr>
          <w:rFonts w:ascii="Arial" w:eastAsia="Times New Roman" w:hAnsi="Arial" w:cs="Arial"/>
          <w:b/>
          <w:lang w:eastAsia="en-GB"/>
        </w:rPr>
        <w:t>člen</w:t>
      </w:r>
    </w:p>
    <w:p w14:paraId="51916A91" w14:textId="77777777" w:rsidR="008C60F5" w:rsidRPr="008D7C8F" w:rsidRDefault="008C60F5" w:rsidP="008C60F5">
      <w:pPr>
        <w:suppressAutoHyphens/>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8D7C8F">
        <w:rPr>
          <w:rFonts w:ascii="Arial" w:eastAsia="Times New Roman" w:hAnsi="Arial" w:cs="Arial"/>
          <w:b/>
          <w:lang w:eastAsia="sl-SI"/>
        </w:rPr>
        <w:t>(upravičeni stroški in pogoji dodeljevanja državnih pomoči za pomorska pristanišča)</w:t>
      </w:r>
    </w:p>
    <w:p w14:paraId="52B21803" w14:textId="77777777" w:rsidR="008C60F5" w:rsidRPr="008D7C8F" w:rsidRDefault="008C60F5">
      <w:pPr>
        <w:numPr>
          <w:ilvl w:val="0"/>
          <w:numId w:val="26"/>
        </w:numPr>
        <w:suppressAutoHyphens/>
        <w:overflowPunct w:val="0"/>
        <w:autoSpaceDE w:val="0"/>
        <w:autoSpaceDN w:val="0"/>
        <w:adjustRightInd w:val="0"/>
        <w:spacing w:before="120" w:after="120" w:line="240" w:lineRule="auto"/>
        <w:jc w:val="both"/>
        <w:textAlignment w:val="baseline"/>
        <w:rPr>
          <w:rFonts w:ascii="Arial" w:eastAsia="Times New Roman" w:hAnsi="Arial" w:cs="Arial"/>
          <w:lang w:eastAsia="sl-SI"/>
        </w:rPr>
      </w:pPr>
      <w:r w:rsidRPr="008D7C8F">
        <w:rPr>
          <w:rFonts w:ascii="Arial" w:eastAsia="Times New Roman" w:hAnsi="Arial" w:cs="Arial"/>
          <w:lang w:eastAsia="sl-SI"/>
        </w:rPr>
        <w:t xml:space="preserve">Za pomorska pristanišča so do sofinanciranja upravičeni stroški za naložbe, kot izhaja iz prvega odstavka 11. člena te uredbe, ki se določijo v skladu z odstavkom 2a 56b člena Uredbe 651/2014/EU pod pogoji in na način, kot izhaja iz tretjega, sedmega, osmega odstavka in odstavka 8a 56b člena Uredbe 651/2014/EU. </w:t>
      </w:r>
    </w:p>
    <w:p w14:paraId="1550150B" w14:textId="19587491" w:rsidR="008C60F5" w:rsidRPr="008D7C8F" w:rsidRDefault="008C60F5">
      <w:pPr>
        <w:numPr>
          <w:ilvl w:val="0"/>
          <w:numId w:val="26"/>
        </w:numPr>
        <w:suppressAutoHyphens/>
        <w:overflowPunct w:val="0"/>
        <w:autoSpaceDE w:val="0"/>
        <w:autoSpaceDN w:val="0"/>
        <w:adjustRightInd w:val="0"/>
        <w:spacing w:before="120" w:after="120" w:line="240" w:lineRule="auto"/>
        <w:jc w:val="both"/>
        <w:textAlignment w:val="baseline"/>
        <w:rPr>
          <w:rFonts w:ascii="Arial" w:eastAsia="Times New Roman" w:hAnsi="Arial" w:cs="Arial"/>
          <w:lang w:eastAsia="sl-SI"/>
        </w:rPr>
      </w:pPr>
      <w:r w:rsidRPr="008D7C8F">
        <w:rPr>
          <w:rFonts w:ascii="Arial" w:eastAsia="Times New Roman" w:hAnsi="Arial" w:cs="Arial"/>
          <w:lang w:eastAsia="sl-SI"/>
        </w:rPr>
        <w:t>Dajalec pomoči glede na vrsto in cilj ukrepa</w:t>
      </w:r>
      <w:r>
        <w:rPr>
          <w:rFonts w:ascii="Arial" w:eastAsia="Times New Roman" w:hAnsi="Arial" w:cs="Arial"/>
          <w:lang w:eastAsia="sl-SI"/>
        </w:rPr>
        <w:t>,</w:t>
      </w:r>
      <w:r w:rsidRPr="008D7C8F">
        <w:rPr>
          <w:rFonts w:ascii="Arial" w:eastAsia="Times New Roman" w:hAnsi="Arial" w:cs="Arial"/>
          <w:lang w:eastAsia="sl-SI"/>
        </w:rPr>
        <w:t xml:space="preserve"> </w:t>
      </w:r>
      <w:r w:rsidRPr="00F354B0">
        <w:rPr>
          <w:rFonts w:ascii="Arial" w:eastAsia="Times New Roman" w:hAnsi="Arial" w:cs="Arial"/>
          <w:lang w:eastAsia="sl-SI"/>
        </w:rPr>
        <w:t>v skladu z Uredb</w:t>
      </w:r>
      <w:r w:rsidR="00B07F1D">
        <w:rPr>
          <w:rFonts w:ascii="Arial" w:eastAsia="Times New Roman" w:hAnsi="Arial" w:cs="Arial"/>
          <w:lang w:eastAsia="sl-SI"/>
        </w:rPr>
        <w:t>o</w:t>
      </w:r>
      <w:r w:rsidRPr="00F354B0">
        <w:rPr>
          <w:rFonts w:ascii="Arial" w:eastAsia="Times New Roman" w:hAnsi="Arial" w:cs="Arial"/>
          <w:lang w:eastAsia="sl-SI"/>
        </w:rPr>
        <w:t xml:space="preserve"> 651/2014/EU</w:t>
      </w:r>
      <w:r>
        <w:rPr>
          <w:rFonts w:ascii="Arial" w:eastAsia="Times New Roman" w:hAnsi="Arial" w:cs="Arial"/>
          <w:lang w:eastAsia="sl-SI"/>
        </w:rPr>
        <w:t>,</w:t>
      </w:r>
      <w:r w:rsidRPr="00F354B0">
        <w:rPr>
          <w:rFonts w:ascii="Arial" w:eastAsia="Times New Roman" w:hAnsi="Arial" w:cs="Arial"/>
          <w:lang w:eastAsia="sl-SI"/>
        </w:rPr>
        <w:t xml:space="preserve"> </w:t>
      </w:r>
      <w:r w:rsidRPr="008D7C8F">
        <w:rPr>
          <w:rFonts w:ascii="Arial" w:eastAsia="Times New Roman" w:hAnsi="Arial" w:cs="Arial"/>
          <w:lang w:eastAsia="sl-SI"/>
        </w:rPr>
        <w:t xml:space="preserve">natančneje opredeli upravičene in neupravičene stroške v javnem razpisu, javnem pozivu ali povabilu za predložitev vlog v okviru neposredne potrditve projekta. </w:t>
      </w:r>
    </w:p>
    <w:p w14:paraId="3C43F454" w14:textId="77777777" w:rsidR="008C60F5" w:rsidRPr="008D7C8F" w:rsidRDefault="008C60F5" w:rsidP="008C60F5">
      <w:pPr>
        <w:suppressAutoHyphens/>
        <w:spacing w:after="0" w:line="240" w:lineRule="auto"/>
        <w:contextualSpacing/>
        <w:jc w:val="center"/>
        <w:rPr>
          <w:rFonts w:ascii="Arial" w:eastAsia="Times New Roman" w:hAnsi="Arial" w:cs="Arial"/>
          <w:b/>
          <w:lang w:eastAsia="en-GB"/>
        </w:rPr>
      </w:pPr>
    </w:p>
    <w:p w14:paraId="1601103D" w14:textId="77777777" w:rsidR="008C60F5" w:rsidRPr="008D7C8F" w:rsidRDefault="008C60F5" w:rsidP="008C60F5">
      <w:pPr>
        <w:suppressAutoHyphens/>
        <w:overflowPunct w:val="0"/>
        <w:autoSpaceDE w:val="0"/>
        <w:autoSpaceDN w:val="0"/>
        <w:adjustRightInd w:val="0"/>
        <w:spacing w:after="0" w:line="240" w:lineRule="auto"/>
        <w:textAlignment w:val="baseline"/>
        <w:rPr>
          <w:rFonts w:ascii="Arial" w:eastAsia="Times New Roman" w:hAnsi="Arial" w:cs="Arial"/>
          <w:b/>
          <w:lang w:eastAsia="sl-SI"/>
        </w:rPr>
      </w:pPr>
    </w:p>
    <w:p w14:paraId="41D89FD8" w14:textId="77777777" w:rsidR="008C60F5" w:rsidRPr="008D7C8F" w:rsidRDefault="008C60F5" w:rsidP="008C60F5">
      <w:pPr>
        <w:numPr>
          <w:ilvl w:val="0"/>
          <w:numId w:val="11"/>
        </w:numPr>
        <w:suppressAutoHyphens/>
        <w:spacing w:after="0" w:line="240" w:lineRule="auto"/>
        <w:contextualSpacing/>
        <w:jc w:val="center"/>
        <w:rPr>
          <w:rFonts w:ascii="Arial" w:eastAsia="Times New Roman" w:hAnsi="Arial" w:cs="Arial"/>
          <w:b/>
          <w:lang w:eastAsia="en-GB"/>
        </w:rPr>
      </w:pPr>
      <w:r w:rsidRPr="008D7C8F">
        <w:rPr>
          <w:rFonts w:ascii="Arial" w:eastAsia="Times New Roman" w:hAnsi="Arial" w:cs="Arial"/>
          <w:b/>
          <w:lang w:eastAsia="en-GB"/>
        </w:rPr>
        <w:t>člen</w:t>
      </w:r>
    </w:p>
    <w:p w14:paraId="2E78F757" w14:textId="77777777" w:rsidR="008C60F5" w:rsidRPr="008D7C8F" w:rsidRDefault="008C60F5" w:rsidP="008C60F5">
      <w:pPr>
        <w:suppressAutoHyphens/>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8D7C8F">
        <w:rPr>
          <w:rFonts w:ascii="Arial" w:eastAsia="Times New Roman" w:hAnsi="Arial" w:cs="Arial"/>
          <w:b/>
          <w:lang w:eastAsia="sl-SI"/>
        </w:rPr>
        <w:t>(splošni pogoji za dodeljevanje in izplačevanje državnih pomoči)</w:t>
      </w:r>
    </w:p>
    <w:p w14:paraId="71B57E39" w14:textId="77777777" w:rsidR="008C60F5" w:rsidRPr="008D7C8F" w:rsidRDefault="008C60F5">
      <w:pPr>
        <w:numPr>
          <w:ilvl w:val="0"/>
          <w:numId w:val="27"/>
        </w:numPr>
        <w:suppressAutoHyphens/>
        <w:overflowPunct w:val="0"/>
        <w:autoSpaceDE w:val="0"/>
        <w:autoSpaceDN w:val="0"/>
        <w:adjustRightInd w:val="0"/>
        <w:spacing w:before="120" w:after="120" w:line="240" w:lineRule="auto"/>
        <w:ind w:left="714" w:hanging="357"/>
        <w:jc w:val="both"/>
        <w:textAlignment w:val="baseline"/>
        <w:rPr>
          <w:rFonts w:ascii="Arial" w:eastAsia="Times New Roman" w:hAnsi="Arial" w:cs="Arial"/>
          <w:lang w:eastAsia="sl-SI"/>
        </w:rPr>
      </w:pPr>
      <w:r w:rsidRPr="008D7C8F">
        <w:rPr>
          <w:rFonts w:ascii="Arial" w:eastAsia="Times New Roman" w:hAnsi="Arial" w:cs="Arial"/>
          <w:lang w:eastAsia="sl-SI"/>
        </w:rPr>
        <w:t xml:space="preserve">Državna pomoč se dodeli na podlagi postopka iz drugega, tretjega in četrtega odstavka 5. člena te uredbe za projekte, ki imajo, ob upoštevanju zaprošenega zneska državne pomoči, zagotovljene tudi </w:t>
      </w:r>
      <w:r>
        <w:rPr>
          <w:rFonts w:ascii="Arial" w:eastAsia="Times New Roman" w:hAnsi="Arial" w:cs="Arial"/>
          <w:lang w:eastAsia="sl-SI"/>
        </w:rPr>
        <w:t>pre</w:t>
      </w:r>
      <w:r w:rsidRPr="008D7C8F">
        <w:rPr>
          <w:rFonts w:ascii="Arial" w:eastAsia="Times New Roman" w:hAnsi="Arial" w:cs="Arial"/>
          <w:lang w:eastAsia="sl-SI"/>
        </w:rPr>
        <w:t xml:space="preserve">ostale finančne vire za izvedbo celotne naložbe oziroma zaključeno finančno konstrukcijo projekta. Če kakšen izmed finančnih virov na dan oddaje prijave še ni zagotovljen, mora prijavitelj podati izjavo, da bo sredstva nadomestil iz lastnih virov, če ti viri ne bodo pridobljeni. Zaprtost finančne konstrukcije se </w:t>
      </w:r>
      <w:r>
        <w:rPr>
          <w:rFonts w:ascii="Arial" w:eastAsia="Times New Roman" w:hAnsi="Arial" w:cs="Arial"/>
          <w:lang w:eastAsia="sl-SI"/>
        </w:rPr>
        <w:t>vnovič</w:t>
      </w:r>
      <w:r w:rsidRPr="008D7C8F">
        <w:rPr>
          <w:rFonts w:ascii="Arial" w:eastAsia="Times New Roman" w:hAnsi="Arial" w:cs="Arial"/>
          <w:lang w:eastAsia="sl-SI"/>
        </w:rPr>
        <w:t xml:space="preserve"> preveri najpozneje pred prvim izplačilom upravičencu.</w:t>
      </w:r>
    </w:p>
    <w:p w14:paraId="5AB844B2" w14:textId="77777777" w:rsidR="008C60F5" w:rsidRPr="008D7C8F" w:rsidRDefault="008C60F5">
      <w:pPr>
        <w:numPr>
          <w:ilvl w:val="0"/>
          <w:numId w:val="27"/>
        </w:numPr>
        <w:suppressAutoHyphens/>
        <w:overflowPunct w:val="0"/>
        <w:autoSpaceDE w:val="0"/>
        <w:autoSpaceDN w:val="0"/>
        <w:adjustRightInd w:val="0"/>
        <w:spacing w:before="120" w:after="120" w:line="240" w:lineRule="auto"/>
        <w:ind w:left="714" w:hanging="357"/>
        <w:jc w:val="both"/>
        <w:textAlignment w:val="baseline"/>
        <w:rPr>
          <w:rFonts w:ascii="Arial" w:eastAsia="Times New Roman" w:hAnsi="Arial" w:cs="Arial"/>
          <w:lang w:eastAsia="sl-SI"/>
        </w:rPr>
      </w:pPr>
      <w:r w:rsidRPr="008D7C8F">
        <w:rPr>
          <w:rFonts w:ascii="Arial" w:eastAsia="Times New Roman" w:hAnsi="Arial" w:cs="Arial"/>
          <w:lang w:eastAsia="sl-SI"/>
        </w:rPr>
        <w:t xml:space="preserve">Za naložbo mora biti izdelana in na podlagi odgovorne osebe prijavitelja ali v primeru programskega projekta priglasitelja sheme potrjena investicijska dokumentacija (v nadaljnjem besedilu: ID), izdelana v skladu z uredbo, ki ureja enotno metodologijo za pripravo in obravnavo </w:t>
      </w:r>
      <w:r>
        <w:rPr>
          <w:rFonts w:ascii="Arial" w:eastAsia="Times New Roman" w:hAnsi="Arial" w:cs="Arial"/>
          <w:lang w:eastAsia="sl-SI"/>
        </w:rPr>
        <w:t xml:space="preserve">ID </w:t>
      </w:r>
      <w:r w:rsidRPr="008D7C8F">
        <w:rPr>
          <w:rFonts w:ascii="Arial" w:eastAsia="Times New Roman" w:hAnsi="Arial" w:cs="Arial"/>
          <w:lang w:eastAsia="sl-SI"/>
        </w:rPr>
        <w:t>na področju javnih financ. Za podjetja, ki niso zavezana k izdelavi ID</w:t>
      </w:r>
      <w:r>
        <w:rPr>
          <w:rFonts w:ascii="Arial" w:eastAsia="Times New Roman" w:hAnsi="Arial" w:cs="Arial"/>
          <w:lang w:eastAsia="sl-SI"/>
        </w:rPr>
        <w:t>,</w:t>
      </w:r>
      <w:r w:rsidRPr="008D7C8F">
        <w:rPr>
          <w:rFonts w:ascii="Arial" w:eastAsia="Times New Roman" w:hAnsi="Arial" w:cs="Arial"/>
          <w:lang w:eastAsia="sl-SI"/>
        </w:rPr>
        <w:t xml:space="preserve"> se priloži poslovni načrt, ki mora jasno izkazovati namen ter izpolnjevanje vseh pogojev in zahtev razpisa, javnega poziva ali povabila za neposredno potrditev vloge</w:t>
      </w:r>
      <w:r>
        <w:rPr>
          <w:rFonts w:ascii="Arial" w:eastAsia="Times New Roman" w:hAnsi="Arial" w:cs="Arial"/>
          <w:lang w:eastAsia="sl-SI"/>
        </w:rPr>
        <w:t>.</w:t>
      </w:r>
    </w:p>
    <w:p w14:paraId="6A304165" w14:textId="77777777" w:rsidR="008C60F5" w:rsidRPr="008D7C8F" w:rsidRDefault="008C60F5">
      <w:pPr>
        <w:numPr>
          <w:ilvl w:val="0"/>
          <w:numId w:val="27"/>
        </w:numPr>
        <w:suppressAutoHyphens/>
        <w:overflowPunct w:val="0"/>
        <w:autoSpaceDE w:val="0"/>
        <w:autoSpaceDN w:val="0"/>
        <w:adjustRightInd w:val="0"/>
        <w:spacing w:before="120" w:after="120" w:line="240" w:lineRule="auto"/>
        <w:ind w:left="714" w:hanging="357"/>
        <w:jc w:val="both"/>
        <w:textAlignment w:val="baseline"/>
        <w:rPr>
          <w:rFonts w:ascii="Arial" w:eastAsia="Times New Roman" w:hAnsi="Arial" w:cs="Arial"/>
          <w:lang w:eastAsia="sl-SI"/>
        </w:rPr>
      </w:pPr>
      <w:r w:rsidRPr="008D7C8F">
        <w:rPr>
          <w:rFonts w:ascii="Arial" w:eastAsia="Times New Roman" w:hAnsi="Arial" w:cs="Arial"/>
          <w:lang w:eastAsia="sl-SI"/>
        </w:rPr>
        <w:t xml:space="preserve"> Državna pomoč se lahko dodeli le za sofinanciranje naložbe, ki ima spodbujevalni učinek.</w:t>
      </w:r>
    </w:p>
    <w:p w14:paraId="5849ACA3" w14:textId="77777777" w:rsidR="008C60F5" w:rsidRPr="008D7C8F" w:rsidRDefault="008C60F5">
      <w:pPr>
        <w:numPr>
          <w:ilvl w:val="0"/>
          <w:numId w:val="27"/>
        </w:numPr>
        <w:suppressAutoHyphens/>
        <w:overflowPunct w:val="0"/>
        <w:autoSpaceDE w:val="0"/>
        <w:autoSpaceDN w:val="0"/>
        <w:adjustRightInd w:val="0"/>
        <w:spacing w:before="120" w:after="120" w:line="240" w:lineRule="auto"/>
        <w:ind w:left="714" w:hanging="357"/>
        <w:jc w:val="both"/>
        <w:textAlignment w:val="baseline"/>
        <w:rPr>
          <w:rFonts w:ascii="Arial" w:eastAsia="Times New Roman" w:hAnsi="Arial" w:cs="Arial"/>
          <w:lang w:eastAsia="sl-SI"/>
        </w:rPr>
      </w:pPr>
      <w:r w:rsidRPr="008D7C8F">
        <w:rPr>
          <w:rFonts w:ascii="Arial" w:eastAsia="Times New Roman" w:hAnsi="Arial" w:cs="Arial"/>
          <w:lang w:eastAsia="sl-SI"/>
        </w:rPr>
        <w:t>Državna pomoč se ne dodeli, če:</w:t>
      </w:r>
    </w:p>
    <w:p w14:paraId="1D70C71A" w14:textId="77777777" w:rsidR="008C60F5" w:rsidRPr="008D7C8F" w:rsidRDefault="008C60F5">
      <w:pPr>
        <w:numPr>
          <w:ilvl w:val="0"/>
          <w:numId w:val="28"/>
        </w:numPr>
        <w:suppressAutoHyphens/>
        <w:overflowPunct w:val="0"/>
        <w:autoSpaceDE w:val="0"/>
        <w:autoSpaceDN w:val="0"/>
        <w:adjustRightInd w:val="0"/>
        <w:spacing w:before="120" w:after="120" w:line="240" w:lineRule="auto"/>
        <w:ind w:left="714" w:hanging="357"/>
        <w:jc w:val="both"/>
        <w:textAlignment w:val="baseline"/>
        <w:rPr>
          <w:rFonts w:ascii="Arial" w:eastAsia="Times New Roman" w:hAnsi="Arial" w:cs="Arial"/>
          <w:lang w:eastAsia="sl-SI"/>
        </w:rPr>
      </w:pPr>
      <w:r w:rsidRPr="008D7C8F">
        <w:rPr>
          <w:rFonts w:ascii="Arial" w:eastAsia="Times New Roman" w:hAnsi="Arial" w:cs="Arial"/>
          <w:lang w:eastAsia="sl-SI"/>
        </w:rPr>
        <w:t>je naložba že sofinancirana iz drugih sredstev države, občine ali Unije</w:t>
      </w:r>
      <w:r>
        <w:rPr>
          <w:rFonts w:ascii="Arial" w:eastAsia="Times New Roman" w:hAnsi="Arial" w:cs="Arial"/>
          <w:lang w:eastAsia="sl-SI"/>
        </w:rPr>
        <w:t xml:space="preserve"> </w:t>
      </w:r>
      <w:r w:rsidRPr="008D7C8F">
        <w:rPr>
          <w:rFonts w:ascii="Arial" w:eastAsia="Times New Roman" w:hAnsi="Arial" w:cs="Arial"/>
          <w:lang w:eastAsia="sl-SI"/>
        </w:rPr>
        <w:t>in če skupna višina prejetih sredstev iz tega naslova presega najvišjo dovoljeno intenzivnost sofinanciranja, določen</w:t>
      </w:r>
      <w:r>
        <w:rPr>
          <w:rFonts w:ascii="Arial" w:eastAsia="Times New Roman" w:hAnsi="Arial" w:cs="Arial"/>
          <w:lang w:eastAsia="sl-SI"/>
        </w:rPr>
        <w:t>o</w:t>
      </w:r>
      <w:r w:rsidRPr="008D7C8F">
        <w:rPr>
          <w:rFonts w:ascii="Arial" w:eastAsia="Times New Roman" w:hAnsi="Arial" w:cs="Arial"/>
          <w:lang w:eastAsia="sl-SI"/>
        </w:rPr>
        <w:t xml:space="preserve"> z Uredbo 651/2014/EU</w:t>
      </w:r>
      <w:r>
        <w:rPr>
          <w:rFonts w:ascii="Arial" w:eastAsia="Times New Roman" w:hAnsi="Arial" w:cs="Arial"/>
          <w:lang w:eastAsia="sl-SI"/>
        </w:rPr>
        <w:t>,</w:t>
      </w:r>
      <w:r w:rsidRPr="008D7C8F">
        <w:rPr>
          <w:rFonts w:ascii="Arial" w:eastAsia="Times New Roman" w:hAnsi="Arial" w:cs="Arial"/>
          <w:lang w:eastAsia="sl-SI"/>
        </w:rPr>
        <w:t xml:space="preserve"> ali višino, ki jo odobri Komisija za naložbe, kot izhaja iz druge alineje prvega odstavka 7. člena te uredbe;</w:t>
      </w:r>
    </w:p>
    <w:p w14:paraId="0A92FAC7" w14:textId="77777777" w:rsidR="008C60F5" w:rsidRPr="008D7C8F" w:rsidRDefault="008C60F5">
      <w:pPr>
        <w:numPr>
          <w:ilvl w:val="0"/>
          <w:numId w:val="28"/>
        </w:numPr>
        <w:suppressAutoHyphens/>
        <w:overflowPunct w:val="0"/>
        <w:autoSpaceDE w:val="0"/>
        <w:autoSpaceDN w:val="0"/>
        <w:adjustRightInd w:val="0"/>
        <w:spacing w:before="120" w:after="120" w:line="240" w:lineRule="auto"/>
        <w:ind w:left="714" w:hanging="357"/>
        <w:jc w:val="both"/>
        <w:textAlignment w:val="baseline"/>
        <w:rPr>
          <w:rFonts w:ascii="Arial" w:eastAsia="Times New Roman" w:hAnsi="Arial" w:cs="Arial"/>
          <w:lang w:eastAsia="sl-SI"/>
        </w:rPr>
      </w:pPr>
      <w:r w:rsidRPr="008D7C8F">
        <w:rPr>
          <w:rFonts w:ascii="Arial" w:eastAsia="Times New Roman" w:hAnsi="Arial" w:cs="Arial"/>
          <w:lang w:eastAsia="sl-SI"/>
        </w:rPr>
        <w:t xml:space="preserve">prijavitelj ne izpolnjuje obveznih dajatev in drugih denarnih nedavčnih obveznosti v skladu z zakonom, ki ureja finančno upravo, če vrednost teh neplačanih zapadlih </w:t>
      </w:r>
      <w:r w:rsidRPr="008D7C8F">
        <w:rPr>
          <w:rFonts w:ascii="Arial" w:eastAsia="Times New Roman" w:hAnsi="Arial" w:cs="Arial"/>
          <w:lang w:eastAsia="sl-SI"/>
        </w:rPr>
        <w:lastRenderedPageBreak/>
        <w:t>obveznosti na dan oddaje vloge znaša 50 eurov ali več. Šteje se, da prijavitelj ne izpolnjuje obveznosti iz prejšnjega stavka tudi, če na dan oddaje vloge ni imel predloženih vseh obračunov davčnih odtegljajev za dohodke iz delovnega razmerja za obdobje zadnjih pet</w:t>
      </w:r>
      <w:r>
        <w:rPr>
          <w:rFonts w:ascii="Arial" w:eastAsia="Times New Roman" w:hAnsi="Arial" w:cs="Arial"/>
          <w:lang w:eastAsia="sl-SI"/>
        </w:rPr>
        <w:t>ih</w:t>
      </w:r>
      <w:r w:rsidRPr="008D7C8F">
        <w:rPr>
          <w:rFonts w:ascii="Arial" w:eastAsia="Times New Roman" w:hAnsi="Arial" w:cs="Arial"/>
          <w:lang w:eastAsia="sl-SI"/>
        </w:rPr>
        <w:t xml:space="preserve"> let do dne oddaje vloge;</w:t>
      </w:r>
    </w:p>
    <w:p w14:paraId="43AB5EF6" w14:textId="77777777" w:rsidR="008C60F5" w:rsidRPr="008D7C8F" w:rsidRDefault="008C60F5">
      <w:pPr>
        <w:numPr>
          <w:ilvl w:val="0"/>
          <w:numId w:val="28"/>
        </w:numPr>
        <w:suppressAutoHyphens/>
        <w:overflowPunct w:val="0"/>
        <w:autoSpaceDE w:val="0"/>
        <w:autoSpaceDN w:val="0"/>
        <w:adjustRightInd w:val="0"/>
        <w:spacing w:before="120" w:after="120" w:line="240" w:lineRule="auto"/>
        <w:ind w:left="714" w:hanging="357"/>
        <w:jc w:val="both"/>
        <w:textAlignment w:val="baseline"/>
        <w:rPr>
          <w:rFonts w:ascii="Arial" w:eastAsia="Times New Roman" w:hAnsi="Arial" w:cs="Arial"/>
          <w:lang w:eastAsia="sl-SI"/>
        </w:rPr>
      </w:pPr>
      <w:r w:rsidRPr="008D7C8F">
        <w:rPr>
          <w:rFonts w:ascii="Arial" w:eastAsia="Times New Roman" w:hAnsi="Arial" w:cs="Arial"/>
          <w:lang w:eastAsia="sl-SI"/>
        </w:rPr>
        <w:t>je prijavitelj na javni razpis naveden na seznamu subjektov, s katerimi državni organi ne smejo poslovati v skladu z zakonom, ki ureja preprečevanje korupcije.</w:t>
      </w:r>
    </w:p>
    <w:p w14:paraId="2066E5D3" w14:textId="77777777" w:rsidR="008C60F5" w:rsidRPr="008D7C8F" w:rsidRDefault="008C60F5">
      <w:pPr>
        <w:numPr>
          <w:ilvl w:val="0"/>
          <w:numId w:val="27"/>
        </w:numPr>
        <w:suppressAutoHyphens/>
        <w:overflowPunct w:val="0"/>
        <w:autoSpaceDE w:val="0"/>
        <w:autoSpaceDN w:val="0"/>
        <w:adjustRightInd w:val="0"/>
        <w:spacing w:before="120" w:after="120" w:line="240" w:lineRule="auto"/>
        <w:contextualSpacing/>
        <w:jc w:val="both"/>
        <w:textAlignment w:val="baseline"/>
        <w:rPr>
          <w:rFonts w:ascii="Arial" w:eastAsia="Times New Roman" w:hAnsi="Arial" w:cs="Arial"/>
          <w:lang w:eastAsia="sl-SI"/>
        </w:rPr>
      </w:pPr>
      <w:r w:rsidRPr="008D7C8F">
        <w:rPr>
          <w:rFonts w:ascii="Arial" w:eastAsia="Times New Roman" w:hAnsi="Arial" w:cs="Arial"/>
          <w:lang w:eastAsia="sl-SI"/>
        </w:rPr>
        <w:t>Za priznavanje upravičenih stroškov pred izplačilom javnih sredstev prejemniku pomoči se upoštevajo določbe glede priznavanja upravičenih stroškov ter potrebnih dokazil, kot izhaja iz 26. in 27. člena te uredbe.</w:t>
      </w:r>
    </w:p>
    <w:p w14:paraId="268B9D0E" w14:textId="77777777" w:rsidR="008C60F5" w:rsidRPr="008D7C8F" w:rsidRDefault="008C60F5" w:rsidP="008C60F5">
      <w:pPr>
        <w:rPr>
          <w:rFonts w:ascii="Arial" w:eastAsia="Calibri" w:hAnsi="Arial" w:cs="Arial"/>
        </w:rPr>
      </w:pPr>
    </w:p>
    <w:p w14:paraId="5514EDEA" w14:textId="77777777" w:rsidR="008C60F5" w:rsidRPr="008D7C8F" w:rsidRDefault="008C60F5" w:rsidP="008C60F5">
      <w:pPr>
        <w:numPr>
          <w:ilvl w:val="0"/>
          <w:numId w:val="11"/>
        </w:numPr>
        <w:suppressAutoHyphens/>
        <w:spacing w:after="0" w:line="240" w:lineRule="auto"/>
        <w:contextualSpacing/>
        <w:jc w:val="center"/>
        <w:rPr>
          <w:rFonts w:ascii="Arial" w:eastAsia="Times New Roman" w:hAnsi="Arial" w:cs="Arial"/>
          <w:b/>
          <w:lang w:eastAsia="en-GB"/>
        </w:rPr>
      </w:pPr>
      <w:r w:rsidRPr="008D7C8F">
        <w:rPr>
          <w:rFonts w:ascii="Arial" w:eastAsia="Times New Roman" w:hAnsi="Arial" w:cs="Arial"/>
          <w:b/>
          <w:lang w:eastAsia="en-GB"/>
        </w:rPr>
        <w:t>člen</w:t>
      </w:r>
    </w:p>
    <w:p w14:paraId="1EF7FCF5" w14:textId="77777777" w:rsidR="008C60F5" w:rsidRPr="008D7C8F" w:rsidRDefault="008C60F5" w:rsidP="008C60F5">
      <w:pPr>
        <w:suppressAutoHyphens/>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8D7C8F">
        <w:rPr>
          <w:rFonts w:ascii="Arial" w:eastAsia="Times New Roman" w:hAnsi="Arial" w:cs="Arial"/>
          <w:b/>
          <w:lang w:eastAsia="sl-SI"/>
        </w:rPr>
        <w:t>(posebni pogoji za dodeljevanje državnih pomoči)</w:t>
      </w:r>
    </w:p>
    <w:p w14:paraId="2AAFF967" w14:textId="77777777" w:rsidR="008C60F5" w:rsidRPr="008D7C8F" w:rsidRDefault="008C60F5" w:rsidP="008C60F5">
      <w:pPr>
        <w:suppressAutoHyphens/>
        <w:overflowPunct w:val="0"/>
        <w:autoSpaceDE w:val="0"/>
        <w:autoSpaceDN w:val="0"/>
        <w:adjustRightInd w:val="0"/>
        <w:spacing w:after="0" w:line="240" w:lineRule="auto"/>
        <w:jc w:val="center"/>
        <w:textAlignment w:val="baseline"/>
        <w:rPr>
          <w:rFonts w:ascii="Arial" w:eastAsia="Times New Roman" w:hAnsi="Arial" w:cs="Arial"/>
          <w:b/>
          <w:lang w:eastAsia="sl-SI"/>
        </w:rPr>
      </w:pPr>
    </w:p>
    <w:p w14:paraId="3BFFB950" w14:textId="77777777" w:rsidR="008C60F5" w:rsidRPr="008D7C8F" w:rsidRDefault="008C60F5">
      <w:pPr>
        <w:numPr>
          <w:ilvl w:val="0"/>
          <w:numId w:val="29"/>
        </w:numPr>
        <w:spacing w:before="120" w:after="120" w:line="240" w:lineRule="auto"/>
        <w:ind w:left="714" w:hanging="357"/>
        <w:jc w:val="both"/>
        <w:rPr>
          <w:rFonts w:ascii="Arial" w:eastAsia="Times New Roman" w:hAnsi="Arial" w:cs="Arial"/>
          <w:lang w:eastAsia="sl-SI"/>
        </w:rPr>
      </w:pPr>
      <w:r w:rsidRPr="008D7C8F">
        <w:rPr>
          <w:rFonts w:ascii="Arial" w:eastAsia="Times New Roman" w:hAnsi="Arial" w:cs="Arial"/>
          <w:lang w:eastAsia="sl-SI"/>
        </w:rPr>
        <w:t xml:space="preserve">Državna pomoč se dodeli za naložbe, katerih zastavljeni rezultati izkazujejo prispevek k doseganju ciljev na področju znižanja emisij toplogrednih plinov in </w:t>
      </w:r>
      <w:r w:rsidRPr="008D7C8F">
        <w:rPr>
          <w:rFonts w:ascii="Arial" w:eastAsia="Calibri" w:hAnsi="Arial" w:cs="Arial"/>
        </w:rPr>
        <w:t>onesnaževal zunanjega zraka</w:t>
      </w:r>
      <w:r>
        <w:rPr>
          <w:rFonts w:ascii="Arial" w:eastAsia="Times New Roman" w:hAnsi="Arial" w:cs="Arial"/>
          <w:lang w:eastAsia="sl-SI"/>
        </w:rPr>
        <w:t xml:space="preserve"> ter k </w:t>
      </w:r>
      <w:r w:rsidRPr="008D7C8F">
        <w:rPr>
          <w:rFonts w:ascii="Arial" w:eastAsia="Times New Roman" w:hAnsi="Arial" w:cs="Arial"/>
          <w:lang w:eastAsia="sl-SI"/>
        </w:rPr>
        <w:t xml:space="preserve">znižanju rabe energije ali povečanju rabe obnovljivih virov energije v prometu na račun fosilnih goriv. Ne glede na prejšnji stavek se državna pomoč dodeli tudi za naložbe v infrastrukturo, ki </w:t>
      </w:r>
      <w:r>
        <w:rPr>
          <w:rFonts w:ascii="Arial" w:eastAsia="Times New Roman" w:hAnsi="Arial" w:cs="Arial"/>
          <w:lang w:eastAsia="sl-SI"/>
        </w:rPr>
        <w:t>pomeni</w:t>
      </w:r>
      <w:r w:rsidRPr="008D7C8F">
        <w:rPr>
          <w:rFonts w:ascii="Arial" w:eastAsia="Times New Roman" w:hAnsi="Arial" w:cs="Arial"/>
          <w:lang w:eastAsia="sl-SI"/>
        </w:rPr>
        <w:t xml:space="preserve"> osnovne pogoje za doseganje omenjenih ciljev, kot so naložbe v polnilno in oskrbovalno infrastrukturo za alternativna goriva v prometu, in se prispevek k doseganju </w:t>
      </w:r>
      <w:proofErr w:type="spellStart"/>
      <w:r w:rsidRPr="008D7C8F">
        <w:rPr>
          <w:rFonts w:ascii="Arial" w:eastAsia="Times New Roman" w:hAnsi="Arial" w:cs="Arial"/>
          <w:lang w:eastAsia="sl-SI"/>
        </w:rPr>
        <w:t>okoljskih</w:t>
      </w:r>
      <w:proofErr w:type="spellEnd"/>
      <w:r w:rsidRPr="008D7C8F">
        <w:rPr>
          <w:rFonts w:ascii="Arial" w:eastAsia="Times New Roman" w:hAnsi="Arial" w:cs="Arial"/>
          <w:lang w:eastAsia="sl-SI"/>
        </w:rPr>
        <w:t xml:space="preserve"> in energetskih ciljev prikaže posredno na osnovi spremembe strukture voznega parka ali deleža energije iz obnovljivih virov, ki se zagotavlja na tej infrastrukturi, ter za študije in svetovalne storitve za pripravo naložbenih projektov.</w:t>
      </w:r>
    </w:p>
    <w:p w14:paraId="5C75042F" w14:textId="77777777" w:rsidR="008C60F5" w:rsidRPr="008D7C8F" w:rsidRDefault="008C60F5">
      <w:pPr>
        <w:numPr>
          <w:ilvl w:val="0"/>
          <w:numId w:val="29"/>
        </w:numPr>
        <w:suppressAutoHyphens/>
        <w:overflowPunct w:val="0"/>
        <w:autoSpaceDE w:val="0"/>
        <w:autoSpaceDN w:val="0"/>
        <w:adjustRightInd w:val="0"/>
        <w:spacing w:before="120" w:after="120" w:line="240" w:lineRule="auto"/>
        <w:jc w:val="both"/>
        <w:textAlignment w:val="baseline"/>
        <w:rPr>
          <w:rFonts w:ascii="Arial" w:eastAsia="Times New Roman" w:hAnsi="Arial" w:cs="Arial"/>
          <w:lang w:eastAsia="sl-SI"/>
        </w:rPr>
      </w:pPr>
      <w:r w:rsidRPr="008D7C8F">
        <w:rPr>
          <w:rFonts w:ascii="Arial" w:eastAsia="Times New Roman" w:hAnsi="Arial" w:cs="Arial"/>
          <w:lang w:eastAsia="sl-SI"/>
        </w:rPr>
        <w:t xml:space="preserve">Če ima podjetje, ki zaprosi za pomoč, v voznem parku registrirana cestna vozila kategorije M in N, ki pripadajo emisijskemu standardu EURO 3 oziroma EURO III in nižje, se državna pomoč prednostno dodeli za zamenjavo teh vozil s čistimi ali </w:t>
      </w:r>
      <w:proofErr w:type="spellStart"/>
      <w:r w:rsidRPr="008D7C8F">
        <w:rPr>
          <w:rFonts w:ascii="Arial" w:eastAsia="Times New Roman" w:hAnsi="Arial" w:cs="Arial"/>
          <w:lang w:eastAsia="sl-SI"/>
        </w:rPr>
        <w:t>brezemisijskimi</w:t>
      </w:r>
      <w:proofErr w:type="spellEnd"/>
      <w:r w:rsidRPr="008D7C8F">
        <w:rPr>
          <w:rFonts w:ascii="Arial" w:eastAsia="Times New Roman" w:hAnsi="Arial" w:cs="Arial"/>
          <w:lang w:eastAsia="sl-SI"/>
        </w:rPr>
        <w:t xml:space="preserve"> vozili. Podjetje lahko prejme sredstva za nakup ali zakup čistih ali </w:t>
      </w:r>
      <w:proofErr w:type="spellStart"/>
      <w:r w:rsidRPr="008D7C8F">
        <w:rPr>
          <w:rFonts w:ascii="Arial" w:eastAsia="Times New Roman" w:hAnsi="Arial" w:cs="Arial"/>
          <w:lang w:eastAsia="sl-SI"/>
        </w:rPr>
        <w:t>brezemisijskih</w:t>
      </w:r>
      <w:proofErr w:type="spellEnd"/>
      <w:r w:rsidRPr="008D7C8F">
        <w:rPr>
          <w:rFonts w:ascii="Arial" w:eastAsia="Times New Roman" w:hAnsi="Arial" w:cs="Arial"/>
          <w:lang w:eastAsia="sl-SI"/>
        </w:rPr>
        <w:t xml:space="preserve"> vozil kategorije M in N, če izkaže, da v njegovem voznem parku ni oziroma ne bo več vozil, kot izhaja iz prvega stavka tega odstavka.</w:t>
      </w:r>
    </w:p>
    <w:p w14:paraId="102E5BEA" w14:textId="77777777" w:rsidR="008C60F5" w:rsidRPr="008D7C8F" w:rsidRDefault="008C60F5">
      <w:pPr>
        <w:numPr>
          <w:ilvl w:val="0"/>
          <w:numId w:val="29"/>
        </w:numPr>
        <w:suppressAutoHyphens/>
        <w:overflowPunct w:val="0"/>
        <w:autoSpaceDE w:val="0"/>
        <w:autoSpaceDN w:val="0"/>
        <w:adjustRightInd w:val="0"/>
        <w:spacing w:before="120" w:after="120" w:line="240" w:lineRule="auto"/>
        <w:jc w:val="both"/>
        <w:textAlignment w:val="baseline"/>
        <w:rPr>
          <w:rFonts w:ascii="Arial" w:eastAsia="Times New Roman" w:hAnsi="Arial" w:cs="Arial"/>
          <w:lang w:eastAsia="sl-SI"/>
        </w:rPr>
      </w:pPr>
      <w:r w:rsidRPr="008D7C8F">
        <w:rPr>
          <w:rFonts w:ascii="Arial" w:eastAsia="Times New Roman" w:hAnsi="Arial" w:cs="Arial"/>
          <w:lang w:eastAsia="sl-SI"/>
        </w:rPr>
        <w:t xml:space="preserve">Vsako sofinancirano običajno polnilno mesto (do 22 kW izhodne moči) mora biti, ne glede na veljavne predpise s področja infrastrukture za alternativna goriva, opremljeno z ustrezno programsko opremo, ki zagotavlja lokalno in oddaljeno upravljanje polnilne moči oziroma pametno polnjenje in vključuje komunikacijski protokol OCPP 1.6 ali njegove novejše </w:t>
      </w:r>
      <w:r>
        <w:rPr>
          <w:rFonts w:ascii="Arial" w:eastAsia="Times New Roman" w:hAnsi="Arial" w:cs="Arial"/>
          <w:lang w:eastAsia="sl-SI"/>
        </w:rPr>
        <w:t>različice</w:t>
      </w:r>
      <w:r w:rsidRPr="008D7C8F">
        <w:rPr>
          <w:rFonts w:ascii="Arial" w:eastAsia="Times New Roman" w:hAnsi="Arial" w:cs="Arial"/>
          <w:lang w:eastAsia="sl-SI"/>
        </w:rPr>
        <w:t>.</w:t>
      </w:r>
    </w:p>
    <w:p w14:paraId="5D88D581" w14:textId="77777777" w:rsidR="008C60F5" w:rsidRPr="008D7C8F" w:rsidRDefault="008C60F5">
      <w:pPr>
        <w:numPr>
          <w:ilvl w:val="0"/>
          <w:numId w:val="29"/>
        </w:numPr>
        <w:suppressAutoHyphens/>
        <w:overflowPunct w:val="0"/>
        <w:autoSpaceDE w:val="0"/>
        <w:autoSpaceDN w:val="0"/>
        <w:adjustRightInd w:val="0"/>
        <w:spacing w:before="120" w:after="120" w:line="240" w:lineRule="auto"/>
        <w:ind w:left="714" w:hanging="357"/>
        <w:jc w:val="both"/>
        <w:textAlignment w:val="baseline"/>
        <w:rPr>
          <w:rFonts w:ascii="Arial" w:eastAsia="Times New Roman" w:hAnsi="Arial" w:cs="Arial"/>
          <w:lang w:eastAsia="sl-SI"/>
        </w:rPr>
      </w:pPr>
      <w:r w:rsidRPr="008D7C8F">
        <w:rPr>
          <w:rFonts w:ascii="Arial" w:eastAsia="Times New Roman" w:hAnsi="Arial" w:cs="Arial"/>
          <w:lang w:eastAsia="sl-SI"/>
        </w:rPr>
        <w:t xml:space="preserve">Izpolnjevanje pogojev iz prvega odstavka tega člena se preveri v okviru </w:t>
      </w:r>
      <w:r>
        <w:rPr>
          <w:rFonts w:ascii="Arial" w:eastAsia="Times New Roman" w:hAnsi="Arial" w:cs="Arial"/>
          <w:lang w:eastAsia="sl-SI"/>
        </w:rPr>
        <w:t xml:space="preserve">ocenjevanja </w:t>
      </w:r>
      <w:r w:rsidRPr="008D7C8F">
        <w:rPr>
          <w:rFonts w:ascii="Arial" w:eastAsia="Times New Roman" w:hAnsi="Arial" w:cs="Arial"/>
          <w:lang w:eastAsia="sl-SI"/>
        </w:rPr>
        <w:t>projektov glede na merila, kot izhaja iz 4. člena te uredbe. Končna ocena izpolnitve pogoja in prispevk</w:t>
      </w:r>
      <w:r>
        <w:rPr>
          <w:rFonts w:ascii="Arial" w:eastAsia="Times New Roman" w:hAnsi="Arial" w:cs="Arial"/>
          <w:lang w:eastAsia="sl-SI"/>
        </w:rPr>
        <w:t>a</w:t>
      </w:r>
      <w:r w:rsidRPr="008D7C8F">
        <w:rPr>
          <w:rFonts w:ascii="Arial" w:eastAsia="Times New Roman" w:hAnsi="Arial" w:cs="Arial"/>
          <w:lang w:eastAsia="sl-SI"/>
        </w:rPr>
        <w:t xml:space="preserve"> k ciljem se izvede v postopku evalvacije končnega poročila o izvajanju projekta. Prejemnik pomoči dajalcu pomoči poroča o doseganju kazalnikov oziroma učinkov naložbe pri vsakem zahtevku za izplačilo in po zaključku projekta v obdobju, ki ga določi dajalec pomoči v postopku izbora projektov.</w:t>
      </w:r>
    </w:p>
    <w:p w14:paraId="6573AA3A" w14:textId="77777777" w:rsidR="008C60F5" w:rsidRPr="008D7C8F" w:rsidRDefault="008C60F5">
      <w:pPr>
        <w:numPr>
          <w:ilvl w:val="0"/>
          <w:numId w:val="29"/>
        </w:numPr>
        <w:suppressAutoHyphens/>
        <w:overflowPunct w:val="0"/>
        <w:autoSpaceDE w:val="0"/>
        <w:autoSpaceDN w:val="0"/>
        <w:adjustRightInd w:val="0"/>
        <w:spacing w:before="120" w:after="120" w:line="240" w:lineRule="auto"/>
        <w:ind w:left="714" w:hanging="357"/>
        <w:jc w:val="both"/>
        <w:textAlignment w:val="baseline"/>
        <w:rPr>
          <w:rFonts w:ascii="Arial" w:eastAsia="Times New Roman" w:hAnsi="Arial" w:cs="Arial"/>
          <w:lang w:eastAsia="sl-SI"/>
        </w:rPr>
      </w:pPr>
      <w:r w:rsidRPr="008D7C8F">
        <w:rPr>
          <w:rFonts w:ascii="Arial" w:eastAsia="Times New Roman" w:hAnsi="Arial" w:cs="Arial"/>
          <w:lang w:eastAsia="sl-SI"/>
        </w:rPr>
        <w:t>Prijavitelj predvidi izpolnjevanje pogojev in meril ob prijavi projekta na obrazcih, ki jih predpiše dajalec pomoči in so sestavni del razpisne dokumentacije po postopku, kot izhaja iz 5. člena te uredbe.</w:t>
      </w:r>
    </w:p>
    <w:p w14:paraId="21565049" w14:textId="77777777" w:rsidR="008C60F5" w:rsidRDefault="008C60F5" w:rsidP="008C60F5">
      <w:pPr>
        <w:suppressAutoHyphens/>
        <w:overflowPunct w:val="0"/>
        <w:autoSpaceDE w:val="0"/>
        <w:autoSpaceDN w:val="0"/>
        <w:adjustRightInd w:val="0"/>
        <w:spacing w:before="120" w:after="120" w:line="240" w:lineRule="auto"/>
        <w:jc w:val="both"/>
        <w:textAlignment w:val="baseline"/>
        <w:rPr>
          <w:rFonts w:ascii="Arial" w:eastAsia="Times New Roman" w:hAnsi="Arial" w:cs="Arial"/>
          <w:lang w:eastAsia="sl-SI"/>
        </w:rPr>
      </w:pPr>
    </w:p>
    <w:p w14:paraId="0752B280" w14:textId="77777777" w:rsidR="008C60F5" w:rsidRPr="008D7C8F" w:rsidRDefault="008C60F5" w:rsidP="008C60F5">
      <w:pPr>
        <w:suppressAutoHyphens/>
        <w:overflowPunct w:val="0"/>
        <w:autoSpaceDE w:val="0"/>
        <w:autoSpaceDN w:val="0"/>
        <w:adjustRightInd w:val="0"/>
        <w:spacing w:before="120" w:after="120" w:line="240" w:lineRule="auto"/>
        <w:jc w:val="both"/>
        <w:textAlignment w:val="baseline"/>
        <w:rPr>
          <w:rFonts w:ascii="Arial" w:eastAsia="Times New Roman" w:hAnsi="Arial" w:cs="Arial"/>
          <w:lang w:eastAsia="sl-SI"/>
        </w:rPr>
      </w:pPr>
    </w:p>
    <w:p w14:paraId="0A9691E6" w14:textId="77777777" w:rsidR="008C60F5" w:rsidRPr="008D7C8F" w:rsidRDefault="008C60F5" w:rsidP="008C60F5">
      <w:pPr>
        <w:rPr>
          <w:rFonts w:ascii="Arial" w:eastAsia="Calibri" w:hAnsi="Arial" w:cs="Arial"/>
        </w:rPr>
      </w:pPr>
    </w:p>
    <w:p w14:paraId="4D67DD46" w14:textId="77777777" w:rsidR="008C60F5" w:rsidRPr="008D7C8F" w:rsidRDefault="008C60F5" w:rsidP="008C60F5">
      <w:pPr>
        <w:numPr>
          <w:ilvl w:val="0"/>
          <w:numId w:val="11"/>
        </w:numPr>
        <w:suppressAutoHyphens/>
        <w:spacing w:after="0" w:line="240" w:lineRule="auto"/>
        <w:contextualSpacing/>
        <w:jc w:val="center"/>
        <w:rPr>
          <w:rFonts w:ascii="Arial" w:eastAsia="Times New Roman" w:hAnsi="Arial" w:cs="Arial"/>
          <w:b/>
          <w:lang w:eastAsia="en-GB"/>
        </w:rPr>
      </w:pPr>
      <w:r w:rsidRPr="008D7C8F">
        <w:rPr>
          <w:rFonts w:ascii="Arial" w:eastAsia="Times New Roman" w:hAnsi="Arial" w:cs="Arial"/>
          <w:b/>
          <w:lang w:eastAsia="en-GB"/>
        </w:rPr>
        <w:t>člen</w:t>
      </w:r>
      <w:r>
        <w:rPr>
          <w:rFonts w:ascii="Arial" w:eastAsia="Times New Roman" w:hAnsi="Arial" w:cs="Arial"/>
          <w:b/>
          <w:sz w:val="20"/>
          <w:szCs w:val="20"/>
          <w:lang w:eastAsia="sl-SI"/>
        </w:rPr>
        <w:t xml:space="preserve">           </w:t>
      </w:r>
      <w:r w:rsidRPr="008D7C8F">
        <w:rPr>
          <w:rFonts w:ascii="Arial" w:eastAsia="Times New Roman" w:hAnsi="Arial" w:cs="Arial"/>
          <w:b/>
          <w:sz w:val="20"/>
          <w:szCs w:val="20"/>
          <w:lang w:eastAsia="sl-SI"/>
        </w:rPr>
        <w:t xml:space="preserve"> </w:t>
      </w:r>
    </w:p>
    <w:p w14:paraId="24A0B387" w14:textId="77777777" w:rsidR="008C60F5" w:rsidRPr="008D7C8F" w:rsidRDefault="008C60F5" w:rsidP="008C60F5">
      <w:pPr>
        <w:suppressAutoHyphens/>
        <w:overflowPunct w:val="0"/>
        <w:autoSpaceDE w:val="0"/>
        <w:autoSpaceDN w:val="0"/>
        <w:adjustRightInd w:val="0"/>
        <w:spacing w:after="0" w:line="240" w:lineRule="auto"/>
        <w:jc w:val="center"/>
        <w:textAlignment w:val="baseline"/>
        <w:rPr>
          <w:rFonts w:ascii="Arial" w:eastAsia="Times New Roman" w:hAnsi="Arial" w:cs="Arial"/>
          <w:b/>
          <w:szCs w:val="20"/>
          <w:lang w:eastAsia="sl-SI"/>
        </w:rPr>
      </w:pPr>
      <w:r w:rsidRPr="008D7C8F">
        <w:rPr>
          <w:rFonts w:ascii="Arial" w:eastAsia="Times New Roman" w:hAnsi="Arial" w:cs="Arial"/>
          <w:b/>
          <w:szCs w:val="20"/>
          <w:lang w:eastAsia="sl-SI"/>
        </w:rPr>
        <w:t>(omejitve za prijavitelje)</w:t>
      </w:r>
    </w:p>
    <w:p w14:paraId="44140780" w14:textId="77777777" w:rsidR="008C60F5" w:rsidRPr="008D7C8F" w:rsidRDefault="008C60F5" w:rsidP="008C60F5">
      <w:pPr>
        <w:suppressAutoHyphens/>
        <w:overflowPunct w:val="0"/>
        <w:autoSpaceDE w:val="0"/>
        <w:autoSpaceDN w:val="0"/>
        <w:adjustRightInd w:val="0"/>
        <w:spacing w:after="0" w:line="240" w:lineRule="auto"/>
        <w:jc w:val="center"/>
        <w:textAlignment w:val="baseline"/>
        <w:rPr>
          <w:rFonts w:ascii="Arial" w:eastAsia="Times New Roman" w:hAnsi="Arial" w:cs="Arial"/>
          <w:b/>
          <w:sz w:val="20"/>
          <w:szCs w:val="20"/>
          <w:lang w:eastAsia="sl-SI"/>
        </w:rPr>
      </w:pPr>
    </w:p>
    <w:p w14:paraId="4F70A1F3" w14:textId="77777777" w:rsidR="008C60F5" w:rsidRPr="008D7C8F" w:rsidRDefault="008C60F5">
      <w:pPr>
        <w:numPr>
          <w:ilvl w:val="0"/>
          <w:numId w:val="30"/>
        </w:numPr>
        <w:suppressAutoHyphens/>
        <w:overflowPunct w:val="0"/>
        <w:autoSpaceDE w:val="0"/>
        <w:autoSpaceDN w:val="0"/>
        <w:adjustRightInd w:val="0"/>
        <w:spacing w:before="120" w:after="120" w:line="240" w:lineRule="auto"/>
        <w:ind w:left="714" w:hanging="357"/>
        <w:jc w:val="both"/>
        <w:textAlignment w:val="baseline"/>
        <w:rPr>
          <w:rFonts w:ascii="Arial" w:eastAsia="Times New Roman" w:hAnsi="Arial" w:cs="Arial"/>
          <w:szCs w:val="20"/>
          <w:lang w:eastAsia="sl-SI"/>
        </w:rPr>
      </w:pPr>
      <w:r w:rsidRPr="008D7C8F">
        <w:rPr>
          <w:rFonts w:ascii="Arial" w:eastAsia="Times New Roman" w:hAnsi="Arial" w:cs="Arial"/>
          <w:szCs w:val="20"/>
          <w:lang w:eastAsia="sl-SI"/>
        </w:rPr>
        <w:lastRenderedPageBreak/>
        <w:t xml:space="preserve">Do državne pomoči niso upravičena podjetja, dejavna v sektorjih: </w:t>
      </w:r>
    </w:p>
    <w:p w14:paraId="2F01C90F" w14:textId="77777777" w:rsidR="008C60F5" w:rsidRPr="008D7C8F" w:rsidRDefault="008C60F5">
      <w:pPr>
        <w:numPr>
          <w:ilvl w:val="0"/>
          <w:numId w:val="31"/>
        </w:numPr>
        <w:suppressAutoHyphens/>
        <w:overflowPunct w:val="0"/>
        <w:autoSpaceDE w:val="0"/>
        <w:autoSpaceDN w:val="0"/>
        <w:adjustRightInd w:val="0"/>
        <w:spacing w:before="120" w:after="120" w:line="240" w:lineRule="auto"/>
        <w:ind w:left="714" w:hanging="357"/>
        <w:jc w:val="both"/>
        <w:textAlignment w:val="baseline"/>
        <w:rPr>
          <w:rFonts w:ascii="Arial" w:eastAsia="Times New Roman" w:hAnsi="Arial" w:cs="Arial"/>
          <w:szCs w:val="20"/>
          <w:lang w:eastAsia="sl-SI"/>
        </w:rPr>
      </w:pPr>
      <w:r w:rsidRPr="008D7C8F">
        <w:rPr>
          <w:rFonts w:ascii="Arial" w:eastAsia="Times New Roman" w:hAnsi="Arial" w:cs="Arial"/>
          <w:szCs w:val="20"/>
          <w:lang w:eastAsia="sl-SI"/>
        </w:rPr>
        <w:t>ribištv</w:t>
      </w:r>
      <w:r>
        <w:rPr>
          <w:rFonts w:ascii="Arial" w:eastAsia="Times New Roman" w:hAnsi="Arial" w:cs="Arial"/>
          <w:szCs w:val="20"/>
          <w:lang w:eastAsia="sl-SI"/>
        </w:rPr>
        <w:t>o</w:t>
      </w:r>
      <w:r w:rsidRPr="008D7C8F">
        <w:rPr>
          <w:rFonts w:ascii="Arial" w:eastAsia="Times New Roman" w:hAnsi="Arial" w:cs="Arial"/>
          <w:szCs w:val="20"/>
          <w:lang w:eastAsia="sl-SI"/>
        </w:rPr>
        <w:t xml:space="preserve"> in akvakultur</w:t>
      </w:r>
      <w:r>
        <w:rPr>
          <w:rFonts w:ascii="Arial" w:eastAsia="Times New Roman" w:hAnsi="Arial" w:cs="Arial"/>
          <w:szCs w:val="20"/>
          <w:lang w:eastAsia="sl-SI"/>
        </w:rPr>
        <w:t>a</w:t>
      </w:r>
      <w:r w:rsidRPr="008D7C8F">
        <w:rPr>
          <w:rFonts w:ascii="Arial" w:eastAsia="Times New Roman" w:hAnsi="Arial" w:cs="Arial"/>
          <w:szCs w:val="20"/>
          <w:lang w:eastAsia="sl-SI"/>
        </w:rPr>
        <w:t>,</w:t>
      </w:r>
    </w:p>
    <w:p w14:paraId="728B1FDC" w14:textId="77777777" w:rsidR="008C60F5" w:rsidRPr="008D7C8F" w:rsidRDefault="008C60F5">
      <w:pPr>
        <w:numPr>
          <w:ilvl w:val="0"/>
          <w:numId w:val="31"/>
        </w:numPr>
        <w:suppressAutoHyphens/>
        <w:overflowPunct w:val="0"/>
        <w:autoSpaceDE w:val="0"/>
        <w:autoSpaceDN w:val="0"/>
        <w:adjustRightInd w:val="0"/>
        <w:spacing w:before="120" w:after="120" w:line="240" w:lineRule="auto"/>
        <w:ind w:left="714" w:hanging="357"/>
        <w:jc w:val="both"/>
        <w:textAlignment w:val="baseline"/>
        <w:rPr>
          <w:rFonts w:ascii="Arial" w:eastAsia="Times New Roman" w:hAnsi="Arial" w:cs="Arial"/>
          <w:szCs w:val="20"/>
          <w:lang w:eastAsia="sl-SI"/>
        </w:rPr>
      </w:pPr>
      <w:r w:rsidRPr="008D7C8F">
        <w:rPr>
          <w:rFonts w:ascii="Arial" w:eastAsia="Times New Roman" w:hAnsi="Arial" w:cs="Arial"/>
          <w:szCs w:val="20"/>
          <w:lang w:eastAsia="sl-SI"/>
        </w:rPr>
        <w:t>primarn</w:t>
      </w:r>
      <w:r>
        <w:rPr>
          <w:rFonts w:ascii="Arial" w:eastAsia="Times New Roman" w:hAnsi="Arial" w:cs="Arial"/>
          <w:szCs w:val="20"/>
          <w:lang w:eastAsia="sl-SI"/>
        </w:rPr>
        <w:t>a</w:t>
      </w:r>
      <w:r w:rsidRPr="008D7C8F">
        <w:rPr>
          <w:rFonts w:ascii="Arial" w:eastAsia="Times New Roman" w:hAnsi="Arial" w:cs="Arial"/>
          <w:szCs w:val="20"/>
          <w:lang w:eastAsia="sl-SI"/>
        </w:rPr>
        <w:t xml:space="preserve"> kmetijsk</w:t>
      </w:r>
      <w:r>
        <w:rPr>
          <w:rFonts w:ascii="Arial" w:eastAsia="Times New Roman" w:hAnsi="Arial" w:cs="Arial"/>
          <w:szCs w:val="20"/>
          <w:lang w:eastAsia="sl-SI"/>
        </w:rPr>
        <w:t>a</w:t>
      </w:r>
      <w:r w:rsidRPr="008D7C8F">
        <w:rPr>
          <w:rFonts w:ascii="Arial" w:eastAsia="Times New Roman" w:hAnsi="Arial" w:cs="Arial"/>
          <w:szCs w:val="20"/>
          <w:lang w:eastAsia="sl-SI"/>
        </w:rPr>
        <w:t xml:space="preserve"> proizvodnj</w:t>
      </w:r>
      <w:r>
        <w:rPr>
          <w:rFonts w:ascii="Arial" w:eastAsia="Times New Roman" w:hAnsi="Arial" w:cs="Arial"/>
          <w:szCs w:val="20"/>
          <w:lang w:eastAsia="sl-SI"/>
        </w:rPr>
        <w:t>a</w:t>
      </w:r>
      <w:r w:rsidRPr="008D7C8F">
        <w:rPr>
          <w:rFonts w:ascii="Arial" w:eastAsia="Times New Roman" w:hAnsi="Arial" w:cs="Arial"/>
          <w:szCs w:val="20"/>
          <w:lang w:eastAsia="sl-SI"/>
        </w:rPr>
        <w:t>,</w:t>
      </w:r>
    </w:p>
    <w:p w14:paraId="5E522BD6" w14:textId="77777777" w:rsidR="008C60F5" w:rsidRPr="008D7C8F" w:rsidRDefault="008C60F5">
      <w:pPr>
        <w:numPr>
          <w:ilvl w:val="0"/>
          <w:numId w:val="31"/>
        </w:numPr>
        <w:suppressAutoHyphens/>
        <w:overflowPunct w:val="0"/>
        <w:autoSpaceDE w:val="0"/>
        <w:autoSpaceDN w:val="0"/>
        <w:adjustRightInd w:val="0"/>
        <w:spacing w:before="120" w:after="120" w:line="240" w:lineRule="auto"/>
        <w:ind w:left="714" w:hanging="357"/>
        <w:jc w:val="both"/>
        <w:textAlignment w:val="baseline"/>
        <w:rPr>
          <w:rFonts w:ascii="Arial" w:eastAsia="Times New Roman" w:hAnsi="Arial" w:cs="Arial"/>
          <w:szCs w:val="20"/>
          <w:lang w:eastAsia="sl-SI"/>
        </w:rPr>
      </w:pPr>
      <w:r w:rsidRPr="008D7C8F">
        <w:rPr>
          <w:rFonts w:ascii="Arial" w:eastAsia="Times New Roman" w:hAnsi="Arial" w:cs="Arial"/>
          <w:szCs w:val="20"/>
          <w:lang w:eastAsia="sl-SI"/>
        </w:rPr>
        <w:t>predelav</w:t>
      </w:r>
      <w:r>
        <w:rPr>
          <w:rFonts w:ascii="Arial" w:eastAsia="Times New Roman" w:hAnsi="Arial" w:cs="Arial"/>
          <w:szCs w:val="20"/>
          <w:lang w:eastAsia="sl-SI"/>
        </w:rPr>
        <w:t>a</w:t>
      </w:r>
      <w:r w:rsidRPr="008D7C8F">
        <w:rPr>
          <w:rFonts w:ascii="Arial" w:eastAsia="Times New Roman" w:hAnsi="Arial" w:cs="Arial"/>
          <w:szCs w:val="20"/>
          <w:lang w:eastAsia="sl-SI"/>
        </w:rPr>
        <w:t xml:space="preserve"> in trženj</w:t>
      </w:r>
      <w:r>
        <w:rPr>
          <w:rFonts w:ascii="Arial" w:eastAsia="Times New Roman" w:hAnsi="Arial" w:cs="Arial"/>
          <w:szCs w:val="20"/>
          <w:lang w:eastAsia="sl-SI"/>
        </w:rPr>
        <w:t>e</w:t>
      </w:r>
      <w:r w:rsidRPr="008D7C8F">
        <w:rPr>
          <w:rFonts w:ascii="Arial" w:eastAsia="Times New Roman" w:hAnsi="Arial" w:cs="Arial"/>
          <w:szCs w:val="20"/>
          <w:lang w:eastAsia="sl-SI"/>
        </w:rPr>
        <w:t xml:space="preserve"> kmetijskih proizvodov in je znesek pomoči določen na podlagi cene oziroma količine proizvodov, kupljenih od primarnih proizvajalcev oziroma določenega podjetja, </w:t>
      </w:r>
    </w:p>
    <w:p w14:paraId="1168A6C2" w14:textId="77777777" w:rsidR="008C60F5" w:rsidRPr="008D7C8F" w:rsidRDefault="008C60F5">
      <w:pPr>
        <w:numPr>
          <w:ilvl w:val="0"/>
          <w:numId w:val="31"/>
        </w:numPr>
        <w:suppressAutoHyphens/>
        <w:overflowPunct w:val="0"/>
        <w:autoSpaceDE w:val="0"/>
        <w:autoSpaceDN w:val="0"/>
        <w:adjustRightInd w:val="0"/>
        <w:spacing w:before="120" w:after="120" w:line="240" w:lineRule="auto"/>
        <w:ind w:left="714" w:hanging="357"/>
        <w:jc w:val="both"/>
        <w:textAlignment w:val="baseline"/>
        <w:rPr>
          <w:rFonts w:ascii="Arial" w:eastAsia="Times New Roman" w:hAnsi="Arial" w:cs="Arial"/>
          <w:szCs w:val="20"/>
          <w:lang w:eastAsia="sl-SI"/>
        </w:rPr>
      </w:pPr>
      <w:r w:rsidRPr="008D7C8F">
        <w:rPr>
          <w:rFonts w:ascii="Arial" w:eastAsia="Times New Roman" w:hAnsi="Arial" w:cs="Arial"/>
          <w:szCs w:val="20"/>
          <w:lang w:eastAsia="sl-SI"/>
        </w:rPr>
        <w:t>predelav</w:t>
      </w:r>
      <w:r>
        <w:rPr>
          <w:rFonts w:ascii="Arial" w:eastAsia="Times New Roman" w:hAnsi="Arial" w:cs="Arial"/>
          <w:szCs w:val="20"/>
          <w:lang w:eastAsia="sl-SI"/>
        </w:rPr>
        <w:t>a</w:t>
      </w:r>
      <w:r w:rsidRPr="008D7C8F">
        <w:rPr>
          <w:rFonts w:ascii="Arial" w:eastAsia="Times New Roman" w:hAnsi="Arial" w:cs="Arial"/>
          <w:szCs w:val="20"/>
          <w:lang w:eastAsia="sl-SI"/>
        </w:rPr>
        <w:t xml:space="preserve"> in trženj</w:t>
      </w:r>
      <w:r>
        <w:rPr>
          <w:rFonts w:ascii="Arial" w:eastAsia="Times New Roman" w:hAnsi="Arial" w:cs="Arial"/>
          <w:szCs w:val="20"/>
          <w:lang w:eastAsia="sl-SI"/>
        </w:rPr>
        <w:t>e</w:t>
      </w:r>
      <w:r w:rsidRPr="008D7C8F">
        <w:rPr>
          <w:rFonts w:ascii="Arial" w:eastAsia="Times New Roman" w:hAnsi="Arial" w:cs="Arial"/>
          <w:szCs w:val="20"/>
          <w:lang w:eastAsia="sl-SI"/>
        </w:rPr>
        <w:t xml:space="preserve"> kmetijskih proizvodov in je pomoč pogojena z delnim ali celotnim prenosom na primarne proizvajalce,</w:t>
      </w:r>
    </w:p>
    <w:p w14:paraId="76D2172C" w14:textId="77777777" w:rsidR="008C60F5" w:rsidRPr="008D7C8F" w:rsidRDefault="008C60F5">
      <w:pPr>
        <w:numPr>
          <w:ilvl w:val="0"/>
          <w:numId w:val="31"/>
        </w:numPr>
        <w:suppressAutoHyphens/>
        <w:overflowPunct w:val="0"/>
        <w:autoSpaceDE w:val="0"/>
        <w:autoSpaceDN w:val="0"/>
        <w:adjustRightInd w:val="0"/>
        <w:spacing w:before="120" w:after="120" w:line="240" w:lineRule="auto"/>
        <w:ind w:left="714" w:hanging="357"/>
        <w:jc w:val="both"/>
        <w:textAlignment w:val="baseline"/>
        <w:rPr>
          <w:rFonts w:ascii="Arial" w:eastAsia="Times New Roman" w:hAnsi="Arial" w:cs="Arial"/>
          <w:szCs w:val="20"/>
          <w:lang w:eastAsia="sl-SI"/>
        </w:rPr>
      </w:pPr>
      <w:r w:rsidRPr="008D7C8F">
        <w:rPr>
          <w:rFonts w:ascii="Arial" w:eastAsia="Times New Roman" w:hAnsi="Arial" w:cs="Arial"/>
          <w:szCs w:val="20"/>
          <w:lang w:eastAsia="sl-SI"/>
        </w:rPr>
        <w:t xml:space="preserve">lažje zaprtje nekonkurenčnih premogovnikov. </w:t>
      </w:r>
    </w:p>
    <w:p w14:paraId="74CFE3C0" w14:textId="77777777" w:rsidR="008C60F5" w:rsidRPr="008D7C8F" w:rsidRDefault="008C60F5">
      <w:pPr>
        <w:numPr>
          <w:ilvl w:val="0"/>
          <w:numId w:val="30"/>
        </w:numPr>
        <w:suppressAutoHyphens/>
        <w:overflowPunct w:val="0"/>
        <w:autoSpaceDE w:val="0"/>
        <w:autoSpaceDN w:val="0"/>
        <w:adjustRightInd w:val="0"/>
        <w:spacing w:before="120" w:after="120" w:line="240" w:lineRule="auto"/>
        <w:ind w:left="714" w:hanging="357"/>
        <w:jc w:val="both"/>
        <w:textAlignment w:val="baseline"/>
        <w:rPr>
          <w:rFonts w:ascii="Arial" w:eastAsia="Times New Roman" w:hAnsi="Arial" w:cs="Arial"/>
          <w:szCs w:val="20"/>
          <w:lang w:eastAsia="sl-SI"/>
        </w:rPr>
      </w:pPr>
      <w:r w:rsidRPr="008D7C8F">
        <w:rPr>
          <w:rFonts w:ascii="Arial" w:eastAsia="Times New Roman" w:hAnsi="Arial" w:cs="Arial"/>
          <w:szCs w:val="20"/>
          <w:lang w:eastAsia="sl-SI"/>
        </w:rPr>
        <w:t xml:space="preserve">Pri dodeljevanju državne pomoči veljajo tudi naslednji omejitveni dejavniki: </w:t>
      </w:r>
    </w:p>
    <w:p w14:paraId="666124D3" w14:textId="77777777" w:rsidR="008C60F5" w:rsidRPr="008D7C8F" w:rsidRDefault="008C60F5">
      <w:pPr>
        <w:numPr>
          <w:ilvl w:val="0"/>
          <w:numId w:val="32"/>
        </w:numPr>
        <w:suppressAutoHyphens/>
        <w:overflowPunct w:val="0"/>
        <w:autoSpaceDE w:val="0"/>
        <w:autoSpaceDN w:val="0"/>
        <w:adjustRightInd w:val="0"/>
        <w:spacing w:before="120" w:after="120" w:line="240" w:lineRule="auto"/>
        <w:ind w:left="714" w:hanging="357"/>
        <w:jc w:val="both"/>
        <w:textAlignment w:val="baseline"/>
        <w:rPr>
          <w:rFonts w:ascii="Arial" w:eastAsia="Times New Roman" w:hAnsi="Arial" w:cs="Arial"/>
          <w:szCs w:val="20"/>
          <w:lang w:eastAsia="sl-SI"/>
        </w:rPr>
      </w:pPr>
      <w:r w:rsidRPr="008D7C8F">
        <w:rPr>
          <w:rFonts w:ascii="Arial" w:eastAsia="Times New Roman" w:hAnsi="Arial" w:cs="Arial"/>
          <w:szCs w:val="20"/>
          <w:lang w:eastAsia="sl-SI"/>
        </w:rPr>
        <w:t>do pomoči ni upravičeno podjetje v težavah v skladu z 18. točko 2. člena Uredbe 651/2014/EU,</w:t>
      </w:r>
    </w:p>
    <w:p w14:paraId="37CE9808" w14:textId="77777777" w:rsidR="008C60F5" w:rsidRPr="008D7C8F" w:rsidRDefault="008C60F5">
      <w:pPr>
        <w:numPr>
          <w:ilvl w:val="0"/>
          <w:numId w:val="32"/>
        </w:numPr>
        <w:suppressAutoHyphens/>
        <w:overflowPunct w:val="0"/>
        <w:autoSpaceDE w:val="0"/>
        <w:autoSpaceDN w:val="0"/>
        <w:adjustRightInd w:val="0"/>
        <w:spacing w:before="120" w:after="120" w:line="240" w:lineRule="auto"/>
        <w:ind w:left="714" w:hanging="357"/>
        <w:jc w:val="both"/>
        <w:textAlignment w:val="baseline"/>
        <w:rPr>
          <w:rFonts w:ascii="Arial" w:eastAsia="Times New Roman" w:hAnsi="Arial" w:cs="Arial"/>
          <w:szCs w:val="20"/>
          <w:lang w:eastAsia="sl-SI"/>
        </w:rPr>
      </w:pPr>
      <w:r w:rsidRPr="008D7C8F">
        <w:rPr>
          <w:rFonts w:ascii="Arial" w:eastAsia="Times New Roman" w:hAnsi="Arial" w:cs="Arial"/>
          <w:szCs w:val="20"/>
          <w:lang w:eastAsia="sl-SI"/>
        </w:rPr>
        <w:t>do pomoči ni upravičen prejemnik, ki nima poravnanih vseh obveznosti zaradi sklepa Komisije o razglasitvi pomoči iste države članice za nezakonito in nezdružljivo z notranjim trgom,</w:t>
      </w:r>
    </w:p>
    <w:p w14:paraId="0BAB3B88" w14:textId="77777777" w:rsidR="008C60F5" w:rsidRPr="008D7C8F" w:rsidRDefault="008C60F5">
      <w:pPr>
        <w:numPr>
          <w:ilvl w:val="0"/>
          <w:numId w:val="32"/>
        </w:numPr>
        <w:suppressAutoHyphens/>
        <w:overflowPunct w:val="0"/>
        <w:autoSpaceDE w:val="0"/>
        <w:autoSpaceDN w:val="0"/>
        <w:adjustRightInd w:val="0"/>
        <w:spacing w:before="120" w:after="120" w:line="240" w:lineRule="auto"/>
        <w:ind w:left="714" w:hanging="357"/>
        <w:jc w:val="both"/>
        <w:textAlignment w:val="baseline"/>
        <w:rPr>
          <w:rFonts w:ascii="Arial" w:eastAsia="Times New Roman" w:hAnsi="Arial" w:cs="Arial"/>
          <w:szCs w:val="20"/>
          <w:lang w:eastAsia="sl-SI"/>
        </w:rPr>
      </w:pPr>
      <w:r w:rsidRPr="008D7C8F">
        <w:rPr>
          <w:rFonts w:ascii="Arial" w:eastAsia="Times New Roman" w:hAnsi="Arial" w:cs="Arial"/>
          <w:szCs w:val="20"/>
          <w:lang w:eastAsia="sl-SI"/>
        </w:rPr>
        <w:t xml:space="preserve">ukrep pomoči ni pogojen z obveznostjo upravičenca, da ima svoj sedež v Republiki Sloveniji ali da ima v Republiki Sloveniji večino poslovnih enot, vendar se dovoli zahteva, da je v </w:t>
      </w:r>
      <w:r>
        <w:rPr>
          <w:rFonts w:ascii="Arial" w:eastAsia="Times New Roman" w:hAnsi="Arial" w:cs="Arial"/>
          <w:szCs w:val="20"/>
          <w:lang w:eastAsia="sl-SI"/>
        </w:rPr>
        <w:t>času</w:t>
      </w:r>
      <w:r w:rsidRPr="008D7C8F">
        <w:rPr>
          <w:rFonts w:ascii="Arial" w:eastAsia="Times New Roman" w:hAnsi="Arial" w:cs="Arial"/>
          <w:szCs w:val="20"/>
          <w:lang w:eastAsia="sl-SI"/>
        </w:rPr>
        <w:t xml:space="preserve"> plačila pomoči poslovna enota ali podružnica v Republiki Sloveniji,</w:t>
      </w:r>
    </w:p>
    <w:p w14:paraId="431794F7" w14:textId="77777777" w:rsidR="008C60F5" w:rsidRPr="008D7C8F" w:rsidRDefault="008C60F5">
      <w:pPr>
        <w:numPr>
          <w:ilvl w:val="0"/>
          <w:numId w:val="32"/>
        </w:numPr>
        <w:suppressAutoHyphens/>
        <w:overflowPunct w:val="0"/>
        <w:autoSpaceDE w:val="0"/>
        <w:autoSpaceDN w:val="0"/>
        <w:adjustRightInd w:val="0"/>
        <w:spacing w:before="120" w:after="120" w:line="240" w:lineRule="auto"/>
        <w:ind w:left="714" w:hanging="357"/>
        <w:jc w:val="both"/>
        <w:textAlignment w:val="baseline"/>
        <w:rPr>
          <w:rFonts w:ascii="Arial" w:eastAsia="Times New Roman" w:hAnsi="Arial" w:cs="Arial"/>
          <w:szCs w:val="20"/>
          <w:lang w:eastAsia="sl-SI"/>
        </w:rPr>
      </w:pPr>
      <w:r w:rsidRPr="008D7C8F">
        <w:rPr>
          <w:rFonts w:ascii="Arial" w:eastAsia="Times New Roman" w:hAnsi="Arial" w:cs="Arial"/>
          <w:szCs w:val="20"/>
          <w:lang w:eastAsia="sl-SI"/>
        </w:rPr>
        <w:t>pomoč ni namenjena dejavnostim, povezanim z izvozom v tretje države ali države članice,</w:t>
      </w:r>
    </w:p>
    <w:p w14:paraId="7ABAA949" w14:textId="77777777" w:rsidR="008C60F5" w:rsidRPr="008D7C8F" w:rsidRDefault="008C60F5">
      <w:pPr>
        <w:numPr>
          <w:ilvl w:val="0"/>
          <w:numId w:val="32"/>
        </w:numPr>
        <w:suppressAutoHyphens/>
        <w:overflowPunct w:val="0"/>
        <w:autoSpaceDE w:val="0"/>
        <w:autoSpaceDN w:val="0"/>
        <w:adjustRightInd w:val="0"/>
        <w:spacing w:before="120" w:after="120" w:line="240" w:lineRule="auto"/>
        <w:ind w:left="714" w:hanging="357"/>
        <w:jc w:val="both"/>
        <w:textAlignment w:val="baseline"/>
        <w:rPr>
          <w:rFonts w:ascii="Arial" w:eastAsia="Times New Roman" w:hAnsi="Arial" w:cs="Arial"/>
          <w:szCs w:val="20"/>
          <w:lang w:eastAsia="sl-SI"/>
        </w:rPr>
      </w:pPr>
      <w:r w:rsidRPr="008D7C8F">
        <w:rPr>
          <w:rFonts w:ascii="Arial" w:eastAsia="Times New Roman" w:hAnsi="Arial" w:cs="Arial"/>
          <w:szCs w:val="20"/>
          <w:lang w:eastAsia="sl-SI"/>
        </w:rPr>
        <w:t>ukrep pomoči ni pogojen z obveznostjo, da upravičenec uporabi doma proizvedeno blago ali storitve.</w:t>
      </w:r>
    </w:p>
    <w:p w14:paraId="65FD4263" w14:textId="77777777" w:rsidR="008C60F5" w:rsidRPr="008D7C8F" w:rsidRDefault="008C60F5" w:rsidP="008C60F5">
      <w:pPr>
        <w:suppressAutoHyphens/>
        <w:overflowPunct w:val="0"/>
        <w:autoSpaceDE w:val="0"/>
        <w:autoSpaceDN w:val="0"/>
        <w:adjustRightInd w:val="0"/>
        <w:spacing w:after="0" w:line="360" w:lineRule="auto"/>
        <w:jc w:val="both"/>
        <w:textAlignment w:val="baseline"/>
        <w:rPr>
          <w:rFonts w:ascii="Arial" w:eastAsia="Times New Roman" w:hAnsi="Arial" w:cs="Arial"/>
          <w:sz w:val="20"/>
          <w:szCs w:val="20"/>
          <w:lang w:eastAsia="sl-SI"/>
        </w:rPr>
      </w:pPr>
    </w:p>
    <w:p w14:paraId="3FE8CD52" w14:textId="77777777" w:rsidR="008C60F5" w:rsidRPr="008D7C8F" w:rsidRDefault="008C60F5" w:rsidP="008C60F5">
      <w:pPr>
        <w:numPr>
          <w:ilvl w:val="0"/>
          <w:numId w:val="11"/>
        </w:numPr>
        <w:suppressAutoHyphens/>
        <w:spacing w:after="0" w:line="240" w:lineRule="auto"/>
        <w:contextualSpacing/>
        <w:jc w:val="center"/>
        <w:rPr>
          <w:rFonts w:ascii="Arial" w:eastAsia="Times New Roman" w:hAnsi="Arial" w:cs="Arial"/>
          <w:b/>
          <w:lang w:eastAsia="en-GB"/>
        </w:rPr>
      </w:pPr>
      <w:r w:rsidRPr="008D7C8F">
        <w:rPr>
          <w:rFonts w:ascii="Arial" w:eastAsia="Times New Roman" w:hAnsi="Arial" w:cs="Arial"/>
          <w:b/>
          <w:lang w:eastAsia="en-GB"/>
        </w:rPr>
        <w:t>člen</w:t>
      </w:r>
      <w:r>
        <w:rPr>
          <w:rFonts w:ascii="Arial" w:eastAsia="Times New Roman" w:hAnsi="Arial" w:cs="Arial"/>
          <w:b/>
          <w:lang w:eastAsia="sl-SI"/>
        </w:rPr>
        <w:t xml:space="preserve">           </w:t>
      </w:r>
      <w:r w:rsidRPr="008D7C8F">
        <w:rPr>
          <w:rFonts w:ascii="Arial" w:eastAsia="Times New Roman" w:hAnsi="Arial" w:cs="Arial"/>
          <w:b/>
          <w:lang w:eastAsia="sl-SI"/>
        </w:rPr>
        <w:t xml:space="preserve"> </w:t>
      </w:r>
    </w:p>
    <w:p w14:paraId="61199835" w14:textId="77777777" w:rsidR="008C60F5" w:rsidRPr="008D7C8F" w:rsidRDefault="008C60F5" w:rsidP="008C60F5">
      <w:pPr>
        <w:suppressAutoHyphens/>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8D7C8F">
        <w:rPr>
          <w:rFonts w:ascii="Arial" w:eastAsia="Times New Roman" w:hAnsi="Arial" w:cs="Arial"/>
          <w:b/>
          <w:lang w:eastAsia="sl-SI"/>
        </w:rPr>
        <w:t>(preveritev prijaviteljev)</w:t>
      </w:r>
    </w:p>
    <w:p w14:paraId="2DF105CB" w14:textId="77777777" w:rsidR="008C60F5" w:rsidRPr="008D7C8F" w:rsidRDefault="008C60F5">
      <w:pPr>
        <w:numPr>
          <w:ilvl w:val="0"/>
          <w:numId w:val="33"/>
        </w:numPr>
        <w:spacing w:before="120" w:after="120" w:line="240" w:lineRule="auto"/>
        <w:ind w:left="714" w:hanging="357"/>
        <w:jc w:val="both"/>
        <w:rPr>
          <w:rFonts w:ascii="Arial" w:eastAsia="Calibri" w:hAnsi="Arial" w:cs="Arial"/>
          <w:lang w:eastAsia="sl-SI"/>
        </w:rPr>
      </w:pPr>
      <w:r w:rsidRPr="008D7C8F">
        <w:rPr>
          <w:rFonts w:ascii="Arial" w:eastAsia="Calibri" w:hAnsi="Arial" w:cs="Arial"/>
          <w:lang w:eastAsia="sl-SI"/>
        </w:rPr>
        <w:t xml:space="preserve">Dajalec pomoči pred dodelitvijo državne pomoči preveri prijavitelja, da ne gre za podjetje v težavah, kot izhaja iz prve alineje drugega odstavka 17. člena te uredbe. Pri preverjanju se upoštevajo zadnji razpoložljivi računovodski izkazi. </w:t>
      </w:r>
    </w:p>
    <w:p w14:paraId="1277FCBD" w14:textId="77777777" w:rsidR="008C60F5" w:rsidRPr="008D7C8F" w:rsidRDefault="008C60F5" w:rsidP="008C60F5">
      <w:pPr>
        <w:suppressAutoHyphens/>
        <w:overflowPunct w:val="0"/>
        <w:autoSpaceDE w:val="0"/>
        <w:autoSpaceDN w:val="0"/>
        <w:adjustRightInd w:val="0"/>
        <w:spacing w:after="0" w:line="240" w:lineRule="auto"/>
        <w:jc w:val="center"/>
        <w:textAlignment w:val="baseline"/>
        <w:rPr>
          <w:rFonts w:ascii="Arial" w:eastAsia="Times New Roman" w:hAnsi="Arial" w:cs="Arial"/>
          <w:b/>
          <w:sz w:val="20"/>
          <w:szCs w:val="20"/>
          <w:lang w:eastAsia="sl-SI"/>
        </w:rPr>
      </w:pPr>
    </w:p>
    <w:p w14:paraId="202796C9" w14:textId="77777777" w:rsidR="008C60F5" w:rsidRPr="008D7C8F" w:rsidRDefault="008C60F5" w:rsidP="008C60F5">
      <w:pPr>
        <w:suppressAutoHyphens/>
        <w:overflowPunct w:val="0"/>
        <w:autoSpaceDE w:val="0"/>
        <w:autoSpaceDN w:val="0"/>
        <w:adjustRightInd w:val="0"/>
        <w:spacing w:after="0" w:line="240" w:lineRule="auto"/>
        <w:jc w:val="center"/>
        <w:textAlignment w:val="baseline"/>
        <w:rPr>
          <w:rFonts w:ascii="Arial" w:eastAsia="Times New Roman" w:hAnsi="Arial" w:cs="Arial"/>
          <w:b/>
          <w:sz w:val="20"/>
          <w:szCs w:val="20"/>
          <w:lang w:eastAsia="sl-SI"/>
        </w:rPr>
      </w:pPr>
    </w:p>
    <w:p w14:paraId="29D0525F" w14:textId="77777777" w:rsidR="008C60F5" w:rsidRPr="008D7C8F" w:rsidRDefault="008C60F5" w:rsidP="008C60F5">
      <w:pPr>
        <w:numPr>
          <w:ilvl w:val="0"/>
          <w:numId w:val="11"/>
        </w:numPr>
        <w:suppressAutoHyphens/>
        <w:spacing w:after="0" w:line="240" w:lineRule="auto"/>
        <w:contextualSpacing/>
        <w:jc w:val="center"/>
        <w:rPr>
          <w:rFonts w:ascii="Arial" w:eastAsia="Times New Roman" w:hAnsi="Arial" w:cs="Arial"/>
          <w:b/>
          <w:lang w:eastAsia="en-GB"/>
        </w:rPr>
      </w:pPr>
      <w:r w:rsidRPr="008D7C8F">
        <w:rPr>
          <w:rFonts w:ascii="Arial" w:eastAsia="Times New Roman" w:hAnsi="Arial" w:cs="Arial"/>
          <w:b/>
          <w:lang w:eastAsia="en-GB"/>
        </w:rPr>
        <w:t>člen</w:t>
      </w:r>
      <w:r>
        <w:rPr>
          <w:rFonts w:ascii="Arial" w:eastAsia="Times New Roman" w:hAnsi="Arial" w:cs="Arial"/>
          <w:b/>
          <w:lang w:eastAsia="sl-SI"/>
        </w:rPr>
        <w:t xml:space="preserve">           </w:t>
      </w:r>
      <w:r w:rsidRPr="008D7C8F">
        <w:rPr>
          <w:rFonts w:ascii="Arial" w:eastAsia="Times New Roman" w:hAnsi="Arial" w:cs="Arial"/>
          <w:b/>
          <w:lang w:eastAsia="sl-SI"/>
        </w:rPr>
        <w:t xml:space="preserve"> </w:t>
      </w:r>
    </w:p>
    <w:p w14:paraId="37F4C694" w14:textId="77777777" w:rsidR="008C60F5" w:rsidRPr="008D7C8F" w:rsidRDefault="008C60F5" w:rsidP="008C60F5">
      <w:pPr>
        <w:suppressAutoHyphens/>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8D7C8F">
        <w:rPr>
          <w:rFonts w:ascii="Arial" w:eastAsia="Times New Roman" w:hAnsi="Arial" w:cs="Arial"/>
          <w:b/>
          <w:lang w:eastAsia="sl-SI"/>
        </w:rPr>
        <w:t>(spodbujevalni učinek)</w:t>
      </w:r>
    </w:p>
    <w:p w14:paraId="4472DADB" w14:textId="77777777" w:rsidR="008C60F5" w:rsidRPr="008D7C8F" w:rsidRDefault="008C60F5" w:rsidP="008C60F5">
      <w:pPr>
        <w:suppressAutoHyphens/>
        <w:overflowPunct w:val="0"/>
        <w:autoSpaceDE w:val="0"/>
        <w:autoSpaceDN w:val="0"/>
        <w:adjustRightInd w:val="0"/>
        <w:spacing w:before="120" w:after="120" w:line="240" w:lineRule="auto"/>
        <w:ind w:left="714" w:hanging="357"/>
        <w:jc w:val="both"/>
        <w:textAlignment w:val="baseline"/>
        <w:rPr>
          <w:rFonts w:ascii="Arial" w:eastAsia="Times New Roman" w:hAnsi="Arial" w:cs="Arial"/>
          <w:szCs w:val="20"/>
          <w:lang w:eastAsia="sl-SI"/>
        </w:rPr>
      </w:pPr>
      <w:r w:rsidRPr="008D7C8F">
        <w:rPr>
          <w:rFonts w:ascii="Arial" w:eastAsia="Times New Roman" w:hAnsi="Arial" w:cs="Arial"/>
          <w:sz w:val="20"/>
          <w:szCs w:val="20"/>
          <w:lang w:eastAsia="sl-SI"/>
        </w:rPr>
        <w:t xml:space="preserve">(1) </w:t>
      </w:r>
      <w:r w:rsidRPr="008D7C8F">
        <w:rPr>
          <w:rFonts w:ascii="Arial" w:eastAsia="Times New Roman" w:hAnsi="Arial" w:cs="Arial"/>
          <w:szCs w:val="20"/>
          <w:lang w:eastAsia="sl-SI"/>
        </w:rPr>
        <w:t xml:space="preserve">Šteje se, da ima državna pomoč spodbujevalni učinek, če vpliva na spremembo delovanja prejemnika tako, da uvede nove dejavnosti, ki so varčnejše in prispevajo k zniževanju negativnih vplivov prometa na okolje </w:t>
      </w:r>
      <w:r>
        <w:rPr>
          <w:rFonts w:ascii="Arial" w:eastAsia="Times New Roman" w:hAnsi="Arial" w:cs="Arial"/>
          <w:szCs w:val="20"/>
          <w:lang w:eastAsia="sl-SI"/>
        </w:rPr>
        <w:t xml:space="preserve">ter jih </w:t>
      </w:r>
      <w:r w:rsidRPr="008D7C8F">
        <w:rPr>
          <w:rFonts w:ascii="Arial" w:eastAsia="Times New Roman" w:hAnsi="Arial" w:cs="Arial"/>
          <w:szCs w:val="20"/>
          <w:lang w:eastAsia="sl-SI"/>
        </w:rPr>
        <w:t>brez pomoči ne bi izvedel ali bi jih izvedel na drugačen način, ki ni v skladu s to uredbo</w:t>
      </w:r>
      <w:r>
        <w:rPr>
          <w:rFonts w:ascii="Arial" w:eastAsia="Times New Roman" w:hAnsi="Arial" w:cs="Arial"/>
          <w:szCs w:val="20"/>
          <w:lang w:eastAsia="sl-SI"/>
        </w:rPr>
        <w:t>,</w:t>
      </w:r>
      <w:r w:rsidRPr="008D7C8F">
        <w:rPr>
          <w:rFonts w:ascii="Arial" w:eastAsia="Times New Roman" w:hAnsi="Arial" w:cs="Arial"/>
          <w:szCs w:val="20"/>
          <w:lang w:eastAsia="sl-SI"/>
        </w:rPr>
        <w:t xml:space="preserve"> ali le v omejenem obsegu ali znatno </w:t>
      </w:r>
      <w:r>
        <w:rPr>
          <w:rFonts w:ascii="Arial" w:eastAsia="Times New Roman" w:hAnsi="Arial" w:cs="Arial"/>
          <w:szCs w:val="20"/>
          <w:lang w:eastAsia="sl-SI"/>
        </w:rPr>
        <w:t>poz</w:t>
      </w:r>
      <w:r w:rsidRPr="008D7C8F">
        <w:rPr>
          <w:rFonts w:ascii="Arial" w:eastAsia="Times New Roman" w:hAnsi="Arial" w:cs="Arial"/>
          <w:szCs w:val="20"/>
          <w:lang w:eastAsia="sl-SI"/>
        </w:rPr>
        <w:t xml:space="preserve">neje. Kot znatno </w:t>
      </w:r>
      <w:r>
        <w:rPr>
          <w:rFonts w:ascii="Arial" w:eastAsia="Times New Roman" w:hAnsi="Arial" w:cs="Arial"/>
          <w:szCs w:val="20"/>
          <w:lang w:eastAsia="sl-SI"/>
        </w:rPr>
        <w:t>poz</w:t>
      </w:r>
      <w:r w:rsidRPr="008D7C8F">
        <w:rPr>
          <w:rFonts w:ascii="Arial" w:eastAsia="Times New Roman" w:hAnsi="Arial" w:cs="Arial"/>
          <w:szCs w:val="20"/>
          <w:lang w:eastAsia="sl-SI"/>
        </w:rPr>
        <w:t xml:space="preserve">neje se šteje izvedba aktivnosti, ki bi se brez pomoči izvedla </w:t>
      </w:r>
      <w:r>
        <w:rPr>
          <w:rFonts w:ascii="Arial" w:eastAsia="Times New Roman" w:hAnsi="Arial" w:cs="Arial"/>
          <w:szCs w:val="20"/>
          <w:lang w:eastAsia="sl-SI"/>
        </w:rPr>
        <w:t>poz</w:t>
      </w:r>
      <w:r w:rsidRPr="008D7C8F">
        <w:rPr>
          <w:rFonts w:ascii="Arial" w:eastAsia="Times New Roman" w:hAnsi="Arial" w:cs="Arial"/>
          <w:szCs w:val="20"/>
          <w:lang w:eastAsia="sl-SI"/>
        </w:rPr>
        <w:t xml:space="preserve">neje kot v osemnajstih mesecih. </w:t>
      </w:r>
    </w:p>
    <w:p w14:paraId="0542DB27" w14:textId="77777777" w:rsidR="008C60F5" w:rsidRPr="008D7C8F" w:rsidRDefault="008C60F5" w:rsidP="008C60F5">
      <w:pPr>
        <w:suppressAutoHyphens/>
        <w:overflowPunct w:val="0"/>
        <w:autoSpaceDE w:val="0"/>
        <w:autoSpaceDN w:val="0"/>
        <w:adjustRightInd w:val="0"/>
        <w:spacing w:before="120" w:after="120" w:line="240" w:lineRule="auto"/>
        <w:ind w:left="714" w:hanging="357"/>
        <w:jc w:val="both"/>
        <w:textAlignment w:val="baseline"/>
        <w:rPr>
          <w:rFonts w:ascii="Arial" w:eastAsia="Times New Roman" w:hAnsi="Arial" w:cs="Arial"/>
          <w:szCs w:val="20"/>
          <w:lang w:eastAsia="sl-SI"/>
        </w:rPr>
      </w:pPr>
      <w:r w:rsidRPr="008D7C8F">
        <w:rPr>
          <w:rFonts w:ascii="Arial" w:eastAsia="Times New Roman" w:hAnsi="Arial" w:cs="Arial"/>
          <w:szCs w:val="20"/>
          <w:lang w:eastAsia="sl-SI"/>
        </w:rPr>
        <w:t xml:space="preserve">(2) Za dokazovanje spodbujevalnega učinka prijavitelj predloži pisni zahtevek za državno pomoč pred začetkom izvajanja naložbe ali dejavnosti. Zahtevek za odobritev državne pomoči mora vsebovati najmanj naslednje podatke: </w:t>
      </w:r>
    </w:p>
    <w:p w14:paraId="70DE279B" w14:textId="77777777" w:rsidR="008C60F5" w:rsidRPr="008D7C8F" w:rsidRDefault="008C60F5">
      <w:pPr>
        <w:numPr>
          <w:ilvl w:val="0"/>
          <w:numId w:val="34"/>
        </w:numPr>
        <w:suppressAutoHyphens/>
        <w:overflowPunct w:val="0"/>
        <w:autoSpaceDE w:val="0"/>
        <w:autoSpaceDN w:val="0"/>
        <w:adjustRightInd w:val="0"/>
        <w:spacing w:before="120" w:after="120" w:line="240" w:lineRule="auto"/>
        <w:ind w:left="714" w:hanging="357"/>
        <w:jc w:val="both"/>
        <w:textAlignment w:val="baseline"/>
        <w:rPr>
          <w:rFonts w:ascii="Arial" w:eastAsia="Times New Roman" w:hAnsi="Arial" w:cs="Arial"/>
          <w:szCs w:val="20"/>
          <w:lang w:eastAsia="sl-SI"/>
        </w:rPr>
      </w:pPr>
      <w:r w:rsidRPr="008D7C8F">
        <w:rPr>
          <w:rFonts w:ascii="Arial" w:eastAsia="Times New Roman" w:hAnsi="Arial" w:cs="Arial"/>
          <w:szCs w:val="20"/>
          <w:lang w:eastAsia="sl-SI"/>
        </w:rPr>
        <w:t>ime in velikost podjetja;</w:t>
      </w:r>
    </w:p>
    <w:p w14:paraId="15A2473E" w14:textId="77777777" w:rsidR="008C60F5" w:rsidRPr="008D7C8F" w:rsidRDefault="008C60F5">
      <w:pPr>
        <w:numPr>
          <w:ilvl w:val="0"/>
          <w:numId w:val="34"/>
        </w:numPr>
        <w:suppressAutoHyphens/>
        <w:overflowPunct w:val="0"/>
        <w:autoSpaceDE w:val="0"/>
        <w:autoSpaceDN w:val="0"/>
        <w:adjustRightInd w:val="0"/>
        <w:spacing w:before="120" w:after="120" w:line="240" w:lineRule="auto"/>
        <w:ind w:left="714" w:hanging="357"/>
        <w:jc w:val="both"/>
        <w:textAlignment w:val="baseline"/>
        <w:rPr>
          <w:rFonts w:ascii="Arial" w:eastAsia="Times New Roman" w:hAnsi="Arial" w:cs="Arial"/>
          <w:szCs w:val="20"/>
          <w:lang w:eastAsia="sl-SI"/>
        </w:rPr>
      </w:pPr>
      <w:r w:rsidRPr="008D7C8F">
        <w:rPr>
          <w:rFonts w:ascii="Arial" w:eastAsia="Times New Roman" w:hAnsi="Arial" w:cs="Arial"/>
          <w:szCs w:val="20"/>
          <w:lang w:eastAsia="sl-SI"/>
        </w:rPr>
        <w:t>opis naložbe, vključno z datumi začetka in zaključka;</w:t>
      </w:r>
    </w:p>
    <w:p w14:paraId="0D93D896" w14:textId="77777777" w:rsidR="008C60F5" w:rsidRPr="008D7C8F" w:rsidRDefault="008C60F5">
      <w:pPr>
        <w:numPr>
          <w:ilvl w:val="0"/>
          <w:numId w:val="34"/>
        </w:numPr>
        <w:suppressAutoHyphens/>
        <w:overflowPunct w:val="0"/>
        <w:autoSpaceDE w:val="0"/>
        <w:autoSpaceDN w:val="0"/>
        <w:adjustRightInd w:val="0"/>
        <w:spacing w:before="120" w:after="120" w:line="240" w:lineRule="auto"/>
        <w:ind w:left="714" w:hanging="357"/>
        <w:jc w:val="both"/>
        <w:textAlignment w:val="baseline"/>
        <w:rPr>
          <w:rFonts w:ascii="Arial" w:eastAsia="Times New Roman" w:hAnsi="Arial" w:cs="Arial"/>
          <w:szCs w:val="20"/>
          <w:lang w:eastAsia="sl-SI"/>
        </w:rPr>
      </w:pPr>
      <w:r w:rsidRPr="008D7C8F">
        <w:rPr>
          <w:rFonts w:ascii="Arial" w:eastAsia="Times New Roman" w:hAnsi="Arial" w:cs="Arial"/>
          <w:szCs w:val="20"/>
          <w:lang w:eastAsia="sl-SI"/>
        </w:rPr>
        <w:t>lokacij</w:t>
      </w:r>
      <w:r>
        <w:rPr>
          <w:rFonts w:ascii="Arial" w:eastAsia="Times New Roman" w:hAnsi="Arial" w:cs="Arial"/>
          <w:szCs w:val="20"/>
          <w:lang w:eastAsia="sl-SI"/>
        </w:rPr>
        <w:t>a</w:t>
      </w:r>
      <w:r w:rsidRPr="008D7C8F">
        <w:rPr>
          <w:rFonts w:ascii="Arial" w:eastAsia="Times New Roman" w:hAnsi="Arial" w:cs="Arial"/>
          <w:szCs w:val="20"/>
          <w:lang w:eastAsia="sl-SI"/>
        </w:rPr>
        <w:t xml:space="preserve"> naložbe;</w:t>
      </w:r>
    </w:p>
    <w:p w14:paraId="7BE8BBC5" w14:textId="77777777" w:rsidR="008C60F5" w:rsidRPr="008D7C8F" w:rsidRDefault="008C60F5">
      <w:pPr>
        <w:numPr>
          <w:ilvl w:val="0"/>
          <w:numId w:val="34"/>
        </w:numPr>
        <w:suppressAutoHyphens/>
        <w:overflowPunct w:val="0"/>
        <w:autoSpaceDE w:val="0"/>
        <w:autoSpaceDN w:val="0"/>
        <w:adjustRightInd w:val="0"/>
        <w:spacing w:before="120" w:after="120" w:line="240" w:lineRule="auto"/>
        <w:ind w:left="714" w:hanging="357"/>
        <w:jc w:val="both"/>
        <w:textAlignment w:val="baseline"/>
        <w:rPr>
          <w:rFonts w:ascii="Arial" w:eastAsia="Times New Roman" w:hAnsi="Arial" w:cs="Arial"/>
          <w:szCs w:val="20"/>
          <w:lang w:eastAsia="sl-SI"/>
        </w:rPr>
      </w:pPr>
      <w:r w:rsidRPr="008D7C8F">
        <w:rPr>
          <w:rFonts w:ascii="Arial" w:eastAsia="Times New Roman" w:hAnsi="Arial" w:cs="Arial"/>
          <w:szCs w:val="20"/>
          <w:lang w:eastAsia="sl-SI"/>
        </w:rPr>
        <w:lastRenderedPageBreak/>
        <w:t>seznam stroškov naložbe;</w:t>
      </w:r>
    </w:p>
    <w:p w14:paraId="2A786722" w14:textId="77777777" w:rsidR="008C60F5" w:rsidRPr="008D7C8F" w:rsidRDefault="008C60F5">
      <w:pPr>
        <w:numPr>
          <w:ilvl w:val="0"/>
          <w:numId w:val="34"/>
        </w:numPr>
        <w:suppressAutoHyphens/>
        <w:overflowPunct w:val="0"/>
        <w:autoSpaceDE w:val="0"/>
        <w:autoSpaceDN w:val="0"/>
        <w:adjustRightInd w:val="0"/>
        <w:spacing w:before="120" w:after="120" w:line="240" w:lineRule="auto"/>
        <w:ind w:left="714" w:hanging="357"/>
        <w:jc w:val="both"/>
        <w:textAlignment w:val="baseline"/>
        <w:rPr>
          <w:rFonts w:ascii="Arial" w:eastAsia="Times New Roman" w:hAnsi="Arial" w:cs="Arial"/>
          <w:szCs w:val="20"/>
          <w:lang w:eastAsia="sl-SI"/>
        </w:rPr>
      </w:pPr>
      <w:r w:rsidRPr="008D7C8F">
        <w:rPr>
          <w:rFonts w:ascii="Arial" w:eastAsia="Times New Roman" w:hAnsi="Arial" w:cs="Arial"/>
          <w:szCs w:val="20"/>
          <w:lang w:eastAsia="sl-SI"/>
        </w:rPr>
        <w:t>vrsta pomoči in znesek javnega financiranja, potrebnega za naložbo;</w:t>
      </w:r>
    </w:p>
    <w:p w14:paraId="681952D9" w14:textId="77777777" w:rsidR="008C60F5" w:rsidRPr="008D7C8F" w:rsidRDefault="008C60F5">
      <w:pPr>
        <w:numPr>
          <w:ilvl w:val="0"/>
          <w:numId w:val="34"/>
        </w:numPr>
        <w:suppressAutoHyphens/>
        <w:overflowPunct w:val="0"/>
        <w:autoSpaceDE w:val="0"/>
        <w:autoSpaceDN w:val="0"/>
        <w:adjustRightInd w:val="0"/>
        <w:spacing w:before="120" w:after="120" w:line="240" w:lineRule="auto"/>
        <w:ind w:left="714" w:hanging="357"/>
        <w:jc w:val="both"/>
        <w:textAlignment w:val="baseline"/>
        <w:rPr>
          <w:rFonts w:ascii="Arial" w:eastAsia="Times New Roman" w:hAnsi="Arial" w:cs="Arial"/>
          <w:szCs w:val="20"/>
          <w:lang w:eastAsia="sl-SI"/>
        </w:rPr>
      </w:pPr>
      <w:r w:rsidRPr="008D7C8F">
        <w:rPr>
          <w:rFonts w:ascii="Arial" w:eastAsia="Times New Roman" w:hAnsi="Arial" w:cs="Arial"/>
          <w:szCs w:val="20"/>
          <w:lang w:eastAsia="sl-SI"/>
        </w:rPr>
        <w:t xml:space="preserve">v odvisnosti od </w:t>
      </w:r>
      <w:r>
        <w:rPr>
          <w:rFonts w:ascii="Arial" w:eastAsia="Times New Roman" w:hAnsi="Arial" w:cs="Arial"/>
          <w:szCs w:val="20"/>
          <w:lang w:eastAsia="sl-SI"/>
        </w:rPr>
        <w:t>vsebine</w:t>
      </w:r>
      <w:r w:rsidRPr="008D7C8F">
        <w:rPr>
          <w:rFonts w:ascii="Arial" w:eastAsia="Times New Roman" w:hAnsi="Arial" w:cs="Arial"/>
          <w:szCs w:val="20"/>
          <w:lang w:eastAsia="sl-SI"/>
        </w:rPr>
        <w:t xml:space="preserve"> naložbe prijavitelj priloži izračun prispevka k znižanju emisij toplogrednih plinov in </w:t>
      </w:r>
      <w:r w:rsidRPr="008D7C8F">
        <w:rPr>
          <w:rFonts w:ascii="Arial" w:eastAsia="Calibri" w:hAnsi="Arial" w:cs="Arial"/>
        </w:rPr>
        <w:t>onesnaževal zunanjega zraka</w:t>
      </w:r>
      <w:r w:rsidRPr="008D7C8F">
        <w:rPr>
          <w:rFonts w:ascii="Arial" w:eastAsia="Times New Roman" w:hAnsi="Arial" w:cs="Arial"/>
          <w:szCs w:val="20"/>
          <w:lang w:eastAsia="sl-SI"/>
        </w:rPr>
        <w:t xml:space="preserve">, prihranek energije ali delež rabe obnovljivih virov energije v primerjavi </w:t>
      </w:r>
      <w:r>
        <w:rPr>
          <w:rFonts w:ascii="Arial" w:eastAsia="Times New Roman" w:hAnsi="Arial" w:cs="Arial"/>
          <w:szCs w:val="20"/>
          <w:lang w:eastAsia="sl-SI"/>
        </w:rPr>
        <w:t>z oceno verjetnosti</w:t>
      </w:r>
      <w:r w:rsidRPr="008D7C8F">
        <w:rPr>
          <w:rFonts w:ascii="Arial" w:eastAsia="Times New Roman" w:hAnsi="Arial" w:cs="Arial"/>
          <w:szCs w:val="20"/>
          <w:lang w:eastAsia="sl-SI"/>
        </w:rPr>
        <w:t xml:space="preserve">, če se dejavnost ne bi izvedla oziroma bi se izvedla na drugačen način ali pa le v omejenem obsegu ali znatno </w:t>
      </w:r>
      <w:r>
        <w:rPr>
          <w:rFonts w:ascii="Arial" w:eastAsia="Times New Roman" w:hAnsi="Arial" w:cs="Arial"/>
          <w:szCs w:val="20"/>
          <w:lang w:eastAsia="sl-SI"/>
        </w:rPr>
        <w:t>poz</w:t>
      </w:r>
      <w:r w:rsidRPr="008D7C8F">
        <w:rPr>
          <w:rFonts w:ascii="Arial" w:eastAsia="Times New Roman" w:hAnsi="Arial" w:cs="Arial"/>
          <w:szCs w:val="20"/>
          <w:lang w:eastAsia="sl-SI"/>
        </w:rPr>
        <w:t>neje.</w:t>
      </w:r>
    </w:p>
    <w:p w14:paraId="2E8C4452" w14:textId="77777777" w:rsidR="008C60F5" w:rsidRPr="008D7C8F" w:rsidRDefault="008C60F5" w:rsidP="008C60F5">
      <w:pPr>
        <w:suppressAutoHyphens/>
        <w:overflowPunct w:val="0"/>
        <w:autoSpaceDE w:val="0"/>
        <w:autoSpaceDN w:val="0"/>
        <w:adjustRightInd w:val="0"/>
        <w:spacing w:before="120" w:after="120" w:line="240" w:lineRule="auto"/>
        <w:ind w:left="714" w:hanging="357"/>
        <w:jc w:val="both"/>
        <w:textAlignment w:val="baseline"/>
        <w:rPr>
          <w:rFonts w:ascii="Arial" w:eastAsia="Times New Roman" w:hAnsi="Arial" w:cs="Arial"/>
          <w:szCs w:val="20"/>
          <w:lang w:eastAsia="sl-SI"/>
        </w:rPr>
      </w:pPr>
      <w:r w:rsidRPr="008D7C8F">
        <w:rPr>
          <w:rFonts w:ascii="Arial" w:eastAsia="Times New Roman" w:hAnsi="Arial" w:cs="Arial"/>
          <w:szCs w:val="20"/>
          <w:lang w:eastAsia="sl-SI"/>
        </w:rPr>
        <w:t>(3) Pomoč nima spodbujevalnega učinka za potencialnega prejemnika, če se je delo na naložbi oziroma projektu že začelo, preden je ta podal vlogo za pomoč. Če potencialni prejemnik začne izvajati projekt</w:t>
      </w:r>
      <w:r>
        <w:rPr>
          <w:rFonts w:ascii="Arial" w:eastAsia="Times New Roman" w:hAnsi="Arial" w:cs="Arial"/>
          <w:szCs w:val="20"/>
          <w:lang w:eastAsia="sl-SI"/>
        </w:rPr>
        <w:t>,</w:t>
      </w:r>
      <w:r w:rsidRPr="008D7C8F">
        <w:rPr>
          <w:rFonts w:ascii="Arial" w:eastAsia="Times New Roman" w:hAnsi="Arial" w:cs="Arial"/>
          <w:szCs w:val="20"/>
          <w:lang w:eastAsia="sl-SI"/>
        </w:rPr>
        <w:t xml:space="preserve"> preden zaprosi za pomoč, ni upravičen do pomoči. </w:t>
      </w:r>
    </w:p>
    <w:p w14:paraId="5625D06F" w14:textId="77777777" w:rsidR="008C60F5" w:rsidRPr="008D7C8F" w:rsidRDefault="008C60F5" w:rsidP="008C60F5">
      <w:pPr>
        <w:suppressAutoHyphens/>
        <w:overflowPunct w:val="0"/>
        <w:autoSpaceDE w:val="0"/>
        <w:autoSpaceDN w:val="0"/>
        <w:adjustRightInd w:val="0"/>
        <w:spacing w:before="120" w:after="120" w:line="240" w:lineRule="auto"/>
        <w:ind w:left="714" w:hanging="357"/>
        <w:jc w:val="both"/>
        <w:textAlignment w:val="baseline"/>
        <w:rPr>
          <w:rFonts w:ascii="Arial" w:eastAsia="Times New Roman" w:hAnsi="Arial" w:cs="Arial"/>
          <w:szCs w:val="20"/>
          <w:lang w:eastAsia="sl-SI"/>
        </w:rPr>
      </w:pPr>
      <w:r w:rsidRPr="008D7C8F">
        <w:rPr>
          <w:rFonts w:ascii="Arial" w:eastAsia="Times New Roman" w:hAnsi="Arial" w:cs="Arial"/>
          <w:szCs w:val="20"/>
          <w:lang w:eastAsia="sl-SI"/>
        </w:rPr>
        <w:t xml:space="preserve">(4) Za začetek izvajanja projekta se šteje trenutek, ko je sklenjena prva obvezujoča zaveza za začetek dejavnosti v zvezi s projektom. Začetek del pomeni bodisi začetek gradbenih del v okviru investicije bodisi prvo pravno zavezujočo zavezo za naročilo opreme ali vsako drugo zavezo, zaradi katere investicije ni več mogoče preklicati, če do nje pride pred začetkom gradbenih del, razen pripravljalnih del, </w:t>
      </w:r>
      <w:r>
        <w:rPr>
          <w:rFonts w:ascii="Arial" w:eastAsia="Times New Roman" w:hAnsi="Arial" w:cs="Arial"/>
          <w:szCs w:val="20"/>
          <w:lang w:eastAsia="sl-SI"/>
        </w:rPr>
        <w:t>kot</w:t>
      </w:r>
      <w:r w:rsidRPr="008D7C8F">
        <w:rPr>
          <w:rFonts w:ascii="Arial" w:eastAsia="Times New Roman" w:hAnsi="Arial" w:cs="Arial"/>
          <w:szCs w:val="20"/>
          <w:lang w:eastAsia="sl-SI"/>
        </w:rPr>
        <w:t xml:space="preserve"> so nakup zemljišča, pridobivanje dovoljenj in opravljanje predhodnih študij izvedljivosti. Za začetek izvajanja dejavnosti, povezan</w:t>
      </w:r>
      <w:r>
        <w:rPr>
          <w:rFonts w:ascii="Arial" w:eastAsia="Times New Roman" w:hAnsi="Arial" w:cs="Arial"/>
          <w:szCs w:val="20"/>
          <w:lang w:eastAsia="sl-SI"/>
        </w:rPr>
        <w:t>e</w:t>
      </w:r>
      <w:r w:rsidRPr="008D7C8F">
        <w:rPr>
          <w:rFonts w:ascii="Arial" w:eastAsia="Times New Roman" w:hAnsi="Arial" w:cs="Arial"/>
          <w:szCs w:val="20"/>
          <w:lang w:eastAsia="sl-SI"/>
        </w:rPr>
        <w:t xml:space="preserve"> z izdelavo študij in svetovalnih storitev iz četrte alineje drugega odstavka 8. člena te uredbe, se šteje vsaka pravno zavezujoča zaveza za izdelavo študij oziroma svetovalnih storitev z zunanjimi izvajalci.</w:t>
      </w:r>
    </w:p>
    <w:p w14:paraId="03BA1994" w14:textId="77777777" w:rsidR="008C60F5" w:rsidRPr="008D7C8F" w:rsidRDefault="008C60F5" w:rsidP="008C60F5">
      <w:pPr>
        <w:suppressAutoHyphens/>
        <w:overflowPunct w:val="0"/>
        <w:autoSpaceDE w:val="0"/>
        <w:autoSpaceDN w:val="0"/>
        <w:adjustRightInd w:val="0"/>
        <w:spacing w:before="120" w:after="120" w:line="240" w:lineRule="auto"/>
        <w:ind w:left="714" w:hanging="357"/>
        <w:jc w:val="both"/>
        <w:textAlignment w:val="baseline"/>
        <w:rPr>
          <w:rFonts w:ascii="Arial" w:eastAsia="Times New Roman" w:hAnsi="Arial" w:cs="Arial"/>
          <w:szCs w:val="20"/>
          <w:lang w:eastAsia="sl-SI"/>
        </w:rPr>
      </w:pPr>
      <w:r w:rsidRPr="008D7C8F">
        <w:rPr>
          <w:rFonts w:ascii="Arial" w:eastAsia="Times New Roman" w:hAnsi="Arial" w:cs="Arial"/>
          <w:szCs w:val="20"/>
          <w:lang w:eastAsia="sl-SI"/>
        </w:rPr>
        <w:t>(5) Dajalec državne pomoči pred dodelitvijo preveri</w:t>
      </w:r>
      <w:r>
        <w:rPr>
          <w:rFonts w:ascii="Arial" w:eastAsia="Times New Roman" w:hAnsi="Arial" w:cs="Arial"/>
          <w:szCs w:val="20"/>
          <w:lang w:eastAsia="sl-SI"/>
        </w:rPr>
        <w:t>,</w:t>
      </w:r>
      <w:r w:rsidRPr="008D7C8F">
        <w:rPr>
          <w:rFonts w:ascii="Arial" w:eastAsia="Times New Roman" w:hAnsi="Arial" w:cs="Arial"/>
          <w:szCs w:val="20"/>
          <w:lang w:eastAsia="sl-SI"/>
        </w:rPr>
        <w:t xml:space="preserve"> ali obstaja spodbujevalni učinek v skladu z določbami tega člena.</w:t>
      </w:r>
    </w:p>
    <w:p w14:paraId="157401C9" w14:textId="77777777" w:rsidR="008C60F5" w:rsidRPr="008D7C8F" w:rsidRDefault="008C60F5" w:rsidP="008C60F5">
      <w:pPr>
        <w:suppressAutoHyphens/>
        <w:overflowPunct w:val="0"/>
        <w:autoSpaceDE w:val="0"/>
        <w:autoSpaceDN w:val="0"/>
        <w:adjustRightInd w:val="0"/>
        <w:spacing w:before="120" w:after="120" w:line="240" w:lineRule="auto"/>
        <w:ind w:left="714" w:hanging="357"/>
        <w:jc w:val="both"/>
        <w:textAlignment w:val="baseline"/>
        <w:rPr>
          <w:rFonts w:ascii="Arial" w:eastAsia="Times New Roman" w:hAnsi="Arial" w:cs="Arial"/>
          <w:szCs w:val="20"/>
          <w:lang w:eastAsia="sl-SI"/>
        </w:rPr>
      </w:pPr>
      <w:r w:rsidRPr="008D7C8F">
        <w:rPr>
          <w:rFonts w:ascii="Arial" w:eastAsia="Times New Roman" w:hAnsi="Arial" w:cs="Arial"/>
          <w:szCs w:val="20"/>
          <w:lang w:eastAsia="sl-SI"/>
        </w:rPr>
        <w:t>(6) Pomoč ne sme subvencionirati stroškov dejavnosti, ki bi jih podjetje imelo v vsakem primeru, in ne sme biti nadomestilo za običajno poslovno tveganje gospodarske dejavnosti.</w:t>
      </w:r>
    </w:p>
    <w:p w14:paraId="1E752648" w14:textId="77777777" w:rsidR="008C60F5" w:rsidRPr="008D7C8F" w:rsidRDefault="008C60F5" w:rsidP="008C60F5">
      <w:pPr>
        <w:suppressAutoHyphens/>
        <w:overflowPunct w:val="0"/>
        <w:autoSpaceDE w:val="0"/>
        <w:autoSpaceDN w:val="0"/>
        <w:adjustRightInd w:val="0"/>
        <w:spacing w:after="0" w:line="360" w:lineRule="auto"/>
        <w:jc w:val="both"/>
        <w:textAlignment w:val="baseline"/>
        <w:rPr>
          <w:rFonts w:ascii="Arial" w:eastAsia="Times New Roman" w:hAnsi="Arial" w:cs="Arial"/>
          <w:sz w:val="20"/>
          <w:szCs w:val="20"/>
          <w:lang w:eastAsia="sl-SI"/>
        </w:rPr>
      </w:pPr>
    </w:p>
    <w:p w14:paraId="0F4A5CB8" w14:textId="77777777" w:rsidR="008C60F5" w:rsidRPr="008D7C8F" w:rsidRDefault="008C60F5" w:rsidP="008C60F5">
      <w:pPr>
        <w:numPr>
          <w:ilvl w:val="0"/>
          <w:numId w:val="11"/>
        </w:numPr>
        <w:suppressAutoHyphens/>
        <w:spacing w:after="0" w:line="240" w:lineRule="auto"/>
        <w:contextualSpacing/>
        <w:jc w:val="center"/>
        <w:rPr>
          <w:rFonts w:ascii="Arial" w:eastAsia="Times New Roman" w:hAnsi="Arial" w:cs="Arial"/>
          <w:b/>
          <w:lang w:eastAsia="en-GB"/>
        </w:rPr>
      </w:pPr>
      <w:r w:rsidRPr="008D7C8F">
        <w:rPr>
          <w:rFonts w:ascii="Arial" w:eastAsia="Times New Roman" w:hAnsi="Arial" w:cs="Arial"/>
          <w:b/>
          <w:lang w:eastAsia="en-GB"/>
        </w:rPr>
        <w:t>člen</w:t>
      </w:r>
      <w:r>
        <w:rPr>
          <w:rFonts w:ascii="Arial" w:eastAsia="Times New Roman" w:hAnsi="Arial" w:cs="Arial"/>
          <w:b/>
          <w:lang w:eastAsia="sl-SI"/>
        </w:rPr>
        <w:t xml:space="preserve">           </w:t>
      </w:r>
      <w:r w:rsidRPr="008D7C8F">
        <w:rPr>
          <w:rFonts w:ascii="Arial" w:eastAsia="Times New Roman" w:hAnsi="Arial" w:cs="Arial"/>
          <w:b/>
          <w:lang w:eastAsia="sl-SI"/>
        </w:rPr>
        <w:t xml:space="preserve"> </w:t>
      </w:r>
    </w:p>
    <w:p w14:paraId="32D3BA0A" w14:textId="77777777" w:rsidR="008C60F5" w:rsidRPr="008D7C8F" w:rsidRDefault="008C60F5" w:rsidP="008C60F5">
      <w:pPr>
        <w:suppressAutoHyphens/>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8D7C8F">
        <w:rPr>
          <w:rFonts w:ascii="Arial" w:eastAsia="Times New Roman" w:hAnsi="Arial" w:cs="Arial"/>
          <w:b/>
          <w:lang w:eastAsia="sl-SI"/>
        </w:rPr>
        <w:t>(oblika državne pomoči)</w:t>
      </w:r>
    </w:p>
    <w:p w14:paraId="7F94D823" w14:textId="77777777" w:rsidR="008C60F5" w:rsidRPr="008D7C8F" w:rsidRDefault="008C60F5" w:rsidP="008C60F5">
      <w:pPr>
        <w:suppressAutoHyphens/>
        <w:overflowPunct w:val="0"/>
        <w:autoSpaceDE w:val="0"/>
        <w:autoSpaceDN w:val="0"/>
        <w:adjustRightInd w:val="0"/>
        <w:spacing w:after="0" w:line="240" w:lineRule="auto"/>
        <w:jc w:val="center"/>
        <w:textAlignment w:val="baseline"/>
        <w:rPr>
          <w:rFonts w:ascii="Arial" w:eastAsia="Times New Roman" w:hAnsi="Arial" w:cs="Arial"/>
          <w:b/>
          <w:lang w:eastAsia="sl-SI"/>
        </w:rPr>
      </w:pPr>
    </w:p>
    <w:p w14:paraId="0C34B400" w14:textId="77777777" w:rsidR="008C60F5" w:rsidRPr="008D7C8F" w:rsidRDefault="008C60F5" w:rsidP="008C60F5">
      <w:pPr>
        <w:suppressAutoHyphens/>
        <w:overflowPunct w:val="0"/>
        <w:autoSpaceDE w:val="0"/>
        <w:autoSpaceDN w:val="0"/>
        <w:adjustRightInd w:val="0"/>
        <w:spacing w:after="0" w:line="240" w:lineRule="auto"/>
        <w:ind w:left="714" w:hanging="357"/>
        <w:jc w:val="both"/>
        <w:textAlignment w:val="baseline"/>
        <w:rPr>
          <w:rFonts w:ascii="Arial" w:eastAsia="Times New Roman" w:hAnsi="Arial" w:cs="Arial"/>
          <w:lang w:eastAsia="sl-SI"/>
        </w:rPr>
      </w:pPr>
      <w:r w:rsidRPr="008D7C8F">
        <w:rPr>
          <w:rFonts w:ascii="Arial" w:eastAsia="Times New Roman" w:hAnsi="Arial" w:cs="Arial"/>
          <w:lang w:eastAsia="sl-SI"/>
        </w:rPr>
        <w:t>Državne pomoči po tej uredbi se dodeljujejo v obliki nepovratnih sredstev kot subvencije.</w:t>
      </w:r>
    </w:p>
    <w:p w14:paraId="5CEA0C16" w14:textId="77777777" w:rsidR="008C60F5" w:rsidRPr="008D7C8F" w:rsidRDefault="008C60F5" w:rsidP="008C60F5">
      <w:pPr>
        <w:rPr>
          <w:rFonts w:ascii="Arial" w:eastAsia="Calibri" w:hAnsi="Arial" w:cs="Arial"/>
        </w:rPr>
      </w:pPr>
    </w:p>
    <w:p w14:paraId="19DE88A7" w14:textId="77777777" w:rsidR="008C60F5" w:rsidRPr="008D7C8F" w:rsidRDefault="008C60F5" w:rsidP="008C60F5">
      <w:pPr>
        <w:jc w:val="center"/>
        <w:rPr>
          <w:rFonts w:ascii="Arial" w:eastAsia="Calibri" w:hAnsi="Arial" w:cs="Arial"/>
        </w:rPr>
      </w:pPr>
    </w:p>
    <w:p w14:paraId="092D2E49" w14:textId="77777777" w:rsidR="008C60F5" w:rsidRDefault="008C60F5" w:rsidP="008C60F5">
      <w:pPr>
        <w:contextualSpacing/>
        <w:jc w:val="center"/>
        <w:rPr>
          <w:rFonts w:ascii="Arial" w:eastAsia="Calibri" w:hAnsi="Arial" w:cs="Arial"/>
          <w:b/>
        </w:rPr>
      </w:pPr>
      <w:r>
        <w:rPr>
          <w:rFonts w:ascii="Arial" w:eastAsia="Calibri" w:hAnsi="Arial" w:cs="Arial"/>
          <w:b/>
        </w:rPr>
        <w:t xml:space="preserve">III. </w:t>
      </w:r>
      <w:r w:rsidRPr="008D7C8F">
        <w:rPr>
          <w:rFonts w:ascii="Arial" w:eastAsia="Calibri" w:hAnsi="Arial" w:cs="Arial"/>
          <w:b/>
        </w:rPr>
        <w:t xml:space="preserve">POMOČI </w:t>
      </w:r>
      <w:r w:rsidRPr="0021056C">
        <w:rPr>
          <w:rFonts w:ascii="Arial" w:eastAsia="Calibri" w:hAnsi="Arial" w:cs="Arial"/>
          <w:b/>
          <w:i/>
        </w:rPr>
        <w:t>DE MINIMIS</w:t>
      </w:r>
    </w:p>
    <w:p w14:paraId="2555622A" w14:textId="77777777" w:rsidR="008C60F5" w:rsidRPr="008D7C8F" w:rsidRDefault="008C60F5" w:rsidP="008C60F5">
      <w:pPr>
        <w:contextualSpacing/>
        <w:jc w:val="center"/>
        <w:rPr>
          <w:rFonts w:ascii="Arial" w:eastAsia="Calibri" w:hAnsi="Arial" w:cs="Arial"/>
          <w:b/>
        </w:rPr>
      </w:pPr>
    </w:p>
    <w:p w14:paraId="57A3AF36" w14:textId="77777777" w:rsidR="008C60F5" w:rsidRPr="008D7C8F" w:rsidRDefault="008C60F5" w:rsidP="008C60F5">
      <w:pPr>
        <w:numPr>
          <w:ilvl w:val="0"/>
          <w:numId w:val="11"/>
        </w:numPr>
        <w:suppressAutoHyphens/>
        <w:spacing w:after="0" w:line="240" w:lineRule="auto"/>
        <w:contextualSpacing/>
        <w:jc w:val="center"/>
        <w:rPr>
          <w:rFonts w:ascii="Arial" w:eastAsia="Times New Roman" w:hAnsi="Arial" w:cs="Arial"/>
          <w:b/>
          <w:lang w:eastAsia="en-GB"/>
        </w:rPr>
      </w:pPr>
      <w:r w:rsidRPr="008D7C8F">
        <w:rPr>
          <w:rFonts w:ascii="Arial" w:eastAsia="Times New Roman" w:hAnsi="Arial" w:cs="Arial"/>
          <w:b/>
          <w:lang w:eastAsia="en-GB"/>
        </w:rPr>
        <w:t>člen</w:t>
      </w:r>
      <w:r>
        <w:rPr>
          <w:rFonts w:ascii="Arial" w:eastAsia="Times New Roman" w:hAnsi="Arial" w:cs="Arial"/>
          <w:b/>
          <w:lang w:eastAsia="sl-SI"/>
        </w:rPr>
        <w:t xml:space="preserve">           </w:t>
      </w:r>
      <w:r w:rsidRPr="008D7C8F">
        <w:rPr>
          <w:rFonts w:ascii="Arial" w:eastAsia="Times New Roman" w:hAnsi="Arial" w:cs="Arial"/>
          <w:b/>
          <w:lang w:eastAsia="sl-SI"/>
        </w:rPr>
        <w:t xml:space="preserve"> </w:t>
      </w:r>
    </w:p>
    <w:p w14:paraId="3D858F2C" w14:textId="77777777" w:rsidR="008C60F5" w:rsidRPr="008D7C8F" w:rsidRDefault="008C60F5" w:rsidP="008C60F5">
      <w:pPr>
        <w:jc w:val="center"/>
        <w:rPr>
          <w:rFonts w:ascii="Arial" w:eastAsia="Calibri" w:hAnsi="Arial" w:cs="Arial"/>
          <w:b/>
        </w:rPr>
      </w:pPr>
      <w:r w:rsidRPr="008D7C8F">
        <w:rPr>
          <w:rFonts w:ascii="Arial" w:eastAsia="Calibri" w:hAnsi="Arial" w:cs="Arial"/>
          <w:b/>
        </w:rPr>
        <w:t xml:space="preserve">(dodeljevanje pomoči </w:t>
      </w:r>
      <w:r w:rsidRPr="0021056C">
        <w:rPr>
          <w:rFonts w:ascii="Arial" w:eastAsia="Calibri" w:hAnsi="Arial" w:cs="Arial"/>
          <w:b/>
          <w:i/>
        </w:rPr>
        <w:t xml:space="preserve">de </w:t>
      </w:r>
      <w:proofErr w:type="spellStart"/>
      <w:r w:rsidRPr="0021056C">
        <w:rPr>
          <w:rFonts w:ascii="Arial" w:eastAsia="Calibri" w:hAnsi="Arial" w:cs="Arial"/>
          <w:b/>
          <w:i/>
        </w:rPr>
        <w:t>minimis</w:t>
      </w:r>
      <w:proofErr w:type="spellEnd"/>
      <w:r w:rsidRPr="008D7C8F">
        <w:rPr>
          <w:rFonts w:ascii="Arial" w:eastAsia="Calibri" w:hAnsi="Arial" w:cs="Arial"/>
          <w:b/>
        </w:rPr>
        <w:t>)</w:t>
      </w:r>
    </w:p>
    <w:p w14:paraId="47D25BAF" w14:textId="77777777" w:rsidR="008C60F5" w:rsidRPr="008D7C8F" w:rsidRDefault="008C60F5">
      <w:pPr>
        <w:numPr>
          <w:ilvl w:val="0"/>
          <w:numId w:val="35"/>
        </w:numPr>
        <w:spacing w:before="120" w:after="120" w:line="240" w:lineRule="auto"/>
        <w:ind w:left="714" w:hanging="357"/>
        <w:jc w:val="both"/>
        <w:rPr>
          <w:rFonts w:ascii="Arial" w:eastAsia="Calibri" w:hAnsi="Arial" w:cs="Arial"/>
        </w:rPr>
      </w:pPr>
      <w:r>
        <w:rPr>
          <w:rFonts w:ascii="Arial" w:eastAsia="Calibri" w:hAnsi="Arial" w:cs="Arial"/>
        </w:rPr>
        <w:t>P</w:t>
      </w:r>
      <w:r w:rsidRPr="008D7C8F">
        <w:rPr>
          <w:rFonts w:ascii="Arial" w:eastAsia="Calibri" w:hAnsi="Arial" w:cs="Arial"/>
        </w:rPr>
        <w:t xml:space="preserve">omoči </w:t>
      </w:r>
      <w:r w:rsidRPr="0021056C">
        <w:rPr>
          <w:rFonts w:ascii="Arial" w:eastAsia="Calibri" w:hAnsi="Arial" w:cs="Arial"/>
          <w:i/>
        </w:rPr>
        <w:t xml:space="preserve">de </w:t>
      </w:r>
      <w:proofErr w:type="spellStart"/>
      <w:r w:rsidRPr="0021056C">
        <w:rPr>
          <w:rFonts w:ascii="Arial" w:eastAsia="Calibri" w:hAnsi="Arial" w:cs="Arial"/>
          <w:i/>
        </w:rPr>
        <w:t>minimis</w:t>
      </w:r>
      <w:proofErr w:type="spellEnd"/>
      <w:r w:rsidRPr="008D7C8F">
        <w:rPr>
          <w:rFonts w:ascii="Arial" w:eastAsia="Calibri" w:hAnsi="Arial" w:cs="Arial"/>
        </w:rPr>
        <w:t xml:space="preserve"> se dodeljujejo v skladu z Uredbo 1407/2013/EU in po postopkih, kot izhaja iz drugega, tretjega in četrtega odstavka 5. člena te uredbe.</w:t>
      </w:r>
    </w:p>
    <w:p w14:paraId="6C141419" w14:textId="77777777" w:rsidR="008C60F5" w:rsidRPr="008D7C8F" w:rsidRDefault="008C60F5">
      <w:pPr>
        <w:numPr>
          <w:ilvl w:val="0"/>
          <w:numId w:val="35"/>
        </w:numPr>
        <w:spacing w:before="120" w:after="120" w:line="240" w:lineRule="auto"/>
        <w:ind w:left="714" w:hanging="357"/>
        <w:jc w:val="both"/>
        <w:rPr>
          <w:rFonts w:ascii="Arial" w:eastAsia="Calibri" w:hAnsi="Arial" w:cs="Arial"/>
        </w:rPr>
      </w:pPr>
      <w:r w:rsidRPr="008D7C8F">
        <w:rPr>
          <w:rFonts w:ascii="Arial" w:eastAsia="Calibri" w:hAnsi="Arial" w:cs="Arial"/>
        </w:rPr>
        <w:t xml:space="preserve">Podjetje, ki prejme pomoč po pravilu </w:t>
      </w:r>
      <w:r w:rsidRPr="0021056C">
        <w:rPr>
          <w:rFonts w:ascii="Arial" w:eastAsia="Calibri" w:hAnsi="Arial" w:cs="Arial"/>
          <w:i/>
        </w:rPr>
        <w:t xml:space="preserve">de </w:t>
      </w:r>
      <w:proofErr w:type="spellStart"/>
      <w:r w:rsidRPr="0021056C">
        <w:rPr>
          <w:rFonts w:ascii="Arial" w:eastAsia="Calibri" w:hAnsi="Arial" w:cs="Arial"/>
          <w:i/>
        </w:rPr>
        <w:t>minimis</w:t>
      </w:r>
      <w:proofErr w:type="spellEnd"/>
      <w:r w:rsidRPr="008D7C8F">
        <w:rPr>
          <w:rFonts w:ascii="Arial" w:eastAsia="Calibri" w:hAnsi="Arial" w:cs="Arial"/>
        </w:rPr>
        <w:t xml:space="preserve">, se presoja glede na opredelitev enotnega podjetja, določenega v 2. členu Uredbe 1407/2013/EU. </w:t>
      </w:r>
    </w:p>
    <w:p w14:paraId="595406E1" w14:textId="77777777" w:rsidR="008C60F5" w:rsidRPr="008D7C8F" w:rsidRDefault="008C60F5">
      <w:pPr>
        <w:numPr>
          <w:ilvl w:val="0"/>
          <w:numId w:val="35"/>
        </w:numPr>
        <w:spacing w:before="120" w:after="120" w:line="240" w:lineRule="auto"/>
        <w:ind w:left="714" w:hanging="357"/>
        <w:jc w:val="both"/>
        <w:rPr>
          <w:rFonts w:ascii="Arial" w:eastAsia="Calibri" w:hAnsi="Arial" w:cs="Arial"/>
        </w:rPr>
      </w:pPr>
      <w:r>
        <w:rPr>
          <w:rFonts w:ascii="Arial" w:eastAsia="Calibri" w:hAnsi="Arial" w:cs="Arial"/>
        </w:rPr>
        <w:t>P</w:t>
      </w:r>
      <w:r w:rsidRPr="008D7C8F">
        <w:rPr>
          <w:rFonts w:ascii="Arial" w:eastAsia="Calibri" w:hAnsi="Arial" w:cs="Arial"/>
        </w:rPr>
        <w:t xml:space="preserve">omoči </w:t>
      </w:r>
      <w:r w:rsidRPr="0021056C">
        <w:rPr>
          <w:rFonts w:ascii="Arial" w:eastAsia="Calibri" w:hAnsi="Arial" w:cs="Arial"/>
          <w:i/>
        </w:rPr>
        <w:t xml:space="preserve">de </w:t>
      </w:r>
      <w:proofErr w:type="spellStart"/>
      <w:r w:rsidRPr="0021056C">
        <w:rPr>
          <w:rFonts w:ascii="Arial" w:eastAsia="Calibri" w:hAnsi="Arial" w:cs="Arial"/>
          <w:i/>
        </w:rPr>
        <w:t>minimis</w:t>
      </w:r>
      <w:proofErr w:type="spellEnd"/>
      <w:r w:rsidRPr="008D7C8F">
        <w:rPr>
          <w:rFonts w:ascii="Arial" w:eastAsia="Calibri" w:hAnsi="Arial" w:cs="Arial"/>
        </w:rPr>
        <w:t xml:space="preserve"> se dodeljujejo na podlagi javnega razpisa ali neposredne vloge.</w:t>
      </w:r>
    </w:p>
    <w:p w14:paraId="0798D310" w14:textId="77777777" w:rsidR="008C60F5" w:rsidRPr="008D7C8F" w:rsidRDefault="008C60F5" w:rsidP="008C60F5">
      <w:pPr>
        <w:rPr>
          <w:rFonts w:ascii="Arial" w:eastAsia="Calibri" w:hAnsi="Arial" w:cs="Arial"/>
        </w:rPr>
      </w:pPr>
    </w:p>
    <w:p w14:paraId="0CE5C0D1" w14:textId="77777777" w:rsidR="008C60F5" w:rsidRPr="008D7C8F" w:rsidRDefault="008C60F5" w:rsidP="008C60F5">
      <w:pPr>
        <w:rPr>
          <w:rFonts w:ascii="Arial" w:eastAsia="Calibri" w:hAnsi="Arial" w:cs="Arial"/>
        </w:rPr>
      </w:pPr>
    </w:p>
    <w:p w14:paraId="6522C7A6" w14:textId="77777777" w:rsidR="008C60F5" w:rsidRPr="008D7C8F" w:rsidRDefault="008C60F5" w:rsidP="008C60F5">
      <w:pPr>
        <w:rPr>
          <w:rFonts w:ascii="Arial" w:eastAsia="Calibri" w:hAnsi="Arial" w:cs="Arial"/>
        </w:rPr>
      </w:pPr>
    </w:p>
    <w:p w14:paraId="02520E37" w14:textId="77777777" w:rsidR="008C60F5" w:rsidRPr="008D7C8F" w:rsidRDefault="008C60F5" w:rsidP="008C60F5">
      <w:pPr>
        <w:numPr>
          <w:ilvl w:val="0"/>
          <w:numId w:val="11"/>
        </w:numPr>
        <w:suppressAutoHyphens/>
        <w:spacing w:after="0" w:line="240" w:lineRule="auto"/>
        <w:contextualSpacing/>
        <w:jc w:val="center"/>
        <w:rPr>
          <w:rFonts w:ascii="Arial" w:eastAsia="Times New Roman" w:hAnsi="Arial" w:cs="Arial"/>
          <w:b/>
          <w:lang w:eastAsia="en-GB"/>
        </w:rPr>
      </w:pPr>
      <w:r w:rsidRPr="008D7C8F">
        <w:rPr>
          <w:rFonts w:ascii="Arial" w:eastAsia="Times New Roman" w:hAnsi="Arial" w:cs="Arial"/>
          <w:b/>
          <w:lang w:eastAsia="en-GB"/>
        </w:rPr>
        <w:t>člen</w:t>
      </w:r>
      <w:r>
        <w:rPr>
          <w:rFonts w:ascii="Arial" w:eastAsia="Times New Roman" w:hAnsi="Arial" w:cs="Arial"/>
          <w:b/>
          <w:lang w:eastAsia="sl-SI"/>
        </w:rPr>
        <w:t xml:space="preserve">           </w:t>
      </w:r>
      <w:r w:rsidRPr="008D7C8F">
        <w:rPr>
          <w:rFonts w:ascii="Arial" w:eastAsia="Times New Roman" w:hAnsi="Arial" w:cs="Arial"/>
          <w:b/>
          <w:lang w:eastAsia="sl-SI"/>
        </w:rPr>
        <w:t xml:space="preserve"> </w:t>
      </w:r>
    </w:p>
    <w:p w14:paraId="20F7FE78" w14:textId="77777777" w:rsidR="008C60F5" w:rsidRPr="008D7C8F" w:rsidRDefault="008C60F5" w:rsidP="008C60F5">
      <w:pPr>
        <w:jc w:val="center"/>
        <w:rPr>
          <w:rFonts w:ascii="Arial" w:eastAsia="Calibri" w:hAnsi="Arial" w:cs="Arial"/>
          <w:b/>
        </w:rPr>
      </w:pPr>
      <w:r w:rsidRPr="008D7C8F">
        <w:rPr>
          <w:rFonts w:ascii="Arial" w:eastAsia="Calibri" w:hAnsi="Arial" w:cs="Arial"/>
          <w:b/>
        </w:rPr>
        <w:t xml:space="preserve">(omejitve pri dodeljevanju pomoči </w:t>
      </w:r>
      <w:r w:rsidRPr="0021056C">
        <w:rPr>
          <w:rFonts w:ascii="Arial" w:eastAsia="Calibri" w:hAnsi="Arial" w:cs="Arial"/>
          <w:b/>
          <w:i/>
        </w:rPr>
        <w:t xml:space="preserve">de </w:t>
      </w:r>
      <w:proofErr w:type="spellStart"/>
      <w:r w:rsidRPr="0021056C">
        <w:rPr>
          <w:rFonts w:ascii="Arial" w:eastAsia="Calibri" w:hAnsi="Arial" w:cs="Arial"/>
          <w:b/>
          <w:i/>
        </w:rPr>
        <w:t>minimis</w:t>
      </w:r>
      <w:proofErr w:type="spellEnd"/>
      <w:r w:rsidRPr="008D7C8F">
        <w:rPr>
          <w:rFonts w:ascii="Arial" w:eastAsia="Calibri" w:hAnsi="Arial" w:cs="Arial"/>
          <w:b/>
        </w:rPr>
        <w:t>)</w:t>
      </w:r>
    </w:p>
    <w:p w14:paraId="64E9F4B2" w14:textId="77777777" w:rsidR="008C60F5" w:rsidRPr="008D7C8F" w:rsidRDefault="008C60F5">
      <w:pPr>
        <w:numPr>
          <w:ilvl w:val="0"/>
          <w:numId w:val="36"/>
        </w:numPr>
        <w:spacing w:before="120" w:after="120" w:line="240" w:lineRule="auto"/>
        <w:ind w:left="714" w:hanging="357"/>
        <w:jc w:val="both"/>
        <w:rPr>
          <w:rFonts w:ascii="Arial" w:eastAsia="Calibri" w:hAnsi="Arial" w:cs="Arial"/>
        </w:rPr>
      </w:pPr>
      <w:r w:rsidRPr="008D7C8F">
        <w:rPr>
          <w:rFonts w:ascii="Arial" w:eastAsia="Calibri" w:hAnsi="Arial" w:cs="Arial"/>
        </w:rPr>
        <w:lastRenderedPageBreak/>
        <w:t xml:space="preserve">Pomoči </w:t>
      </w:r>
      <w:r w:rsidRPr="0021056C">
        <w:rPr>
          <w:rFonts w:ascii="Arial" w:eastAsia="Calibri" w:hAnsi="Arial" w:cs="Arial"/>
          <w:i/>
        </w:rPr>
        <w:t xml:space="preserve">de </w:t>
      </w:r>
      <w:proofErr w:type="spellStart"/>
      <w:r w:rsidRPr="0021056C">
        <w:rPr>
          <w:rFonts w:ascii="Arial" w:eastAsia="Calibri" w:hAnsi="Arial" w:cs="Arial"/>
          <w:i/>
        </w:rPr>
        <w:t>minimis</w:t>
      </w:r>
      <w:proofErr w:type="spellEnd"/>
      <w:r w:rsidRPr="008D7C8F">
        <w:rPr>
          <w:rFonts w:ascii="Arial" w:eastAsia="Calibri" w:hAnsi="Arial" w:cs="Arial"/>
        </w:rPr>
        <w:t xml:space="preserve"> se dodeljujejo podjetjem v vseh sektorjih, razen podjetjem, dejavn</w:t>
      </w:r>
      <w:r>
        <w:rPr>
          <w:rFonts w:ascii="Arial" w:eastAsia="Calibri" w:hAnsi="Arial" w:cs="Arial"/>
        </w:rPr>
        <w:t>i</w:t>
      </w:r>
      <w:r w:rsidRPr="008D7C8F">
        <w:rPr>
          <w:rFonts w:ascii="Arial" w:eastAsia="Calibri" w:hAnsi="Arial" w:cs="Arial"/>
        </w:rPr>
        <w:t xml:space="preserve">m </w:t>
      </w:r>
      <w:r>
        <w:rPr>
          <w:rFonts w:ascii="Arial" w:eastAsia="Calibri" w:hAnsi="Arial" w:cs="Arial"/>
        </w:rPr>
        <w:t>v sektorjih</w:t>
      </w:r>
      <w:r w:rsidRPr="008D7C8F">
        <w:rPr>
          <w:rFonts w:ascii="Arial" w:eastAsia="Calibri" w:hAnsi="Arial" w:cs="Arial"/>
        </w:rPr>
        <w:t xml:space="preserve">: </w:t>
      </w:r>
    </w:p>
    <w:p w14:paraId="7E5D3CDB" w14:textId="77777777" w:rsidR="008C60F5" w:rsidRPr="008D7C8F" w:rsidRDefault="008C60F5">
      <w:pPr>
        <w:numPr>
          <w:ilvl w:val="0"/>
          <w:numId w:val="74"/>
        </w:numPr>
        <w:spacing w:before="120" w:after="120" w:line="240" w:lineRule="auto"/>
        <w:jc w:val="both"/>
        <w:rPr>
          <w:rFonts w:ascii="Arial" w:eastAsia="Calibri" w:hAnsi="Arial" w:cs="Arial"/>
        </w:rPr>
      </w:pPr>
      <w:r w:rsidRPr="008D7C8F">
        <w:rPr>
          <w:rFonts w:ascii="Arial" w:eastAsia="Calibri" w:hAnsi="Arial" w:cs="Arial"/>
        </w:rPr>
        <w:t>ribištv</w:t>
      </w:r>
      <w:r>
        <w:rPr>
          <w:rFonts w:ascii="Arial" w:eastAsia="Calibri" w:hAnsi="Arial" w:cs="Arial"/>
        </w:rPr>
        <w:t>o</w:t>
      </w:r>
      <w:r w:rsidRPr="008D7C8F">
        <w:rPr>
          <w:rFonts w:ascii="Arial" w:eastAsia="Calibri" w:hAnsi="Arial" w:cs="Arial"/>
        </w:rPr>
        <w:t xml:space="preserve"> in akvakultur</w:t>
      </w:r>
      <w:r>
        <w:rPr>
          <w:rFonts w:ascii="Arial" w:eastAsia="Calibri" w:hAnsi="Arial" w:cs="Arial"/>
        </w:rPr>
        <w:t>a</w:t>
      </w:r>
      <w:r w:rsidRPr="008D7C8F">
        <w:rPr>
          <w:rFonts w:ascii="Arial" w:eastAsia="Calibri" w:hAnsi="Arial" w:cs="Arial"/>
        </w:rPr>
        <w:t>,</w:t>
      </w:r>
    </w:p>
    <w:p w14:paraId="59F4A8D9" w14:textId="77777777" w:rsidR="008C60F5" w:rsidRPr="008D7C8F" w:rsidRDefault="008C60F5">
      <w:pPr>
        <w:numPr>
          <w:ilvl w:val="0"/>
          <w:numId w:val="74"/>
        </w:numPr>
        <w:spacing w:before="120" w:after="120" w:line="240" w:lineRule="auto"/>
        <w:jc w:val="both"/>
        <w:rPr>
          <w:rFonts w:ascii="Arial" w:eastAsia="Calibri" w:hAnsi="Arial" w:cs="Arial"/>
        </w:rPr>
      </w:pPr>
      <w:r w:rsidRPr="008D7C8F">
        <w:rPr>
          <w:rFonts w:ascii="Arial" w:eastAsia="Calibri" w:hAnsi="Arial" w:cs="Arial"/>
        </w:rPr>
        <w:t>primarn</w:t>
      </w:r>
      <w:r>
        <w:rPr>
          <w:rFonts w:ascii="Arial" w:eastAsia="Calibri" w:hAnsi="Arial" w:cs="Arial"/>
        </w:rPr>
        <w:t>a</w:t>
      </w:r>
      <w:r w:rsidRPr="008D7C8F">
        <w:rPr>
          <w:rFonts w:ascii="Arial" w:eastAsia="Calibri" w:hAnsi="Arial" w:cs="Arial"/>
        </w:rPr>
        <w:t xml:space="preserve"> proizvodnj</w:t>
      </w:r>
      <w:r>
        <w:rPr>
          <w:rFonts w:ascii="Arial" w:eastAsia="Calibri" w:hAnsi="Arial" w:cs="Arial"/>
        </w:rPr>
        <w:t>a</w:t>
      </w:r>
      <w:r w:rsidRPr="008D7C8F">
        <w:rPr>
          <w:rFonts w:ascii="Arial" w:eastAsia="Calibri" w:hAnsi="Arial" w:cs="Arial"/>
        </w:rPr>
        <w:t xml:space="preserve"> kmetijskih proizvodov,</w:t>
      </w:r>
    </w:p>
    <w:p w14:paraId="19FE8073" w14:textId="77777777" w:rsidR="008C60F5" w:rsidRPr="008D7C8F" w:rsidRDefault="008C60F5">
      <w:pPr>
        <w:numPr>
          <w:ilvl w:val="0"/>
          <w:numId w:val="74"/>
        </w:numPr>
        <w:spacing w:before="120" w:after="120" w:line="240" w:lineRule="auto"/>
        <w:jc w:val="both"/>
        <w:rPr>
          <w:rFonts w:ascii="Arial" w:eastAsia="Calibri" w:hAnsi="Arial" w:cs="Arial"/>
        </w:rPr>
      </w:pPr>
      <w:r w:rsidRPr="008D7C8F">
        <w:rPr>
          <w:rFonts w:ascii="Arial" w:eastAsia="Calibri" w:hAnsi="Arial" w:cs="Arial"/>
        </w:rPr>
        <w:t>predelav</w:t>
      </w:r>
      <w:r>
        <w:rPr>
          <w:rFonts w:ascii="Arial" w:eastAsia="Calibri" w:hAnsi="Arial" w:cs="Arial"/>
        </w:rPr>
        <w:t>a</w:t>
      </w:r>
      <w:r w:rsidRPr="008D7C8F">
        <w:rPr>
          <w:rFonts w:ascii="Arial" w:eastAsia="Calibri" w:hAnsi="Arial" w:cs="Arial"/>
        </w:rPr>
        <w:t xml:space="preserve"> in trženj</w:t>
      </w:r>
      <w:r>
        <w:rPr>
          <w:rFonts w:ascii="Arial" w:eastAsia="Calibri" w:hAnsi="Arial" w:cs="Arial"/>
        </w:rPr>
        <w:t>e</w:t>
      </w:r>
      <w:r w:rsidRPr="008D7C8F">
        <w:rPr>
          <w:rFonts w:ascii="Arial" w:eastAsia="Calibri" w:hAnsi="Arial" w:cs="Arial"/>
        </w:rPr>
        <w:t xml:space="preserve"> kmetijskih proizvodov v primerih</w:t>
      </w:r>
      <w:r>
        <w:rPr>
          <w:rFonts w:ascii="Arial" w:eastAsia="Calibri" w:hAnsi="Arial" w:cs="Arial"/>
        </w:rPr>
        <w:t>, kadar je</w:t>
      </w:r>
      <w:r w:rsidRPr="008D7C8F">
        <w:rPr>
          <w:rFonts w:ascii="Arial" w:eastAsia="Calibri" w:hAnsi="Arial" w:cs="Arial"/>
        </w:rPr>
        <w:t xml:space="preserve">: </w:t>
      </w:r>
    </w:p>
    <w:p w14:paraId="539279AB" w14:textId="77777777" w:rsidR="008C60F5" w:rsidRPr="008D7C8F" w:rsidRDefault="008C60F5">
      <w:pPr>
        <w:numPr>
          <w:ilvl w:val="0"/>
          <w:numId w:val="75"/>
        </w:numPr>
        <w:spacing w:before="120" w:after="120" w:line="240" w:lineRule="auto"/>
        <w:jc w:val="both"/>
        <w:rPr>
          <w:rFonts w:ascii="Arial" w:eastAsia="Calibri" w:hAnsi="Arial" w:cs="Arial"/>
        </w:rPr>
      </w:pPr>
      <w:r w:rsidRPr="008D7C8F">
        <w:rPr>
          <w:rFonts w:ascii="Arial" w:eastAsia="Calibri" w:hAnsi="Arial" w:cs="Arial"/>
        </w:rPr>
        <w:t xml:space="preserve">znesek pomoči določen na podlagi cene oziroma količine proizvodov, ki so kupljeni od primarnih proizvajalcev ali jih je na trg dalo zadevno podjetje; </w:t>
      </w:r>
    </w:p>
    <w:p w14:paraId="3552704F" w14:textId="77777777" w:rsidR="008C60F5" w:rsidRPr="008D7C8F" w:rsidRDefault="008C60F5">
      <w:pPr>
        <w:numPr>
          <w:ilvl w:val="0"/>
          <w:numId w:val="75"/>
        </w:numPr>
        <w:spacing w:before="120" w:after="120" w:line="240" w:lineRule="auto"/>
        <w:jc w:val="both"/>
        <w:rPr>
          <w:rFonts w:ascii="Arial" w:eastAsia="Calibri" w:hAnsi="Arial" w:cs="Arial"/>
        </w:rPr>
      </w:pPr>
      <w:r w:rsidRPr="008D7C8F">
        <w:rPr>
          <w:rFonts w:ascii="Arial" w:eastAsia="Calibri" w:hAnsi="Arial" w:cs="Arial"/>
        </w:rPr>
        <w:t>pomoč pogojena s tem, da se delno ali v celoti prenese na primarne proizvajalce.</w:t>
      </w:r>
    </w:p>
    <w:p w14:paraId="36AB62B6" w14:textId="77777777" w:rsidR="008C60F5" w:rsidRPr="008D7C8F" w:rsidRDefault="008C60F5">
      <w:pPr>
        <w:numPr>
          <w:ilvl w:val="0"/>
          <w:numId w:val="36"/>
        </w:numPr>
        <w:spacing w:before="120" w:after="120" w:line="240" w:lineRule="auto"/>
        <w:ind w:left="714" w:hanging="357"/>
        <w:jc w:val="both"/>
        <w:rPr>
          <w:rFonts w:ascii="Arial" w:eastAsia="Calibri" w:hAnsi="Arial" w:cs="Arial"/>
        </w:rPr>
      </w:pPr>
      <w:r w:rsidRPr="008D7C8F">
        <w:rPr>
          <w:rFonts w:ascii="Arial" w:eastAsia="Calibri" w:hAnsi="Arial" w:cs="Arial"/>
        </w:rPr>
        <w:t>Pomoč se ne dodeli za dejavnosti, povezane z izvozom v tretje države ali države članice, in sicer pomoč, neposredno povezano z izvoženimi količinami, vzpostavitvijo in delovanjem distribucijske mreže ali drugimi tekočimi izdatki, povezanimi z izvozno dejavnostjo.</w:t>
      </w:r>
    </w:p>
    <w:p w14:paraId="67F6BC0D" w14:textId="77777777" w:rsidR="008C60F5" w:rsidRPr="008D7C8F" w:rsidRDefault="008C60F5">
      <w:pPr>
        <w:numPr>
          <w:ilvl w:val="0"/>
          <w:numId w:val="36"/>
        </w:numPr>
        <w:spacing w:before="120" w:after="120" w:line="240" w:lineRule="auto"/>
        <w:ind w:left="714" w:hanging="357"/>
        <w:jc w:val="both"/>
        <w:rPr>
          <w:rFonts w:ascii="Arial" w:eastAsia="Calibri" w:hAnsi="Arial" w:cs="Arial"/>
        </w:rPr>
      </w:pPr>
      <w:r w:rsidRPr="008D7C8F">
        <w:rPr>
          <w:rFonts w:ascii="Arial" w:eastAsia="Calibri" w:hAnsi="Arial" w:cs="Arial"/>
        </w:rPr>
        <w:t>Pomoč se ne sme dodeliti, če se domačim proizvodom pri uporabi daje prednost pred uvoženimi proizvodi.</w:t>
      </w:r>
    </w:p>
    <w:p w14:paraId="7F993A0D" w14:textId="77777777" w:rsidR="008C60F5" w:rsidRPr="008D7C8F" w:rsidRDefault="008C60F5">
      <w:pPr>
        <w:numPr>
          <w:ilvl w:val="0"/>
          <w:numId w:val="36"/>
        </w:numPr>
        <w:spacing w:before="120" w:after="120" w:line="240" w:lineRule="auto"/>
        <w:ind w:left="714" w:hanging="357"/>
        <w:jc w:val="both"/>
        <w:rPr>
          <w:rFonts w:ascii="Arial" w:eastAsia="Calibri" w:hAnsi="Arial" w:cs="Arial"/>
        </w:rPr>
      </w:pPr>
      <w:r w:rsidRPr="008D7C8F">
        <w:rPr>
          <w:rFonts w:ascii="Arial" w:eastAsia="Calibri" w:hAnsi="Arial" w:cs="Arial"/>
        </w:rPr>
        <w:t xml:space="preserve">Pomoč </w:t>
      </w:r>
      <w:r w:rsidRPr="008C6626">
        <w:rPr>
          <w:rFonts w:ascii="Arial" w:eastAsia="Calibri" w:hAnsi="Arial" w:cs="Arial"/>
          <w:i/>
        </w:rPr>
        <w:t xml:space="preserve">de </w:t>
      </w:r>
      <w:proofErr w:type="spellStart"/>
      <w:r w:rsidRPr="008C6626">
        <w:rPr>
          <w:rFonts w:ascii="Arial" w:eastAsia="Calibri" w:hAnsi="Arial" w:cs="Arial"/>
          <w:i/>
        </w:rPr>
        <w:t>minimis</w:t>
      </w:r>
      <w:proofErr w:type="spellEnd"/>
      <w:r w:rsidRPr="008D7C8F">
        <w:rPr>
          <w:rFonts w:ascii="Arial" w:eastAsia="Calibri" w:hAnsi="Arial" w:cs="Arial"/>
        </w:rPr>
        <w:t xml:space="preserve"> se ne uporablja za nabavo vozil za cestni prevoz tovora. </w:t>
      </w:r>
    </w:p>
    <w:p w14:paraId="3455042D" w14:textId="77777777" w:rsidR="008C60F5" w:rsidRPr="008D7C8F" w:rsidRDefault="008C60F5" w:rsidP="008C60F5">
      <w:pPr>
        <w:rPr>
          <w:rFonts w:ascii="Arial" w:eastAsia="Calibri" w:hAnsi="Arial" w:cs="Arial"/>
        </w:rPr>
      </w:pPr>
    </w:p>
    <w:p w14:paraId="3C8E0B23" w14:textId="77777777" w:rsidR="008C60F5" w:rsidRPr="008D7C8F" w:rsidRDefault="008C60F5" w:rsidP="008C60F5">
      <w:pPr>
        <w:rPr>
          <w:rFonts w:ascii="Arial" w:eastAsia="Calibri" w:hAnsi="Arial" w:cs="Arial"/>
        </w:rPr>
      </w:pPr>
    </w:p>
    <w:p w14:paraId="304E20EC" w14:textId="77777777" w:rsidR="008C60F5" w:rsidRPr="008D7C8F" w:rsidRDefault="008C60F5" w:rsidP="008C60F5">
      <w:pPr>
        <w:numPr>
          <w:ilvl w:val="0"/>
          <w:numId w:val="11"/>
        </w:numPr>
        <w:suppressAutoHyphens/>
        <w:spacing w:after="0" w:line="240" w:lineRule="auto"/>
        <w:contextualSpacing/>
        <w:jc w:val="center"/>
        <w:rPr>
          <w:rFonts w:ascii="Arial" w:eastAsia="Times New Roman" w:hAnsi="Arial" w:cs="Arial"/>
          <w:b/>
          <w:lang w:eastAsia="en-GB"/>
        </w:rPr>
      </w:pPr>
      <w:r w:rsidRPr="008D7C8F">
        <w:rPr>
          <w:rFonts w:ascii="Arial" w:eastAsia="Times New Roman" w:hAnsi="Arial" w:cs="Arial"/>
          <w:b/>
          <w:lang w:eastAsia="en-GB"/>
        </w:rPr>
        <w:t>člen</w:t>
      </w:r>
      <w:r>
        <w:rPr>
          <w:rFonts w:ascii="Arial" w:eastAsia="Times New Roman" w:hAnsi="Arial" w:cs="Arial"/>
          <w:b/>
          <w:lang w:eastAsia="sl-SI"/>
        </w:rPr>
        <w:t xml:space="preserve">           </w:t>
      </w:r>
      <w:r w:rsidRPr="008D7C8F">
        <w:rPr>
          <w:rFonts w:ascii="Arial" w:eastAsia="Times New Roman" w:hAnsi="Arial" w:cs="Arial"/>
          <w:b/>
          <w:lang w:eastAsia="sl-SI"/>
        </w:rPr>
        <w:t xml:space="preserve"> </w:t>
      </w:r>
    </w:p>
    <w:p w14:paraId="4051C418" w14:textId="77777777" w:rsidR="008C60F5" w:rsidRPr="008D7C8F" w:rsidRDefault="008C60F5" w:rsidP="008C60F5">
      <w:pPr>
        <w:jc w:val="center"/>
        <w:rPr>
          <w:rFonts w:ascii="Arial" w:eastAsia="Calibri" w:hAnsi="Arial" w:cs="Arial"/>
          <w:b/>
        </w:rPr>
      </w:pPr>
      <w:r w:rsidRPr="008D7C8F">
        <w:rPr>
          <w:rFonts w:ascii="Arial" w:eastAsia="Calibri" w:hAnsi="Arial" w:cs="Arial"/>
          <w:b/>
        </w:rPr>
        <w:t>(mejne vrednosti za prejemnike pomoči)</w:t>
      </w:r>
    </w:p>
    <w:p w14:paraId="1BDC95B4" w14:textId="77777777" w:rsidR="008C60F5" w:rsidRPr="008D7C8F" w:rsidRDefault="008C60F5">
      <w:pPr>
        <w:numPr>
          <w:ilvl w:val="0"/>
          <w:numId w:val="49"/>
        </w:numPr>
        <w:spacing w:before="120" w:after="120" w:line="240" w:lineRule="auto"/>
        <w:ind w:left="714" w:hanging="357"/>
        <w:jc w:val="both"/>
        <w:rPr>
          <w:rFonts w:ascii="Arial" w:eastAsia="Calibri" w:hAnsi="Arial" w:cs="Arial"/>
        </w:rPr>
      </w:pPr>
      <w:r w:rsidRPr="008D7C8F">
        <w:rPr>
          <w:rFonts w:ascii="Arial" w:eastAsia="Calibri" w:hAnsi="Arial" w:cs="Arial"/>
        </w:rPr>
        <w:t>Skupni znesek pomoči, dodeljen enotnemu podjetju, ne sme preseči 200.000,00 eur</w:t>
      </w:r>
      <w:r>
        <w:rPr>
          <w:rFonts w:ascii="Arial" w:eastAsia="Calibri" w:hAnsi="Arial" w:cs="Arial"/>
        </w:rPr>
        <w:t>a</w:t>
      </w:r>
      <w:r w:rsidRPr="008D7C8F">
        <w:rPr>
          <w:rFonts w:ascii="Arial" w:eastAsia="Calibri" w:hAnsi="Arial" w:cs="Arial"/>
        </w:rPr>
        <w:t xml:space="preserve"> v obdobju zadnjih treh proračunskih let ne glede na obliko ali namen pomoči ter ne glede na to, ali se pomoč dodeli iz sredstev države, občine ali Unije. </w:t>
      </w:r>
    </w:p>
    <w:p w14:paraId="7867CAB7" w14:textId="77777777" w:rsidR="008C60F5" w:rsidRPr="008D7C8F" w:rsidRDefault="008C60F5">
      <w:pPr>
        <w:numPr>
          <w:ilvl w:val="0"/>
          <w:numId w:val="49"/>
        </w:numPr>
        <w:spacing w:before="120" w:after="120" w:line="240" w:lineRule="auto"/>
        <w:ind w:left="714" w:hanging="357"/>
        <w:jc w:val="both"/>
        <w:rPr>
          <w:rFonts w:ascii="Arial" w:eastAsia="Calibri" w:hAnsi="Arial" w:cs="Arial"/>
        </w:rPr>
      </w:pPr>
      <w:r w:rsidRPr="008D7C8F">
        <w:rPr>
          <w:rFonts w:ascii="Arial" w:eastAsia="Calibri" w:hAnsi="Arial" w:cs="Arial"/>
        </w:rPr>
        <w:t xml:space="preserve">Ne glede na prejšnji odstavek je </w:t>
      </w:r>
      <w:r>
        <w:rPr>
          <w:rFonts w:ascii="Arial" w:eastAsia="Calibri" w:hAnsi="Arial" w:cs="Arial"/>
        </w:rPr>
        <w:t>za</w:t>
      </w:r>
      <w:r w:rsidRPr="008D7C8F">
        <w:rPr>
          <w:rFonts w:ascii="Arial" w:eastAsia="Calibri" w:hAnsi="Arial" w:cs="Arial"/>
        </w:rPr>
        <w:t xml:space="preserve"> podjetj</w:t>
      </w:r>
      <w:r>
        <w:rPr>
          <w:rFonts w:ascii="Arial" w:eastAsia="Calibri" w:hAnsi="Arial" w:cs="Arial"/>
        </w:rPr>
        <w:t>a</w:t>
      </w:r>
      <w:r w:rsidRPr="008D7C8F">
        <w:rPr>
          <w:rFonts w:ascii="Arial" w:eastAsia="Calibri" w:hAnsi="Arial" w:cs="Arial"/>
        </w:rPr>
        <w:t>, ki delujejo v komercialnem cestnem tovornem prevozu, zgornja dovoljena meja pomoči 100.000,00 eur</w:t>
      </w:r>
      <w:r>
        <w:rPr>
          <w:rFonts w:ascii="Arial" w:eastAsia="Calibri" w:hAnsi="Arial" w:cs="Arial"/>
        </w:rPr>
        <w:t>a</w:t>
      </w:r>
      <w:r w:rsidRPr="008D7C8F">
        <w:rPr>
          <w:rFonts w:ascii="Arial" w:eastAsia="Calibri" w:hAnsi="Arial" w:cs="Arial"/>
        </w:rPr>
        <w:t>.</w:t>
      </w:r>
    </w:p>
    <w:p w14:paraId="40D8D4C1" w14:textId="77777777" w:rsidR="008C60F5" w:rsidRPr="008D7C8F" w:rsidRDefault="008C60F5">
      <w:pPr>
        <w:numPr>
          <w:ilvl w:val="0"/>
          <w:numId w:val="49"/>
        </w:numPr>
        <w:spacing w:before="120" w:after="120" w:line="240" w:lineRule="auto"/>
        <w:ind w:left="714" w:hanging="357"/>
        <w:jc w:val="both"/>
        <w:rPr>
          <w:rFonts w:ascii="Arial" w:eastAsia="Calibri" w:hAnsi="Arial" w:cs="Arial"/>
        </w:rPr>
      </w:pPr>
      <w:r w:rsidRPr="008D7C8F">
        <w:rPr>
          <w:rFonts w:ascii="Arial" w:eastAsia="Calibri" w:hAnsi="Arial" w:cs="Arial"/>
        </w:rPr>
        <w:t>Višina spodbude na prejemnika se podrobneje opredeli v javnem razpisu, javnem pozivu ali povabilu k predložitvi vlog za neposredno potrditev projektov.</w:t>
      </w:r>
    </w:p>
    <w:p w14:paraId="5966B6C5" w14:textId="77777777" w:rsidR="008C60F5" w:rsidRPr="008D7C8F" w:rsidRDefault="008C60F5" w:rsidP="008C60F5">
      <w:pPr>
        <w:rPr>
          <w:rFonts w:ascii="Arial" w:eastAsia="Calibri" w:hAnsi="Arial" w:cs="Arial"/>
          <w:b/>
        </w:rPr>
      </w:pPr>
    </w:p>
    <w:p w14:paraId="547E886B" w14:textId="77777777" w:rsidR="008C60F5" w:rsidRPr="008D7C8F" w:rsidRDefault="008C60F5" w:rsidP="008C60F5">
      <w:pPr>
        <w:numPr>
          <w:ilvl w:val="0"/>
          <w:numId w:val="11"/>
        </w:numPr>
        <w:suppressAutoHyphens/>
        <w:spacing w:after="0" w:line="240" w:lineRule="auto"/>
        <w:contextualSpacing/>
        <w:jc w:val="center"/>
        <w:rPr>
          <w:rFonts w:ascii="Arial" w:eastAsia="Times New Roman" w:hAnsi="Arial" w:cs="Arial"/>
          <w:b/>
          <w:lang w:eastAsia="en-GB"/>
        </w:rPr>
      </w:pPr>
      <w:r w:rsidRPr="008D7C8F">
        <w:rPr>
          <w:rFonts w:ascii="Arial" w:eastAsia="Times New Roman" w:hAnsi="Arial" w:cs="Arial"/>
          <w:b/>
          <w:lang w:eastAsia="en-GB"/>
        </w:rPr>
        <w:t>člen</w:t>
      </w:r>
      <w:r>
        <w:rPr>
          <w:rFonts w:ascii="Arial" w:eastAsia="Times New Roman" w:hAnsi="Arial" w:cs="Arial"/>
          <w:b/>
          <w:lang w:eastAsia="sl-SI"/>
        </w:rPr>
        <w:t xml:space="preserve">           </w:t>
      </w:r>
      <w:r w:rsidRPr="008D7C8F">
        <w:rPr>
          <w:rFonts w:ascii="Arial" w:eastAsia="Times New Roman" w:hAnsi="Arial" w:cs="Arial"/>
          <w:b/>
          <w:lang w:eastAsia="sl-SI"/>
        </w:rPr>
        <w:t xml:space="preserve"> </w:t>
      </w:r>
    </w:p>
    <w:p w14:paraId="15445D72" w14:textId="77777777" w:rsidR="008C60F5" w:rsidRPr="008D7C8F" w:rsidRDefault="008C60F5" w:rsidP="008C60F5">
      <w:pPr>
        <w:jc w:val="center"/>
        <w:rPr>
          <w:rFonts w:ascii="Arial" w:eastAsia="Calibri" w:hAnsi="Arial" w:cs="Arial"/>
          <w:b/>
        </w:rPr>
      </w:pPr>
      <w:r w:rsidRPr="008D7C8F">
        <w:rPr>
          <w:rFonts w:ascii="Arial" w:eastAsia="Calibri" w:hAnsi="Arial" w:cs="Arial"/>
          <w:b/>
        </w:rPr>
        <w:t>(vrste naložb, za katere se dodeljujejo pomoči</w:t>
      </w:r>
      <w:r w:rsidRPr="008D7C8F" w:rsidDel="008C6626">
        <w:rPr>
          <w:rFonts w:ascii="Arial" w:eastAsia="Calibri" w:hAnsi="Arial" w:cs="Arial"/>
          <w:b/>
        </w:rPr>
        <w:t xml:space="preserve"> </w:t>
      </w:r>
      <w:r w:rsidRPr="008C6626">
        <w:rPr>
          <w:rFonts w:ascii="Arial" w:eastAsia="Calibri" w:hAnsi="Arial" w:cs="Arial"/>
          <w:b/>
          <w:i/>
        </w:rPr>
        <w:t xml:space="preserve">de </w:t>
      </w:r>
      <w:proofErr w:type="spellStart"/>
      <w:r w:rsidRPr="008C6626">
        <w:rPr>
          <w:rFonts w:ascii="Arial" w:eastAsia="Calibri" w:hAnsi="Arial" w:cs="Arial"/>
          <w:b/>
          <w:i/>
        </w:rPr>
        <w:t>minimis</w:t>
      </w:r>
      <w:proofErr w:type="spellEnd"/>
      <w:r w:rsidRPr="008D7C8F">
        <w:rPr>
          <w:rFonts w:ascii="Arial" w:eastAsia="Calibri" w:hAnsi="Arial" w:cs="Arial"/>
          <w:b/>
        </w:rPr>
        <w:t>)</w:t>
      </w:r>
    </w:p>
    <w:p w14:paraId="7AC19974" w14:textId="77777777" w:rsidR="008C60F5" w:rsidRPr="008D7C8F" w:rsidRDefault="008C60F5" w:rsidP="008C60F5">
      <w:pPr>
        <w:spacing w:before="120" w:after="120" w:line="240" w:lineRule="auto"/>
        <w:jc w:val="both"/>
        <w:rPr>
          <w:rFonts w:ascii="Arial" w:eastAsia="Calibri" w:hAnsi="Arial" w:cs="Arial"/>
        </w:rPr>
      </w:pPr>
      <w:r w:rsidRPr="008D7C8F">
        <w:rPr>
          <w:rFonts w:ascii="Arial" w:eastAsia="Calibri" w:hAnsi="Arial" w:cs="Arial"/>
        </w:rPr>
        <w:t xml:space="preserve">Pomoči </w:t>
      </w:r>
      <w:r w:rsidRPr="008C6626">
        <w:rPr>
          <w:rFonts w:ascii="Arial" w:eastAsia="Calibri" w:hAnsi="Arial" w:cs="Arial"/>
          <w:i/>
        </w:rPr>
        <w:t xml:space="preserve">de </w:t>
      </w:r>
      <w:proofErr w:type="spellStart"/>
      <w:r w:rsidRPr="008C6626">
        <w:rPr>
          <w:rFonts w:ascii="Arial" w:eastAsia="Calibri" w:hAnsi="Arial" w:cs="Arial"/>
          <w:i/>
        </w:rPr>
        <w:t>minimis</w:t>
      </w:r>
      <w:proofErr w:type="spellEnd"/>
      <w:r w:rsidRPr="008D7C8F">
        <w:rPr>
          <w:rFonts w:ascii="Arial" w:eastAsia="Calibri" w:hAnsi="Arial" w:cs="Arial"/>
        </w:rPr>
        <w:t xml:space="preserve"> se dodeljujejo za: </w:t>
      </w:r>
    </w:p>
    <w:p w14:paraId="7028FC6F" w14:textId="77777777" w:rsidR="008C60F5" w:rsidRPr="008D7C8F" w:rsidRDefault="008C60F5">
      <w:pPr>
        <w:numPr>
          <w:ilvl w:val="0"/>
          <w:numId w:val="76"/>
        </w:numPr>
        <w:spacing w:before="120" w:after="120" w:line="240" w:lineRule="auto"/>
        <w:jc w:val="both"/>
        <w:rPr>
          <w:rFonts w:ascii="Arial" w:eastAsia="Calibri" w:hAnsi="Arial" w:cs="Arial"/>
        </w:rPr>
      </w:pPr>
      <w:r>
        <w:rPr>
          <w:rFonts w:ascii="Arial" w:eastAsia="Calibri" w:hAnsi="Arial" w:cs="Arial"/>
        </w:rPr>
        <w:t>N</w:t>
      </w:r>
      <w:r w:rsidRPr="008D7C8F">
        <w:rPr>
          <w:rFonts w:ascii="Arial" w:eastAsia="Calibri" w:hAnsi="Arial" w:cs="Arial"/>
        </w:rPr>
        <w:t>aložbe v polnilno in</w:t>
      </w:r>
      <w:r>
        <w:rPr>
          <w:rFonts w:ascii="Arial" w:eastAsia="Calibri" w:hAnsi="Arial" w:cs="Arial"/>
        </w:rPr>
        <w:t xml:space="preserve"> </w:t>
      </w:r>
      <w:r w:rsidRPr="008D7C8F">
        <w:rPr>
          <w:rFonts w:ascii="Arial" w:eastAsia="Calibri" w:hAnsi="Arial" w:cs="Arial"/>
        </w:rPr>
        <w:t>oskrbovalno infrastrukturo za vozila</w:t>
      </w:r>
      <w:r>
        <w:rPr>
          <w:rFonts w:ascii="Arial" w:eastAsia="Calibri" w:hAnsi="Arial" w:cs="Arial"/>
        </w:rPr>
        <w:t xml:space="preserve"> na alternativna goriva.</w:t>
      </w:r>
    </w:p>
    <w:p w14:paraId="6F6933EB" w14:textId="77777777" w:rsidR="008C60F5" w:rsidRPr="008D7C8F" w:rsidRDefault="008C60F5">
      <w:pPr>
        <w:numPr>
          <w:ilvl w:val="0"/>
          <w:numId w:val="76"/>
        </w:numPr>
        <w:spacing w:before="120" w:after="120" w:line="240" w:lineRule="auto"/>
        <w:jc w:val="both"/>
        <w:rPr>
          <w:rFonts w:ascii="Arial" w:eastAsia="Calibri" w:hAnsi="Arial" w:cs="Arial"/>
        </w:rPr>
      </w:pPr>
      <w:r>
        <w:rPr>
          <w:rFonts w:ascii="Arial" w:eastAsia="Calibri" w:hAnsi="Arial" w:cs="Arial"/>
        </w:rPr>
        <w:t>N</w:t>
      </w:r>
      <w:r w:rsidRPr="008D7C8F">
        <w:rPr>
          <w:rFonts w:ascii="Arial" w:eastAsia="Calibri" w:hAnsi="Arial" w:cs="Arial"/>
        </w:rPr>
        <w:t>akup ali zakup vozil na alternativna goriva ter predelavo vozil, da lahko uporabljajo alternativna goriva</w:t>
      </w:r>
      <w:r>
        <w:rPr>
          <w:rFonts w:ascii="Arial" w:eastAsia="Calibri" w:hAnsi="Arial" w:cs="Arial"/>
        </w:rPr>
        <w:t>.</w:t>
      </w:r>
    </w:p>
    <w:p w14:paraId="31F9B97B" w14:textId="77777777" w:rsidR="008C60F5" w:rsidRPr="008D7C8F" w:rsidRDefault="008C60F5">
      <w:pPr>
        <w:numPr>
          <w:ilvl w:val="0"/>
          <w:numId w:val="76"/>
        </w:numPr>
        <w:spacing w:before="120" w:after="120" w:line="240" w:lineRule="auto"/>
        <w:jc w:val="both"/>
        <w:rPr>
          <w:rFonts w:ascii="Arial" w:eastAsia="Calibri" w:hAnsi="Arial" w:cs="Arial"/>
        </w:rPr>
      </w:pPr>
      <w:r>
        <w:rPr>
          <w:rFonts w:ascii="Arial" w:eastAsia="Calibri" w:hAnsi="Arial" w:cs="Arial"/>
        </w:rPr>
        <w:t>N</w:t>
      </w:r>
      <w:r w:rsidRPr="008D7C8F">
        <w:rPr>
          <w:rFonts w:ascii="Arial" w:eastAsia="Calibri" w:hAnsi="Arial" w:cs="Arial"/>
        </w:rPr>
        <w:t>aložbe v mobilno terminalsko opremo in mobilno opremo za zemeljsko oskrbo zračnega in pomorskega prometa na alternativna goriva</w:t>
      </w:r>
      <w:r>
        <w:rPr>
          <w:rFonts w:ascii="Arial" w:eastAsia="Calibri" w:hAnsi="Arial" w:cs="Arial"/>
        </w:rPr>
        <w:t>.</w:t>
      </w:r>
    </w:p>
    <w:p w14:paraId="544D67F1" w14:textId="77777777" w:rsidR="008C60F5" w:rsidRPr="008D7C8F" w:rsidRDefault="008C60F5">
      <w:pPr>
        <w:numPr>
          <w:ilvl w:val="0"/>
          <w:numId w:val="76"/>
        </w:numPr>
        <w:spacing w:before="120" w:after="120" w:line="240" w:lineRule="auto"/>
        <w:jc w:val="both"/>
        <w:rPr>
          <w:rFonts w:ascii="Arial" w:eastAsia="Calibri" w:hAnsi="Arial" w:cs="Arial"/>
        </w:rPr>
      </w:pPr>
      <w:r>
        <w:rPr>
          <w:rFonts w:ascii="Arial" w:eastAsia="Calibri" w:hAnsi="Arial" w:cs="Arial"/>
        </w:rPr>
        <w:t>N</w:t>
      </w:r>
      <w:r w:rsidRPr="008D7C8F">
        <w:rPr>
          <w:rFonts w:ascii="Arial" w:eastAsia="Calibri" w:hAnsi="Arial" w:cs="Arial"/>
        </w:rPr>
        <w:t>aložbe v ukrepe za spodbujanje zelene mestne logistike, kot so nakup dostavnih, poštnih, kurirskih in komunalnih vozil na alternativna goriva</w:t>
      </w:r>
      <w:r>
        <w:rPr>
          <w:rFonts w:ascii="Arial" w:eastAsia="Calibri" w:hAnsi="Arial" w:cs="Arial"/>
        </w:rPr>
        <w:t>,</w:t>
      </w:r>
      <w:r w:rsidRPr="008D7C8F">
        <w:rPr>
          <w:rFonts w:ascii="Arial" w:eastAsia="Calibri" w:hAnsi="Arial" w:cs="Arial"/>
        </w:rPr>
        <w:t xml:space="preserve"> ter </w:t>
      </w:r>
      <w:r>
        <w:rPr>
          <w:rFonts w:ascii="Arial" w:eastAsia="Calibri" w:hAnsi="Arial" w:cs="Arial"/>
        </w:rPr>
        <w:t xml:space="preserve">v </w:t>
      </w:r>
      <w:r w:rsidRPr="008D7C8F">
        <w:rPr>
          <w:rFonts w:ascii="Arial" w:eastAsia="Calibri" w:hAnsi="Arial" w:cs="Arial"/>
        </w:rPr>
        <w:t>izvedbo pilotnih in demonstracijskih projektov</w:t>
      </w:r>
      <w:r>
        <w:rPr>
          <w:rFonts w:ascii="Arial" w:eastAsia="Calibri" w:hAnsi="Arial" w:cs="Arial"/>
        </w:rPr>
        <w:t>.</w:t>
      </w:r>
      <w:r w:rsidRPr="008D7C8F">
        <w:rPr>
          <w:rFonts w:ascii="Arial" w:eastAsia="Calibri" w:hAnsi="Arial" w:cs="Arial"/>
        </w:rPr>
        <w:t xml:space="preserve"> </w:t>
      </w:r>
    </w:p>
    <w:p w14:paraId="38997499" w14:textId="77777777" w:rsidR="008C60F5" w:rsidRPr="008D7C8F" w:rsidRDefault="008C60F5">
      <w:pPr>
        <w:numPr>
          <w:ilvl w:val="0"/>
          <w:numId w:val="76"/>
        </w:numPr>
        <w:spacing w:before="120" w:after="120" w:line="240" w:lineRule="auto"/>
        <w:jc w:val="both"/>
        <w:rPr>
          <w:rFonts w:ascii="Arial" w:eastAsia="Calibri" w:hAnsi="Arial" w:cs="Arial"/>
        </w:rPr>
      </w:pPr>
      <w:r>
        <w:rPr>
          <w:rFonts w:ascii="Arial" w:eastAsia="Calibri" w:hAnsi="Arial" w:cs="Arial"/>
        </w:rPr>
        <w:t>U</w:t>
      </w:r>
      <w:r w:rsidRPr="008D7C8F">
        <w:rPr>
          <w:rFonts w:ascii="Arial" w:eastAsia="Calibri" w:hAnsi="Arial" w:cs="Arial"/>
        </w:rPr>
        <w:t>krepe parkirne politike za električna vozila, ki vključuje tudi opremljanje in inštalacije na parkirnih mestih, namenjenih polnjenju električnih vozil</w:t>
      </w:r>
      <w:r>
        <w:rPr>
          <w:rFonts w:ascii="Arial" w:eastAsia="Calibri" w:hAnsi="Arial" w:cs="Arial"/>
        </w:rPr>
        <w:t>,</w:t>
      </w:r>
      <w:r w:rsidRPr="008D7C8F">
        <w:rPr>
          <w:rFonts w:ascii="Arial" w:eastAsia="Calibri" w:hAnsi="Arial" w:cs="Arial"/>
        </w:rPr>
        <w:t xml:space="preserve"> ter dajanje teh polnilnih mest za javno uporabo</w:t>
      </w:r>
      <w:r>
        <w:rPr>
          <w:rFonts w:ascii="Arial" w:eastAsia="Calibri" w:hAnsi="Arial" w:cs="Arial"/>
        </w:rPr>
        <w:t>.</w:t>
      </w:r>
    </w:p>
    <w:p w14:paraId="721AE892" w14:textId="77777777" w:rsidR="008C60F5" w:rsidRPr="008D7C8F" w:rsidRDefault="008C60F5">
      <w:pPr>
        <w:numPr>
          <w:ilvl w:val="0"/>
          <w:numId w:val="76"/>
        </w:numPr>
        <w:spacing w:before="120" w:after="120" w:line="240" w:lineRule="auto"/>
        <w:jc w:val="both"/>
        <w:rPr>
          <w:rFonts w:ascii="Arial" w:eastAsia="Calibri" w:hAnsi="Arial" w:cs="Arial"/>
        </w:rPr>
      </w:pPr>
      <w:r>
        <w:rPr>
          <w:rFonts w:ascii="Arial" w:eastAsia="Calibri" w:hAnsi="Arial" w:cs="Arial"/>
        </w:rPr>
        <w:t>N</w:t>
      </w:r>
      <w:r w:rsidRPr="008D7C8F">
        <w:rPr>
          <w:rFonts w:ascii="Arial" w:eastAsia="Calibri" w:hAnsi="Arial" w:cs="Arial"/>
        </w:rPr>
        <w:t xml:space="preserve">adgradnjo in tehnične izboljšave javno dostopne polnilne in oskrbovalne infrastrukture za alternativna goriva v prometu (pametno polnjenje, priložnostni način polnjenja ali </w:t>
      </w:r>
      <w:r w:rsidRPr="008D7C8F">
        <w:rPr>
          <w:rFonts w:ascii="Arial" w:eastAsia="Calibri" w:hAnsi="Arial" w:cs="Arial"/>
        </w:rPr>
        <w:lastRenderedPageBreak/>
        <w:t>gostovanje, dostopnost za invalide, uskladitev s standardi, ki zagotavljajo večjo varnost uporabnikov ali zaščito elektroenergetskega omrežja, nadstrešnice in podobno)</w:t>
      </w:r>
      <w:r>
        <w:rPr>
          <w:rFonts w:ascii="Arial" w:eastAsia="Calibri" w:hAnsi="Arial" w:cs="Arial"/>
        </w:rPr>
        <w:t>.</w:t>
      </w:r>
    </w:p>
    <w:p w14:paraId="0D5924D3" w14:textId="77777777" w:rsidR="008C60F5" w:rsidRPr="008D7C8F" w:rsidRDefault="008C60F5">
      <w:pPr>
        <w:numPr>
          <w:ilvl w:val="0"/>
          <w:numId w:val="76"/>
        </w:numPr>
        <w:spacing w:before="120" w:after="120" w:line="240" w:lineRule="auto"/>
        <w:jc w:val="both"/>
        <w:rPr>
          <w:rFonts w:ascii="Arial" w:eastAsia="Calibri" w:hAnsi="Arial" w:cs="Arial"/>
        </w:rPr>
      </w:pPr>
      <w:r>
        <w:rPr>
          <w:rFonts w:ascii="Arial" w:eastAsia="Calibri" w:hAnsi="Arial" w:cs="Arial"/>
        </w:rPr>
        <w:t>P</w:t>
      </w:r>
      <w:r w:rsidRPr="008D7C8F">
        <w:rPr>
          <w:rFonts w:ascii="Arial" w:eastAsia="Calibri" w:hAnsi="Arial" w:cs="Arial"/>
        </w:rPr>
        <w:t xml:space="preserve">ilotne in demonstracijske projekte s področja uvajanja alternativnih goriv v prometu, kot izhaja iz </w:t>
      </w:r>
      <w:r>
        <w:rPr>
          <w:rFonts w:ascii="Arial" w:eastAsia="Calibri" w:hAnsi="Arial" w:cs="Arial"/>
        </w:rPr>
        <w:t>6.</w:t>
      </w:r>
      <w:r w:rsidRPr="008D7C8F">
        <w:rPr>
          <w:rFonts w:ascii="Arial" w:eastAsia="Calibri" w:hAnsi="Arial" w:cs="Arial"/>
        </w:rPr>
        <w:t xml:space="preserve"> točke prvega odstavka 3. člena te uredbe</w:t>
      </w:r>
      <w:r>
        <w:rPr>
          <w:rFonts w:ascii="Arial" w:eastAsia="Calibri" w:hAnsi="Arial" w:cs="Arial"/>
        </w:rPr>
        <w:t>.</w:t>
      </w:r>
    </w:p>
    <w:p w14:paraId="2FE668D4" w14:textId="77777777" w:rsidR="008C60F5" w:rsidRPr="008D7C8F" w:rsidRDefault="008C60F5">
      <w:pPr>
        <w:numPr>
          <w:ilvl w:val="0"/>
          <w:numId w:val="76"/>
        </w:numPr>
        <w:spacing w:before="120" w:after="120" w:line="240" w:lineRule="auto"/>
        <w:jc w:val="both"/>
        <w:rPr>
          <w:rFonts w:ascii="Arial" w:eastAsia="Calibri" w:hAnsi="Arial" w:cs="Arial"/>
        </w:rPr>
      </w:pPr>
      <w:r>
        <w:rPr>
          <w:rFonts w:ascii="Arial" w:eastAsia="Calibri" w:hAnsi="Arial" w:cs="Arial"/>
        </w:rPr>
        <w:t>N</w:t>
      </w:r>
      <w:r w:rsidRPr="008D7C8F">
        <w:rPr>
          <w:rFonts w:ascii="Arial" w:eastAsia="Calibri" w:hAnsi="Arial" w:cs="Arial"/>
        </w:rPr>
        <w:t xml:space="preserve">adgradnjo tovornih vozil z aerodinamičnimi deli za zmanjšanje zračnega upora ter druge ukrepe </w:t>
      </w:r>
      <w:r>
        <w:rPr>
          <w:rFonts w:ascii="Arial" w:eastAsia="Calibri" w:hAnsi="Arial" w:cs="Arial"/>
        </w:rPr>
        <w:t xml:space="preserve">energetske učinkovitosti tovornih vozil, </w:t>
      </w:r>
      <w:r w:rsidRPr="008D7C8F">
        <w:rPr>
          <w:rFonts w:ascii="Arial" w:eastAsia="Calibri" w:hAnsi="Arial" w:cs="Arial"/>
        </w:rPr>
        <w:t xml:space="preserve">kot izhaja iz drugega odstavka </w:t>
      </w:r>
      <w:r>
        <w:rPr>
          <w:rFonts w:ascii="Arial" w:eastAsia="Calibri" w:hAnsi="Arial" w:cs="Arial"/>
        </w:rPr>
        <w:t>3.</w:t>
      </w:r>
      <w:r w:rsidRPr="008D7C8F">
        <w:rPr>
          <w:rFonts w:ascii="Arial" w:eastAsia="Calibri" w:hAnsi="Arial" w:cs="Arial"/>
        </w:rPr>
        <w:t xml:space="preserve"> člena te uredbe, ki zmanjšajo porabo energije in </w:t>
      </w:r>
      <w:r>
        <w:rPr>
          <w:rFonts w:ascii="Arial" w:eastAsia="Calibri" w:hAnsi="Arial" w:cs="Arial"/>
        </w:rPr>
        <w:t>s tem</w:t>
      </w:r>
      <w:r w:rsidRPr="008D7C8F">
        <w:rPr>
          <w:rFonts w:ascii="Arial" w:eastAsia="Calibri" w:hAnsi="Arial" w:cs="Arial"/>
        </w:rPr>
        <w:t xml:space="preserve"> znižajo emisije CO</w:t>
      </w:r>
      <w:r w:rsidRPr="008D7C8F">
        <w:rPr>
          <w:rFonts w:ascii="Arial" w:eastAsia="Calibri" w:hAnsi="Arial" w:cs="Arial"/>
          <w:vertAlign w:val="subscript"/>
        </w:rPr>
        <w:t>2</w:t>
      </w:r>
      <w:r w:rsidRPr="008D7C8F">
        <w:rPr>
          <w:rFonts w:ascii="Arial" w:eastAsia="Calibri" w:hAnsi="Arial" w:cs="Arial"/>
        </w:rPr>
        <w:t xml:space="preserve"> ter količino onesnaževal zunanjega zraka</w:t>
      </w:r>
      <w:r>
        <w:rPr>
          <w:rFonts w:ascii="Arial" w:eastAsia="Calibri" w:hAnsi="Arial" w:cs="Arial"/>
        </w:rPr>
        <w:t>.</w:t>
      </w:r>
    </w:p>
    <w:p w14:paraId="35504D01" w14:textId="77777777" w:rsidR="008C60F5" w:rsidRPr="008D7C8F" w:rsidRDefault="008C60F5">
      <w:pPr>
        <w:numPr>
          <w:ilvl w:val="0"/>
          <w:numId w:val="76"/>
        </w:numPr>
        <w:spacing w:before="120" w:after="120" w:line="240" w:lineRule="auto"/>
        <w:jc w:val="both"/>
        <w:rPr>
          <w:rFonts w:ascii="Arial" w:eastAsia="Calibri" w:hAnsi="Arial" w:cs="Arial"/>
        </w:rPr>
      </w:pPr>
      <w:r>
        <w:rPr>
          <w:rFonts w:ascii="Arial" w:eastAsia="Calibri" w:hAnsi="Arial" w:cs="Arial"/>
        </w:rPr>
        <w:t>R</w:t>
      </w:r>
      <w:r w:rsidRPr="008D7C8F">
        <w:rPr>
          <w:rFonts w:ascii="Arial" w:eastAsia="Calibri" w:hAnsi="Arial" w:cs="Arial"/>
        </w:rPr>
        <w:t>azgradnjo starejših avtobusov in tovornih vozil</w:t>
      </w:r>
      <w:r>
        <w:rPr>
          <w:rFonts w:ascii="Arial" w:eastAsia="Calibri" w:hAnsi="Arial" w:cs="Arial"/>
        </w:rPr>
        <w:t>,</w:t>
      </w:r>
      <w:r w:rsidRPr="008D7C8F">
        <w:rPr>
          <w:rFonts w:ascii="Arial" w:eastAsia="Calibri" w:hAnsi="Arial" w:cs="Arial"/>
        </w:rPr>
        <w:t xml:space="preserve"> </w:t>
      </w:r>
      <w:r>
        <w:rPr>
          <w:rFonts w:ascii="Arial" w:eastAsia="Calibri" w:hAnsi="Arial" w:cs="Arial"/>
        </w:rPr>
        <w:t xml:space="preserve">če </w:t>
      </w:r>
      <w:r w:rsidRPr="008D7C8F">
        <w:rPr>
          <w:rFonts w:ascii="Arial" w:eastAsia="Calibri" w:hAnsi="Arial" w:cs="Arial"/>
        </w:rPr>
        <w:t>je razgradnja povezana z zamenjavo vozil z vozili na alternativna goriva</w:t>
      </w:r>
      <w:r>
        <w:rPr>
          <w:rFonts w:ascii="Arial" w:eastAsia="Calibri" w:hAnsi="Arial" w:cs="Arial"/>
        </w:rPr>
        <w:t>.</w:t>
      </w:r>
    </w:p>
    <w:p w14:paraId="64A6FDD9" w14:textId="77777777" w:rsidR="008C60F5" w:rsidRPr="008D7C8F" w:rsidRDefault="008C60F5">
      <w:pPr>
        <w:numPr>
          <w:ilvl w:val="0"/>
          <w:numId w:val="76"/>
        </w:numPr>
        <w:spacing w:before="120" w:after="120" w:line="240" w:lineRule="auto"/>
        <w:jc w:val="both"/>
        <w:rPr>
          <w:rFonts w:ascii="Arial" w:eastAsia="Calibri" w:hAnsi="Arial" w:cs="Arial"/>
        </w:rPr>
      </w:pPr>
      <w:r>
        <w:rPr>
          <w:rFonts w:ascii="Arial" w:eastAsia="Calibri" w:hAnsi="Arial" w:cs="Arial"/>
        </w:rPr>
        <w:t>D</w:t>
      </w:r>
      <w:r w:rsidRPr="008D7C8F">
        <w:rPr>
          <w:rFonts w:ascii="Arial" w:eastAsia="Calibri" w:hAnsi="Arial" w:cs="Arial"/>
        </w:rPr>
        <w:t>ruge ukrepe na podlagi akcijskega načrta za alternativna goriva v prometu.</w:t>
      </w:r>
    </w:p>
    <w:p w14:paraId="7565498B" w14:textId="77777777" w:rsidR="008C60F5" w:rsidRPr="008D7C8F" w:rsidRDefault="008C60F5" w:rsidP="008C60F5">
      <w:pPr>
        <w:spacing w:before="120" w:after="120" w:line="240" w:lineRule="auto"/>
        <w:ind w:left="714"/>
        <w:jc w:val="both"/>
        <w:rPr>
          <w:rFonts w:ascii="Arial" w:eastAsia="Calibri" w:hAnsi="Arial" w:cs="Arial"/>
        </w:rPr>
      </w:pPr>
    </w:p>
    <w:p w14:paraId="49C33FEC" w14:textId="77777777" w:rsidR="008C60F5" w:rsidRPr="008D7C8F" w:rsidRDefault="008C60F5" w:rsidP="008C60F5">
      <w:pPr>
        <w:numPr>
          <w:ilvl w:val="0"/>
          <w:numId w:val="11"/>
        </w:numPr>
        <w:suppressAutoHyphens/>
        <w:spacing w:after="0" w:line="240" w:lineRule="auto"/>
        <w:contextualSpacing/>
        <w:jc w:val="center"/>
        <w:rPr>
          <w:rFonts w:ascii="Arial" w:eastAsia="Times New Roman" w:hAnsi="Arial" w:cs="Arial"/>
          <w:b/>
          <w:lang w:eastAsia="en-GB"/>
        </w:rPr>
      </w:pPr>
      <w:r w:rsidRPr="008D7C8F">
        <w:rPr>
          <w:rFonts w:ascii="Arial" w:eastAsia="Times New Roman" w:hAnsi="Arial" w:cs="Arial"/>
          <w:b/>
          <w:lang w:eastAsia="en-GB"/>
        </w:rPr>
        <w:t>člen</w:t>
      </w:r>
      <w:r>
        <w:rPr>
          <w:rFonts w:ascii="Arial" w:eastAsia="Times New Roman" w:hAnsi="Arial" w:cs="Arial"/>
          <w:b/>
          <w:lang w:eastAsia="sl-SI"/>
        </w:rPr>
        <w:t xml:space="preserve">           </w:t>
      </w:r>
      <w:r w:rsidRPr="008D7C8F">
        <w:rPr>
          <w:rFonts w:ascii="Arial" w:eastAsia="Times New Roman" w:hAnsi="Arial" w:cs="Arial"/>
          <w:b/>
          <w:lang w:eastAsia="sl-SI"/>
        </w:rPr>
        <w:t xml:space="preserve"> </w:t>
      </w:r>
    </w:p>
    <w:p w14:paraId="62782643" w14:textId="77777777" w:rsidR="008C60F5" w:rsidRPr="008D7C8F" w:rsidRDefault="008C60F5" w:rsidP="008C60F5">
      <w:pPr>
        <w:jc w:val="center"/>
        <w:rPr>
          <w:rFonts w:ascii="Arial" w:eastAsia="Calibri" w:hAnsi="Arial" w:cs="Arial"/>
          <w:b/>
        </w:rPr>
      </w:pPr>
      <w:r w:rsidRPr="008D7C8F">
        <w:rPr>
          <w:rFonts w:ascii="Arial" w:eastAsia="Calibri" w:hAnsi="Arial" w:cs="Arial"/>
          <w:b/>
        </w:rPr>
        <w:t>(upravičeni in neupravičeni stroški)</w:t>
      </w:r>
    </w:p>
    <w:p w14:paraId="3660B6E6" w14:textId="77777777" w:rsidR="008C60F5" w:rsidRPr="008D7C8F" w:rsidRDefault="008C60F5">
      <w:pPr>
        <w:numPr>
          <w:ilvl w:val="0"/>
          <w:numId w:val="37"/>
        </w:numPr>
        <w:spacing w:before="120" w:after="120" w:line="240" w:lineRule="auto"/>
        <w:ind w:left="714" w:hanging="357"/>
        <w:jc w:val="both"/>
        <w:rPr>
          <w:rFonts w:ascii="Arial" w:eastAsia="Calibri" w:hAnsi="Arial" w:cs="Arial"/>
        </w:rPr>
      </w:pPr>
      <w:r w:rsidRPr="008D7C8F">
        <w:rPr>
          <w:rFonts w:ascii="Arial" w:eastAsia="Calibri" w:hAnsi="Arial" w:cs="Arial"/>
        </w:rPr>
        <w:t>Upravičeni stroški zajemajo opredmetene in neopredmetene stroške ter materialne stroške in stroške storitev, neposredno povezan</w:t>
      </w:r>
      <w:r>
        <w:rPr>
          <w:rFonts w:ascii="Arial" w:eastAsia="Calibri" w:hAnsi="Arial" w:cs="Arial"/>
        </w:rPr>
        <w:t>e</w:t>
      </w:r>
      <w:r w:rsidRPr="008D7C8F">
        <w:rPr>
          <w:rFonts w:ascii="Arial" w:eastAsia="Calibri" w:hAnsi="Arial" w:cs="Arial"/>
        </w:rPr>
        <w:t xml:space="preserve"> z izvedbo naložbe, dodeljene po pravilu pomoči </w:t>
      </w:r>
      <w:r w:rsidRPr="008C6626">
        <w:rPr>
          <w:rFonts w:ascii="Arial" w:eastAsia="Calibri" w:hAnsi="Arial" w:cs="Arial"/>
          <w:i/>
        </w:rPr>
        <w:t xml:space="preserve">de </w:t>
      </w:r>
      <w:proofErr w:type="spellStart"/>
      <w:r w:rsidRPr="008C6626">
        <w:rPr>
          <w:rFonts w:ascii="Arial" w:eastAsia="Calibri" w:hAnsi="Arial" w:cs="Arial"/>
          <w:i/>
        </w:rPr>
        <w:t>minimis</w:t>
      </w:r>
      <w:proofErr w:type="spellEnd"/>
      <w:r w:rsidRPr="008D7C8F">
        <w:rPr>
          <w:rFonts w:ascii="Arial" w:eastAsia="Calibri" w:hAnsi="Arial" w:cs="Arial"/>
        </w:rPr>
        <w:t xml:space="preserve">. </w:t>
      </w:r>
    </w:p>
    <w:p w14:paraId="3755783C" w14:textId="77777777" w:rsidR="008C60F5" w:rsidRPr="008D7C8F" w:rsidRDefault="008C60F5">
      <w:pPr>
        <w:numPr>
          <w:ilvl w:val="0"/>
          <w:numId w:val="37"/>
        </w:numPr>
        <w:spacing w:before="120" w:after="120" w:line="240" w:lineRule="auto"/>
        <w:ind w:left="714" w:hanging="357"/>
        <w:jc w:val="both"/>
        <w:rPr>
          <w:rFonts w:ascii="Arial" w:eastAsia="Calibri" w:hAnsi="Arial" w:cs="Arial"/>
        </w:rPr>
      </w:pPr>
      <w:r w:rsidRPr="008D7C8F">
        <w:rPr>
          <w:rFonts w:ascii="Arial" w:eastAsia="Calibri" w:hAnsi="Arial" w:cs="Arial"/>
        </w:rPr>
        <w:t>Med upravičene stroške ne spadajo stroški za nabavo vozil za cestni prevoz tovora.</w:t>
      </w:r>
    </w:p>
    <w:p w14:paraId="64F2781A" w14:textId="77777777" w:rsidR="008C60F5" w:rsidRPr="008D7C8F" w:rsidRDefault="008C60F5">
      <w:pPr>
        <w:numPr>
          <w:ilvl w:val="0"/>
          <w:numId w:val="37"/>
        </w:numPr>
        <w:spacing w:before="120" w:after="120" w:line="240" w:lineRule="auto"/>
        <w:ind w:left="714" w:hanging="357"/>
        <w:jc w:val="both"/>
        <w:rPr>
          <w:rFonts w:ascii="Arial" w:eastAsia="Calibri" w:hAnsi="Arial" w:cs="Arial"/>
        </w:rPr>
      </w:pPr>
      <w:r w:rsidRPr="008D7C8F">
        <w:rPr>
          <w:rFonts w:ascii="Arial" w:eastAsia="Calibri" w:hAnsi="Arial" w:cs="Arial"/>
        </w:rPr>
        <w:t>Neupravičeni stroški naložbe so stroški, ki se ne sofinancirajo. To so:</w:t>
      </w:r>
    </w:p>
    <w:p w14:paraId="44F66346" w14:textId="77777777" w:rsidR="008C60F5" w:rsidRPr="008D7C8F" w:rsidRDefault="008C60F5">
      <w:pPr>
        <w:numPr>
          <w:ilvl w:val="0"/>
          <w:numId w:val="38"/>
        </w:numPr>
        <w:spacing w:before="120" w:after="120" w:line="240" w:lineRule="auto"/>
        <w:ind w:left="714" w:hanging="357"/>
        <w:jc w:val="both"/>
        <w:rPr>
          <w:rFonts w:ascii="Arial" w:eastAsia="Calibri" w:hAnsi="Arial" w:cs="Arial"/>
        </w:rPr>
      </w:pPr>
      <w:r w:rsidRPr="008D7C8F">
        <w:rPr>
          <w:rFonts w:ascii="Arial" w:eastAsia="Calibri" w:hAnsi="Arial" w:cs="Arial"/>
        </w:rPr>
        <w:t>stroški, ki niso v neposredni povezavi z vsebino naložbe,</w:t>
      </w:r>
    </w:p>
    <w:p w14:paraId="3B4B4880" w14:textId="77777777" w:rsidR="008C60F5" w:rsidRDefault="008C60F5">
      <w:pPr>
        <w:numPr>
          <w:ilvl w:val="0"/>
          <w:numId w:val="38"/>
        </w:numPr>
        <w:spacing w:before="120" w:after="120" w:line="240" w:lineRule="auto"/>
        <w:ind w:left="714" w:hanging="357"/>
        <w:jc w:val="both"/>
        <w:rPr>
          <w:rFonts w:ascii="Arial" w:eastAsia="Calibri" w:hAnsi="Arial" w:cs="Arial"/>
        </w:rPr>
      </w:pPr>
      <w:r w:rsidRPr="008D7C8F">
        <w:rPr>
          <w:rFonts w:ascii="Arial" w:eastAsia="Calibri" w:hAnsi="Arial" w:cs="Arial"/>
        </w:rPr>
        <w:t xml:space="preserve">davek na dodano vrednost (v nadaljnjem besedilu: DDV), razen v primeru, ko se pomoč nanaša na nabave blaga oziroma storitev, ki jih bo prejemnik pomoči </w:t>
      </w:r>
      <w:r w:rsidRPr="008C6626">
        <w:rPr>
          <w:rFonts w:ascii="Arial" w:eastAsia="Calibri" w:hAnsi="Arial" w:cs="Arial"/>
          <w:i/>
        </w:rPr>
        <w:t xml:space="preserve">de </w:t>
      </w:r>
      <w:proofErr w:type="spellStart"/>
      <w:r w:rsidRPr="008C6626">
        <w:rPr>
          <w:rFonts w:ascii="Arial" w:eastAsia="Calibri" w:hAnsi="Arial" w:cs="Arial"/>
          <w:i/>
        </w:rPr>
        <w:t>minimis</w:t>
      </w:r>
      <w:proofErr w:type="spellEnd"/>
      <w:r w:rsidRPr="008D7C8F">
        <w:rPr>
          <w:rFonts w:ascii="Arial" w:eastAsia="Calibri" w:hAnsi="Arial" w:cs="Arial"/>
        </w:rPr>
        <w:t xml:space="preserve"> uporabil za namene dejavnosti ali transakcij, ki so v skladu s predpisi o DDV oproščene plačila DDV, brez pravice do odbitka DDV,</w:t>
      </w:r>
      <w:r>
        <w:rPr>
          <w:rFonts w:ascii="Arial" w:eastAsia="Calibri" w:hAnsi="Arial" w:cs="Arial"/>
        </w:rPr>
        <w:t xml:space="preserve"> </w:t>
      </w:r>
    </w:p>
    <w:p w14:paraId="522928B2" w14:textId="77777777" w:rsidR="008C60F5" w:rsidRPr="008D7C8F" w:rsidRDefault="008C60F5">
      <w:pPr>
        <w:numPr>
          <w:ilvl w:val="0"/>
          <w:numId w:val="38"/>
        </w:numPr>
        <w:spacing w:before="120" w:after="120" w:line="240" w:lineRule="auto"/>
        <w:ind w:left="714" w:hanging="357"/>
        <w:jc w:val="both"/>
        <w:rPr>
          <w:rFonts w:ascii="Arial" w:eastAsia="Calibri" w:hAnsi="Arial" w:cs="Arial"/>
        </w:rPr>
      </w:pPr>
      <w:r w:rsidRPr="008D7C8F">
        <w:rPr>
          <w:rFonts w:ascii="Arial" w:eastAsia="Calibri" w:hAnsi="Arial" w:cs="Arial"/>
        </w:rPr>
        <w:t>stroški, ki so kot neupravičeni izvzeti z vsakokratnim javnim pozivom, javnim razpisom ali povabilom k predložitvi vlog za neposredno potrditev projektov.</w:t>
      </w:r>
    </w:p>
    <w:p w14:paraId="100B1879" w14:textId="77777777" w:rsidR="008C60F5" w:rsidRPr="008D7C8F" w:rsidRDefault="008C60F5">
      <w:pPr>
        <w:numPr>
          <w:ilvl w:val="0"/>
          <w:numId w:val="37"/>
        </w:numPr>
        <w:spacing w:before="120" w:after="120" w:line="240" w:lineRule="auto"/>
        <w:ind w:left="714" w:hanging="357"/>
        <w:jc w:val="both"/>
        <w:rPr>
          <w:rFonts w:ascii="Arial" w:eastAsia="Calibri" w:hAnsi="Arial" w:cs="Arial"/>
        </w:rPr>
      </w:pPr>
      <w:r w:rsidRPr="008D7C8F">
        <w:rPr>
          <w:rFonts w:ascii="Arial" w:eastAsia="Calibri" w:hAnsi="Arial" w:cs="Arial"/>
        </w:rPr>
        <w:t>Vrste upravičenih stroškov se podrobneje opredelijo v javnem razpisu, javnem pozivu ali povabilu k predložitvi vlog za neposredno potrditev projektov.</w:t>
      </w:r>
    </w:p>
    <w:p w14:paraId="14B68B56" w14:textId="77777777" w:rsidR="008C60F5" w:rsidRPr="008D7C8F" w:rsidRDefault="008C60F5" w:rsidP="008C60F5">
      <w:pPr>
        <w:rPr>
          <w:rFonts w:ascii="Arial" w:eastAsia="Calibri" w:hAnsi="Arial" w:cs="Arial"/>
        </w:rPr>
      </w:pPr>
    </w:p>
    <w:p w14:paraId="3A0C309E" w14:textId="77777777" w:rsidR="008C60F5" w:rsidRPr="008D7C8F" w:rsidRDefault="008C60F5" w:rsidP="008C60F5">
      <w:pPr>
        <w:numPr>
          <w:ilvl w:val="0"/>
          <w:numId w:val="11"/>
        </w:numPr>
        <w:suppressAutoHyphens/>
        <w:spacing w:after="0" w:line="240" w:lineRule="auto"/>
        <w:contextualSpacing/>
        <w:jc w:val="center"/>
        <w:rPr>
          <w:rFonts w:ascii="Arial" w:eastAsia="Times New Roman" w:hAnsi="Arial" w:cs="Arial"/>
          <w:b/>
          <w:lang w:eastAsia="en-GB"/>
        </w:rPr>
      </w:pPr>
      <w:r w:rsidRPr="008D7C8F">
        <w:rPr>
          <w:rFonts w:ascii="Arial" w:eastAsia="Times New Roman" w:hAnsi="Arial" w:cs="Arial"/>
          <w:b/>
          <w:lang w:eastAsia="en-GB"/>
        </w:rPr>
        <w:t>člen</w:t>
      </w:r>
      <w:r>
        <w:rPr>
          <w:rFonts w:ascii="Arial" w:eastAsia="Times New Roman" w:hAnsi="Arial" w:cs="Arial"/>
          <w:b/>
          <w:lang w:eastAsia="sl-SI"/>
        </w:rPr>
        <w:t xml:space="preserve">           </w:t>
      </w:r>
      <w:r w:rsidRPr="008D7C8F">
        <w:rPr>
          <w:rFonts w:ascii="Arial" w:eastAsia="Times New Roman" w:hAnsi="Arial" w:cs="Arial"/>
          <w:b/>
          <w:lang w:eastAsia="sl-SI"/>
        </w:rPr>
        <w:t xml:space="preserve"> </w:t>
      </w:r>
    </w:p>
    <w:p w14:paraId="00B1F717" w14:textId="77777777" w:rsidR="008C60F5" w:rsidRPr="008D7C8F" w:rsidRDefault="008C60F5" w:rsidP="008C60F5">
      <w:pPr>
        <w:jc w:val="center"/>
        <w:rPr>
          <w:rFonts w:ascii="Arial" w:eastAsia="Calibri" w:hAnsi="Arial" w:cs="Arial"/>
          <w:b/>
        </w:rPr>
      </w:pPr>
      <w:r w:rsidRPr="008D7C8F">
        <w:rPr>
          <w:rFonts w:ascii="Arial" w:eastAsia="Calibri" w:hAnsi="Arial" w:cs="Arial"/>
          <w:b/>
        </w:rPr>
        <w:t>(pogoji za priznanje upravičenosti stroškov)</w:t>
      </w:r>
    </w:p>
    <w:p w14:paraId="4660F117" w14:textId="77777777" w:rsidR="008C60F5" w:rsidRPr="008D7C8F" w:rsidRDefault="008C60F5">
      <w:pPr>
        <w:numPr>
          <w:ilvl w:val="0"/>
          <w:numId w:val="39"/>
        </w:numPr>
        <w:spacing w:before="120" w:after="120" w:line="240" w:lineRule="auto"/>
        <w:ind w:left="714" w:hanging="357"/>
        <w:jc w:val="both"/>
        <w:rPr>
          <w:rFonts w:ascii="Arial" w:eastAsia="Calibri" w:hAnsi="Arial" w:cs="Arial"/>
        </w:rPr>
      </w:pPr>
      <w:r w:rsidRPr="008D7C8F">
        <w:rPr>
          <w:rFonts w:ascii="Arial" w:eastAsia="Calibri" w:hAnsi="Arial" w:cs="Arial"/>
        </w:rPr>
        <w:t>Stroški so upravičeni, če so:</w:t>
      </w:r>
    </w:p>
    <w:p w14:paraId="100DE0FE" w14:textId="77777777" w:rsidR="008C60F5" w:rsidRPr="008D7C8F" w:rsidRDefault="008C60F5">
      <w:pPr>
        <w:numPr>
          <w:ilvl w:val="0"/>
          <w:numId w:val="77"/>
        </w:numPr>
        <w:spacing w:before="120" w:after="120" w:line="240" w:lineRule="auto"/>
        <w:jc w:val="both"/>
        <w:rPr>
          <w:rFonts w:ascii="Arial" w:eastAsia="Calibri" w:hAnsi="Arial" w:cs="Arial"/>
        </w:rPr>
      </w:pPr>
      <w:r>
        <w:rPr>
          <w:rFonts w:ascii="Arial" w:eastAsia="Calibri" w:hAnsi="Arial" w:cs="Arial"/>
        </w:rPr>
        <w:t>N</w:t>
      </w:r>
      <w:r w:rsidRPr="008D7C8F">
        <w:rPr>
          <w:rFonts w:ascii="Arial" w:eastAsia="Calibri" w:hAnsi="Arial" w:cs="Arial"/>
        </w:rPr>
        <w:t>avedeni v predračunu ali računu za izvedbo naložbe ali v pogodbi oziroma v verodostojnih listinah in so v skladu s to uredbo</w:t>
      </w:r>
      <w:r>
        <w:rPr>
          <w:rFonts w:ascii="Arial" w:eastAsia="Calibri" w:hAnsi="Arial" w:cs="Arial"/>
        </w:rPr>
        <w:t>.</w:t>
      </w:r>
    </w:p>
    <w:p w14:paraId="7F7D22D9" w14:textId="77777777" w:rsidR="008C60F5" w:rsidRPr="008D7C8F" w:rsidRDefault="008C60F5">
      <w:pPr>
        <w:numPr>
          <w:ilvl w:val="0"/>
          <w:numId w:val="77"/>
        </w:numPr>
        <w:spacing w:before="120" w:after="120" w:line="240" w:lineRule="auto"/>
        <w:jc w:val="both"/>
        <w:rPr>
          <w:rFonts w:ascii="Arial" w:eastAsia="Calibri" w:hAnsi="Arial" w:cs="Arial"/>
        </w:rPr>
      </w:pPr>
      <w:r>
        <w:rPr>
          <w:rFonts w:ascii="Arial" w:eastAsia="Calibri" w:hAnsi="Arial" w:cs="Arial"/>
        </w:rPr>
        <w:t>N</w:t>
      </w:r>
      <w:r w:rsidRPr="008D7C8F">
        <w:rPr>
          <w:rFonts w:ascii="Arial" w:eastAsia="Calibri" w:hAnsi="Arial" w:cs="Arial"/>
        </w:rPr>
        <w:t>ujno potrebni in so oziroma bodo nastali izključno zaradi izvajanja naložbe</w:t>
      </w:r>
      <w:r>
        <w:rPr>
          <w:rFonts w:ascii="Arial" w:eastAsia="Calibri" w:hAnsi="Arial" w:cs="Arial"/>
        </w:rPr>
        <w:t>.</w:t>
      </w:r>
    </w:p>
    <w:p w14:paraId="7EAECFF8" w14:textId="77777777" w:rsidR="008C60F5" w:rsidRPr="008D7C8F" w:rsidRDefault="008C60F5">
      <w:pPr>
        <w:numPr>
          <w:ilvl w:val="0"/>
          <w:numId w:val="77"/>
        </w:numPr>
        <w:spacing w:before="120" w:after="120" w:line="240" w:lineRule="auto"/>
        <w:jc w:val="both"/>
        <w:rPr>
          <w:rFonts w:ascii="Arial" w:eastAsia="Calibri" w:hAnsi="Arial" w:cs="Arial"/>
        </w:rPr>
      </w:pPr>
      <w:r>
        <w:rPr>
          <w:rFonts w:ascii="Arial" w:eastAsia="Calibri" w:hAnsi="Arial" w:cs="Arial"/>
        </w:rPr>
        <w:t>S</w:t>
      </w:r>
      <w:r w:rsidRPr="008D7C8F">
        <w:rPr>
          <w:rFonts w:ascii="Arial" w:eastAsia="Calibri" w:hAnsi="Arial" w:cs="Arial"/>
        </w:rPr>
        <w:t>o ali bodo dejansko nastali na podlagi opravljenega dela, dobavljenega materiala in opravljenih storitev</w:t>
      </w:r>
      <w:r>
        <w:rPr>
          <w:rFonts w:ascii="Arial" w:eastAsia="Calibri" w:hAnsi="Arial" w:cs="Arial"/>
        </w:rPr>
        <w:t>.</w:t>
      </w:r>
    </w:p>
    <w:p w14:paraId="136D6817" w14:textId="77777777" w:rsidR="008C60F5" w:rsidRPr="008D7C8F" w:rsidRDefault="008C60F5">
      <w:pPr>
        <w:numPr>
          <w:ilvl w:val="0"/>
          <w:numId w:val="77"/>
        </w:numPr>
        <w:spacing w:before="120" w:after="120" w:line="240" w:lineRule="auto"/>
        <w:jc w:val="both"/>
        <w:rPr>
          <w:rFonts w:ascii="Arial" w:eastAsia="Calibri" w:hAnsi="Arial" w:cs="Arial"/>
        </w:rPr>
      </w:pPr>
      <w:r>
        <w:rPr>
          <w:rFonts w:ascii="Arial" w:eastAsia="Calibri" w:hAnsi="Arial" w:cs="Arial"/>
        </w:rPr>
        <w:t>P</w:t>
      </w:r>
      <w:r w:rsidRPr="008D7C8F">
        <w:rPr>
          <w:rFonts w:ascii="Arial" w:eastAsia="Calibri" w:hAnsi="Arial" w:cs="Arial"/>
        </w:rPr>
        <w:t>ripoznani v skladu s skrbnostjo dobrega gospodarja</w:t>
      </w:r>
      <w:r>
        <w:rPr>
          <w:rFonts w:ascii="Arial" w:eastAsia="Calibri" w:hAnsi="Arial" w:cs="Arial"/>
        </w:rPr>
        <w:t>.</w:t>
      </w:r>
    </w:p>
    <w:p w14:paraId="673EEBBB" w14:textId="77777777" w:rsidR="008C60F5" w:rsidRPr="008D7C8F" w:rsidRDefault="008C60F5">
      <w:pPr>
        <w:numPr>
          <w:ilvl w:val="0"/>
          <w:numId w:val="77"/>
        </w:numPr>
        <w:spacing w:before="120" w:after="120" w:line="240" w:lineRule="auto"/>
        <w:jc w:val="both"/>
        <w:rPr>
          <w:rFonts w:ascii="Arial" w:eastAsia="Calibri" w:hAnsi="Arial" w:cs="Arial"/>
        </w:rPr>
      </w:pPr>
      <w:r>
        <w:rPr>
          <w:rFonts w:ascii="Arial" w:eastAsia="Calibri" w:hAnsi="Arial" w:cs="Arial"/>
        </w:rPr>
        <w:t>N</w:t>
      </w:r>
      <w:r w:rsidRPr="008D7C8F">
        <w:rPr>
          <w:rFonts w:ascii="Arial" w:eastAsia="Calibri" w:hAnsi="Arial" w:cs="Arial"/>
        </w:rPr>
        <w:t>astali in bili plačani v obdobju upravičenosti</w:t>
      </w:r>
      <w:r>
        <w:rPr>
          <w:rFonts w:ascii="Arial" w:eastAsia="Calibri" w:hAnsi="Arial" w:cs="Arial"/>
        </w:rPr>
        <w:t>.</w:t>
      </w:r>
    </w:p>
    <w:p w14:paraId="73E659AB" w14:textId="77777777" w:rsidR="008C60F5" w:rsidRPr="008D7C8F" w:rsidRDefault="008C60F5">
      <w:pPr>
        <w:numPr>
          <w:ilvl w:val="0"/>
          <w:numId w:val="77"/>
        </w:numPr>
        <w:spacing w:before="120" w:after="120" w:line="240" w:lineRule="auto"/>
        <w:jc w:val="both"/>
        <w:rPr>
          <w:rFonts w:ascii="Arial" w:eastAsia="Calibri" w:hAnsi="Arial" w:cs="Arial"/>
        </w:rPr>
      </w:pPr>
      <w:r>
        <w:rPr>
          <w:rFonts w:ascii="Arial" w:eastAsia="Calibri" w:hAnsi="Arial" w:cs="Arial"/>
        </w:rPr>
        <w:t>I</w:t>
      </w:r>
      <w:r w:rsidRPr="008D7C8F">
        <w:rPr>
          <w:rFonts w:ascii="Arial" w:eastAsia="Calibri" w:hAnsi="Arial" w:cs="Arial"/>
        </w:rPr>
        <w:t>zkazani z verodostojnimi listinami.</w:t>
      </w:r>
    </w:p>
    <w:p w14:paraId="670AF52C" w14:textId="77777777" w:rsidR="008C60F5" w:rsidRPr="008D7C8F" w:rsidRDefault="008C60F5">
      <w:pPr>
        <w:numPr>
          <w:ilvl w:val="0"/>
          <w:numId w:val="39"/>
        </w:numPr>
        <w:spacing w:before="120" w:after="120" w:line="240" w:lineRule="auto"/>
        <w:ind w:left="714" w:hanging="357"/>
        <w:jc w:val="both"/>
        <w:rPr>
          <w:rFonts w:ascii="Arial" w:eastAsia="Calibri" w:hAnsi="Arial" w:cs="Arial"/>
        </w:rPr>
      </w:pPr>
      <w:r w:rsidRPr="008D7C8F">
        <w:rPr>
          <w:rFonts w:ascii="Arial" w:eastAsia="Calibri" w:hAnsi="Arial" w:cs="Arial"/>
        </w:rPr>
        <w:t xml:space="preserve">Stroški morajo temeljiti na verodostojnih listinah, kot so računi, pogodbe ali druge listine enake dokazne vrednosti (v nadaljnjem besedilu: druge listine), kar pomeni, da mora biti opis na računu ali na drugih listinah tako natančen, da tretja oseba, ki ni sodelovala </w:t>
      </w:r>
      <w:r w:rsidRPr="008D7C8F">
        <w:rPr>
          <w:rFonts w:ascii="Arial" w:eastAsia="Calibri" w:hAnsi="Arial" w:cs="Arial"/>
        </w:rPr>
        <w:lastRenderedPageBreak/>
        <w:t xml:space="preserve">v poslovnem dogodku, na podlagi računa oziroma druge listine jasno in brez dvomov spozna </w:t>
      </w:r>
      <w:r>
        <w:rPr>
          <w:rFonts w:ascii="Arial" w:eastAsia="Calibri" w:hAnsi="Arial" w:cs="Arial"/>
        </w:rPr>
        <w:t>vsebino</w:t>
      </w:r>
      <w:r w:rsidRPr="008D7C8F">
        <w:rPr>
          <w:rFonts w:ascii="Arial" w:eastAsia="Calibri" w:hAnsi="Arial" w:cs="Arial"/>
        </w:rPr>
        <w:t xml:space="preserve"> in obseg opravljenega dela, dobavljenega materiala ali opravljene storitve.</w:t>
      </w:r>
    </w:p>
    <w:p w14:paraId="2A6C8329" w14:textId="77777777" w:rsidR="008C60F5" w:rsidRPr="008D7C8F" w:rsidRDefault="008C60F5">
      <w:pPr>
        <w:numPr>
          <w:ilvl w:val="0"/>
          <w:numId w:val="39"/>
        </w:numPr>
        <w:spacing w:before="120" w:after="120" w:line="240" w:lineRule="auto"/>
        <w:ind w:left="714" w:hanging="357"/>
        <w:jc w:val="both"/>
        <w:rPr>
          <w:rFonts w:ascii="Arial" w:eastAsia="Calibri" w:hAnsi="Arial" w:cs="Arial"/>
        </w:rPr>
      </w:pPr>
      <w:r w:rsidRPr="008D7C8F">
        <w:rPr>
          <w:rFonts w:ascii="Arial" w:eastAsia="Calibri" w:hAnsi="Arial" w:cs="Arial"/>
        </w:rPr>
        <w:t>Stroški oziroma izdatki morajo biti evidentirani za vsako naložbo v poslovnih knjigah vlagatelja na posebnem stroškovnem mestu.</w:t>
      </w:r>
    </w:p>
    <w:p w14:paraId="1FF07E22" w14:textId="77777777" w:rsidR="008C60F5" w:rsidRPr="008D7C8F" w:rsidRDefault="008C60F5">
      <w:pPr>
        <w:numPr>
          <w:ilvl w:val="0"/>
          <w:numId w:val="39"/>
        </w:numPr>
        <w:spacing w:before="120" w:after="120" w:line="240" w:lineRule="auto"/>
        <w:ind w:left="714" w:hanging="357"/>
        <w:jc w:val="both"/>
        <w:rPr>
          <w:rFonts w:ascii="Arial" w:eastAsia="Calibri" w:hAnsi="Arial" w:cs="Arial"/>
        </w:rPr>
      </w:pPr>
      <w:r w:rsidRPr="008D7C8F">
        <w:rPr>
          <w:rFonts w:ascii="Arial" w:eastAsia="Calibri" w:hAnsi="Arial" w:cs="Arial"/>
        </w:rPr>
        <w:t>Računi in druga pisna dokazila ne smejo biti starejši od datuma, navedenega v objavi javnega poziva ali razpisa oziroma postopka dodelitve spodbud.</w:t>
      </w:r>
    </w:p>
    <w:p w14:paraId="4708A385" w14:textId="77777777" w:rsidR="0062082E" w:rsidRDefault="00862E05">
      <w:pPr>
        <w:numPr>
          <w:ilvl w:val="0"/>
          <w:numId w:val="39"/>
        </w:numPr>
        <w:spacing w:before="120" w:after="120" w:line="240" w:lineRule="auto"/>
        <w:ind w:left="714" w:hanging="357"/>
        <w:jc w:val="both"/>
        <w:rPr>
          <w:rFonts w:ascii="Arial" w:eastAsia="Calibri" w:hAnsi="Arial" w:cs="Arial"/>
        </w:rPr>
      </w:pPr>
      <w:r>
        <w:rPr>
          <w:rFonts w:ascii="Arial" w:eastAsia="Calibri" w:hAnsi="Arial" w:cs="Arial"/>
        </w:rPr>
        <w:t xml:space="preserve"> </w:t>
      </w:r>
      <w:r w:rsidRPr="00862E05">
        <w:rPr>
          <w:rFonts w:ascii="Arial" w:eastAsia="Calibri" w:hAnsi="Arial" w:cs="Arial"/>
        </w:rPr>
        <w:t xml:space="preserve">Kot upravičeni stroški se priznajo vrednosti stroškov, izkazane na računu, vendar brez obračunanega DDV, tako da se upošteva tako imenovana neto vrednost računa. Ne glede na prejšnji stavek se kot upravičeni strošek lahko prizna tudi obračunani DDV, če prejemnik pomoči po pravilu </w:t>
      </w:r>
      <w:r w:rsidRPr="004641A5">
        <w:rPr>
          <w:rFonts w:ascii="Arial" w:eastAsia="Calibri" w:hAnsi="Arial" w:cs="Arial"/>
          <w:i/>
          <w:iCs/>
        </w:rPr>
        <w:t xml:space="preserve">de </w:t>
      </w:r>
      <w:proofErr w:type="spellStart"/>
      <w:r w:rsidRPr="004641A5">
        <w:rPr>
          <w:rFonts w:ascii="Arial" w:eastAsia="Calibri" w:hAnsi="Arial" w:cs="Arial"/>
          <w:i/>
          <w:iCs/>
        </w:rPr>
        <w:t>minimis</w:t>
      </w:r>
      <w:proofErr w:type="spellEnd"/>
      <w:r w:rsidRPr="00862E05">
        <w:rPr>
          <w:rFonts w:ascii="Arial" w:eastAsia="Calibri" w:hAnsi="Arial" w:cs="Arial"/>
        </w:rPr>
        <w:t xml:space="preserve"> ni upravičen do odbitka vstopnega DDV v primerih</w:t>
      </w:r>
      <w:r>
        <w:rPr>
          <w:rFonts w:ascii="Arial" w:eastAsia="Calibri" w:hAnsi="Arial" w:cs="Arial"/>
        </w:rPr>
        <w:t xml:space="preserve"> kot izhaja</w:t>
      </w:r>
      <w:r w:rsidRPr="00862E05">
        <w:rPr>
          <w:rFonts w:ascii="Arial" w:eastAsia="Calibri" w:hAnsi="Arial" w:cs="Arial"/>
        </w:rPr>
        <w:t xml:space="preserve"> iz druge alineje tretjega odstavka prejšnjega člena.</w:t>
      </w:r>
      <w:r w:rsidR="0062082E">
        <w:rPr>
          <w:rFonts w:ascii="Arial" w:eastAsia="Calibri" w:hAnsi="Arial" w:cs="Arial"/>
        </w:rPr>
        <w:t xml:space="preserve"> </w:t>
      </w:r>
    </w:p>
    <w:p w14:paraId="3AE59DED" w14:textId="1F6028C4" w:rsidR="008C60F5" w:rsidRPr="008D7C8F" w:rsidRDefault="008C60F5">
      <w:pPr>
        <w:numPr>
          <w:ilvl w:val="0"/>
          <w:numId w:val="39"/>
        </w:numPr>
        <w:spacing w:before="120" w:after="120" w:line="240" w:lineRule="auto"/>
        <w:ind w:left="714" w:hanging="357"/>
        <w:jc w:val="both"/>
        <w:rPr>
          <w:rFonts w:ascii="Arial" w:eastAsia="Calibri" w:hAnsi="Arial" w:cs="Arial"/>
        </w:rPr>
      </w:pPr>
      <w:r w:rsidRPr="008D7C8F">
        <w:rPr>
          <w:rFonts w:ascii="Arial" w:eastAsia="Calibri" w:hAnsi="Arial" w:cs="Arial"/>
        </w:rPr>
        <w:t xml:space="preserve">Prejemniku pomoči se lahko odobri izplačilo predplačila za upravičene stroške na podlagi pogodbe z izvajalcem ali predračuna, pri čemer nakazani znesek pred </w:t>
      </w:r>
      <w:r>
        <w:rPr>
          <w:rFonts w:ascii="Arial" w:eastAsia="Calibri" w:hAnsi="Arial" w:cs="Arial"/>
        </w:rPr>
        <w:t>za</w:t>
      </w:r>
      <w:r w:rsidRPr="008D7C8F">
        <w:rPr>
          <w:rFonts w:ascii="Arial" w:eastAsia="Calibri" w:hAnsi="Arial" w:cs="Arial"/>
        </w:rPr>
        <w:t xml:space="preserve">četkom dela ne sme </w:t>
      </w:r>
      <w:r>
        <w:rPr>
          <w:rFonts w:ascii="Arial" w:eastAsia="Calibri" w:hAnsi="Arial" w:cs="Arial"/>
        </w:rPr>
        <w:t>dosegati</w:t>
      </w:r>
      <w:r w:rsidRPr="008D7C8F">
        <w:rPr>
          <w:rFonts w:ascii="Arial" w:eastAsia="Calibri" w:hAnsi="Arial" w:cs="Arial"/>
        </w:rPr>
        <w:t xml:space="preserve"> več kot 50 % skupne vrednosti, določene s pogodbo oziroma predračunom. Izdatki, navedeni v predračunu ali pogodbi, ki </w:t>
      </w:r>
      <w:r>
        <w:rPr>
          <w:rFonts w:ascii="Arial" w:eastAsia="Calibri" w:hAnsi="Arial" w:cs="Arial"/>
        </w:rPr>
        <w:t>poz</w:t>
      </w:r>
      <w:r w:rsidRPr="008D7C8F">
        <w:rPr>
          <w:rFonts w:ascii="Arial" w:eastAsia="Calibri" w:hAnsi="Arial" w:cs="Arial"/>
        </w:rPr>
        <w:t xml:space="preserve">neje dejansko ne nastanejo in niso evidentirani v poslovnih knjigah prejemnika pomoči na posebnem stroškovnem mestu, se ne priznajo kot upravičeni stroški. </w:t>
      </w:r>
    </w:p>
    <w:p w14:paraId="15E85867" w14:textId="77777777" w:rsidR="008C60F5" w:rsidRPr="008D7C8F" w:rsidRDefault="008C60F5" w:rsidP="008C60F5">
      <w:pPr>
        <w:rPr>
          <w:rFonts w:ascii="Arial" w:eastAsia="Calibri" w:hAnsi="Arial" w:cs="Arial"/>
        </w:rPr>
      </w:pPr>
    </w:p>
    <w:p w14:paraId="0D942FF4" w14:textId="77777777" w:rsidR="008C60F5" w:rsidRPr="008D7C8F" w:rsidRDefault="008C60F5" w:rsidP="008C60F5">
      <w:pPr>
        <w:numPr>
          <w:ilvl w:val="0"/>
          <w:numId w:val="11"/>
        </w:numPr>
        <w:suppressAutoHyphens/>
        <w:spacing w:after="0" w:line="240" w:lineRule="auto"/>
        <w:contextualSpacing/>
        <w:jc w:val="center"/>
        <w:rPr>
          <w:rFonts w:ascii="Arial" w:eastAsia="Times New Roman" w:hAnsi="Arial" w:cs="Arial"/>
          <w:b/>
          <w:lang w:eastAsia="en-GB"/>
        </w:rPr>
      </w:pPr>
      <w:r w:rsidRPr="008D7C8F">
        <w:rPr>
          <w:rFonts w:ascii="Arial" w:eastAsia="Times New Roman" w:hAnsi="Arial" w:cs="Arial"/>
          <w:b/>
          <w:lang w:eastAsia="en-GB"/>
        </w:rPr>
        <w:t>člen</w:t>
      </w:r>
      <w:r>
        <w:rPr>
          <w:rFonts w:ascii="Arial" w:eastAsia="Times New Roman" w:hAnsi="Arial" w:cs="Arial"/>
          <w:b/>
          <w:lang w:eastAsia="sl-SI"/>
        </w:rPr>
        <w:t xml:space="preserve">           </w:t>
      </w:r>
      <w:r w:rsidRPr="008D7C8F">
        <w:rPr>
          <w:rFonts w:ascii="Arial" w:eastAsia="Times New Roman" w:hAnsi="Arial" w:cs="Arial"/>
          <w:b/>
          <w:lang w:eastAsia="sl-SI"/>
        </w:rPr>
        <w:t xml:space="preserve"> </w:t>
      </w:r>
    </w:p>
    <w:p w14:paraId="09005087" w14:textId="77777777" w:rsidR="008C60F5" w:rsidRPr="008D7C8F" w:rsidRDefault="008C60F5" w:rsidP="008C60F5">
      <w:pPr>
        <w:jc w:val="center"/>
        <w:rPr>
          <w:rFonts w:ascii="Arial" w:eastAsia="Calibri" w:hAnsi="Arial" w:cs="Arial"/>
          <w:b/>
        </w:rPr>
      </w:pPr>
      <w:r w:rsidRPr="008D7C8F">
        <w:rPr>
          <w:rFonts w:ascii="Arial" w:eastAsia="Calibri" w:hAnsi="Arial" w:cs="Arial"/>
          <w:b/>
        </w:rPr>
        <w:t>(dokazila o upravičenih stroških in izvršenih plačilih)</w:t>
      </w:r>
    </w:p>
    <w:p w14:paraId="6C1DF6F3" w14:textId="77777777" w:rsidR="008C60F5" w:rsidRPr="008D7C8F" w:rsidRDefault="008C60F5">
      <w:pPr>
        <w:numPr>
          <w:ilvl w:val="0"/>
          <w:numId w:val="40"/>
        </w:numPr>
        <w:spacing w:before="120" w:after="120" w:line="240" w:lineRule="auto"/>
        <w:ind w:left="714" w:hanging="357"/>
        <w:jc w:val="both"/>
        <w:rPr>
          <w:rFonts w:ascii="Arial" w:eastAsia="Calibri" w:hAnsi="Arial" w:cs="Arial"/>
        </w:rPr>
      </w:pPr>
      <w:r w:rsidRPr="008D7C8F">
        <w:rPr>
          <w:rFonts w:ascii="Arial" w:eastAsia="Calibri" w:hAnsi="Arial" w:cs="Arial"/>
        </w:rPr>
        <w:t>Prejemnik pomoči mora za dokazovanje nastalih stroškov skupaj z obračunom stroškov predložiti kopije računov, dobavnic za dobavljeno blago ali material, pogodb ali drugih listin, ki se neposredno nanašajo na izvedeno aktivnost v okviru izvajanja naložbe, ter dokazila o plačilih prikazanih stroškov.</w:t>
      </w:r>
    </w:p>
    <w:p w14:paraId="5497B30D" w14:textId="77777777" w:rsidR="008C60F5" w:rsidRPr="008D7C8F" w:rsidRDefault="008C60F5">
      <w:pPr>
        <w:numPr>
          <w:ilvl w:val="0"/>
          <w:numId w:val="40"/>
        </w:numPr>
        <w:spacing w:before="120" w:after="120" w:line="240" w:lineRule="auto"/>
        <w:ind w:left="714" w:hanging="357"/>
        <w:jc w:val="both"/>
        <w:rPr>
          <w:rFonts w:ascii="Arial" w:eastAsia="Calibri" w:hAnsi="Arial" w:cs="Arial"/>
        </w:rPr>
      </w:pPr>
      <w:r w:rsidRPr="008D7C8F">
        <w:rPr>
          <w:rFonts w:ascii="Arial" w:eastAsia="Calibri" w:hAnsi="Arial" w:cs="Arial"/>
        </w:rPr>
        <w:t>Prejemnik pomoči mora k obračunu stroškov naložbe priložiti tudi sklenjene pogodbe z dobavitelji in izdana naročila za material in storitve za vse dobave materiala ali opravljene storitve naložbe.</w:t>
      </w:r>
    </w:p>
    <w:p w14:paraId="5ABCCD6B" w14:textId="77777777" w:rsidR="008C60F5" w:rsidRPr="008D7C8F" w:rsidRDefault="008C60F5">
      <w:pPr>
        <w:numPr>
          <w:ilvl w:val="0"/>
          <w:numId w:val="40"/>
        </w:numPr>
        <w:spacing w:before="120" w:after="120" w:line="240" w:lineRule="auto"/>
        <w:ind w:left="714" w:hanging="357"/>
        <w:jc w:val="both"/>
        <w:rPr>
          <w:rFonts w:ascii="Arial" w:eastAsia="Calibri" w:hAnsi="Arial" w:cs="Arial"/>
        </w:rPr>
      </w:pPr>
      <w:r>
        <w:rPr>
          <w:rFonts w:ascii="Arial" w:eastAsia="Calibri" w:hAnsi="Arial" w:cs="Arial"/>
        </w:rPr>
        <w:t>Z</w:t>
      </w:r>
      <w:r w:rsidRPr="008D7C8F">
        <w:rPr>
          <w:rFonts w:ascii="Arial" w:eastAsia="Calibri" w:hAnsi="Arial" w:cs="Arial"/>
        </w:rPr>
        <w:t xml:space="preserve"> vseh računov in drugih listin ter morebitnih priloženih specifikacij morajo biti jasno razvidni naslednji podatki: </w:t>
      </w:r>
    </w:p>
    <w:p w14:paraId="18215798" w14:textId="77777777" w:rsidR="008C60F5" w:rsidRPr="008D7C8F" w:rsidRDefault="008C60F5">
      <w:pPr>
        <w:numPr>
          <w:ilvl w:val="0"/>
          <w:numId w:val="56"/>
        </w:numPr>
        <w:spacing w:before="120" w:after="120" w:line="240" w:lineRule="auto"/>
        <w:contextualSpacing/>
        <w:jc w:val="both"/>
        <w:rPr>
          <w:rFonts w:ascii="Arial" w:eastAsia="Calibri" w:hAnsi="Arial" w:cs="Arial"/>
        </w:rPr>
      </w:pPr>
      <w:r w:rsidRPr="008D7C8F">
        <w:rPr>
          <w:rFonts w:ascii="Arial" w:eastAsia="Calibri" w:hAnsi="Arial" w:cs="Arial"/>
        </w:rPr>
        <w:t>naziv prejemnika pomoči;</w:t>
      </w:r>
    </w:p>
    <w:p w14:paraId="522A0DE7" w14:textId="77777777" w:rsidR="008C60F5" w:rsidRPr="008D7C8F" w:rsidRDefault="008C60F5">
      <w:pPr>
        <w:numPr>
          <w:ilvl w:val="0"/>
          <w:numId w:val="56"/>
        </w:numPr>
        <w:spacing w:before="120" w:after="120" w:line="240" w:lineRule="auto"/>
        <w:contextualSpacing/>
        <w:jc w:val="both"/>
        <w:rPr>
          <w:rFonts w:ascii="Arial" w:eastAsia="Calibri" w:hAnsi="Arial" w:cs="Arial"/>
        </w:rPr>
      </w:pPr>
      <w:r w:rsidRPr="008D7C8F">
        <w:rPr>
          <w:rFonts w:ascii="Arial" w:eastAsia="Calibri" w:hAnsi="Arial" w:cs="Arial"/>
        </w:rPr>
        <w:t xml:space="preserve">naziv naložbe, na katero se nanašajo stroški; </w:t>
      </w:r>
    </w:p>
    <w:p w14:paraId="32642CC9" w14:textId="77777777" w:rsidR="008C60F5" w:rsidRPr="008D7C8F" w:rsidRDefault="008C60F5">
      <w:pPr>
        <w:numPr>
          <w:ilvl w:val="0"/>
          <w:numId w:val="56"/>
        </w:numPr>
        <w:spacing w:before="120" w:after="120" w:line="240" w:lineRule="auto"/>
        <w:jc w:val="both"/>
        <w:rPr>
          <w:rFonts w:ascii="Arial" w:eastAsia="Calibri" w:hAnsi="Arial" w:cs="Arial"/>
        </w:rPr>
      </w:pPr>
      <w:r w:rsidRPr="008D7C8F">
        <w:rPr>
          <w:rFonts w:ascii="Arial" w:eastAsia="Calibri" w:hAnsi="Arial" w:cs="Arial"/>
        </w:rPr>
        <w:t>vrsta, količina in cena dobavljenega materiala ali blaga ter vrsta in obseg opravljenih storitev.</w:t>
      </w:r>
    </w:p>
    <w:p w14:paraId="4816FB01" w14:textId="77777777" w:rsidR="008C60F5" w:rsidRPr="008D7C8F" w:rsidRDefault="008C60F5">
      <w:pPr>
        <w:numPr>
          <w:ilvl w:val="0"/>
          <w:numId w:val="40"/>
        </w:numPr>
        <w:spacing w:before="120" w:after="120" w:line="240" w:lineRule="auto"/>
        <w:ind w:left="714" w:hanging="357"/>
        <w:jc w:val="both"/>
        <w:rPr>
          <w:rFonts w:ascii="Arial" w:eastAsia="Calibri" w:hAnsi="Arial" w:cs="Arial"/>
        </w:rPr>
      </w:pPr>
      <w:r w:rsidRPr="008D7C8F">
        <w:rPr>
          <w:rFonts w:ascii="Arial" w:eastAsia="Calibri" w:hAnsi="Arial" w:cs="Arial"/>
        </w:rPr>
        <w:t xml:space="preserve">Vse listine podpišejo odgovorne osebe prejemnika pomoči, ki na ta način potrdi verodostojnost listin oziroma skladnost izkazanih stroškov s pogodbami in naročilom. Dajalec pomoči </w:t>
      </w:r>
      <w:r w:rsidRPr="008C6626">
        <w:rPr>
          <w:rFonts w:ascii="Arial" w:eastAsia="Calibri" w:hAnsi="Arial" w:cs="Arial"/>
          <w:i/>
        </w:rPr>
        <w:t xml:space="preserve">de </w:t>
      </w:r>
      <w:proofErr w:type="spellStart"/>
      <w:r w:rsidRPr="008C6626">
        <w:rPr>
          <w:rFonts w:ascii="Arial" w:eastAsia="Calibri" w:hAnsi="Arial" w:cs="Arial"/>
          <w:i/>
        </w:rPr>
        <w:t>minimis</w:t>
      </w:r>
      <w:proofErr w:type="spellEnd"/>
      <w:r w:rsidRPr="008D7C8F">
        <w:rPr>
          <w:rFonts w:ascii="Arial" w:eastAsia="Calibri" w:hAnsi="Arial" w:cs="Arial"/>
        </w:rPr>
        <w:t xml:space="preserve"> lahko dodatno zaprosi prejemnika pomoči, da na vse listine navede naziv stroškovnega mesta in konto, na katerem so stroški oziroma naložba v poslovnih knjigah prejemnika pomoči evidentirani. Prejemnik pomoči </w:t>
      </w:r>
      <w:r w:rsidRPr="008C6626">
        <w:rPr>
          <w:rFonts w:ascii="Arial" w:eastAsia="Calibri" w:hAnsi="Arial" w:cs="Arial"/>
          <w:i/>
        </w:rPr>
        <w:t xml:space="preserve">de </w:t>
      </w:r>
      <w:proofErr w:type="spellStart"/>
      <w:r w:rsidRPr="008C6626">
        <w:rPr>
          <w:rFonts w:ascii="Arial" w:eastAsia="Calibri" w:hAnsi="Arial" w:cs="Arial"/>
          <w:i/>
        </w:rPr>
        <w:t>minimis</w:t>
      </w:r>
      <w:proofErr w:type="spellEnd"/>
      <w:r w:rsidRPr="008D7C8F">
        <w:rPr>
          <w:rFonts w:ascii="Arial" w:eastAsia="Calibri" w:hAnsi="Arial" w:cs="Arial"/>
        </w:rPr>
        <w:t xml:space="preserve"> mora pri vsakem oddanem zahtevku za obračun stroškov podati izjavo, s katero potrjuje, da so kopije </w:t>
      </w:r>
      <w:r>
        <w:rPr>
          <w:rFonts w:ascii="Arial" w:eastAsia="Calibri" w:hAnsi="Arial" w:cs="Arial"/>
        </w:rPr>
        <w:t>enake</w:t>
      </w:r>
      <w:r w:rsidRPr="008D7C8F">
        <w:rPr>
          <w:rFonts w:ascii="Arial" w:eastAsia="Calibri" w:hAnsi="Arial" w:cs="Arial"/>
        </w:rPr>
        <w:t xml:space="preserve"> izvirniku.</w:t>
      </w:r>
    </w:p>
    <w:p w14:paraId="34A822FD" w14:textId="77777777" w:rsidR="008C60F5" w:rsidRPr="008D7C8F" w:rsidRDefault="008C60F5">
      <w:pPr>
        <w:numPr>
          <w:ilvl w:val="0"/>
          <w:numId w:val="40"/>
        </w:numPr>
        <w:spacing w:before="120" w:after="120" w:line="240" w:lineRule="auto"/>
        <w:ind w:left="714" w:hanging="357"/>
        <w:jc w:val="both"/>
        <w:rPr>
          <w:rFonts w:ascii="Arial" w:eastAsia="Calibri" w:hAnsi="Arial" w:cs="Arial"/>
        </w:rPr>
      </w:pPr>
      <w:r w:rsidRPr="008D7C8F">
        <w:rPr>
          <w:rFonts w:ascii="Arial" w:eastAsia="Calibri" w:hAnsi="Arial" w:cs="Arial"/>
        </w:rPr>
        <w:t>Kot potrdila o izvršenih plačilih se upoštevajo verodostojne knjigovodske listine.</w:t>
      </w:r>
    </w:p>
    <w:p w14:paraId="315324A5" w14:textId="77777777" w:rsidR="008C60F5" w:rsidRPr="008D7C8F" w:rsidRDefault="008C60F5">
      <w:pPr>
        <w:numPr>
          <w:ilvl w:val="0"/>
          <w:numId w:val="40"/>
        </w:numPr>
        <w:spacing w:before="120" w:after="120" w:line="240" w:lineRule="auto"/>
        <w:ind w:left="714" w:hanging="357"/>
        <w:jc w:val="both"/>
        <w:rPr>
          <w:rFonts w:ascii="Arial" w:eastAsia="Calibri" w:hAnsi="Arial" w:cs="Arial"/>
        </w:rPr>
      </w:pPr>
      <w:r w:rsidRPr="008D7C8F">
        <w:rPr>
          <w:rFonts w:ascii="Arial" w:eastAsia="Calibri" w:hAnsi="Arial" w:cs="Arial"/>
        </w:rPr>
        <w:t xml:space="preserve">Če prejemnik pomoči </w:t>
      </w:r>
      <w:r w:rsidRPr="008C6626">
        <w:rPr>
          <w:rFonts w:ascii="Arial" w:eastAsia="Calibri" w:hAnsi="Arial" w:cs="Arial"/>
          <w:i/>
        </w:rPr>
        <w:t xml:space="preserve">de </w:t>
      </w:r>
      <w:proofErr w:type="spellStart"/>
      <w:r w:rsidRPr="008C6626">
        <w:rPr>
          <w:rFonts w:ascii="Arial" w:eastAsia="Calibri" w:hAnsi="Arial" w:cs="Arial"/>
          <w:i/>
        </w:rPr>
        <w:t>minimis</w:t>
      </w:r>
      <w:proofErr w:type="spellEnd"/>
      <w:r w:rsidRPr="008D7C8F">
        <w:rPr>
          <w:rFonts w:ascii="Arial" w:eastAsia="Calibri" w:hAnsi="Arial" w:cs="Arial"/>
        </w:rPr>
        <w:t xml:space="preserve"> izvaja plačila z gotovino, mora voditi blagajniško poslovanje na način, ki omogoča izdajo blagajniških prejemkov in izdatkov ter evidentiranje blagajniškega poslovanja v blagajniškem dnevniku.</w:t>
      </w:r>
      <w:r>
        <w:rPr>
          <w:rFonts w:ascii="Arial" w:eastAsia="Calibri" w:hAnsi="Arial" w:cs="Arial"/>
        </w:rPr>
        <w:t xml:space="preserve"> </w:t>
      </w:r>
    </w:p>
    <w:p w14:paraId="5DB19486" w14:textId="77777777" w:rsidR="008C60F5" w:rsidRPr="008D7C8F" w:rsidRDefault="008C60F5">
      <w:pPr>
        <w:numPr>
          <w:ilvl w:val="0"/>
          <w:numId w:val="40"/>
        </w:numPr>
        <w:spacing w:before="120" w:after="120" w:line="240" w:lineRule="auto"/>
        <w:ind w:left="714" w:hanging="357"/>
        <w:jc w:val="both"/>
        <w:rPr>
          <w:rFonts w:ascii="Arial" w:eastAsia="Calibri" w:hAnsi="Arial" w:cs="Arial"/>
        </w:rPr>
      </w:pPr>
      <w:r w:rsidRPr="008D7C8F">
        <w:rPr>
          <w:rFonts w:ascii="Arial" w:eastAsia="Calibri" w:hAnsi="Arial" w:cs="Arial"/>
        </w:rPr>
        <w:t xml:space="preserve">Dokazila o upravičenih stroških in izvršenih plačilih niso potrebna v primeru, </w:t>
      </w:r>
      <w:r>
        <w:rPr>
          <w:rFonts w:ascii="Arial" w:eastAsia="Calibri" w:hAnsi="Arial" w:cs="Arial"/>
        </w:rPr>
        <w:t xml:space="preserve">kadar </w:t>
      </w:r>
      <w:r w:rsidRPr="008D7C8F">
        <w:rPr>
          <w:rFonts w:ascii="Arial" w:eastAsia="Calibri" w:hAnsi="Arial" w:cs="Arial"/>
        </w:rPr>
        <w:t>se sredstva dodelijo z oblikami poenostavljenega obračunavanja stroškov.</w:t>
      </w:r>
    </w:p>
    <w:p w14:paraId="009BB692" w14:textId="77777777" w:rsidR="008C60F5" w:rsidRPr="008D7C8F" w:rsidRDefault="008C60F5" w:rsidP="008C60F5">
      <w:pPr>
        <w:rPr>
          <w:rFonts w:ascii="Arial" w:eastAsia="Calibri" w:hAnsi="Arial" w:cs="Arial"/>
        </w:rPr>
      </w:pPr>
    </w:p>
    <w:p w14:paraId="70B7A301" w14:textId="77777777" w:rsidR="008C60F5" w:rsidRPr="008D7C8F" w:rsidRDefault="008C60F5" w:rsidP="008C60F5">
      <w:pPr>
        <w:numPr>
          <w:ilvl w:val="0"/>
          <w:numId w:val="11"/>
        </w:numPr>
        <w:suppressAutoHyphens/>
        <w:spacing w:after="0" w:line="240" w:lineRule="auto"/>
        <w:contextualSpacing/>
        <w:jc w:val="center"/>
        <w:rPr>
          <w:rFonts w:ascii="Arial" w:eastAsia="Times New Roman" w:hAnsi="Arial" w:cs="Arial"/>
          <w:b/>
          <w:lang w:eastAsia="en-GB"/>
        </w:rPr>
      </w:pPr>
      <w:r w:rsidRPr="008D7C8F">
        <w:rPr>
          <w:rFonts w:ascii="Arial" w:eastAsia="Times New Roman" w:hAnsi="Arial" w:cs="Arial"/>
          <w:b/>
          <w:lang w:eastAsia="en-GB"/>
        </w:rPr>
        <w:t>člen</w:t>
      </w:r>
      <w:r>
        <w:rPr>
          <w:rFonts w:ascii="Arial" w:eastAsia="Times New Roman" w:hAnsi="Arial" w:cs="Arial"/>
          <w:b/>
          <w:lang w:eastAsia="sl-SI"/>
        </w:rPr>
        <w:t xml:space="preserve">           </w:t>
      </w:r>
      <w:r w:rsidRPr="008D7C8F">
        <w:rPr>
          <w:rFonts w:ascii="Arial" w:eastAsia="Times New Roman" w:hAnsi="Arial" w:cs="Arial"/>
          <w:b/>
          <w:lang w:eastAsia="sl-SI"/>
        </w:rPr>
        <w:t xml:space="preserve"> </w:t>
      </w:r>
    </w:p>
    <w:p w14:paraId="4FF53E65" w14:textId="77777777" w:rsidR="008C60F5" w:rsidRPr="008D7C8F" w:rsidRDefault="008C60F5" w:rsidP="008C60F5">
      <w:pPr>
        <w:jc w:val="center"/>
        <w:rPr>
          <w:rFonts w:ascii="Arial" w:eastAsia="Calibri" w:hAnsi="Arial" w:cs="Arial"/>
          <w:b/>
        </w:rPr>
      </w:pPr>
      <w:r w:rsidRPr="008D7C8F">
        <w:rPr>
          <w:rFonts w:ascii="Arial" w:eastAsia="Calibri" w:hAnsi="Arial" w:cs="Arial"/>
          <w:b/>
        </w:rPr>
        <w:t xml:space="preserve">(oblika pomoči </w:t>
      </w:r>
      <w:r w:rsidRPr="008C6626">
        <w:rPr>
          <w:rFonts w:ascii="Arial" w:eastAsia="Calibri" w:hAnsi="Arial" w:cs="Arial"/>
          <w:b/>
          <w:i/>
        </w:rPr>
        <w:t xml:space="preserve">de </w:t>
      </w:r>
      <w:proofErr w:type="spellStart"/>
      <w:r w:rsidRPr="008C6626">
        <w:rPr>
          <w:rFonts w:ascii="Arial" w:eastAsia="Calibri" w:hAnsi="Arial" w:cs="Arial"/>
          <w:b/>
          <w:i/>
        </w:rPr>
        <w:t>minimis</w:t>
      </w:r>
      <w:proofErr w:type="spellEnd"/>
      <w:r w:rsidRPr="008D7C8F">
        <w:rPr>
          <w:rFonts w:ascii="Arial" w:eastAsia="Calibri" w:hAnsi="Arial" w:cs="Arial"/>
          <w:b/>
        </w:rPr>
        <w:t>)</w:t>
      </w:r>
    </w:p>
    <w:p w14:paraId="0E6796C4" w14:textId="77777777" w:rsidR="008C60F5" w:rsidRPr="008D7C8F" w:rsidRDefault="008C60F5" w:rsidP="008C60F5">
      <w:pPr>
        <w:spacing w:before="120" w:after="120" w:line="240" w:lineRule="auto"/>
        <w:ind w:left="714" w:hanging="357"/>
        <w:contextualSpacing/>
        <w:jc w:val="both"/>
        <w:rPr>
          <w:rFonts w:ascii="Arial" w:eastAsia="Calibri" w:hAnsi="Arial" w:cs="Arial"/>
        </w:rPr>
      </w:pPr>
      <w:r w:rsidRPr="008D7C8F">
        <w:rPr>
          <w:rFonts w:ascii="Arial" w:eastAsia="Calibri" w:hAnsi="Arial" w:cs="Arial"/>
        </w:rPr>
        <w:t xml:space="preserve"> </w:t>
      </w:r>
      <w:r>
        <w:rPr>
          <w:rFonts w:ascii="Arial" w:eastAsia="Calibri" w:hAnsi="Arial" w:cs="Arial"/>
        </w:rPr>
        <w:t>P</w:t>
      </w:r>
      <w:r w:rsidRPr="008D7C8F">
        <w:rPr>
          <w:rFonts w:ascii="Arial" w:eastAsia="Calibri" w:hAnsi="Arial" w:cs="Arial"/>
        </w:rPr>
        <w:t xml:space="preserve">omoči </w:t>
      </w:r>
      <w:r w:rsidRPr="008C6626">
        <w:rPr>
          <w:rFonts w:ascii="Arial" w:eastAsia="Calibri" w:hAnsi="Arial" w:cs="Arial"/>
          <w:i/>
        </w:rPr>
        <w:t xml:space="preserve">de </w:t>
      </w:r>
      <w:proofErr w:type="spellStart"/>
      <w:r w:rsidRPr="008C6626">
        <w:rPr>
          <w:rFonts w:ascii="Arial" w:eastAsia="Calibri" w:hAnsi="Arial" w:cs="Arial"/>
          <w:i/>
        </w:rPr>
        <w:t>minimis</w:t>
      </w:r>
      <w:proofErr w:type="spellEnd"/>
      <w:r w:rsidRPr="008D7C8F">
        <w:rPr>
          <w:rFonts w:ascii="Arial" w:eastAsia="Calibri" w:hAnsi="Arial" w:cs="Arial"/>
        </w:rPr>
        <w:t xml:space="preserve"> po tej uredbi se dodeljuje</w:t>
      </w:r>
      <w:r>
        <w:rPr>
          <w:rFonts w:ascii="Arial" w:eastAsia="Calibri" w:hAnsi="Arial" w:cs="Arial"/>
        </w:rPr>
        <w:t>jo</w:t>
      </w:r>
      <w:r w:rsidRPr="008D7C8F">
        <w:rPr>
          <w:rFonts w:ascii="Arial" w:eastAsia="Calibri" w:hAnsi="Arial" w:cs="Arial"/>
        </w:rPr>
        <w:t xml:space="preserve"> v obliki nepovratnih sredstev kot subvencije. </w:t>
      </w:r>
    </w:p>
    <w:p w14:paraId="370F8A29" w14:textId="77777777" w:rsidR="008C60F5" w:rsidRPr="008D7C8F" w:rsidRDefault="008C60F5" w:rsidP="008C60F5">
      <w:pPr>
        <w:rPr>
          <w:rFonts w:ascii="Arial" w:eastAsia="Calibri" w:hAnsi="Arial" w:cs="Arial"/>
        </w:rPr>
      </w:pPr>
    </w:p>
    <w:p w14:paraId="6A342022" w14:textId="77777777" w:rsidR="008C60F5" w:rsidRPr="008D7C8F" w:rsidRDefault="008C60F5" w:rsidP="008C60F5">
      <w:pPr>
        <w:jc w:val="center"/>
        <w:rPr>
          <w:rFonts w:ascii="Arial" w:eastAsia="Calibri" w:hAnsi="Arial" w:cs="Arial"/>
          <w:b/>
        </w:rPr>
      </w:pPr>
    </w:p>
    <w:p w14:paraId="6CC19F00" w14:textId="77777777" w:rsidR="008C60F5" w:rsidRPr="008D7C8F" w:rsidRDefault="008C60F5" w:rsidP="008C60F5">
      <w:pPr>
        <w:jc w:val="center"/>
        <w:rPr>
          <w:rFonts w:ascii="Arial" w:eastAsia="Calibri" w:hAnsi="Arial" w:cs="Arial"/>
          <w:b/>
        </w:rPr>
      </w:pPr>
    </w:p>
    <w:p w14:paraId="5AFDBD5B" w14:textId="77777777" w:rsidR="008C60F5" w:rsidRPr="008D7C8F" w:rsidRDefault="008C60F5" w:rsidP="008C60F5">
      <w:pPr>
        <w:jc w:val="center"/>
        <w:rPr>
          <w:rFonts w:ascii="Arial" w:eastAsia="Calibri" w:hAnsi="Arial" w:cs="Arial"/>
          <w:b/>
        </w:rPr>
      </w:pPr>
      <w:r w:rsidRPr="008D7C8F">
        <w:rPr>
          <w:rFonts w:ascii="Arial" w:eastAsia="Calibri" w:hAnsi="Arial" w:cs="Arial"/>
          <w:b/>
        </w:rPr>
        <w:t xml:space="preserve">IV. KUMULACIJA IN SPREMLJANJE DRŽAVNIH POMOČI IN POMOČI </w:t>
      </w:r>
      <w:r w:rsidRPr="008C6626">
        <w:rPr>
          <w:rFonts w:ascii="Arial" w:eastAsia="Calibri" w:hAnsi="Arial" w:cs="Arial"/>
          <w:b/>
          <w:i/>
        </w:rPr>
        <w:t>DE MINIMIS</w:t>
      </w:r>
    </w:p>
    <w:p w14:paraId="53563DB9" w14:textId="77777777" w:rsidR="008C60F5" w:rsidRPr="008D7C8F" w:rsidRDefault="008C60F5" w:rsidP="008C60F5">
      <w:pPr>
        <w:rPr>
          <w:rFonts w:ascii="Arial" w:eastAsia="Calibri" w:hAnsi="Arial" w:cs="Arial"/>
        </w:rPr>
      </w:pPr>
    </w:p>
    <w:p w14:paraId="2E8AD11A" w14:textId="77777777" w:rsidR="008C60F5" w:rsidRPr="008D7C8F" w:rsidRDefault="008C60F5" w:rsidP="008C60F5">
      <w:pPr>
        <w:numPr>
          <w:ilvl w:val="0"/>
          <w:numId w:val="11"/>
        </w:numPr>
        <w:suppressAutoHyphens/>
        <w:spacing w:after="0" w:line="240" w:lineRule="auto"/>
        <w:contextualSpacing/>
        <w:jc w:val="center"/>
        <w:rPr>
          <w:rFonts w:ascii="Arial" w:eastAsia="Times New Roman" w:hAnsi="Arial" w:cs="Arial"/>
          <w:b/>
          <w:lang w:eastAsia="en-GB"/>
        </w:rPr>
      </w:pPr>
      <w:r w:rsidRPr="008D7C8F">
        <w:rPr>
          <w:rFonts w:ascii="Arial" w:eastAsia="Times New Roman" w:hAnsi="Arial" w:cs="Arial"/>
          <w:b/>
          <w:lang w:eastAsia="en-GB"/>
        </w:rPr>
        <w:t>člen</w:t>
      </w:r>
      <w:r>
        <w:rPr>
          <w:rFonts w:ascii="Arial" w:eastAsia="Times New Roman" w:hAnsi="Arial" w:cs="Arial"/>
          <w:b/>
          <w:lang w:eastAsia="sl-SI"/>
        </w:rPr>
        <w:t xml:space="preserve">           </w:t>
      </w:r>
      <w:r w:rsidRPr="008D7C8F">
        <w:rPr>
          <w:rFonts w:ascii="Arial" w:eastAsia="Times New Roman" w:hAnsi="Arial" w:cs="Arial"/>
          <w:b/>
          <w:lang w:eastAsia="sl-SI"/>
        </w:rPr>
        <w:t xml:space="preserve"> </w:t>
      </w:r>
    </w:p>
    <w:p w14:paraId="1E84A5B1" w14:textId="77777777" w:rsidR="008C60F5" w:rsidRPr="008D7C8F" w:rsidRDefault="008C60F5" w:rsidP="008C60F5">
      <w:pPr>
        <w:jc w:val="center"/>
        <w:rPr>
          <w:rFonts w:ascii="Arial" w:eastAsia="Calibri" w:hAnsi="Arial" w:cs="Arial"/>
          <w:b/>
        </w:rPr>
      </w:pPr>
      <w:r w:rsidRPr="008D7C8F">
        <w:rPr>
          <w:rFonts w:ascii="Arial" w:eastAsia="Calibri" w:hAnsi="Arial" w:cs="Arial"/>
          <w:b/>
        </w:rPr>
        <w:t>(kumulacija)</w:t>
      </w:r>
    </w:p>
    <w:p w14:paraId="61D54992" w14:textId="77777777" w:rsidR="008C60F5" w:rsidRPr="008D7C8F" w:rsidRDefault="008C60F5">
      <w:pPr>
        <w:numPr>
          <w:ilvl w:val="0"/>
          <w:numId w:val="41"/>
        </w:numPr>
        <w:spacing w:before="120" w:after="120" w:line="240" w:lineRule="auto"/>
        <w:ind w:left="714" w:hanging="357"/>
        <w:jc w:val="both"/>
        <w:rPr>
          <w:rFonts w:ascii="Arial" w:eastAsia="Calibri" w:hAnsi="Arial" w:cs="Arial"/>
        </w:rPr>
      </w:pPr>
      <w:r w:rsidRPr="008D7C8F">
        <w:rPr>
          <w:rFonts w:ascii="Arial" w:eastAsia="Calibri" w:hAnsi="Arial" w:cs="Arial"/>
        </w:rPr>
        <w:t xml:space="preserve">Pri dodelitvi državnih pomoči se upoštevajo najvišje dovoljene intenzivnosti sofinanciranja upravičenih stroškov v okviru posameznih naložb ter skupni znesek državne pomoči za dejavnost, naložbo ali podjetje, ki prejema pomoč. Skupna višina dodeljenih sredstev državne pomoči za iste upravičene stroške ne sme presegati zgornje meje intenzivnosti državne pomoči ali najvišjega zneska državne pomoči, kot je določeno s predpisi, ki urejajo državne pomoči, ne glede na to, ali je pomoč dodeljena iz sredstev države, občine ali Unije. </w:t>
      </w:r>
    </w:p>
    <w:p w14:paraId="4E7450D0" w14:textId="77777777" w:rsidR="008C60F5" w:rsidRPr="008D7C8F" w:rsidRDefault="008C60F5">
      <w:pPr>
        <w:numPr>
          <w:ilvl w:val="0"/>
          <w:numId w:val="41"/>
        </w:numPr>
        <w:spacing w:before="120" w:after="120" w:line="240" w:lineRule="auto"/>
        <w:ind w:left="714" w:hanging="357"/>
        <w:jc w:val="both"/>
        <w:rPr>
          <w:rFonts w:ascii="Arial" w:eastAsia="Calibri" w:hAnsi="Arial" w:cs="Arial"/>
        </w:rPr>
      </w:pPr>
      <w:r w:rsidRPr="008D7C8F">
        <w:rPr>
          <w:rFonts w:ascii="Arial" w:eastAsia="Calibri" w:hAnsi="Arial" w:cs="Arial"/>
        </w:rPr>
        <w:t xml:space="preserve">Dodelitev državnih pomoči ni združljiva s pomočjo </w:t>
      </w:r>
      <w:r w:rsidRPr="008C6626">
        <w:rPr>
          <w:rFonts w:ascii="Arial" w:eastAsia="Calibri" w:hAnsi="Arial" w:cs="Arial"/>
          <w:i/>
        </w:rPr>
        <w:t xml:space="preserve">de </w:t>
      </w:r>
      <w:proofErr w:type="spellStart"/>
      <w:r w:rsidRPr="008C6626">
        <w:rPr>
          <w:rFonts w:ascii="Arial" w:eastAsia="Calibri" w:hAnsi="Arial" w:cs="Arial"/>
          <w:i/>
        </w:rPr>
        <w:t>minimis</w:t>
      </w:r>
      <w:proofErr w:type="spellEnd"/>
      <w:r w:rsidRPr="008D7C8F">
        <w:rPr>
          <w:rFonts w:ascii="Arial" w:eastAsia="Calibri" w:hAnsi="Arial" w:cs="Arial"/>
        </w:rPr>
        <w:t xml:space="preserve"> ali drugo državno pomočjo za iste upravičene stroške, če bi bile s tem presežene dovoljene meje intenzivnosti pomoči ali znesek državne pomoči iz 9.,</w:t>
      </w:r>
      <w:r>
        <w:rPr>
          <w:rFonts w:ascii="Arial" w:eastAsia="Calibri" w:hAnsi="Arial" w:cs="Arial"/>
        </w:rPr>
        <w:t xml:space="preserve"> </w:t>
      </w:r>
      <w:r w:rsidRPr="008D7C8F">
        <w:rPr>
          <w:rFonts w:ascii="Arial" w:eastAsia="Calibri" w:hAnsi="Arial" w:cs="Arial"/>
        </w:rPr>
        <w:t xml:space="preserve">12. in 13. člena te uredbe ali znesek državne pomoči, ki ga odobri Komisija za naložbe, kot izhaja iz druge alineje prvega odstavka 7. člena te uredbe. </w:t>
      </w:r>
    </w:p>
    <w:p w14:paraId="5F4D0F2E" w14:textId="77777777" w:rsidR="008C60F5" w:rsidRPr="008D7C8F" w:rsidRDefault="008C60F5">
      <w:pPr>
        <w:numPr>
          <w:ilvl w:val="0"/>
          <w:numId w:val="41"/>
        </w:numPr>
        <w:spacing w:before="120" w:after="120" w:line="240" w:lineRule="auto"/>
        <w:ind w:left="714" w:hanging="357"/>
        <w:jc w:val="both"/>
        <w:rPr>
          <w:rFonts w:ascii="Arial" w:eastAsia="Calibri" w:hAnsi="Arial" w:cs="Arial"/>
        </w:rPr>
      </w:pPr>
      <w:r w:rsidRPr="008D7C8F">
        <w:rPr>
          <w:rFonts w:ascii="Arial" w:eastAsia="Calibri" w:hAnsi="Arial" w:cs="Arial"/>
        </w:rPr>
        <w:t>Za kumulacijo državnih pomoči se upoštevajo določbe 8. člena Uredbe 651/2014/EU.</w:t>
      </w:r>
    </w:p>
    <w:p w14:paraId="2A4C4CD3" w14:textId="77777777" w:rsidR="008C60F5" w:rsidRPr="008D7C8F" w:rsidRDefault="008C60F5">
      <w:pPr>
        <w:numPr>
          <w:ilvl w:val="0"/>
          <w:numId w:val="41"/>
        </w:numPr>
        <w:spacing w:before="120" w:after="120" w:line="240" w:lineRule="auto"/>
        <w:ind w:left="714" w:hanging="357"/>
        <w:jc w:val="both"/>
        <w:rPr>
          <w:rFonts w:ascii="Arial" w:eastAsia="Calibri" w:hAnsi="Arial" w:cs="Arial"/>
        </w:rPr>
      </w:pPr>
      <w:r w:rsidRPr="008D7C8F">
        <w:rPr>
          <w:rFonts w:ascii="Arial" w:eastAsia="Calibri" w:hAnsi="Arial" w:cs="Arial"/>
        </w:rPr>
        <w:t xml:space="preserve">Pomoč </w:t>
      </w:r>
      <w:r w:rsidRPr="008C6626">
        <w:rPr>
          <w:rFonts w:ascii="Arial" w:eastAsia="Calibri" w:hAnsi="Arial" w:cs="Arial"/>
          <w:i/>
        </w:rPr>
        <w:t xml:space="preserve">de </w:t>
      </w:r>
      <w:proofErr w:type="spellStart"/>
      <w:r w:rsidRPr="008C6626">
        <w:rPr>
          <w:rFonts w:ascii="Arial" w:eastAsia="Calibri" w:hAnsi="Arial" w:cs="Arial"/>
          <w:i/>
        </w:rPr>
        <w:t>minimis</w:t>
      </w:r>
      <w:proofErr w:type="spellEnd"/>
      <w:r w:rsidRPr="008D7C8F">
        <w:rPr>
          <w:rFonts w:ascii="Arial" w:eastAsia="Calibri" w:hAnsi="Arial" w:cs="Arial"/>
        </w:rPr>
        <w:t>, dodeljena v skladu z Uredbo 1407/2013/EU</w:t>
      </w:r>
      <w:r>
        <w:rPr>
          <w:rFonts w:ascii="Arial" w:eastAsia="Calibri" w:hAnsi="Arial" w:cs="Arial"/>
        </w:rPr>
        <w:t>,</w:t>
      </w:r>
      <w:r w:rsidRPr="008D7C8F">
        <w:rPr>
          <w:rFonts w:ascii="Arial" w:eastAsia="Calibri" w:hAnsi="Arial" w:cs="Arial"/>
        </w:rPr>
        <w:t xml:space="preserve"> se lahko kumulira s pomočjo </w:t>
      </w:r>
      <w:r w:rsidRPr="008C6626">
        <w:rPr>
          <w:rFonts w:ascii="Arial" w:eastAsia="Calibri" w:hAnsi="Arial" w:cs="Arial"/>
          <w:i/>
        </w:rPr>
        <w:t xml:space="preserve">de </w:t>
      </w:r>
      <w:proofErr w:type="spellStart"/>
      <w:r w:rsidRPr="008C6626">
        <w:rPr>
          <w:rFonts w:ascii="Arial" w:eastAsia="Calibri" w:hAnsi="Arial" w:cs="Arial"/>
          <w:i/>
        </w:rPr>
        <w:t>minimis</w:t>
      </w:r>
      <w:proofErr w:type="spellEnd"/>
      <w:r w:rsidRPr="008D7C8F">
        <w:rPr>
          <w:rFonts w:ascii="Arial" w:eastAsia="Calibri" w:hAnsi="Arial" w:cs="Arial"/>
        </w:rPr>
        <w:t xml:space="preserve">, dodeljeno v skladu z drugimi uredbami </w:t>
      </w:r>
      <w:r w:rsidRPr="008C6626">
        <w:rPr>
          <w:rFonts w:ascii="Arial" w:eastAsia="Calibri" w:hAnsi="Arial" w:cs="Arial"/>
          <w:i/>
        </w:rPr>
        <w:t xml:space="preserve">de </w:t>
      </w:r>
      <w:proofErr w:type="spellStart"/>
      <w:r w:rsidRPr="008C6626">
        <w:rPr>
          <w:rFonts w:ascii="Arial" w:eastAsia="Calibri" w:hAnsi="Arial" w:cs="Arial"/>
          <w:i/>
        </w:rPr>
        <w:t>minimis</w:t>
      </w:r>
      <w:proofErr w:type="spellEnd"/>
      <w:r w:rsidRPr="008D7C8F">
        <w:rPr>
          <w:rFonts w:ascii="Arial" w:eastAsia="Calibri" w:hAnsi="Arial" w:cs="Arial"/>
        </w:rPr>
        <w:t xml:space="preserve"> do ustrezne zgornje meje, kot izhaja iz prvega in drugega odstavka 23. člena te uredbe.</w:t>
      </w:r>
    </w:p>
    <w:p w14:paraId="4C2C10D2" w14:textId="77777777" w:rsidR="008C60F5" w:rsidRPr="008D7C8F" w:rsidRDefault="008C60F5" w:rsidP="008C60F5">
      <w:pPr>
        <w:spacing w:before="120" w:after="120" w:line="240" w:lineRule="auto"/>
        <w:ind w:left="714"/>
        <w:jc w:val="both"/>
        <w:rPr>
          <w:rFonts w:ascii="Arial" w:eastAsia="Calibri" w:hAnsi="Arial" w:cs="Arial"/>
          <w:b/>
        </w:rPr>
      </w:pPr>
    </w:p>
    <w:p w14:paraId="518E1DC8" w14:textId="77777777" w:rsidR="008C60F5" w:rsidRPr="008D7C8F" w:rsidRDefault="008C60F5" w:rsidP="008C60F5">
      <w:pPr>
        <w:numPr>
          <w:ilvl w:val="0"/>
          <w:numId w:val="11"/>
        </w:numPr>
        <w:suppressAutoHyphens/>
        <w:spacing w:after="0" w:line="240" w:lineRule="auto"/>
        <w:contextualSpacing/>
        <w:jc w:val="center"/>
        <w:rPr>
          <w:rFonts w:ascii="Arial" w:eastAsia="Times New Roman" w:hAnsi="Arial" w:cs="Arial"/>
          <w:b/>
          <w:lang w:eastAsia="en-GB"/>
        </w:rPr>
      </w:pPr>
      <w:r w:rsidRPr="008D7C8F">
        <w:rPr>
          <w:rFonts w:ascii="Arial" w:eastAsia="Times New Roman" w:hAnsi="Arial" w:cs="Arial"/>
          <w:b/>
          <w:lang w:eastAsia="en-GB"/>
        </w:rPr>
        <w:t>člen</w:t>
      </w:r>
      <w:r>
        <w:rPr>
          <w:rFonts w:ascii="Arial" w:eastAsia="Times New Roman" w:hAnsi="Arial" w:cs="Arial"/>
          <w:b/>
          <w:lang w:eastAsia="sl-SI"/>
        </w:rPr>
        <w:t xml:space="preserve">           </w:t>
      </w:r>
      <w:r w:rsidRPr="008D7C8F">
        <w:rPr>
          <w:rFonts w:ascii="Arial" w:eastAsia="Times New Roman" w:hAnsi="Arial" w:cs="Arial"/>
          <w:b/>
          <w:lang w:eastAsia="sl-SI"/>
        </w:rPr>
        <w:t xml:space="preserve"> </w:t>
      </w:r>
    </w:p>
    <w:p w14:paraId="54196529" w14:textId="77777777" w:rsidR="008C60F5" w:rsidRPr="008D7C8F" w:rsidRDefault="008C60F5" w:rsidP="008C60F5">
      <w:pPr>
        <w:jc w:val="center"/>
        <w:rPr>
          <w:rFonts w:ascii="Arial" w:eastAsia="Calibri" w:hAnsi="Arial" w:cs="Arial"/>
          <w:b/>
        </w:rPr>
      </w:pPr>
      <w:r w:rsidRPr="008D7C8F">
        <w:rPr>
          <w:rFonts w:ascii="Arial" w:eastAsia="Calibri" w:hAnsi="Arial" w:cs="Arial"/>
          <w:b/>
        </w:rPr>
        <w:t xml:space="preserve">(izjave in preverjanje prijavitelja v postopku dodeljevanja državnih pomoči in pomoči </w:t>
      </w:r>
      <w:r w:rsidRPr="008C6626">
        <w:rPr>
          <w:rFonts w:ascii="Arial" w:eastAsia="Calibri" w:hAnsi="Arial" w:cs="Arial"/>
          <w:b/>
          <w:i/>
        </w:rPr>
        <w:t xml:space="preserve">de </w:t>
      </w:r>
      <w:proofErr w:type="spellStart"/>
      <w:r w:rsidRPr="008C6626">
        <w:rPr>
          <w:rFonts w:ascii="Arial" w:eastAsia="Calibri" w:hAnsi="Arial" w:cs="Arial"/>
          <w:b/>
          <w:i/>
        </w:rPr>
        <w:t>minimis</w:t>
      </w:r>
      <w:proofErr w:type="spellEnd"/>
      <w:r w:rsidRPr="008D7C8F">
        <w:rPr>
          <w:rFonts w:ascii="Arial" w:eastAsia="Calibri" w:hAnsi="Arial" w:cs="Arial"/>
          <w:b/>
        </w:rPr>
        <w:t>)</w:t>
      </w:r>
    </w:p>
    <w:p w14:paraId="6D4AB820" w14:textId="77777777" w:rsidR="008C60F5" w:rsidRPr="008D7C8F" w:rsidRDefault="008C60F5">
      <w:pPr>
        <w:numPr>
          <w:ilvl w:val="0"/>
          <w:numId w:val="42"/>
        </w:numPr>
        <w:spacing w:before="120" w:after="120" w:line="240" w:lineRule="auto"/>
        <w:ind w:left="714" w:hanging="357"/>
        <w:jc w:val="both"/>
        <w:rPr>
          <w:rFonts w:ascii="Arial" w:eastAsia="Calibri" w:hAnsi="Arial" w:cs="Arial"/>
        </w:rPr>
      </w:pPr>
      <w:r w:rsidRPr="008D7C8F">
        <w:rPr>
          <w:rFonts w:ascii="Arial" w:eastAsia="Calibri" w:hAnsi="Arial" w:cs="Arial"/>
        </w:rPr>
        <w:t xml:space="preserve">Dajalci pomoči </w:t>
      </w:r>
      <w:r w:rsidRPr="008C6626">
        <w:rPr>
          <w:rFonts w:ascii="Arial" w:eastAsia="Calibri" w:hAnsi="Arial" w:cs="Arial"/>
          <w:i/>
        </w:rPr>
        <w:t xml:space="preserve">de </w:t>
      </w:r>
      <w:proofErr w:type="spellStart"/>
      <w:r w:rsidRPr="008C6626">
        <w:rPr>
          <w:rFonts w:ascii="Arial" w:eastAsia="Calibri" w:hAnsi="Arial" w:cs="Arial"/>
          <w:i/>
        </w:rPr>
        <w:t>minimis</w:t>
      </w:r>
      <w:proofErr w:type="spellEnd"/>
      <w:r w:rsidRPr="008D7C8F">
        <w:rPr>
          <w:rFonts w:ascii="Arial" w:eastAsia="Calibri" w:hAnsi="Arial" w:cs="Arial"/>
        </w:rPr>
        <w:t xml:space="preserve"> od prijavitelja pred dodelitvijo sredstev pridobijo pisno izjavo: </w:t>
      </w:r>
    </w:p>
    <w:p w14:paraId="6686827B" w14:textId="77777777" w:rsidR="008C60F5" w:rsidRPr="008D7C8F" w:rsidRDefault="008C60F5">
      <w:pPr>
        <w:numPr>
          <w:ilvl w:val="0"/>
          <w:numId w:val="43"/>
        </w:numPr>
        <w:spacing w:before="120" w:after="120" w:line="240" w:lineRule="auto"/>
        <w:ind w:left="714" w:hanging="357"/>
        <w:jc w:val="both"/>
        <w:rPr>
          <w:rFonts w:ascii="Arial" w:eastAsia="Calibri" w:hAnsi="Arial" w:cs="Arial"/>
        </w:rPr>
      </w:pPr>
      <w:r w:rsidRPr="008D7C8F">
        <w:rPr>
          <w:rFonts w:ascii="Arial" w:eastAsia="Calibri" w:hAnsi="Arial" w:cs="Arial"/>
        </w:rPr>
        <w:t xml:space="preserve">o vseh drugih pomočeh </w:t>
      </w:r>
      <w:r w:rsidRPr="008C6626">
        <w:rPr>
          <w:rFonts w:ascii="Arial" w:eastAsia="Calibri" w:hAnsi="Arial" w:cs="Arial"/>
          <w:i/>
        </w:rPr>
        <w:t xml:space="preserve">de </w:t>
      </w:r>
      <w:proofErr w:type="spellStart"/>
      <w:r w:rsidRPr="008C6626">
        <w:rPr>
          <w:rFonts w:ascii="Arial" w:eastAsia="Calibri" w:hAnsi="Arial" w:cs="Arial"/>
          <w:i/>
        </w:rPr>
        <w:t>minimis</w:t>
      </w:r>
      <w:proofErr w:type="spellEnd"/>
      <w:r w:rsidRPr="008D7C8F">
        <w:rPr>
          <w:rFonts w:ascii="Arial" w:eastAsia="Calibri" w:hAnsi="Arial" w:cs="Arial"/>
        </w:rPr>
        <w:t xml:space="preserve">, ki jih je podjetje prejelo ali so mu bile odobrene (še neizplačane pomoči) na podlagi te uredbe ali drugih uredb </w:t>
      </w:r>
      <w:r w:rsidRPr="008C6626">
        <w:rPr>
          <w:rFonts w:ascii="Arial" w:eastAsia="Calibri" w:hAnsi="Arial" w:cs="Arial"/>
          <w:i/>
        </w:rPr>
        <w:t xml:space="preserve">de </w:t>
      </w:r>
      <w:proofErr w:type="spellStart"/>
      <w:r w:rsidRPr="008C6626">
        <w:rPr>
          <w:rFonts w:ascii="Arial" w:eastAsia="Calibri" w:hAnsi="Arial" w:cs="Arial"/>
          <w:i/>
        </w:rPr>
        <w:t>minimis</w:t>
      </w:r>
      <w:proofErr w:type="spellEnd"/>
      <w:r w:rsidRPr="008D7C8F">
        <w:rPr>
          <w:rFonts w:ascii="Arial" w:eastAsia="Calibri" w:hAnsi="Arial" w:cs="Arial"/>
        </w:rPr>
        <w:t xml:space="preserve"> v predhodnih dveh letih in v tekočem proračunskem letu</w:t>
      </w:r>
      <w:r>
        <w:rPr>
          <w:rFonts w:ascii="Arial" w:eastAsia="Calibri" w:hAnsi="Arial" w:cs="Arial"/>
        </w:rPr>
        <w:t>,</w:t>
      </w:r>
      <w:r w:rsidRPr="008D7C8F">
        <w:rPr>
          <w:rFonts w:ascii="Arial" w:eastAsia="Calibri" w:hAnsi="Arial" w:cs="Arial"/>
        </w:rPr>
        <w:t xml:space="preserve"> ter prejetih ali odobrenih državnih pomočeh za iste upravičene stroške in za isti namen</w:t>
      </w:r>
      <w:r>
        <w:rPr>
          <w:rFonts w:ascii="Arial" w:eastAsia="Calibri" w:hAnsi="Arial" w:cs="Arial"/>
        </w:rPr>
        <w:t>,</w:t>
      </w:r>
      <w:r w:rsidRPr="008D7C8F">
        <w:rPr>
          <w:rFonts w:ascii="Arial" w:eastAsia="Calibri" w:hAnsi="Arial" w:cs="Arial"/>
        </w:rPr>
        <w:t xml:space="preserve"> kot zaproša v vlogi na podlagi te uredbe ali po drugih predpisih,</w:t>
      </w:r>
    </w:p>
    <w:p w14:paraId="5148A763" w14:textId="77777777" w:rsidR="008C60F5" w:rsidRPr="008D7C8F" w:rsidRDefault="008C60F5">
      <w:pPr>
        <w:numPr>
          <w:ilvl w:val="0"/>
          <w:numId w:val="43"/>
        </w:numPr>
        <w:spacing w:before="120" w:after="120" w:line="240" w:lineRule="auto"/>
        <w:jc w:val="both"/>
        <w:rPr>
          <w:rFonts w:ascii="Arial" w:eastAsia="Calibri" w:hAnsi="Arial" w:cs="Arial"/>
        </w:rPr>
      </w:pPr>
      <w:r w:rsidRPr="008D7C8F">
        <w:rPr>
          <w:rFonts w:ascii="Arial" w:eastAsia="Calibri" w:hAnsi="Arial" w:cs="Arial"/>
        </w:rPr>
        <w:t xml:space="preserve">da prejemnik ni povezan z nobenim podjetjem </w:t>
      </w:r>
      <w:r>
        <w:rPr>
          <w:rFonts w:ascii="Arial" w:eastAsia="Calibri" w:hAnsi="Arial" w:cs="Arial"/>
        </w:rPr>
        <w:t>po</w:t>
      </w:r>
      <w:r w:rsidRPr="008D7C8F">
        <w:rPr>
          <w:rFonts w:ascii="Arial" w:eastAsia="Calibri" w:hAnsi="Arial" w:cs="Arial"/>
        </w:rPr>
        <w:t xml:space="preserve"> druge</w:t>
      </w:r>
      <w:r>
        <w:rPr>
          <w:rFonts w:ascii="Arial" w:eastAsia="Calibri" w:hAnsi="Arial" w:cs="Arial"/>
        </w:rPr>
        <w:t>m</w:t>
      </w:r>
      <w:r w:rsidRPr="008D7C8F">
        <w:rPr>
          <w:rFonts w:ascii="Arial" w:eastAsia="Calibri" w:hAnsi="Arial" w:cs="Arial"/>
        </w:rPr>
        <w:t xml:space="preserve"> odstavk</w:t>
      </w:r>
      <w:r>
        <w:rPr>
          <w:rFonts w:ascii="Arial" w:eastAsia="Calibri" w:hAnsi="Arial" w:cs="Arial"/>
        </w:rPr>
        <w:t>u</w:t>
      </w:r>
      <w:r w:rsidRPr="008D7C8F">
        <w:rPr>
          <w:rFonts w:ascii="Arial" w:eastAsia="Calibri" w:hAnsi="Arial" w:cs="Arial"/>
        </w:rPr>
        <w:t xml:space="preserve"> 2. člena Uredbe 1407/2013/EU oziroma izjavo s seznamom vseh podjetij, ki s prejemnikom tvorijo enotno podjetje </w:t>
      </w:r>
      <w:r>
        <w:rPr>
          <w:rFonts w:ascii="Arial" w:eastAsia="Calibri" w:hAnsi="Arial" w:cs="Arial"/>
        </w:rPr>
        <w:t>po</w:t>
      </w:r>
      <w:r w:rsidRPr="008D7C8F">
        <w:rPr>
          <w:rFonts w:ascii="Arial" w:eastAsia="Calibri" w:hAnsi="Arial" w:cs="Arial"/>
        </w:rPr>
        <w:t xml:space="preserve"> druge</w:t>
      </w:r>
      <w:r>
        <w:rPr>
          <w:rFonts w:ascii="Arial" w:eastAsia="Calibri" w:hAnsi="Arial" w:cs="Arial"/>
        </w:rPr>
        <w:t>m</w:t>
      </w:r>
      <w:r w:rsidRPr="008D7C8F">
        <w:rPr>
          <w:rFonts w:ascii="Arial" w:eastAsia="Calibri" w:hAnsi="Arial" w:cs="Arial"/>
        </w:rPr>
        <w:t xml:space="preserve"> odstavk</w:t>
      </w:r>
      <w:r>
        <w:rPr>
          <w:rFonts w:ascii="Arial" w:eastAsia="Calibri" w:hAnsi="Arial" w:cs="Arial"/>
        </w:rPr>
        <w:t>u</w:t>
      </w:r>
      <w:r w:rsidRPr="008D7C8F">
        <w:rPr>
          <w:rFonts w:ascii="Arial" w:eastAsia="Calibri" w:hAnsi="Arial" w:cs="Arial"/>
        </w:rPr>
        <w:t xml:space="preserve"> 2. člena Uredbe 1407/2013/EU, </w:t>
      </w:r>
    </w:p>
    <w:p w14:paraId="6B4A60B9" w14:textId="77777777" w:rsidR="008C60F5" w:rsidRPr="008D7C8F" w:rsidRDefault="008C60F5">
      <w:pPr>
        <w:numPr>
          <w:ilvl w:val="0"/>
          <w:numId w:val="43"/>
        </w:numPr>
        <w:spacing w:before="120" w:after="120" w:line="240" w:lineRule="auto"/>
        <w:ind w:left="714" w:hanging="357"/>
        <w:jc w:val="both"/>
        <w:rPr>
          <w:rFonts w:ascii="Arial" w:eastAsia="Calibri" w:hAnsi="Arial" w:cs="Arial"/>
        </w:rPr>
      </w:pPr>
      <w:r w:rsidRPr="008D7C8F">
        <w:rPr>
          <w:rFonts w:ascii="Arial" w:eastAsia="Calibri" w:hAnsi="Arial" w:cs="Arial"/>
        </w:rPr>
        <w:t xml:space="preserve">da prijavitelj v zadnjih treh letih ni bil združen ali pripojen k drugemu podjetju in da ni prišlo do delitve podjetja prijavitelja v skladu z 8. in 9. točko 3. člena Uredbe 1407/2013/EU. </w:t>
      </w:r>
    </w:p>
    <w:p w14:paraId="1F6D784B" w14:textId="77777777" w:rsidR="008C60F5" w:rsidRPr="008D7C8F" w:rsidRDefault="008C60F5">
      <w:pPr>
        <w:numPr>
          <w:ilvl w:val="0"/>
          <w:numId w:val="42"/>
        </w:numPr>
        <w:spacing w:before="120" w:after="120" w:line="240" w:lineRule="auto"/>
        <w:jc w:val="both"/>
        <w:rPr>
          <w:rFonts w:ascii="Arial" w:eastAsia="Calibri" w:hAnsi="Arial" w:cs="Arial"/>
        </w:rPr>
      </w:pPr>
      <w:r w:rsidRPr="008D7C8F">
        <w:rPr>
          <w:rFonts w:ascii="Arial" w:eastAsia="Calibri" w:hAnsi="Arial" w:cs="Arial"/>
        </w:rPr>
        <w:lastRenderedPageBreak/>
        <w:t xml:space="preserve">Dajalci državnih pomoči od prijavitelja pred dodelitvijo sredstev pridobijo pisno izjavo o vseh državnih pomočeh in pomočeh </w:t>
      </w:r>
      <w:r w:rsidRPr="008C6626">
        <w:rPr>
          <w:rFonts w:ascii="Arial" w:eastAsia="Calibri" w:hAnsi="Arial" w:cs="Arial"/>
          <w:i/>
        </w:rPr>
        <w:t xml:space="preserve">de </w:t>
      </w:r>
      <w:proofErr w:type="spellStart"/>
      <w:r w:rsidRPr="008C6626">
        <w:rPr>
          <w:rFonts w:ascii="Arial" w:eastAsia="Calibri" w:hAnsi="Arial" w:cs="Arial"/>
          <w:i/>
        </w:rPr>
        <w:t>minimis</w:t>
      </w:r>
      <w:proofErr w:type="spellEnd"/>
      <w:r w:rsidRPr="008D7C8F">
        <w:rPr>
          <w:rFonts w:ascii="Arial" w:eastAsia="Calibri" w:hAnsi="Arial" w:cs="Arial"/>
        </w:rPr>
        <w:t>, ki jih je prijavitelj prejel ali so mu bile odobrene za iste upravičene stroške in za isti namen na podlagi te uredbe ali po drugih predpisih.</w:t>
      </w:r>
    </w:p>
    <w:p w14:paraId="45AC9C0E" w14:textId="77777777" w:rsidR="008C60F5" w:rsidRPr="008D7C8F" w:rsidRDefault="008C60F5">
      <w:pPr>
        <w:numPr>
          <w:ilvl w:val="0"/>
          <w:numId w:val="42"/>
        </w:numPr>
        <w:spacing w:before="120" w:after="120" w:line="240" w:lineRule="auto"/>
        <w:ind w:left="714" w:hanging="357"/>
        <w:jc w:val="both"/>
        <w:rPr>
          <w:rFonts w:ascii="Arial" w:eastAsia="Calibri" w:hAnsi="Arial" w:cs="Arial"/>
        </w:rPr>
      </w:pPr>
      <w:r w:rsidRPr="008D7C8F">
        <w:rPr>
          <w:rFonts w:ascii="Arial" w:eastAsia="Calibri" w:hAnsi="Arial" w:cs="Arial"/>
        </w:rPr>
        <w:t xml:space="preserve">Dajalci pomoči </w:t>
      </w:r>
      <w:r w:rsidRPr="008C6626">
        <w:rPr>
          <w:rFonts w:ascii="Arial" w:eastAsia="Calibri" w:hAnsi="Arial" w:cs="Arial"/>
          <w:i/>
        </w:rPr>
        <w:t xml:space="preserve">de </w:t>
      </w:r>
      <w:proofErr w:type="spellStart"/>
      <w:r w:rsidRPr="008C6626">
        <w:rPr>
          <w:rFonts w:ascii="Arial" w:eastAsia="Calibri" w:hAnsi="Arial" w:cs="Arial"/>
          <w:i/>
        </w:rPr>
        <w:t>minimis</w:t>
      </w:r>
      <w:proofErr w:type="spellEnd"/>
      <w:r w:rsidRPr="008D7C8F">
        <w:rPr>
          <w:rFonts w:ascii="Arial" w:eastAsia="Calibri" w:hAnsi="Arial" w:cs="Arial"/>
        </w:rPr>
        <w:t xml:space="preserve"> in državnih pomoči zagotovijo, da z dodeljenim zneskom pomoči ne bo</w:t>
      </w:r>
      <w:r>
        <w:rPr>
          <w:rFonts w:ascii="Arial" w:eastAsia="Calibri" w:hAnsi="Arial" w:cs="Arial"/>
        </w:rPr>
        <w:t>do</w:t>
      </w:r>
      <w:r w:rsidRPr="008D7C8F">
        <w:rPr>
          <w:rFonts w:ascii="Arial" w:eastAsia="Calibri" w:hAnsi="Arial" w:cs="Arial"/>
        </w:rPr>
        <w:t xml:space="preserve"> presežen</w:t>
      </w:r>
      <w:r>
        <w:rPr>
          <w:rFonts w:ascii="Arial" w:eastAsia="Calibri" w:hAnsi="Arial" w:cs="Arial"/>
        </w:rPr>
        <w:t>i</w:t>
      </w:r>
      <w:r w:rsidRPr="008D7C8F">
        <w:rPr>
          <w:rFonts w:ascii="Arial" w:eastAsia="Calibri" w:hAnsi="Arial" w:cs="Arial"/>
        </w:rPr>
        <w:t xml:space="preserve"> zgornja meja pomoči </w:t>
      </w:r>
      <w:r w:rsidRPr="008C6626">
        <w:rPr>
          <w:rFonts w:ascii="Arial" w:eastAsia="Calibri" w:hAnsi="Arial" w:cs="Arial"/>
          <w:i/>
        </w:rPr>
        <w:t xml:space="preserve">de </w:t>
      </w:r>
      <w:proofErr w:type="spellStart"/>
      <w:r w:rsidRPr="008C6626">
        <w:rPr>
          <w:rFonts w:ascii="Arial" w:eastAsia="Calibri" w:hAnsi="Arial" w:cs="Arial"/>
          <w:i/>
        </w:rPr>
        <w:t>minimis</w:t>
      </w:r>
      <w:proofErr w:type="spellEnd"/>
      <w:r w:rsidRPr="008D7C8F">
        <w:rPr>
          <w:rFonts w:ascii="Arial" w:eastAsia="Calibri" w:hAnsi="Arial" w:cs="Arial"/>
        </w:rPr>
        <w:t xml:space="preserve"> za enotno podjetje po tej uredbi ali drugih uredbah </w:t>
      </w:r>
      <w:r w:rsidRPr="0021056C">
        <w:rPr>
          <w:rFonts w:ascii="Arial" w:eastAsia="Calibri" w:hAnsi="Arial" w:cs="Arial"/>
          <w:i/>
        </w:rPr>
        <w:t xml:space="preserve">de </w:t>
      </w:r>
      <w:proofErr w:type="spellStart"/>
      <w:r w:rsidRPr="0021056C">
        <w:rPr>
          <w:rFonts w:ascii="Arial" w:eastAsia="Calibri" w:hAnsi="Arial" w:cs="Arial"/>
          <w:i/>
        </w:rPr>
        <w:t>minimis</w:t>
      </w:r>
      <w:proofErr w:type="spellEnd"/>
      <w:r w:rsidRPr="008D7C8F">
        <w:rPr>
          <w:rFonts w:ascii="Arial" w:eastAsia="Calibri" w:hAnsi="Arial" w:cs="Arial"/>
        </w:rPr>
        <w:t xml:space="preserve"> ter znesek in intenzivnost državne pomoči po tej uredbi ali državne pomoči, ki jo s sklepom odobri Komisija. </w:t>
      </w:r>
    </w:p>
    <w:p w14:paraId="09EB9184" w14:textId="77777777" w:rsidR="008C60F5" w:rsidRPr="008D7C8F" w:rsidRDefault="008C60F5">
      <w:pPr>
        <w:numPr>
          <w:ilvl w:val="0"/>
          <w:numId w:val="42"/>
        </w:numPr>
        <w:spacing w:before="120" w:after="120" w:line="240" w:lineRule="auto"/>
        <w:ind w:left="714" w:hanging="357"/>
        <w:jc w:val="both"/>
        <w:rPr>
          <w:rFonts w:ascii="Arial" w:eastAsia="Calibri" w:hAnsi="Arial" w:cs="Arial"/>
        </w:rPr>
      </w:pPr>
      <w:r w:rsidRPr="008D7C8F">
        <w:rPr>
          <w:rFonts w:ascii="Arial" w:eastAsia="Calibri" w:hAnsi="Arial" w:cs="Arial"/>
        </w:rPr>
        <w:t xml:space="preserve">Dajalci pomoči pred dodelitvijo sredstev preverijo podatke iz evidence državnih pomoči oziroma pomoči </w:t>
      </w:r>
      <w:r w:rsidRPr="008C6626">
        <w:rPr>
          <w:rFonts w:ascii="Arial" w:eastAsia="Calibri" w:hAnsi="Arial" w:cs="Arial"/>
          <w:i/>
        </w:rPr>
        <w:t xml:space="preserve">de </w:t>
      </w:r>
      <w:proofErr w:type="spellStart"/>
      <w:r w:rsidRPr="008C6626">
        <w:rPr>
          <w:rFonts w:ascii="Arial" w:eastAsia="Calibri" w:hAnsi="Arial" w:cs="Arial"/>
          <w:i/>
        </w:rPr>
        <w:t>minimis</w:t>
      </w:r>
      <w:proofErr w:type="spellEnd"/>
      <w:r w:rsidRPr="008D7C8F">
        <w:rPr>
          <w:rFonts w:ascii="Arial" w:eastAsia="Calibri" w:hAnsi="Arial" w:cs="Arial"/>
        </w:rPr>
        <w:t xml:space="preserve"> s pisno zahtevo, ki jo predložijo ministrstvu, pristojnemu za finance, na obrazcu, objavljen</w:t>
      </w:r>
      <w:r>
        <w:rPr>
          <w:rFonts w:ascii="Arial" w:eastAsia="Calibri" w:hAnsi="Arial" w:cs="Arial"/>
        </w:rPr>
        <w:t>em</w:t>
      </w:r>
      <w:r w:rsidRPr="008D7C8F">
        <w:rPr>
          <w:rFonts w:ascii="Arial" w:eastAsia="Calibri" w:hAnsi="Arial" w:cs="Arial"/>
        </w:rPr>
        <w:t xml:space="preserve"> na spletnih straneh ministrstva</w:t>
      </w:r>
      <w:r>
        <w:rPr>
          <w:rFonts w:ascii="Arial" w:eastAsia="Calibri" w:hAnsi="Arial" w:cs="Arial"/>
        </w:rPr>
        <w:t>,</w:t>
      </w:r>
      <w:r w:rsidRPr="008D7C8F">
        <w:rPr>
          <w:rFonts w:ascii="Arial" w:eastAsia="Calibri" w:hAnsi="Arial" w:cs="Arial"/>
        </w:rPr>
        <w:t xml:space="preserve"> pristojnega za finance.</w:t>
      </w:r>
    </w:p>
    <w:p w14:paraId="2D3A32EC" w14:textId="77777777" w:rsidR="008C60F5" w:rsidRPr="008D7C8F" w:rsidRDefault="008C60F5" w:rsidP="008C60F5">
      <w:pPr>
        <w:rPr>
          <w:rFonts w:ascii="Arial" w:eastAsia="Calibri" w:hAnsi="Arial" w:cs="Arial"/>
        </w:rPr>
      </w:pPr>
    </w:p>
    <w:p w14:paraId="2CC04387" w14:textId="77777777" w:rsidR="008C60F5" w:rsidRPr="008D7C8F" w:rsidRDefault="008C60F5" w:rsidP="008C60F5">
      <w:pPr>
        <w:numPr>
          <w:ilvl w:val="0"/>
          <w:numId w:val="11"/>
        </w:numPr>
        <w:suppressAutoHyphens/>
        <w:spacing w:after="0" w:line="240" w:lineRule="auto"/>
        <w:contextualSpacing/>
        <w:jc w:val="center"/>
        <w:rPr>
          <w:rFonts w:ascii="Arial" w:eastAsia="Times New Roman" w:hAnsi="Arial" w:cs="Arial"/>
          <w:b/>
          <w:lang w:eastAsia="en-GB"/>
        </w:rPr>
      </w:pPr>
      <w:r w:rsidRPr="008D7C8F">
        <w:rPr>
          <w:rFonts w:ascii="Arial" w:eastAsia="Times New Roman" w:hAnsi="Arial" w:cs="Arial"/>
          <w:b/>
          <w:lang w:eastAsia="en-GB"/>
        </w:rPr>
        <w:t>člen</w:t>
      </w:r>
      <w:r>
        <w:rPr>
          <w:rFonts w:ascii="Arial" w:eastAsia="Times New Roman" w:hAnsi="Arial" w:cs="Arial"/>
          <w:b/>
          <w:lang w:eastAsia="sl-SI"/>
        </w:rPr>
        <w:t xml:space="preserve">           </w:t>
      </w:r>
      <w:r w:rsidRPr="008D7C8F">
        <w:rPr>
          <w:rFonts w:ascii="Arial" w:eastAsia="Times New Roman" w:hAnsi="Arial" w:cs="Arial"/>
          <w:b/>
          <w:lang w:eastAsia="sl-SI"/>
        </w:rPr>
        <w:t xml:space="preserve"> </w:t>
      </w:r>
    </w:p>
    <w:p w14:paraId="66EB69EF" w14:textId="77777777" w:rsidR="008C60F5" w:rsidRPr="008D7C8F" w:rsidRDefault="008C60F5" w:rsidP="008C60F5">
      <w:pPr>
        <w:jc w:val="center"/>
        <w:rPr>
          <w:rFonts w:ascii="Arial" w:eastAsia="Calibri" w:hAnsi="Arial" w:cs="Arial"/>
          <w:b/>
        </w:rPr>
      </w:pPr>
      <w:r w:rsidRPr="008D7C8F">
        <w:rPr>
          <w:rFonts w:ascii="Arial" w:eastAsia="Calibri" w:hAnsi="Arial" w:cs="Arial"/>
          <w:b/>
        </w:rPr>
        <w:t xml:space="preserve">(obveščanje prejemnikov državnih pomoči in pomoči </w:t>
      </w:r>
      <w:r w:rsidRPr="008C6626">
        <w:rPr>
          <w:rFonts w:ascii="Arial" w:eastAsia="Calibri" w:hAnsi="Arial" w:cs="Arial"/>
          <w:b/>
          <w:i/>
        </w:rPr>
        <w:t xml:space="preserve">de </w:t>
      </w:r>
      <w:proofErr w:type="spellStart"/>
      <w:r w:rsidRPr="008C6626">
        <w:rPr>
          <w:rFonts w:ascii="Arial" w:eastAsia="Calibri" w:hAnsi="Arial" w:cs="Arial"/>
          <w:b/>
          <w:i/>
        </w:rPr>
        <w:t>minimis</w:t>
      </w:r>
      <w:proofErr w:type="spellEnd"/>
      <w:r w:rsidRPr="008D7C8F">
        <w:rPr>
          <w:rFonts w:ascii="Arial" w:eastAsia="Calibri" w:hAnsi="Arial" w:cs="Arial"/>
          <w:b/>
        </w:rPr>
        <w:t>)</w:t>
      </w:r>
    </w:p>
    <w:p w14:paraId="704BD222" w14:textId="77777777" w:rsidR="008C60F5" w:rsidRPr="008D7C8F" w:rsidRDefault="008C60F5">
      <w:pPr>
        <w:numPr>
          <w:ilvl w:val="0"/>
          <w:numId w:val="50"/>
        </w:numPr>
        <w:spacing w:before="120" w:after="120" w:line="240" w:lineRule="auto"/>
        <w:jc w:val="both"/>
        <w:rPr>
          <w:rFonts w:ascii="Arial" w:eastAsia="Calibri" w:hAnsi="Arial" w:cs="Arial"/>
        </w:rPr>
      </w:pPr>
      <w:r w:rsidRPr="008D7C8F">
        <w:rPr>
          <w:rFonts w:ascii="Arial" w:eastAsia="Calibri" w:hAnsi="Arial" w:cs="Arial"/>
        </w:rPr>
        <w:t xml:space="preserve">Dajalec pomoči </w:t>
      </w:r>
      <w:r w:rsidRPr="008C6626">
        <w:rPr>
          <w:rFonts w:ascii="Arial" w:eastAsia="Calibri" w:hAnsi="Arial" w:cs="Arial"/>
          <w:i/>
        </w:rPr>
        <w:t xml:space="preserve">de </w:t>
      </w:r>
      <w:proofErr w:type="spellStart"/>
      <w:r w:rsidRPr="008C6626">
        <w:rPr>
          <w:rFonts w:ascii="Arial" w:eastAsia="Calibri" w:hAnsi="Arial" w:cs="Arial"/>
          <w:i/>
        </w:rPr>
        <w:t>minimis</w:t>
      </w:r>
      <w:proofErr w:type="spellEnd"/>
      <w:r>
        <w:rPr>
          <w:rFonts w:ascii="Arial" w:eastAsia="Calibri" w:hAnsi="Arial" w:cs="Arial"/>
          <w:i/>
        </w:rPr>
        <w:t xml:space="preserve"> </w:t>
      </w:r>
      <w:r w:rsidRPr="008D7C8F">
        <w:rPr>
          <w:rFonts w:ascii="Arial" w:eastAsia="Calibri" w:hAnsi="Arial" w:cs="Arial"/>
        </w:rPr>
        <w:t xml:space="preserve">obvesti prejemnika, da je pomoč dodeljena po pravilu </w:t>
      </w:r>
      <w:r w:rsidRPr="008C6626">
        <w:rPr>
          <w:rFonts w:ascii="Arial" w:eastAsia="Calibri" w:hAnsi="Arial" w:cs="Arial"/>
          <w:i/>
        </w:rPr>
        <w:t xml:space="preserve">de </w:t>
      </w:r>
      <w:proofErr w:type="spellStart"/>
      <w:r w:rsidRPr="008C6626">
        <w:rPr>
          <w:rFonts w:ascii="Arial" w:eastAsia="Calibri" w:hAnsi="Arial" w:cs="Arial"/>
          <w:i/>
        </w:rPr>
        <w:t>minimis</w:t>
      </w:r>
      <w:proofErr w:type="spellEnd"/>
      <w:r w:rsidRPr="008D7C8F">
        <w:rPr>
          <w:rFonts w:ascii="Arial" w:eastAsia="Calibri" w:hAnsi="Arial" w:cs="Arial"/>
        </w:rPr>
        <w:t xml:space="preserve"> v skladu z Uredbo 1407/2013/EU ter navede še vsaj: </w:t>
      </w:r>
    </w:p>
    <w:p w14:paraId="27C95A2A" w14:textId="77777777" w:rsidR="008C60F5" w:rsidRPr="008D7C8F" w:rsidRDefault="008C60F5">
      <w:pPr>
        <w:numPr>
          <w:ilvl w:val="0"/>
          <w:numId w:val="57"/>
        </w:numPr>
        <w:spacing w:before="120" w:after="120" w:line="240" w:lineRule="auto"/>
        <w:contextualSpacing/>
        <w:jc w:val="both"/>
        <w:rPr>
          <w:rFonts w:ascii="Arial" w:eastAsia="Calibri" w:hAnsi="Arial" w:cs="Arial"/>
        </w:rPr>
      </w:pPr>
      <w:r w:rsidRPr="008D7C8F">
        <w:rPr>
          <w:rFonts w:ascii="Arial" w:eastAsia="Calibri" w:hAnsi="Arial" w:cs="Arial"/>
        </w:rPr>
        <w:t xml:space="preserve">znesek pomoči, </w:t>
      </w:r>
    </w:p>
    <w:p w14:paraId="7294C1D0" w14:textId="77777777" w:rsidR="008C60F5" w:rsidRPr="008D7C8F" w:rsidRDefault="008C60F5">
      <w:pPr>
        <w:numPr>
          <w:ilvl w:val="0"/>
          <w:numId w:val="57"/>
        </w:numPr>
        <w:spacing w:before="120" w:after="120" w:line="240" w:lineRule="auto"/>
        <w:contextualSpacing/>
        <w:jc w:val="both"/>
        <w:rPr>
          <w:rFonts w:ascii="Arial" w:eastAsia="Calibri" w:hAnsi="Arial" w:cs="Arial"/>
        </w:rPr>
      </w:pPr>
      <w:r w:rsidRPr="008D7C8F">
        <w:rPr>
          <w:rFonts w:ascii="Arial" w:eastAsia="Calibri" w:hAnsi="Arial" w:cs="Arial"/>
        </w:rPr>
        <w:t xml:space="preserve">naziv sheme ali individualne pomoči, </w:t>
      </w:r>
    </w:p>
    <w:p w14:paraId="4FDC507B" w14:textId="77777777" w:rsidR="008C60F5" w:rsidRPr="008D7C8F" w:rsidRDefault="008C60F5">
      <w:pPr>
        <w:numPr>
          <w:ilvl w:val="0"/>
          <w:numId w:val="57"/>
        </w:numPr>
        <w:spacing w:before="120" w:after="120" w:line="240" w:lineRule="auto"/>
        <w:contextualSpacing/>
        <w:jc w:val="both"/>
        <w:rPr>
          <w:rFonts w:ascii="Arial" w:eastAsia="Calibri" w:hAnsi="Arial" w:cs="Arial"/>
        </w:rPr>
      </w:pPr>
      <w:r w:rsidRPr="008D7C8F">
        <w:rPr>
          <w:rFonts w:ascii="Arial" w:eastAsia="Calibri" w:hAnsi="Arial" w:cs="Arial"/>
        </w:rPr>
        <w:t xml:space="preserve">številko priglasitve </w:t>
      </w:r>
      <w:r>
        <w:rPr>
          <w:rFonts w:ascii="Arial" w:eastAsia="Calibri" w:hAnsi="Arial" w:cs="Arial"/>
        </w:rPr>
        <w:t>ter</w:t>
      </w:r>
      <w:r w:rsidRPr="008D7C8F">
        <w:rPr>
          <w:rFonts w:ascii="Arial" w:eastAsia="Calibri" w:hAnsi="Arial" w:cs="Arial"/>
        </w:rPr>
        <w:t xml:space="preserve"> </w:t>
      </w:r>
    </w:p>
    <w:p w14:paraId="52086BB4" w14:textId="77777777" w:rsidR="008C60F5" w:rsidRPr="008D7C8F" w:rsidRDefault="008C60F5">
      <w:pPr>
        <w:numPr>
          <w:ilvl w:val="0"/>
          <w:numId w:val="57"/>
        </w:numPr>
        <w:spacing w:before="120" w:after="120" w:line="240" w:lineRule="auto"/>
        <w:ind w:hanging="357"/>
        <w:jc w:val="both"/>
        <w:rPr>
          <w:rFonts w:ascii="Arial" w:eastAsia="Calibri" w:hAnsi="Arial" w:cs="Arial"/>
        </w:rPr>
      </w:pPr>
      <w:r w:rsidRPr="008D7C8F">
        <w:rPr>
          <w:rFonts w:ascii="Arial" w:eastAsia="Calibri" w:hAnsi="Arial" w:cs="Arial"/>
        </w:rPr>
        <w:t>datum začetka in konca trajanja pomoči.</w:t>
      </w:r>
    </w:p>
    <w:p w14:paraId="2818BD3F" w14:textId="77777777" w:rsidR="008C60F5" w:rsidRPr="008D7C8F" w:rsidRDefault="008C60F5">
      <w:pPr>
        <w:numPr>
          <w:ilvl w:val="0"/>
          <w:numId w:val="50"/>
        </w:numPr>
        <w:spacing w:before="120" w:after="120" w:line="240" w:lineRule="auto"/>
        <w:ind w:hanging="357"/>
        <w:jc w:val="both"/>
        <w:rPr>
          <w:rFonts w:ascii="Arial" w:eastAsia="Calibri" w:hAnsi="Arial" w:cs="Arial"/>
        </w:rPr>
      </w:pPr>
      <w:r w:rsidRPr="008D7C8F">
        <w:rPr>
          <w:rFonts w:ascii="Arial" w:eastAsia="Calibri" w:hAnsi="Arial" w:cs="Arial"/>
        </w:rPr>
        <w:t>Dajalec državne pomoči obvesti prejemnika, da je pomoč dodeljena kot državna pomoč s sklepom Komisije (državna pomoč) ali po Uredbi 651/2014/EU o splošnih skupinskih izjemah (skupinska izjema)</w:t>
      </w:r>
      <w:r>
        <w:rPr>
          <w:rFonts w:ascii="Arial" w:eastAsia="Calibri" w:hAnsi="Arial" w:cs="Arial"/>
        </w:rPr>
        <w:t>,</w:t>
      </w:r>
      <w:r w:rsidRPr="008D7C8F">
        <w:rPr>
          <w:rFonts w:ascii="Arial" w:eastAsia="Calibri" w:hAnsi="Arial" w:cs="Arial"/>
        </w:rPr>
        <w:t xml:space="preserve"> ter navede še vsaj: </w:t>
      </w:r>
    </w:p>
    <w:p w14:paraId="5820E018" w14:textId="77777777" w:rsidR="008C60F5" w:rsidRPr="008D7C8F" w:rsidRDefault="008C60F5">
      <w:pPr>
        <w:numPr>
          <w:ilvl w:val="0"/>
          <w:numId w:val="58"/>
        </w:numPr>
        <w:contextualSpacing/>
        <w:jc w:val="both"/>
        <w:rPr>
          <w:rFonts w:ascii="Arial" w:eastAsia="Calibri" w:hAnsi="Arial" w:cs="Arial"/>
        </w:rPr>
      </w:pPr>
      <w:r w:rsidRPr="008D7C8F">
        <w:rPr>
          <w:rFonts w:ascii="Arial" w:eastAsia="Calibri" w:hAnsi="Arial" w:cs="Arial"/>
        </w:rPr>
        <w:t xml:space="preserve">znesek pomoči, </w:t>
      </w:r>
    </w:p>
    <w:p w14:paraId="0041DA21" w14:textId="77777777" w:rsidR="008C60F5" w:rsidRPr="008D7C8F" w:rsidRDefault="008C60F5">
      <w:pPr>
        <w:numPr>
          <w:ilvl w:val="0"/>
          <w:numId w:val="58"/>
        </w:numPr>
        <w:contextualSpacing/>
        <w:jc w:val="both"/>
        <w:rPr>
          <w:rFonts w:ascii="Arial" w:eastAsia="Calibri" w:hAnsi="Arial" w:cs="Arial"/>
        </w:rPr>
      </w:pPr>
      <w:r w:rsidRPr="008D7C8F">
        <w:rPr>
          <w:rFonts w:ascii="Arial" w:eastAsia="Calibri" w:hAnsi="Arial" w:cs="Arial"/>
        </w:rPr>
        <w:t xml:space="preserve">naziv sheme ali individualne pomoči, </w:t>
      </w:r>
    </w:p>
    <w:p w14:paraId="7959DC8E" w14:textId="77777777" w:rsidR="008C60F5" w:rsidRPr="008D7C8F" w:rsidRDefault="008C60F5">
      <w:pPr>
        <w:numPr>
          <w:ilvl w:val="0"/>
          <w:numId w:val="58"/>
        </w:numPr>
        <w:contextualSpacing/>
        <w:jc w:val="both"/>
        <w:rPr>
          <w:rFonts w:ascii="Arial" w:eastAsia="Calibri" w:hAnsi="Arial" w:cs="Arial"/>
        </w:rPr>
      </w:pPr>
      <w:r w:rsidRPr="008D7C8F">
        <w:rPr>
          <w:rFonts w:ascii="Arial" w:eastAsia="Calibri" w:hAnsi="Arial" w:cs="Arial"/>
        </w:rPr>
        <w:t xml:space="preserve">številko priglasitve </w:t>
      </w:r>
      <w:r>
        <w:rPr>
          <w:rFonts w:ascii="Arial" w:eastAsia="Calibri" w:hAnsi="Arial" w:cs="Arial"/>
        </w:rPr>
        <w:t>ter</w:t>
      </w:r>
    </w:p>
    <w:p w14:paraId="076F391D" w14:textId="77777777" w:rsidR="008C60F5" w:rsidRPr="008D7C8F" w:rsidRDefault="008C60F5">
      <w:pPr>
        <w:numPr>
          <w:ilvl w:val="0"/>
          <w:numId w:val="58"/>
        </w:numPr>
        <w:contextualSpacing/>
        <w:jc w:val="both"/>
        <w:rPr>
          <w:rFonts w:ascii="Arial" w:eastAsia="Calibri" w:hAnsi="Arial" w:cs="Arial"/>
        </w:rPr>
      </w:pPr>
      <w:r w:rsidRPr="008D7C8F">
        <w:rPr>
          <w:rFonts w:ascii="Arial" w:eastAsia="Calibri" w:hAnsi="Arial" w:cs="Arial"/>
        </w:rPr>
        <w:t>datum začetka in konca trajanja pomoči.</w:t>
      </w:r>
    </w:p>
    <w:p w14:paraId="50EEC342" w14:textId="77777777" w:rsidR="008C60F5" w:rsidRPr="008D7C8F" w:rsidRDefault="008C60F5" w:rsidP="008C60F5">
      <w:pPr>
        <w:spacing w:before="120" w:after="120" w:line="240" w:lineRule="auto"/>
        <w:ind w:left="720"/>
        <w:jc w:val="both"/>
        <w:rPr>
          <w:rFonts w:ascii="Arial" w:eastAsia="Calibri" w:hAnsi="Arial" w:cs="Arial"/>
        </w:rPr>
      </w:pPr>
    </w:p>
    <w:p w14:paraId="72C59DE1" w14:textId="77777777" w:rsidR="008C60F5" w:rsidRPr="008D7C8F" w:rsidRDefault="008C60F5" w:rsidP="008C60F5">
      <w:pPr>
        <w:spacing w:before="120" w:after="120" w:line="240" w:lineRule="auto"/>
        <w:ind w:left="720"/>
        <w:jc w:val="both"/>
        <w:rPr>
          <w:rFonts w:ascii="Arial" w:eastAsia="Calibri" w:hAnsi="Arial" w:cs="Arial"/>
        </w:rPr>
      </w:pPr>
    </w:p>
    <w:p w14:paraId="2246B7F4" w14:textId="77777777" w:rsidR="008C60F5" w:rsidRPr="008D7C8F" w:rsidRDefault="008C60F5" w:rsidP="008C60F5">
      <w:pPr>
        <w:numPr>
          <w:ilvl w:val="0"/>
          <w:numId w:val="11"/>
        </w:numPr>
        <w:suppressAutoHyphens/>
        <w:spacing w:after="0" w:line="240" w:lineRule="auto"/>
        <w:contextualSpacing/>
        <w:jc w:val="center"/>
        <w:rPr>
          <w:rFonts w:ascii="Arial" w:eastAsia="Times New Roman" w:hAnsi="Arial" w:cs="Arial"/>
          <w:b/>
          <w:lang w:eastAsia="en-GB"/>
        </w:rPr>
      </w:pPr>
      <w:r w:rsidRPr="008D7C8F">
        <w:rPr>
          <w:rFonts w:ascii="Arial" w:eastAsia="Times New Roman" w:hAnsi="Arial" w:cs="Arial"/>
          <w:b/>
          <w:lang w:eastAsia="en-GB"/>
        </w:rPr>
        <w:t>člen</w:t>
      </w:r>
      <w:r>
        <w:rPr>
          <w:rFonts w:ascii="Arial" w:eastAsia="Times New Roman" w:hAnsi="Arial" w:cs="Arial"/>
          <w:b/>
          <w:lang w:eastAsia="sl-SI"/>
        </w:rPr>
        <w:t xml:space="preserve">           </w:t>
      </w:r>
      <w:r w:rsidRPr="008D7C8F">
        <w:rPr>
          <w:rFonts w:ascii="Arial" w:eastAsia="Times New Roman" w:hAnsi="Arial" w:cs="Arial"/>
          <w:b/>
          <w:lang w:eastAsia="sl-SI"/>
        </w:rPr>
        <w:t xml:space="preserve"> </w:t>
      </w:r>
    </w:p>
    <w:p w14:paraId="0E0BBED2" w14:textId="77777777" w:rsidR="008C60F5" w:rsidRPr="008D7C8F" w:rsidRDefault="008C60F5" w:rsidP="008C60F5">
      <w:pPr>
        <w:jc w:val="center"/>
        <w:rPr>
          <w:rFonts w:ascii="Arial" w:eastAsia="Calibri" w:hAnsi="Arial" w:cs="Arial"/>
          <w:b/>
        </w:rPr>
      </w:pPr>
      <w:r w:rsidRPr="008D7C8F">
        <w:rPr>
          <w:rFonts w:ascii="Arial" w:eastAsia="Calibri" w:hAnsi="Arial" w:cs="Arial"/>
          <w:b/>
        </w:rPr>
        <w:t>(spremljanje izvajanja)</w:t>
      </w:r>
    </w:p>
    <w:p w14:paraId="73A43416" w14:textId="77777777" w:rsidR="008C60F5" w:rsidRPr="008D7C8F" w:rsidRDefault="008C60F5">
      <w:pPr>
        <w:numPr>
          <w:ilvl w:val="0"/>
          <w:numId w:val="44"/>
        </w:numPr>
        <w:spacing w:before="120" w:after="120" w:line="240" w:lineRule="auto"/>
        <w:ind w:left="714" w:hanging="357"/>
        <w:jc w:val="both"/>
        <w:rPr>
          <w:rFonts w:ascii="Arial" w:eastAsia="Calibri" w:hAnsi="Arial" w:cs="Arial"/>
        </w:rPr>
      </w:pPr>
      <w:r w:rsidRPr="008D7C8F">
        <w:rPr>
          <w:rFonts w:ascii="Arial" w:eastAsia="Calibri" w:hAnsi="Arial" w:cs="Arial"/>
        </w:rPr>
        <w:t xml:space="preserve">Sofinanciranje naložbe se prekine, prejeta sredstva pa se upoštevajo za nenamensko porabljena v primerih, ko prejemnik državne pomoči ali pomoči </w:t>
      </w:r>
      <w:r w:rsidRPr="008C6626">
        <w:rPr>
          <w:rFonts w:ascii="Arial" w:eastAsia="Calibri" w:hAnsi="Arial" w:cs="Arial"/>
          <w:i/>
        </w:rPr>
        <w:t xml:space="preserve">de </w:t>
      </w:r>
      <w:proofErr w:type="spellStart"/>
      <w:r w:rsidRPr="008C6626">
        <w:rPr>
          <w:rFonts w:ascii="Arial" w:eastAsia="Calibri" w:hAnsi="Arial" w:cs="Arial"/>
          <w:i/>
        </w:rPr>
        <w:t>minimis</w:t>
      </w:r>
      <w:proofErr w:type="spellEnd"/>
      <w:r w:rsidRPr="008D7C8F">
        <w:rPr>
          <w:rFonts w:ascii="Arial" w:eastAsia="Calibri" w:hAnsi="Arial" w:cs="Arial"/>
        </w:rPr>
        <w:t xml:space="preserve">: </w:t>
      </w:r>
    </w:p>
    <w:p w14:paraId="7D6F19DD" w14:textId="77777777" w:rsidR="008C60F5" w:rsidRPr="008D7C8F" w:rsidRDefault="008C60F5">
      <w:pPr>
        <w:numPr>
          <w:ilvl w:val="0"/>
          <w:numId w:val="45"/>
        </w:numPr>
        <w:spacing w:before="120" w:after="120" w:line="240" w:lineRule="auto"/>
        <w:ind w:left="714" w:hanging="357"/>
        <w:jc w:val="both"/>
        <w:rPr>
          <w:rFonts w:ascii="Arial" w:eastAsia="Calibri" w:hAnsi="Arial" w:cs="Arial"/>
        </w:rPr>
      </w:pPr>
      <w:r w:rsidRPr="008D7C8F">
        <w:rPr>
          <w:rFonts w:ascii="Arial" w:eastAsia="Calibri" w:hAnsi="Arial" w:cs="Arial"/>
        </w:rPr>
        <w:t xml:space="preserve">naložbe oziroma sofinancirane aktivnosti ne bi izvedel, </w:t>
      </w:r>
    </w:p>
    <w:p w14:paraId="2A402674" w14:textId="77777777" w:rsidR="008C60F5" w:rsidRPr="008D7C8F" w:rsidRDefault="008C60F5">
      <w:pPr>
        <w:numPr>
          <w:ilvl w:val="0"/>
          <w:numId w:val="45"/>
        </w:numPr>
        <w:spacing w:before="120" w:after="120" w:line="240" w:lineRule="auto"/>
        <w:ind w:left="714" w:hanging="357"/>
        <w:jc w:val="both"/>
        <w:rPr>
          <w:rFonts w:ascii="Arial" w:eastAsia="Calibri" w:hAnsi="Arial" w:cs="Arial"/>
        </w:rPr>
      </w:pPr>
      <w:r w:rsidRPr="008D7C8F">
        <w:rPr>
          <w:rFonts w:ascii="Arial" w:eastAsia="Calibri" w:hAnsi="Arial" w:cs="Arial"/>
        </w:rPr>
        <w:t xml:space="preserve">nima poravnanih vseh obveznosti zaradi sklepa Komisije o razglasitvi pomoči za nezakonito in nezdružljivo z notranjim trgom, </w:t>
      </w:r>
    </w:p>
    <w:p w14:paraId="7A0FEAA8" w14:textId="77777777" w:rsidR="008C60F5" w:rsidRPr="008D7C8F" w:rsidRDefault="008C60F5">
      <w:pPr>
        <w:numPr>
          <w:ilvl w:val="0"/>
          <w:numId w:val="45"/>
        </w:numPr>
        <w:spacing w:before="120" w:after="120" w:line="240" w:lineRule="auto"/>
        <w:ind w:left="714" w:hanging="357"/>
        <w:jc w:val="both"/>
        <w:rPr>
          <w:rFonts w:ascii="Arial" w:eastAsia="Calibri" w:hAnsi="Arial" w:cs="Arial"/>
        </w:rPr>
      </w:pPr>
      <w:r w:rsidRPr="008D7C8F">
        <w:rPr>
          <w:rFonts w:ascii="Arial" w:eastAsia="Calibri" w:hAnsi="Arial" w:cs="Arial"/>
        </w:rPr>
        <w:t xml:space="preserve">ob sklenitvi pogodbe ni dal resničnih podatkov oziroma je podal zavajajoče izjave ter zaradi drugih kršitev in nepravilnosti. </w:t>
      </w:r>
    </w:p>
    <w:p w14:paraId="4FAA29EA" w14:textId="77777777" w:rsidR="008C60F5" w:rsidRPr="008D7C8F" w:rsidRDefault="008C60F5">
      <w:pPr>
        <w:numPr>
          <w:ilvl w:val="0"/>
          <w:numId w:val="44"/>
        </w:numPr>
        <w:spacing w:before="120" w:after="120" w:line="240" w:lineRule="auto"/>
        <w:ind w:left="714" w:hanging="357"/>
        <w:jc w:val="both"/>
        <w:rPr>
          <w:rFonts w:ascii="Arial" w:eastAsia="Calibri" w:hAnsi="Arial" w:cs="Arial"/>
        </w:rPr>
      </w:pPr>
      <w:r w:rsidRPr="008D7C8F">
        <w:rPr>
          <w:rFonts w:ascii="Arial" w:eastAsia="Calibri" w:hAnsi="Arial" w:cs="Arial"/>
        </w:rPr>
        <w:t>Prejemnik ob nenamenski porabi sredstev iz prejšnjega odstavka sredstva vrne v proračun skupaj z zakonitimi zamudnimi obrestmi.</w:t>
      </w:r>
    </w:p>
    <w:p w14:paraId="4E16CBA6" w14:textId="77777777" w:rsidR="008C60F5" w:rsidRPr="008D7C8F" w:rsidRDefault="008C60F5">
      <w:pPr>
        <w:numPr>
          <w:ilvl w:val="0"/>
          <w:numId w:val="44"/>
        </w:numPr>
        <w:spacing w:before="120" w:after="120" w:line="240" w:lineRule="auto"/>
        <w:ind w:left="714" w:hanging="357"/>
        <w:jc w:val="both"/>
        <w:rPr>
          <w:rFonts w:ascii="Arial" w:eastAsia="Calibri" w:hAnsi="Arial" w:cs="Arial"/>
        </w:rPr>
      </w:pPr>
      <w:bookmarkStart w:id="4" w:name="_Hlk140656505"/>
      <w:r w:rsidRPr="008D7C8F">
        <w:rPr>
          <w:rFonts w:ascii="Arial" w:eastAsia="Calibri" w:hAnsi="Arial" w:cs="Arial"/>
        </w:rPr>
        <w:t xml:space="preserve">Prejemniki državne pomoči ali pomoči </w:t>
      </w:r>
      <w:r w:rsidRPr="008C6626">
        <w:rPr>
          <w:rFonts w:ascii="Arial" w:eastAsia="Calibri" w:hAnsi="Arial" w:cs="Arial"/>
          <w:i/>
        </w:rPr>
        <w:t xml:space="preserve">de </w:t>
      </w:r>
      <w:proofErr w:type="spellStart"/>
      <w:r w:rsidRPr="008C6626">
        <w:rPr>
          <w:rFonts w:ascii="Arial" w:eastAsia="Calibri" w:hAnsi="Arial" w:cs="Arial"/>
          <w:i/>
        </w:rPr>
        <w:t>minimis</w:t>
      </w:r>
      <w:proofErr w:type="spellEnd"/>
      <w:r w:rsidRPr="008D7C8F">
        <w:rPr>
          <w:rFonts w:ascii="Arial" w:eastAsia="Calibri" w:hAnsi="Arial" w:cs="Arial"/>
        </w:rPr>
        <w:t xml:space="preserve"> ob sklenitvi pogodbe in ob vsaki izdaji zahtevka za izplačilo sredstev zagotovi, da redno izpolnjuje obvezne dajatve in druge denarne nedavčne obveznosti v skladu z zakonom, ki ureja finančno upravo, kot izhaja iz druge alineje četrtega odstavka 15. člena te uredbe. Če prejemnik državne pomoči ali pomoči </w:t>
      </w:r>
      <w:r w:rsidRPr="008C6626">
        <w:rPr>
          <w:rFonts w:ascii="Arial" w:eastAsia="Calibri" w:hAnsi="Arial" w:cs="Arial"/>
          <w:i/>
        </w:rPr>
        <w:t xml:space="preserve">de </w:t>
      </w:r>
      <w:proofErr w:type="spellStart"/>
      <w:r w:rsidRPr="008C6626">
        <w:rPr>
          <w:rFonts w:ascii="Arial" w:eastAsia="Calibri" w:hAnsi="Arial" w:cs="Arial"/>
          <w:i/>
        </w:rPr>
        <w:t>minimis</w:t>
      </w:r>
      <w:proofErr w:type="spellEnd"/>
      <w:r w:rsidRPr="008D7C8F">
        <w:rPr>
          <w:rFonts w:ascii="Arial" w:eastAsia="Calibri" w:hAnsi="Arial" w:cs="Arial"/>
        </w:rPr>
        <w:t xml:space="preserve"> ne izpolnjuje obveznosti iz prejšnjega stavka, dajalec pomoči </w:t>
      </w:r>
      <w:r w:rsidRPr="008D7C8F">
        <w:rPr>
          <w:rFonts w:ascii="Arial" w:eastAsia="Calibri" w:hAnsi="Arial" w:cs="Arial"/>
        </w:rPr>
        <w:lastRenderedPageBreak/>
        <w:t xml:space="preserve">prekine izplačevanje državne pomoči ali pomoči </w:t>
      </w:r>
      <w:r w:rsidRPr="008C6626">
        <w:rPr>
          <w:rFonts w:ascii="Arial" w:eastAsia="Calibri" w:hAnsi="Arial" w:cs="Arial"/>
          <w:i/>
        </w:rPr>
        <w:t xml:space="preserve">de </w:t>
      </w:r>
      <w:proofErr w:type="spellStart"/>
      <w:r w:rsidRPr="008C6626">
        <w:rPr>
          <w:rFonts w:ascii="Arial" w:eastAsia="Calibri" w:hAnsi="Arial" w:cs="Arial"/>
          <w:i/>
        </w:rPr>
        <w:t>minimis</w:t>
      </w:r>
      <w:proofErr w:type="spellEnd"/>
      <w:r w:rsidRPr="008D7C8F">
        <w:rPr>
          <w:rFonts w:ascii="Arial" w:eastAsia="Calibri" w:hAnsi="Arial" w:cs="Arial"/>
        </w:rPr>
        <w:t>, dokler prejemnik ne dostavi potrdila pristojnega organa, da v njegovem poslovanju ni več navedenih nepravilnosti.</w:t>
      </w:r>
    </w:p>
    <w:bookmarkEnd w:id="4"/>
    <w:p w14:paraId="5B8F90BF" w14:textId="77777777" w:rsidR="008C60F5" w:rsidRPr="008D7C8F" w:rsidRDefault="008C60F5" w:rsidP="008C60F5">
      <w:pPr>
        <w:rPr>
          <w:rFonts w:ascii="Arial" w:eastAsia="Calibri" w:hAnsi="Arial" w:cs="Arial"/>
        </w:rPr>
      </w:pPr>
    </w:p>
    <w:p w14:paraId="2DB0C961" w14:textId="77777777" w:rsidR="008C60F5" w:rsidRPr="008D7C8F" w:rsidRDefault="008C60F5" w:rsidP="008C60F5">
      <w:pPr>
        <w:rPr>
          <w:rFonts w:ascii="Arial" w:eastAsia="Calibri" w:hAnsi="Arial" w:cs="Arial"/>
        </w:rPr>
      </w:pPr>
    </w:p>
    <w:p w14:paraId="722A477B" w14:textId="77777777" w:rsidR="008C60F5" w:rsidRPr="008D7C8F" w:rsidRDefault="008C60F5" w:rsidP="008C60F5">
      <w:pPr>
        <w:jc w:val="center"/>
        <w:rPr>
          <w:rFonts w:ascii="Arial" w:eastAsia="Calibri" w:hAnsi="Arial" w:cs="Arial"/>
          <w:b/>
        </w:rPr>
      </w:pPr>
      <w:r w:rsidRPr="008D7C8F">
        <w:rPr>
          <w:rFonts w:ascii="Arial" w:eastAsia="Calibri" w:hAnsi="Arial" w:cs="Arial"/>
          <w:b/>
        </w:rPr>
        <w:t>V. EVIDENCE IN POROČANJE</w:t>
      </w:r>
    </w:p>
    <w:p w14:paraId="5B053131" w14:textId="77777777" w:rsidR="008C60F5" w:rsidRPr="008D7C8F" w:rsidRDefault="008C60F5" w:rsidP="008C60F5">
      <w:pPr>
        <w:rPr>
          <w:rFonts w:ascii="Arial" w:eastAsia="Calibri" w:hAnsi="Arial" w:cs="Arial"/>
        </w:rPr>
      </w:pPr>
    </w:p>
    <w:p w14:paraId="713D1A36" w14:textId="77777777" w:rsidR="008C60F5" w:rsidRPr="008D7C8F" w:rsidRDefault="008C60F5" w:rsidP="008C60F5">
      <w:pPr>
        <w:numPr>
          <w:ilvl w:val="0"/>
          <w:numId w:val="11"/>
        </w:numPr>
        <w:suppressAutoHyphens/>
        <w:spacing w:after="0" w:line="240" w:lineRule="auto"/>
        <w:contextualSpacing/>
        <w:jc w:val="center"/>
        <w:rPr>
          <w:rFonts w:ascii="Arial" w:eastAsia="Times New Roman" w:hAnsi="Arial" w:cs="Arial"/>
          <w:b/>
          <w:lang w:eastAsia="en-GB"/>
        </w:rPr>
      </w:pPr>
      <w:r w:rsidRPr="008D7C8F">
        <w:rPr>
          <w:rFonts w:ascii="Arial" w:eastAsia="Times New Roman" w:hAnsi="Arial" w:cs="Arial"/>
          <w:b/>
          <w:lang w:eastAsia="en-GB"/>
        </w:rPr>
        <w:t>člen</w:t>
      </w:r>
      <w:r>
        <w:rPr>
          <w:rFonts w:ascii="Arial" w:eastAsia="Times New Roman" w:hAnsi="Arial" w:cs="Arial"/>
          <w:b/>
          <w:lang w:eastAsia="sl-SI"/>
        </w:rPr>
        <w:t xml:space="preserve">           </w:t>
      </w:r>
      <w:r w:rsidRPr="008D7C8F">
        <w:rPr>
          <w:rFonts w:ascii="Arial" w:eastAsia="Times New Roman" w:hAnsi="Arial" w:cs="Arial"/>
          <w:b/>
          <w:lang w:eastAsia="sl-SI"/>
        </w:rPr>
        <w:t xml:space="preserve"> </w:t>
      </w:r>
    </w:p>
    <w:p w14:paraId="50237BA8" w14:textId="77777777" w:rsidR="008C60F5" w:rsidRPr="008D7C8F" w:rsidRDefault="008C60F5" w:rsidP="008C60F5">
      <w:pPr>
        <w:jc w:val="center"/>
        <w:rPr>
          <w:rFonts w:ascii="Arial" w:eastAsia="Calibri" w:hAnsi="Arial" w:cs="Arial"/>
          <w:b/>
        </w:rPr>
      </w:pPr>
      <w:r w:rsidRPr="008D7C8F">
        <w:rPr>
          <w:rFonts w:ascii="Arial" w:eastAsia="Calibri" w:hAnsi="Arial" w:cs="Arial"/>
          <w:b/>
        </w:rPr>
        <w:t>(evidence in preglednost, ki jih zagotavlja priglasitelj)</w:t>
      </w:r>
    </w:p>
    <w:p w14:paraId="7C4BC78D" w14:textId="77777777" w:rsidR="008C60F5" w:rsidRPr="008D7C8F" w:rsidRDefault="008C60F5">
      <w:pPr>
        <w:numPr>
          <w:ilvl w:val="0"/>
          <w:numId w:val="46"/>
        </w:numPr>
        <w:spacing w:before="120" w:after="120" w:line="240" w:lineRule="auto"/>
        <w:ind w:left="714" w:hanging="357"/>
        <w:jc w:val="both"/>
        <w:rPr>
          <w:rFonts w:ascii="Arial" w:eastAsia="Calibri" w:hAnsi="Arial" w:cs="Arial"/>
        </w:rPr>
      </w:pPr>
      <w:r w:rsidRPr="008D7C8F">
        <w:rPr>
          <w:rFonts w:ascii="Arial" w:eastAsia="Calibri" w:hAnsi="Arial" w:cs="Arial"/>
        </w:rPr>
        <w:t xml:space="preserve">Za zagotovitev preglednosti na področju državnih pomoči in pomoči </w:t>
      </w:r>
      <w:r w:rsidRPr="008C6626">
        <w:rPr>
          <w:rFonts w:ascii="Arial" w:eastAsia="Calibri" w:hAnsi="Arial" w:cs="Arial"/>
          <w:i/>
        </w:rPr>
        <w:t xml:space="preserve">de </w:t>
      </w:r>
      <w:proofErr w:type="spellStart"/>
      <w:r w:rsidRPr="008C6626">
        <w:rPr>
          <w:rFonts w:ascii="Arial" w:eastAsia="Calibri" w:hAnsi="Arial" w:cs="Arial"/>
          <w:i/>
        </w:rPr>
        <w:t>minimis</w:t>
      </w:r>
      <w:proofErr w:type="spellEnd"/>
      <w:r w:rsidRPr="008D7C8F">
        <w:rPr>
          <w:rFonts w:ascii="Arial" w:eastAsia="Calibri" w:hAnsi="Arial" w:cs="Arial"/>
        </w:rPr>
        <w:t xml:space="preserve"> priglasitelj državnih pomoči in pomoči </w:t>
      </w:r>
      <w:r w:rsidRPr="008C6626">
        <w:rPr>
          <w:rFonts w:ascii="Arial" w:eastAsia="Calibri" w:hAnsi="Arial" w:cs="Arial"/>
          <w:i/>
        </w:rPr>
        <w:t xml:space="preserve">de </w:t>
      </w:r>
      <w:proofErr w:type="spellStart"/>
      <w:r w:rsidRPr="008C6626">
        <w:rPr>
          <w:rFonts w:ascii="Arial" w:eastAsia="Calibri" w:hAnsi="Arial" w:cs="Arial"/>
          <w:i/>
        </w:rPr>
        <w:t>minimis</w:t>
      </w:r>
      <w:proofErr w:type="spellEnd"/>
      <w:r w:rsidRPr="008D7C8F">
        <w:rPr>
          <w:rFonts w:ascii="Arial" w:eastAsia="Calibri" w:hAnsi="Arial" w:cs="Arial"/>
        </w:rPr>
        <w:t xml:space="preserve"> vzpostavi in vodi evidenco o državnih pomočeh in pomočeh </w:t>
      </w:r>
      <w:r w:rsidRPr="008C6626">
        <w:rPr>
          <w:rFonts w:ascii="Arial" w:eastAsia="Calibri" w:hAnsi="Arial" w:cs="Arial"/>
          <w:i/>
        </w:rPr>
        <w:t xml:space="preserve">de </w:t>
      </w:r>
      <w:proofErr w:type="spellStart"/>
      <w:r w:rsidRPr="008C6626">
        <w:rPr>
          <w:rFonts w:ascii="Arial" w:eastAsia="Calibri" w:hAnsi="Arial" w:cs="Arial"/>
          <w:i/>
        </w:rPr>
        <w:t>minimis</w:t>
      </w:r>
      <w:proofErr w:type="spellEnd"/>
      <w:r w:rsidRPr="008D7C8F">
        <w:rPr>
          <w:rFonts w:ascii="Arial" w:eastAsia="Calibri" w:hAnsi="Arial" w:cs="Arial"/>
        </w:rPr>
        <w:t>, ki jo objavi na svoji spletni strani.</w:t>
      </w:r>
    </w:p>
    <w:p w14:paraId="02335F2B" w14:textId="77777777" w:rsidR="008C60F5" w:rsidRPr="008D7C8F" w:rsidRDefault="008C60F5">
      <w:pPr>
        <w:numPr>
          <w:ilvl w:val="0"/>
          <w:numId w:val="46"/>
        </w:numPr>
        <w:spacing w:before="120" w:after="120" w:line="240" w:lineRule="auto"/>
        <w:ind w:left="714" w:hanging="357"/>
        <w:jc w:val="both"/>
        <w:rPr>
          <w:rFonts w:ascii="Arial" w:eastAsia="Calibri" w:hAnsi="Arial" w:cs="Arial"/>
        </w:rPr>
      </w:pPr>
      <w:r w:rsidRPr="008D7C8F">
        <w:rPr>
          <w:rFonts w:ascii="Arial" w:eastAsia="Calibri" w:hAnsi="Arial" w:cs="Arial"/>
        </w:rPr>
        <w:t xml:space="preserve">Evidence o državnih pomočeh in pomočeh </w:t>
      </w:r>
      <w:r w:rsidRPr="008C6626">
        <w:rPr>
          <w:rFonts w:ascii="Arial" w:eastAsia="Calibri" w:hAnsi="Arial" w:cs="Arial"/>
          <w:i/>
        </w:rPr>
        <w:t xml:space="preserve">de </w:t>
      </w:r>
      <w:proofErr w:type="spellStart"/>
      <w:r w:rsidRPr="008C6626">
        <w:rPr>
          <w:rFonts w:ascii="Arial" w:eastAsia="Calibri" w:hAnsi="Arial" w:cs="Arial"/>
          <w:i/>
        </w:rPr>
        <w:t>minimis</w:t>
      </w:r>
      <w:proofErr w:type="spellEnd"/>
      <w:r w:rsidRPr="008D7C8F">
        <w:rPr>
          <w:rFonts w:ascii="Arial" w:eastAsia="Calibri" w:hAnsi="Arial" w:cs="Arial"/>
        </w:rPr>
        <w:t xml:space="preserve"> se hranijo </w:t>
      </w:r>
      <w:r>
        <w:rPr>
          <w:rFonts w:ascii="Arial" w:eastAsia="Calibri" w:hAnsi="Arial" w:cs="Arial"/>
        </w:rPr>
        <w:t>deset</w:t>
      </w:r>
      <w:r w:rsidRPr="008D7C8F">
        <w:rPr>
          <w:rFonts w:ascii="Arial" w:eastAsia="Calibri" w:hAnsi="Arial" w:cs="Arial"/>
        </w:rPr>
        <w:t xml:space="preserve"> let od datuma dodelitve pomoči. </w:t>
      </w:r>
    </w:p>
    <w:p w14:paraId="07D69A50" w14:textId="77777777" w:rsidR="008C60F5" w:rsidRPr="008D7C8F" w:rsidRDefault="008C60F5">
      <w:pPr>
        <w:numPr>
          <w:ilvl w:val="0"/>
          <w:numId w:val="46"/>
        </w:numPr>
        <w:spacing w:before="120" w:after="120" w:line="240" w:lineRule="auto"/>
        <w:ind w:left="714" w:hanging="357"/>
        <w:jc w:val="both"/>
        <w:rPr>
          <w:rFonts w:ascii="Arial" w:eastAsia="Calibri" w:hAnsi="Arial" w:cs="Arial"/>
        </w:rPr>
      </w:pPr>
      <w:r w:rsidRPr="008D7C8F">
        <w:rPr>
          <w:rFonts w:ascii="Arial" w:eastAsia="Calibri" w:hAnsi="Arial" w:cs="Arial"/>
        </w:rPr>
        <w:t xml:space="preserve">Priglasitelj državnih pomoči in pomoči </w:t>
      </w:r>
      <w:r w:rsidRPr="008C6626">
        <w:rPr>
          <w:rFonts w:ascii="Arial" w:eastAsia="Calibri" w:hAnsi="Arial" w:cs="Arial"/>
          <w:i/>
        </w:rPr>
        <w:t xml:space="preserve">de </w:t>
      </w:r>
      <w:proofErr w:type="spellStart"/>
      <w:r w:rsidRPr="008C6626">
        <w:rPr>
          <w:rFonts w:ascii="Arial" w:eastAsia="Calibri" w:hAnsi="Arial" w:cs="Arial"/>
          <w:i/>
        </w:rPr>
        <w:t>minimis</w:t>
      </w:r>
      <w:proofErr w:type="spellEnd"/>
      <w:r w:rsidRPr="008D7C8F">
        <w:rPr>
          <w:rFonts w:ascii="Arial" w:eastAsia="Calibri" w:hAnsi="Arial" w:cs="Arial"/>
        </w:rPr>
        <w:t xml:space="preserve"> na svoji spletni strani ob začetku veljavnosti sheme ali individualne državne pomoči in pomoči </w:t>
      </w:r>
      <w:r w:rsidRPr="008C6626">
        <w:rPr>
          <w:rFonts w:ascii="Arial" w:eastAsia="Calibri" w:hAnsi="Arial" w:cs="Arial"/>
          <w:i/>
        </w:rPr>
        <w:t xml:space="preserve">de </w:t>
      </w:r>
      <w:proofErr w:type="spellStart"/>
      <w:r w:rsidRPr="008C6626">
        <w:rPr>
          <w:rFonts w:ascii="Arial" w:eastAsia="Calibri" w:hAnsi="Arial" w:cs="Arial"/>
          <w:i/>
        </w:rPr>
        <w:t>minimis</w:t>
      </w:r>
      <w:proofErr w:type="spellEnd"/>
      <w:r w:rsidRPr="008D7C8F">
        <w:rPr>
          <w:rFonts w:ascii="Arial" w:eastAsia="Calibri" w:hAnsi="Arial" w:cs="Arial"/>
        </w:rPr>
        <w:t xml:space="preserve"> objavi celotno besedilo ukrepov pomoči, ki je na spletni strani dostopno v celotnem obdobju veljave posamezne sheme individualne pomoči. </w:t>
      </w:r>
      <w:r>
        <w:rPr>
          <w:rFonts w:ascii="Arial" w:eastAsia="Calibri" w:hAnsi="Arial" w:cs="Arial"/>
        </w:rPr>
        <w:t>Če</w:t>
      </w:r>
      <w:r w:rsidRPr="008D7C8F">
        <w:rPr>
          <w:rFonts w:ascii="Arial" w:eastAsia="Calibri" w:hAnsi="Arial" w:cs="Arial"/>
        </w:rPr>
        <w:t xml:space="preserve"> Komisij</w:t>
      </w:r>
      <w:r>
        <w:rPr>
          <w:rFonts w:ascii="Arial" w:eastAsia="Calibri" w:hAnsi="Arial" w:cs="Arial"/>
        </w:rPr>
        <w:t>a</w:t>
      </w:r>
      <w:r w:rsidRPr="008D7C8F">
        <w:rPr>
          <w:rFonts w:ascii="Arial" w:eastAsia="Calibri" w:hAnsi="Arial" w:cs="Arial"/>
        </w:rPr>
        <w:t xml:space="preserve"> odobri državn</w:t>
      </w:r>
      <w:r>
        <w:rPr>
          <w:rFonts w:ascii="Arial" w:eastAsia="Calibri" w:hAnsi="Arial" w:cs="Arial"/>
        </w:rPr>
        <w:t>o</w:t>
      </w:r>
      <w:r w:rsidRPr="008D7C8F">
        <w:rPr>
          <w:rFonts w:ascii="Arial" w:eastAsia="Calibri" w:hAnsi="Arial" w:cs="Arial"/>
        </w:rPr>
        <w:t xml:space="preserve"> pomoč</w:t>
      </w:r>
      <w:r>
        <w:rPr>
          <w:rFonts w:ascii="Arial" w:eastAsia="Calibri" w:hAnsi="Arial" w:cs="Arial"/>
        </w:rPr>
        <w:t>,</w:t>
      </w:r>
      <w:r w:rsidRPr="008D7C8F">
        <w:rPr>
          <w:rFonts w:ascii="Arial" w:eastAsia="Calibri" w:hAnsi="Arial" w:cs="Arial"/>
        </w:rPr>
        <w:t xml:space="preserve"> priglasitelj državnih pomoči in pomoči </w:t>
      </w:r>
      <w:r w:rsidRPr="008C6626">
        <w:rPr>
          <w:rFonts w:ascii="Arial" w:eastAsia="Calibri" w:hAnsi="Arial" w:cs="Arial"/>
          <w:i/>
        </w:rPr>
        <w:t xml:space="preserve">de </w:t>
      </w:r>
      <w:proofErr w:type="spellStart"/>
      <w:r w:rsidRPr="008C6626">
        <w:rPr>
          <w:rFonts w:ascii="Arial" w:eastAsia="Calibri" w:hAnsi="Arial" w:cs="Arial"/>
          <w:i/>
        </w:rPr>
        <w:t>minimis</w:t>
      </w:r>
      <w:proofErr w:type="spellEnd"/>
      <w:r w:rsidRPr="008D7C8F">
        <w:rPr>
          <w:rFonts w:ascii="Arial" w:eastAsia="Calibri" w:hAnsi="Arial" w:cs="Arial"/>
        </w:rPr>
        <w:t xml:space="preserve"> objavi še:</w:t>
      </w:r>
    </w:p>
    <w:p w14:paraId="4EEAB08D" w14:textId="77777777" w:rsidR="008C60F5" w:rsidRPr="008D7C8F" w:rsidRDefault="008C60F5">
      <w:pPr>
        <w:numPr>
          <w:ilvl w:val="0"/>
          <w:numId w:val="78"/>
        </w:numPr>
        <w:spacing w:before="120" w:after="120" w:line="240" w:lineRule="auto"/>
        <w:jc w:val="both"/>
        <w:rPr>
          <w:rFonts w:ascii="Arial" w:eastAsia="Calibri" w:hAnsi="Arial" w:cs="Arial"/>
        </w:rPr>
      </w:pPr>
      <w:r>
        <w:rPr>
          <w:rFonts w:ascii="Arial" w:eastAsia="Calibri" w:hAnsi="Arial" w:cs="Arial"/>
        </w:rPr>
        <w:t>C</w:t>
      </w:r>
      <w:r w:rsidRPr="008D7C8F">
        <w:rPr>
          <w:rFonts w:ascii="Arial" w:eastAsia="Calibri" w:hAnsi="Arial" w:cs="Arial"/>
        </w:rPr>
        <w:t>elotno besedilo odobrene sheme pomoči ali sklepa o dodelitvi individualne pomoči in njegovih izvedbenih določb ali povezavo nanj</w:t>
      </w:r>
      <w:r>
        <w:rPr>
          <w:rFonts w:ascii="Arial" w:eastAsia="Calibri" w:hAnsi="Arial" w:cs="Arial"/>
        </w:rPr>
        <w:t>.</w:t>
      </w:r>
    </w:p>
    <w:p w14:paraId="1C83F89E" w14:textId="77777777" w:rsidR="008C60F5" w:rsidRPr="008D7C8F" w:rsidRDefault="008C60F5">
      <w:pPr>
        <w:numPr>
          <w:ilvl w:val="0"/>
          <w:numId w:val="78"/>
        </w:numPr>
        <w:spacing w:before="120" w:after="120" w:line="240" w:lineRule="auto"/>
        <w:jc w:val="both"/>
        <w:rPr>
          <w:rFonts w:ascii="Arial" w:eastAsia="Calibri" w:hAnsi="Arial" w:cs="Arial"/>
        </w:rPr>
      </w:pPr>
      <w:r>
        <w:rPr>
          <w:rFonts w:ascii="Arial" w:eastAsia="Calibri" w:hAnsi="Arial" w:cs="Arial"/>
        </w:rPr>
        <w:t>P</w:t>
      </w:r>
      <w:r w:rsidRPr="008D7C8F">
        <w:rPr>
          <w:rFonts w:ascii="Arial" w:eastAsia="Calibri" w:hAnsi="Arial" w:cs="Arial"/>
        </w:rPr>
        <w:t>odatke o individualnih upravičencih</w:t>
      </w:r>
      <w:r>
        <w:rPr>
          <w:rFonts w:ascii="Arial" w:eastAsia="Calibri" w:hAnsi="Arial" w:cs="Arial"/>
        </w:rPr>
        <w:t>.</w:t>
      </w:r>
    </w:p>
    <w:p w14:paraId="0DE58311" w14:textId="77777777" w:rsidR="008C60F5" w:rsidRPr="008D7C8F" w:rsidRDefault="008C60F5">
      <w:pPr>
        <w:numPr>
          <w:ilvl w:val="0"/>
          <w:numId w:val="78"/>
        </w:numPr>
        <w:spacing w:before="120" w:after="120" w:line="240" w:lineRule="auto"/>
        <w:jc w:val="both"/>
        <w:rPr>
          <w:rFonts w:ascii="Arial" w:eastAsia="Calibri" w:hAnsi="Arial" w:cs="Arial"/>
        </w:rPr>
      </w:pPr>
      <w:r>
        <w:rPr>
          <w:rFonts w:ascii="Arial" w:eastAsia="Calibri" w:hAnsi="Arial" w:cs="Arial"/>
        </w:rPr>
        <w:t>I</w:t>
      </w:r>
      <w:r w:rsidRPr="008D7C8F">
        <w:rPr>
          <w:rFonts w:ascii="Arial" w:eastAsia="Calibri" w:hAnsi="Arial" w:cs="Arial"/>
        </w:rPr>
        <w:t>nstrument pomoči in znesek pomoči, dodeljen posameznim upravičencem</w:t>
      </w:r>
      <w:r>
        <w:rPr>
          <w:rFonts w:ascii="Arial" w:eastAsia="Calibri" w:hAnsi="Arial" w:cs="Arial"/>
        </w:rPr>
        <w:t>.</w:t>
      </w:r>
    </w:p>
    <w:p w14:paraId="38E1E976" w14:textId="77777777" w:rsidR="008C60F5" w:rsidRPr="008D7C8F" w:rsidRDefault="008C60F5">
      <w:pPr>
        <w:numPr>
          <w:ilvl w:val="0"/>
          <w:numId w:val="78"/>
        </w:numPr>
        <w:spacing w:before="120" w:after="120" w:line="240" w:lineRule="auto"/>
        <w:jc w:val="both"/>
        <w:rPr>
          <w:rFonts w:ascii="Arial" w:eastAsia="Calibri" w:hAnsi="Arial" w:cs="Arial"/>
        </w:rPr>
      </w:pPr>
      <w:r>
        <w:rPr>
          <w:rFonts w:ascii="Arial" w:eastAsia="Calibri" w:hAnsi="Arial" w:cs="Arial"/>
        </w:rPr>
        <w:t>C</w:t>
      </w:r>
      <w:r w:rsidRPr="008D7C8F">
        <w:rPr>
          <w:rFonts w:ascii="Arial" w:eastAsia="Calibri" w:hAnsi="Arial" w:cs="Arial"/>
        </w:rPr>
        <w:t>ilj pomoči</w:t>
      </w:r>
      <w:r>
        <w:rPr>
          <w:rFonts w:ascii="Arial" w:eastAsia="Calibri" w:hAnsi="Arial" w:cs="Arial"/>
        </w:rPr>
        <w:t>.</w:t>
      </w:r>
    </w:p>
    <w:p w14:paraId="4DC615E1" w14:textId="77777777" w:rsidR="008C60F5" w:rsidRPr="008D7C8F" w:rsidRDefault="008C60F5">
      <w:pPr>
        <w:numPr>
          <w:ilvl w:val="0"/>
          <w:numId w:val="78"/>
        </w:numPr>
        <w:spacing w:before="120" w:after="120" w:line="240" w:lineRule="auto"/>
        <w:jc w:val="both"/>
        <w:rPr>
          <w:rFonts w:ascii="Arial" w:eastAsia="Calibri" w:hAnsi="Arial" w:cs="Arial"/>
        </w:rPr>
      </w:pPr>
      <w:r>
        <w:rPr>
          <w:rFonts w:ascii="Arial" w:eastAsia="Calibri" w:hAnsi="Arial" w:cs="Arial"/>
        </w:rPr>
        <w:t>D</w:t>
      </w:r>
      <w:r w:rsidRPr="008D7C8F">
        <w:rPr>
          <w:rFonts w:ascii="Arial" w:eastAsia="Calibri" w:hAnsi="Arial" w:cs="Arial"/>
        </w:rPr>
        <w:t>atum dodelitve pomoči</w:t>
      </w:r>
      <w:r>
        <w:rPr>
          <w:rFonts w:ascii="Arial" w:eastAsia="Calibri" w:hAnsi="Arial" w:cs="Arial"/>
        </w:rPr>
        <w:t>.</w:t>
      </w:r>
    </w:p>
    <w:p w14:paraId="4342338D" w14:textId="77777777" w:rsidR="008C60F5" w:rsidRPr="008D7C8F" w:rsidRDefault="008C60F5">
      <w:pPr>
        <w:numPr>
          <w:ilvl w:val="0"/>
          <w:numId w:val="78"/>
        </w:numPr>
        <w:spacing w:before="120" w:after="120" w:line="240" w:lineRule="auto"/>
        <w:jc w:val="both"/>
        <w:rPr>
          <w:rFonts w:ascii="Arial" w:eastAsia="Calibri" w:hAnsi="Arial" w:cs="Arial"/>
        </w:rPr>
      </w:pPr>
      <w:r>
        <w:rPr>
          <w:rFonts w:ascii="Arial" w:eastAsia="Calibri" w:hAnsi="Arial" w:cs="Arial"/>
        </w:rPr>
        <w:t>V</w:t>
      </w:r>
      <w:r w:rsidRPr="008D7C8F">
        <w:rPr>
          <w:rFonts w:ascii="Arial" w:eastAsia="Calibri" w:hAnsi="Arial" w:cs="Arial"/>
        </w:rPr>
        <w:t>rst</w:t>
      </w:r>
      <w:r>
        <w:rPr>
          <w:rFonts w:ascii="Arial" w:eastAsia="Calibri" w:hAnsi="Arial" w:cs="Arial"/>
        </w:rPr>
        <w:t>o</w:t>
      </w:r>
      <w:r w:rsidRPr="008D7C8F">
        <w:rPr>
          <w:rFonts w:ascii="Arial" w:eastAsia="Calibri" w:hAnsi="Arial" w:cs="Arial"/>
        </w:rPr>
        <w:t xml:space="preserve"> podjetja (</w:t>
      </w:r>
      <w:r>
        <w:rPr>
          <w:rFonts w:ascii="Arial" w:eastAsia="Calibri" w:hAnsi="Arial" w:cs="Arial"/>
        </w:rPr>
        <w:t>na primer</w:t>
      </w:r>
      <w:r w:rsidRPr="008D7C8F">
        <w:rPr>
          <w:rFonts w:ascii="Arial" w:eastAsia="Calibri" w:hAnsi="Arial" w:cs="Arial"/>
        </w:rPr>
        <w:t xml:space="preserve"> MSP, veliko podjetje)</w:t>
      </w:r>
      <w:r>
        <w:rPr>
          <w:rFonts w:ascii="Arial" w:eastAsia="Calibri" w:hAnsi="Arial" w:cs="Arial"/>
        </w:rPr>
        <w:t>.</w:t>
      </w:r>
    </w:p>
    <w:p w14:paraId="5DC087C1" w14:textId="77777777" w:rsidR="008C60F5" w:rsidRPr="008D7C8F" w:rsidRDefault="008C60F5">
      <w:pPr>
        <w:numPr>
          <w:ilvl w:val="0"/>
          <w:numId w:val="78"/>
        </w:numPr>
        <w:spacing w:before="120" w:after="120" w:line="240" w:lineRule="auto"/>
        <w:jc w:val="both"/>
        <w:rPr>
          <w:rFonts w:ascii="Arial" w:eastAsia="Calibri" w:hAnsi="Arial" w:cs="Arial"/>
        </w:rPr>
      </w:pPr>
      <w:r>
        <w:rPr>
          <w:rFonts w:ascii="Arial" w:eastAsia="Calibri" w:hAnsi="Arial" w:cs="Arial"/>
        </w:rPr>
        <w:t>R</w:t>
      </w:r>
      <w:r w:rsidRPr="008D7C8F">
        <w:rPr>
          <w:rFonts w:ascii="Arial" w:eastAsia="Calibri" w:hAnsi="Arial" w:cs="Arial"/>
        </w:rPr>
        <w:t>eferenčno številko ukrepa pomoči, ki jo dodeli Komisija</w:t>
      </w:r>
      <w:r>
        <w:rPr>
          <w:rFonts w:ascii="Arial" w:eastAsia="Calibri" w:hAnsi="Arial" w:cs="Arial"/>
        </w:rPr>
        <w:t>.</w:t>
      </w:r>
    </w:p>
    <w:p w14:paraId="3E24E7A8" w14:textId="77777777" w:rsidR="008C60F5" w:rsidRPr="008D7C8F" w:rsidRDefault="008C60F5">
      <w:pPr>
        <w:numPr>
          <w:ilvl w:val="0"/>
          <w:numId w:val="78"/>
        </w:numPr>
        <w:spacing w:before="120" w:after="120" w:line="240" w:lineRule="auto"/>
        <w:jc w:val="both"/>
        <w:rPr>
          <w:rFonts w:ascii="Arial" w:eastAsia="Calibri" w:hAnsi="Arial" w:cs="Arial"/>
        </w:rPr>
      </w:pPr>
      <w:r>
        <w:rPr>
          <w:rFonts w:ascii="Arial" w:eastAsia="Calibri" w:hAnsi="Arial" w:cs="Arial"/>
        </w:rPr>
        <w:t>O</w:t>
      </w:r>
      <w:r w:rsidRPr="008D7C8F">
        <w:rPr>
          <w:rFonts w:ascii="Arial" w:eastAsia="Calibri" w:hAnsi="Arial" w:cs="Arial"/>
        </w:rPr>
        <w:t>bmočje, v kater</w:t>
      </w:r>
      <w:r>
        <w:rPr>
          <w:rFonts w:ascii="Arial" w:eastAsia="Calibri" w:hAnsi="Arial" w:cs="Arial"/>
        </w:rPr>
        <w:t>em</w:t>
      </w:r>
      <w:r w:rsidRPr="008D7C8F">
        <w:rPr>
          <w:rFonts w:ascii="Arial" w:eastAsia="Calibri" w:hAnsi="Arial" w:cs="Arial"/>
        </w:rPr>
        <w:t xml:space="preserve"> </w:t>
      </w:r>
      <w:r>
        <w:rPr>
          <w:rFonts w:ascii="Arial" w:eastAsia="Calibri" w:hAnsi="Arial" w:cs="Arial"/>
        </w:rPr>
        <w:t>j</w:t>
      </w:r>
      <w:r w:rsidRPr="008D7C8F">
        <w:rPr>
          <w:rFonts w:ascii="Arial" w:eastAsia="Calibri" w:hAnsi="Arial" w:cs="Arial"/>
        </w:rPr>
        <w:t>e upravičenec (na ravni NUTS 2)</w:t>
      </w:r>
      <w:r>
        <w:rPr>
          <w:rFonts w:ascii="Arial" w:eastAsia="Calibri" w:hAnsi="Arial" w:cs="Arial"/>
        </w:rPr>
        <w:t>,</w:t>
      </w:r>
      <w:r w:rsidRPr="008D7C8F">
        <w:rPr>
          <w:rFonts w:ascii="Arial" w:eastAsia="Calibri" w:hAnsi="Arial" w:cs="Arial"/>
        </w:rPr>
        <w:t xml:space="preserve"> in glavni gospodarski sektor upravičencev (na ravni skupine NACE).</w:t>
      </w:r>
    </w:p>
    <w:p w14:paraId="28D7EB21" w14:textId="77777777" w:rsidR="008C60F5" w:rsidRPr="008D7C8F" w:rsidRDefault="008C60F5" w:rsidP="008C60F5">
      <w:pPr>
        <w:rPr>
          <w:rFonts w:ascii="Arial" w:eastAsia="Calibri" w:hAnsi="Arial" w:cs="Arial"/>
          <w:b/>
        </w:rPr>
      </w:pPr>
    </w:p>
    <w:p w14:paraId="7E641552" w14:textId="77777777" w:rsidR="008C60F5" w:rsidRPr="008D7C8F" w:rsidRDefault="008C60F5" w:rsidP="008C60F5">
      <w:pPr>
        <w:numPr>
          <w:ilvl w:val="0"/>
          <w:numId w:val="11"/>
        </w:numPr>
        <w:suppressAutoHyphens/>
        <w:spacing w:after="0" w:line="240" w:lineRule="auto"/>
        <w:contextualSpacing/>
        <w:jc w:val="center"/>
        <w:rPr>
          <w:rFonts w:ascii="Arial" w:eastAsia="Times New Roman" w:hAnsi="Arial" w:cs="Arial"/>
          <w:b/>
          <w:lang w:eastAsia="en-GB"/>
        </w:rPr>
      </w:pPr>
      <w:r w:rsidRPr="008D7C8F">
        <w:rPr>
          <w:rFonts w:ascii="Arial" w:eastAsia="Times New Roman" w:hAnsi="Arial" w:cs="Arial"/>
          <w:b/>
          <w:lang w:eastAsia="en-GB"/>
        </w:rPr>
        <w:t>člen</w:t>
      </w:r>
      <w:r>
        <w:rPr>
          <w:rFonts w:ascii="Arial" w:eastAsia="Times New Roman" w:hAnsi="Arial" w:cs="Arial"/>
          <w:b/>
          <w:lang w:eastAsia="sl-SI"/>
        </w:rPr>
        <w:t xml:space="preserve">           </w:t>
      </w:r>
      <w:r w:rsidRPr="008D7C8F">
        <w:rPr>
          <w:rFonts w:ascii="Arial" w:eastAsia="Times New Roman" w:hAnsi="Arial" w:cs="Arial"/>
          <w:b/>
          <w:lang w:eastAsia="sl-SI"/>
        </w:rPr>
        <w:t xml:space="preserve"> </w:t>
      </w:r>
    </w:p>
    <w:p w14:paraId="6092DDCD" w14:textId="77777777" w:rsidR="008C60F5" w:rsidRPr="008D7C8F" w:rsidRDefault="008C60F5" w:rsidP="008C60F5">
      <w:pPr>
        <w:jc w:val="center"/>
        <w:rPr>
          <w:rFonts w:ascii="Arial" w:eastAsia="Calibri" w:hAnsi="Arial" w:cs="Arial"/>
          <w:b/>
        </w:rPr>
      </w:pPr>
      <w:r w:rsidRPr="008D7C8F">
        <w:rPr>
          <w:rFonts w:ascii="Arial" w:eastAsia="Calibri" w:hAnsi="Arial" w:cs="Arial"/>
          <w:b/>
        </w:rPr>
        <w:t>(poročanje ministrstvu, pristojnemu za finance)</w:t>
      </w:r>
    </w:p>
    <w:p w14:paraId="7D53FAC7" w14:textId="77777777" w:rsidR="008C60F5" w:rsidRPr="008D7C8F" w:rsidRDefault="008C60F5">
      <w:pPr>
        <w:numPr>
          <w:ilvl w:val="0"/>
          <w:numId w:val="47"/>
        </w:numPr>
        <w:spacing w:before="120" w:after="120" w:line="240" w:lineRule="auto"/>
        <w:ind w:left="714" w:hanging="357"/>
        <w:jc w:val="both"/>
        <w:rPr>
          <w:rFonts w:ascii="Arial" w:eastAsia="Calibri" w:hAnsi="Arial" w:cs="Arial"/>
        </w:rPr>
      </w:pPr>
      <w:r w:rsidRPr="008D7C8F">
        <w:rPr>
          <w:rFonts w:ascii="Arial" w:eastAsia="Calibri" w:hAnsi="Arial" w:cs="Arial"/>
        </w:rPr>
        <w:t xml:space="preserve">Priglasitelj državnih pomoči in pomoči </w:t>
      </w:r>
      <w:r w:rsidRPr="008C6626">
        <w:rPr>
          <w:rFonts w:ascii="Arial" w:eastAsia="Calibri" w:hAnsi="Arial" w:cs="Arial"/>
          <w:i/>
        </w:rPr>
        <w:t xml:space="preserve">de </w:t>
      </w:r>
      <w:proofErr w:type="spellStart"/>
      <w:r w:rsidRPr="008C6626">
        <w:rPr>
          <w:rFonts w:ascii="Arial" w:eastAsia="Calibri" w:hAnsi="Arial" w:cs="Arial"/>
          <w:i/>
        </w:rPr>
        <w:t>minimis</w:t>
      </w:r>
      <w:proofErr w:type="spellEnd"/>
      <w:r w:rsidRPr="008D7C8F">
        <w:rPr>
          <w:rFonts w:ascii="Arial" w:eastAsia="Calibri" w:hAnsi="Arial" w:cs="Arial"/>
        </w:rPr>
        <w:t xml:space="preserve"> v skladu s predpisi, ki urejajo državne pomoči, poroča ministrstvu, pristojnemu za finance, o dodeljenih državnih pomočeh ter rezultatih in učinkih državnih pomoči.</w:t>
      </w:r>
    </w:p>
    <w:p w14:paraId="19C8A76C" w14:textId="77777777" w:rsidR="008C60F5" w:rsidRPr="008D7C8F" w:rsidRDefault="008C60F5">
      <w:pPr>
        <w:numPr>
          <w:ilvl w:val="0"/>
          <w:numId w:val="47"/>
        </w:numPr>
        <w:spacing w:before="120" w:after="120" w:line="240" w:lineRule="auto"/>
        <w:ind w:left="714" w:hanging="357"/>
        <w:jc w:val="both"/>
        <w:rPr>
          <w:rFonts w:ascii="Arial" w:eastAsia="Calibri" w:hAnsi="Arial" w:cs="Arial"/>
        </w:rPr>
      </w:pPr>
      <w:r w:rsidRPr="008D7C8F">
        <w:rPr>
          <w:rFonts w:ascii="Arial" w:eastAsia="Calibri" w:hAnsi="Arial" w:cs="Arial"/>
        </w:rPr>
        <w:t xml:space="preserve">Podatke o dodeljenih državnih pomočeh priglasitelj državnih pomoči in pomoči </w:t>
      </w:r>
      <w:r w:rsidRPr="008C6626">
        <w:rPr>
          <w:rFonts w:ascii="Arial" w:eastAsia="Calibri" w:hAnsi="Arial" w:cs="Arial"/>
          <w:i/>
        </w:rPr>
        <w:t xml:space="preserve">de </w:t>
      </w:r>
      <w:proofErr w:type="spellStart"/>
      <w:r w:rsidRPr="008C6626">
        <w:rPr>
          <w:rFonts w:ascii="Arial" w:eastAsia="Calibri" w:hAnsi="Arial" w:cs="Arial"/>
          <w:i/>
        </w:rPr>
        <w:t>minimis</w:t>
      </w:r>
      <w:proofErr w:type="spellEnd"/>
      <w:r w:rsidRPr="008D7C8F">
        <w:rPr>
          <w:rFonts w:ascii="Arial" w:eastAsia="Calibri" w:hAnsi="Arial" w:cs="Arial"/>
        </w:rPr>
        <w:t xml:space="preserve"> </w:t>
      </w:r>
      <w:r>
        <w:rPr>
          <w:rFonts w:ascii="Arial" w:eastAsia="Calibri" w:hAnsi="Arial" w:cs="Arial"/>
        </w:rPr>
        <w:t>predloži</w:t>
      </w:r>
      <w:r w:rsidRPr="008D7C8F">
        <w:rPr>
          <w:rFonts w:ascii="Arial" w:eastAsia="Calibri" w:hAnsi="Arial" w:cs="Arial"/>
        </w:rPr>
        <w:t xml:space="preserve"> v 30 dneh po nakazilu prejemniku. </w:t>
      </w:r>
    </w:p>
    <w:p w14:paraId="41CB88EA" w14:textId="77777777" w:rsidR="008C60F5" w:rsidRPr="008D7C8F" w:rsidRDefault="008C60F5">
      <w:pPr>
        <w:numPr>
          <w:ilvl w:val="0"/>
          <w:numId w:val="47"/>
        </w:numPr>
        <w:spacing w:before="120" w:after="120" w:line="240" w:lineRule="auto"/>
        <w:ind w:left="714" w:hanging="357"/>
        <w:jc w:val="both"/>
        <w:rPr>
          <w:rFonts w:ascii="Arial" w:eastAsia="Calibri" w:hAnsi="Arial" w:cs="Arial"/>
        </w:rPr>
      </w:pPr>
      <w:r w:rsidRPr="008D7C8F">
        <w:rPr>
          <w:rFonts w:ascii="Arial" w:eastAsia="Calibri" w:hAnsi="Arial" w:cs="Arial"/>
        </w:rPr>
        <w:t xml:space="preserve">O pomočeh </w:t>
      </w:r>
      <w:r w:rsidRPr="0021056C">
        <w:rPr>
          <w:rFonts w:ascii="Arial" w:eastAsia="Calibri" w:hAnsi="Arial" w:cs="Arial"/>
          <w:i/>
        </w:rPr>
        <w:t xml:space="preserve">de </w:t>
      </w:r>
      <w:proofErr w:type="spellStart"/>
      <w:r w:rsidRPr="0021056C">
        <w:rPr>
          <w:rFonts w:ascii="Arial" w:eastAsia="Calibri" w:hAnsi="Arial" w:cs="Arial"/>
          <w:i/>
        </w:rPr>
        <w:t>minimis</w:t>
      </w:r>
      <w:proofErr w:type="spellEnd"/>
      <w:r w:rsidRPr="008D7C8F">
        <w:rPr>
          <w:rFonts w:ascii="Arial" w:eastAsia="Calibri" w:hAnsi="Arial" w:cs="Arial"/>
        </w:rPr>
        <w:t xml:space="preserve"> priglasitelj državnih pomoči in pomoči </w:t>
      </w:r>
      <w:r w:rsidRPr="0021056C">
        <w:rPr>
          <w:rFonts w:ascii="Arial" w:eastAsia="Calibri" w:hAnsi="Arial" w:cs="Arial"/>
          <w:i/>
        </w:rPr>
        <w:t xml:space="preserve">de </w:t>
      </w:r>
      <w:proofErr w:type="spellStart"/>
      <w:r w:rsidRPr="0021056C">
        <w:rPr>
          <w:rFonts w:ascii="Arial" w:eastAsia="Calibri" w:hAnsi="Arial" w:cs="Arial"/>
          <w:i/>
        </w:rPr>
        <w:t>minimis</w:t>
      </w:r>
      <w:proofErr w:type="spellEnd"/>
      <w:r w:rsidRPr="008D7C8F">
        <w:rPr>
          <w:rFonts w:ascii="Arial" w:eastAsia="Calibri" w:hAnsi="Arial" w:cs="Arial"/>
        </w:rPr>
        <w:t xml:space="preserve"> poroča v 15 dn</w:t>
      </w:r>
      <w:r>
        <w:rPr>
          <w:rFonts w:ascii="Arial" w:eastAsia="Calibri" w:hAnsi="Arial" w:cs="Arial"/>
        </w:rPr>
        <w:t>eh</w:t>
      </w:r>
      <w:r w:rsidRPr="008D7C8F">
        <w:rPr>
          <w:rFonts w:ascii="Arial" w:eastAsia="Calibri" w:hAnsi="Arial" w:cs="Arial"/>
        </w:rPr>
        <w:t xml:space="preserve"> po dodelitvi sredstev.</w:t>
      </w:r>
    </w:p>
    <w:p w14:paraId="38505911" w14:textId="77777777" w:rsidR="008C60F5" w:rsidRPr="008D7C8F" w:rsidRDefault="008C60F5">
      <w:pPr>
        <w:numPr>
          <w:ilvl w:val="0"/>
          <w:numId w:val="47"/>
        </w:numPr>
        <w:spacing w:before="120" w:after="120" w:line="240" w:lineRule="auto"/>
        <w:ind w:left="714" w:hanging="357"/>
        <w:jc w:val="both"/>
        <w:rPr>
          <w:rFonts w:ascii="Arial" w:eastAsia="Calibri" w:hAnsi="Arial" w:cs="Arial"/>
        </w:rPr>
      </w:pPr>
      <w:r w:rsidRPr="008D7C8F">
        <w:rPr>
          <w:rFonts w:ascii="Arial" w:eastAsia="Calibri" w:hAnsi="Arial" w:cs="Arial"/>
        </w:rPr>
        <w:t>Poročilo o oceni učinkovitosti dodeljenih državnih pomoči priglasitelj predloži ministrstvu, pristojnemu za finance, do 30. aprila tekočega leta.</w:t>
      </w:r>
    </w:p>
    <w:p w14:paraId="7D75B5C4" w14:textId="77777777" w:rsidR="008C60F5" w:rsidRPr="008D7C8F" w:rsidRDefault="008C60F5" w:rsidP="008C60F5">
      <w:pPr>
        <w:rPr>
          <w:rFonts w:ascii="Arial" w:eastAsia="Calibri" w:hAnsi="Arial" w:cs="Arial"/>
        </w:rPr>
      </w:pPr>
    </w:p>
    <w:p w14:paraId="27CB232E" w14:textId="77777777" w:rsidR="008C60F5" w:rsidRPr="008D7C8F" w:rsidRDefault="008C60F5" w:rsidP="008C60F5">
      <w:pPr>
        <w:jc w:val="center"/>
        <w:rPr>
          <w:rFonts w:ascii="Arial" w:eastAsia="Calibri" w:hAnsi="Arial" w:cs="Arial"/>
          <w:b/>
        </w:rPr>
      </w:pPr>
      <w:r w:rsidRPr="008D7C8F">
        <w:rPr>
          <w:rFonts w:ascii="Arial" w:eastAsia="Calibri" w:hAnsi="Arial" w:cs="Arial"/>
          <w:b/>
        </w:rPr>
        <w:lastRenderedPageBreak/>
        <w:t xml:space="preserve">VI. SPODBUDE ZA NALOŽBE, KI NIMAJO ELEMENTOV DRŽAVNIH POMOČI ALI POMOČI </w:t>
      </w:r>
      <w:r w:rsidRPr="0021056C">
        <w:rPr>
          <w:rFonts w:ascii="Arial" w:eastAsia="Calibri" w:hAnsi="Arial" w:cs="Arial"/>
          <w:b/>
          <w:i/>
        </w:rPr>
        <w:t>DE MINIMIS</w:t>
      </w:r>
    </w:p>
    <w:p w14:paraId="371162AB" w14:textId="77777777" w:rsidR="008C60F5" w:rsidRPr="008D7C8F" w:rsidRDefault="008C60F5" w:rsidP="008C60F5">
      <w:pPr>
        <w:rPr>
          <w:rFonts w:ascii="Arial" w:eastAsia="Calibri" w:hAnsi="Arial" w:cs="Arial"/>
          <w:b/>
        </w:rPr>
      </w:pPr>
    </w:p>
    <w:p w14:paraId="3103147C" w14:textId="77777777" w:rsidR="008C60F5" w:rsidRPr="008D7C8F" w:rsidRDefault="008C60F5" w:rsidP="008C60F5">
      <w:pPr>
        <w:numPr>
          <w:ilvl w:val="0"/>
          <w:numId w:val="11"/>
        </w:numPr>
        <w:suppressAutoHyphens/>
        <w:spacing w:after="0" w:line="240" w:lineRule="auto"/>
        <w:contextualSpacing/>
        <w:jc w:val="center"/>
        <w:rPr>
          <w:rFonts w:ascii="Arial" w:eastAsia="Times New Roman" w:hAnsi="Arial" w:cs="Arial"/>
          <w:b/>
          <w:lang w:eastAsia="en-GB"/>
        </w:rPr>
      </w:pPr>
      <w:r w:rsidRPr="008D7C8F">
        <w:rPr>
          <w:rFonts w:ascii="Arial" w:eastAsia="Times New Roman" w:hAnsi="Arial" w:cs="Arial"/>
          <w:b/>
          <w:lang w:eastAsia="en-GB"/>
        </w:rPr>
        <w:t>člen</w:t>
      </w:r>
      <w:r>
        <w:rPr>
          <w:rFonts w:ascii="Arial" w:eastAsia="Times New Roman" w:hAnsi="Arial" w:cs="Arial"/>
          <w:b/>
          <w:lang w:eastAsia="sl-SI"/>
        </w:rPr>
        <w:t xml:space="preserve">           </w:t>
      </w:r>
      <w:r w:rsidRPr="008D7C8F">
        <w:rPr>
          <w:rFonts w:ascii="Arial" w:eastAsia="Times New Roman" w:hAnsi="Arial" w:cs="Arial"/>
          <w:b/>
          <w:lang w:eastAsia="sl-SI"/>
        </w:rPr>
        <w:t xml:space="preserve"> </w:t>
      </w:r>
    </w:p>
    <w:p w14:paraId="5E35B522" w14:textId="77777777" w:rsidR="008C60F5" w:rsidRPr="008D7C8F" w:rsidRDefault="008C60F5" w:rsidP="008C60F5">
      <w:pPr>
        <w:jc w:val="center"/>
        <w:rPr>
          <w:rFonts w:ascii="Arial" w:eastAsia="Calibri" w:hAnsi="Arial" w:cs="Arial"/>
          <w:b/>
        </w:rPr>
      </w:pPr>
      <w:r w:rsidRPr="008D7C8F">
        <w:rPr>
          <w:rFonts w:ascii="Arial" w:eastAsia="Calibri" w:hAnsi="Arial" w:cs="Arial"/>
          <w:b/>
        </w:rPr>
        <w:t>(oblika spodbud)</w:t>
      </w:r>
    </w:p>
    <w:p w14:paraId="4D72BC42" w14:textId="77777777" w:rsidR="008C60F5" w:rsidRDefault="008C60F5" w:rsidP="008C60F5">
      <w:pPr>
        <w:spacing w:before="120" w:after="120" w:line="240" w:lineRule="auto"/>
        <w:ind w:left="714" w:hanging="357"/>
        <w:contextualSpacing/>
        <w:jc w:val="both"/>
        <w:rPr>
          <w:rFonts w:ascii="Arial" w:eastAsia="Calibri" w:hAnsi="Arial" w:cs="Arial"/>
        </w:rPr>
      </w:pPr>
      <w:r w:rsidRPr="008D7C8F">
        <w:rPr>
          <w:rFonts w:ascii="Arial" w:eastAsia="Calibri" w:hAnsi="Arial" w:cs="Arial"/>
        </w:rPr>
        <w:t>Spodbude za naložbe, ki prispevajo k ciljem nacionalnega okvira politike, in se ne</w:t>
      </w:r>
      <w:r>
        <w:rPr>
          <w:rFonts w:ascii="Arial" w:eastAsia="Calibri" w:hAnsi="Arial" w:cs="Arial"/>
        </w:rPr>
        <w:t xml:space="preserve"> </w:t>
      </w:r>
    </w:p>
    <w:p w14:paraId="45AD00D3" w14:textId="77777777" w:rsidR="008C60F5" w:rsidRDefault="008C60F5" w:rsidP="008C60F5">
      <w:pPr>
        <w:spacing w:before="120" w:after="120" w:line="240" w:lineRule="auto"/>
        <w:ind w:left="714" w:hanging="357"/>
        <w:contextualSpacing/>
        <w:jc w:val="both"/>
        <w:rPr>
          <w:rFonts w:ascii="Arial" w:eastAsia="Calibri" w:hAnsi="Arial" w:cs="Arial"/>
        </w:rPr>
      </w:pPr>
      <w:r w:rsidRPr="008D7C8F">
        <w:rPr>
          <w:rFonts w:ascii="Arial" w:eastAsia="Calibri" w:hAnsi="Arial" w:cs="Arial"/>
        </w:rPr>
        <w:t xml:space="preserve">dodeljujejo kot državne pomoči ali pomoči </w:t>
      </w:r>
      <w:r w:rsidRPr="0021056C">
        <w:rPr>
          <w:rFonts w:ascii="Arial" w:eastAsia="Calibri" w:hAnsi="Arial" w:cs="Arial"/>
          <w:i/>
        </w:rPr>
        <w:t xml:space="preserve">de </w:t>
      </w:r>
      <w:proofErr w:type="spellStart"/>
      <w:r w:rsidRPr="0021056C">
        <w:rPr>
          <w:rFonts w:ascii="Arial" w:eastAsia="Calibri" w:hAnsi="Arial" w:cs="Arial"/>
          <w:i/>
        </w:rPr>
        <w:t>minimis</w:t>
      </w:r>
      <w:proofErr w:type="spellEnd"/>
      <w:r w:rsidRPr="008D7C8F">
        <w:rPr>
          <w:rFonts w:ascii="Arial" w:eastAsia="Calibri" w:hAnsi="Arial" w:cs="Arial"/>
        </w:rPr>
        <w:t>,</w:t>
      </w:r>
      <w:r>
        <w:rPr>
          <w:rFonts w:ascii="Arial" w:eastAsia="Calibri" w:hAnsi="Arial" w:cs="Arial"/>
        </w:rPr>
        <w:t xml:space="preserve"> </w:t>
      </w:r>
      <w:r w:rsidRPr="008D7C8F">
        <w:rPr>
          <w:rFonts w:ascii="Arial" w:eastAsia="Calibri" w:hAnsi="Arial" w:cs="Arial"/>
        </w:rPr>
        <w:t>se dodeljujejo v obliki nepovratnih</w:t>
      </w:r>
      <w:r>
        <w:rPr>
          <w:rFonts w:ascii="Arial" w:eastAsia="Calibri" w:hAnsi="Arial" w:cs="Arial"/>
        </w:rPr>
        <w:t xml:space="preserve"> </w:t>
      </w:r>
    </w:p>
    <w:p w14:paraId="1905781F" w14:textId="77777777" w:rsidR="008C60F5" w:rsidRPr="008D7C8F" w:rsidRDefault="008C60F5" w:rsidP="008C60F5">
      <w:pPr>
        <w:spacing w:before="120" w:after="120" w:line="240" w:lineRule="auto"/>
        <w:ind w:left="714" w:hanging="357"/>
        <w:contextualSpacing/>
        <w:jc w:val="both"/>
        <w:rPr>
          <w:rFonts w:ascii="Arial" w:eastAsia="Calibri" w:hAnsi="Arial" w:cs="Arial"/>
        </w:rPr>
      </w:pPr>
      <w:r w:rsidRPr="008D7C8F">
        <w:rPr>
          <w:rFonts w:ascii="Arial" w:eastAsia="Calibri" w:hAnsi="Arial" w:cs="Arial"/>
        </w:rPr>
        <w:t>sredstev kot subvencije in</w:t>
      </w:r>
      <w:r>
        <w:rPr>
          <w:rFonts w:ascii="Arial" w:eastAsia="Calibri" w:hAnsi="Arial" w:cs="Arial"/>
        </w:rPr>
        <w:t xml:space="preserve"> </w:t>
      </w:r>
      <w:r w:rsidRPr="008D7C8F">
        <w:rPr>
          <w:rFonts w:ascii="Arial" w:eastAsia="Calibri" w:hAnsi="Arial" w:cs="Arial"/>
        </w:rPr>
        <w:t>naložbeni transferji.</w:t>
      </w:r>
    </w:p>
    <w:p w14:paraId="01DDEC19" w14:textId="77777777" w:rsidR="008C60F5" w:rsidRPr="008D7C8F" w:rsidRDefault="008C60F5" w:rsidP="008C60F5">
      <w:pPr>
        <w:rPr>
          <w:rFonts w:ascii="Arial" w:eastAsia="Calibri" w:hAnsi="Arial" w:cs="Arial"/>
        </w:rPr>
      </w:pPr>
    </w:p>
    <w:p w14:paraId="39B71C5A" w14:textId="77777777" w:rsidR="008C60F5" w:rsidRPr="008D7C8F" w:rsidRDefault="008C60F5" w:rsidP="008C60F5">
      <w:pPr>
        <w:numPr>
          <w:ilvl w:val="0"/>
          <w:numId w:val="11"/>
        </w:numPr>
        <w:suppressAutoHyphens/>
        <w:spacing w:after="0" w:line="240" w:lineRule="auto"/>
        <w:contextualSpacing/>
        <w:jc w:val="center"/>
        <w:rPr>
          <w:rFonts w:ascii="Arial" w:eastAsia="Times New Roman" w:hAnsi="Arial" w:cs="Arial"/>
          <w:b/>
          <w:lang w:eastAsia="en-GB"/>
        </w:rPr>
      </w:pPr>
      <w:r w:rsidRPr="008D7C8F">
        <w:rPr>
          <w:rFonts w:ascii="Arial" w:eastAsia="Times New Roman" w:hAnsi="Arial" w:cs="Arial"/>
          <w:b/>
          <w:lang w:eastAsia="en-GB"/>
        </w:rPr>
        <w:t>člen</w:t>
      </w:r>
      <w:r>
        <w:rPr>
          <w:rFonts w:ascii="Arial" w:eastAsia="Times New Roman" w:hAnsi="Arial" w:cs="Arial"/>
          <w:b/>
          <w:lang w:eastAsia="sl-SI"/>
        </w:rPr>
        <w:t xml:space="preserve">           </w:t>
      </w:r>
      <w:r w:rsidRPr="008D7C8F">
        <w:rPr>
          <w:rFonts w:ascii="Arial" w:eastAsia="Times New Roman" w:hAnsi="Arial" w:cs="Arial"/>
          <w:b/>
          <w:lang w:eastAsia="sl-SI"/>
        </w:rPr>
        <w:t xml:space="preserve"> </w:t>
      </w:r>
    </w:p>
    <w:p w14:paraId="40C7750D" w14:textId="77777777" w:rsidR="008C60F5" w:rsidRPr="008D7C8F" w:rsidRDefault="008C60F5" w:rsidP="008C60F5">
      <w:pPr>
        <w:jc w:val="center"/>
        <w:rPr>
          <w:rFonts w:ascii="Arial" w:eastAsia="Calibri" w:hAnsi="Arial" w:cs="Arial"/>
          <w:b/>
        </w:rPr>
      </w:pPr>
      <w:r w:rsidRPr="008D7C8F">
        <w:rPr>
          <w:rFonts w:ascii="Arial" w:eastAsia="Calibri" w:hAnsi="Arial" w:cs="Arial"/>
          <w:b/>
        </w:rPr>
        <w:t>(postopek dodeljevanja spodbud)</w:t>
      </w:r>
    </w:p>
    <w:p w14:paraId="3EE241B9" w14:textId="77777777" w:rsidR="008C60F5" w:rsidRPr="008D7C8F" w:rsidRDefault="008C60F5" w:rsidP="008C60F5">
      <w:pPr>
        <w:spacing w:before="120" w:after="120" w:line="240" w:lineRule="auto"/>
        <w:ind w:left="714" w:hanging="357"/>
        <w:contextualSpacing/>
        <w:jc w:val="both"/>
        <w:rPr>
          <w:rFonts w:ascii="Arial" w:eastAsia="Calibri" w:hAnsi="Arial" w:cs="Arial"/>
        </w:rPr>
      </w:pPr>
      <w:r w:rsidRPr="008D7C8F">
        <w:rPr>
          <w:rFonts w:ascii="Arial" w:eastAsia="Calibri" w:hAnsi="Arial" w:cs="Arial"/>
        </w:rPr>
        <w:t>Spodbude se dodeljujejo po postopkih, kot izhaja iz drugega, tretjega in četrtega odstavka 5. člena te uredbe.</w:t>
      </w:r>
    </w:p>
    <w:p w14:paraId="0900336C" w14:textId="77777777" w:rsidR="008C60F5" w:rsidRPr="008D7C8F" w:rsidRDefault="008C60F5" w:rsidP="008C60F5">
      <w:pPr>
        <w:spacing w:before="120" w:after="120" w:line="240" w:lineRule="auto"/>
        <w:ind w:left="714" w:hanging="357"/>
        <w:contextualSpacing/>
        <w:jc w:val="both"/>
        <w:rPr>
          <w:rFonts w:ascii="Arial" w:eastAsia="Calibri" w:hAnsi="Arial" w:cs="Arial"/>
        </w:rPr>
      </w:pPr>
    </w:p>
    <w:p w14:paraId="67C16836" w14:textId="77777777" w:rsidR="008C60F5" w:rsidRPr="008D7C8F" w:rsidRDefault="008C60F5" w:rsidP="008C60F5">
      <w:pPr>
        <w:spacing w:before="120" w:after="120" w:line="240" w:lineRule="auto"/>
        <w:ind w:left="714" w:hanging="357"/>
        <w:contextualSpacing/>
        <w:jc w:val="both"/>
        <w:rPr>
          <w:rFonts w:ascii="Arial" w:eastAsia="Calibri" w:hAnsi="Arial" w:cs="Arial"/>
        </w:rPr>
      </w:pPr>
    </w:p>
    <w:p w14:paraId="01C7BF61" w14:textId="77777777" w:rsidR="008C60F5" w:rsidRPr="008D7C8F" w:rsidRDefault="008C60F5" w:rsidP="008C60F5">
      <w:pPr>
        <w:numPr>
          <w:ilvl w:val="0"/>
          <w:numId w:val="11"/>
        </w:numPr>
        <w:suppressAutoHyphens/>
        <w:spacing w:after="0" w:line="240" w:lineRule="auto"/>
        <w:contextualSpacing/>
        <w:jc w:val="center"/>
        <w:rPr>
          <w:rFonts w:ascii="Arial" w:eastAsia="Times New Roman" w:hAnsi="Arial" w:cs="Arial"/>
          <w:b/>
          <w:lang w:eastAsia="en-GB"/>
        </w:rPr>
      </w:pPr>
      <w:r w:rsidRPr="008D7C8F">
        <w:rPr>
          <w:rFonts w:ascii="Arial" w:eastAsia="Times New Roman" w:hAnsi="Arial" w:cs="Arial"/>
          <w:b/>
          <w:lang w:eastAsia="en-GB"/>
        </w:rPr>
        <w:t>člen</w:t>
      </w:r>
      <w:r>
        <w:rPr>
          <w:rFonts w:ascii="Arial" w:eastAsia="Times New Roman" w:hAnsi="Arial" w:cs="Arial"/>
          <w:b/>
          <w:lang w:eastAsia="sl-SI"/>
        </w:rPr>
        <w:t xml:space="preserve">           </w:t>
      </w:r>
      <w:r w:rsidRPr="008D7C8F">
        <w:rPr>
          <w:rFonts w:ascii="Arial" w:eastAsia="Times New Roman" w:hAnsi="Arial" w:cs="Arial"/>
          <w:b/>
          <w:lang w:eastAsia="sl-SI"/>
        </w:rPr>
        <w:t xml:space="preserve"> </w:t>
      </w:r>
    </w:p>
    <w:p w14:paraId="6705A4F5" w14:textId="77777777" w:rsidR="008C60F5" w:rsidRPr="008D7C8F" w:rsidRDefault="008C60F5" w:rsidP="008C60F5">
      <w:pPr>
        <w:jc w:val="center"/>
        <w:rPr>
          <w:rFonts w:ascii="Arial" w:eastAsia="Calibri" w:hAnsi="Arial" w:cs="Arial"/>
          <w:b/>
        </w:rPr>
      </w:pPr>
      <w:r w:rsidRPr="008D7C8F">
        <w:rPr>
          <w:rFonts w:ascii="Arial" w:eastAsia="Calibri" w:hAnsi="Arial" w:cs="Arial"/>
          <w:b/>
        </w:rPr>
        <w:t>(vrste spodbud)</w:t>
      </w:r>
    </w:p>
    <w:p w14:paraId="5E96381A" w14:textId="77777777" w:rsidR="008C60F5" w:rsidRPr="008D7C8F" w:rsidRDefault="008C60F5" w:rsidP="008C60F5">
      <w:pPr>
        <w:tabs>
          <w:tab w:val="left" w:pos="1739"/>
        </w:tabs>
        <w:spacing w:before="120" w:after="120" w:line="240" w:lineRule="auto"/>
        <w:ind w:left="360"/>
        <w:jc w:val="both"/>
        <w:rPr>
          <w:rFonts w:ascii="Arial" w:eastAsia="Calibri" w:hAnsi="Arial" w:cs="Arial"/>
          <w:lang w:eastAsia="sl-SI"/>
        </w:rPr>
      </w:pPr>
      <w:r w:rsidRPr="008D7C8F">
        <w:rPr>
          <w:rFonts w:ascii="Arial" w:eastAsia="Calibri" w:hAnsi="Arial" w:cs="Arial"/>
          <w:lang w:eastAsia="sl-SI"/>
        </w:rPr>
        <w:t>Spodbude se dodeljujejo za naložbe v opredmetena in neopredmetena sredstva ter storitve, s katerimi se ne izvajajo gospodarske dejavnosti, in zajemajo:</w:t>
      </w:r>
    </w:p>
    <w:p w14:paraId="43F319E8" w14:textId="77777777" w:rsidR="008C60F5" w:rsidRPr="008D7C8F" w:rsidRDefault="008C60F5">
      <w:pPr>
        <w:numPr>
          <w:ilvl w:val="0"/>
          <w:numId w:val="51"/>
        </w:numPr>
        <w:tabs>
          <w:tab w:val="left" w:pos="1739"/>
        </w:tabs>
        <w:spacing w:before="120" w:after="120" w:line="240" w:lineRule="auto"/>
        <w:ind w:left="714" w:hanging="357"/>
        <w:jc w:val="both"/>
        <w:rPr>
          <w:rFonts w:ascii="Arial" w:eastAsia="Calibri" w:hAnsi="Arial" w:cs="Arial"/>
          <w:lang w:eastAsia="sl-SI"/>
        </w:rPr>
      </w:pPr>
      <w:r w:rsidRPr="008D7C8F">
        <w:rPr>
          <w:rFonts w:ascii="Arial" w:eastAsia="Calibri" w:hAnsi="Arial" w:cs="Arial"/>
          <w:lang w:eastAsia="sl-SI"/>
        </w:rPr>
        <w:t>subvencije za zakup ali nakup vozil na alternativna goriva,</w:t>
      </w:r>
    </w:p>
    <w:p w14:paraId="6035B8AA" w14:textId="77777777" w:rsidR="008C60F5" w:rsidRPr="008D7C8F" w:rsidRDefault="008C60F5">
      <w:pPr>
        <w:numPr>
          <w:ilvl w:val="0"/>
          <w:numId w:val="51"/>
        </w:numPr>
        <w:tabs>
          <w:tab w:val="left" w:pos="1739"/>
        </w:tabs>
        <w:spacing w:before="120" w:after="120" w:line="240" w:lineRule="auto"/>
        <w:ind w:left="714" w:hanging="357"/>
        <w:jc w:val="both"/>
        <w:rPr>
          <w:rFonts w:ascii="Arial" w:eastAsia="Calibri" w:hAnsi="Arial" w:cs="Arial"/>
          <w:lang w:eastAsia="sl-SI"/>
        </w:rPr>
      </w:pPr>
      <w:r w:rsidRPr="008D7C8F">
        <w:rPr>
          <w:rFonts w:ascii="Arial" w:eastAsia="Calibri" w:hAnsi="Arial" w:cs="Arial"/>
          <w:lang w:eastAsia="sl-SI"/>
        </w:rPr>
        <w:t>subvencije za naložbe v</w:t>
      </w:r>
      <w:r>
        <w:rPr>
          <w:rFonts w:ascii="Arial" w:eastAsia="Calibri" w:hAnsi="Arial" w:cs="Arial"/>
          <w:lang w:eastAsia="sl-SI"/>
        </w:rPr>
        <w:t xml:space="preserve"> </w:t>
      </w:r>
      <w:r w:rsidRPr="008D7C8F">
        <w:rPr>
          <w:rFonts w:ascii="Arial" w:eastAsia="Calibri" w:hAnsi="Arial" w:cs="Arial"/>
          <w:lang w:eastAsia="sl-SI"/>
        </w:rPr>
        <w:t>polnilno in</w:t>
      </w:r>
      <w:r>
        <w:rPr>
          <w:rFonts w:ascii="Arial" w:eastAsia="Calibri" w:hAnsi="Arial" w:cs="Arial"/>
          <w:lang w:eastAsia="sl-SI"/>
        </w:rPr>
        <w:t xml:space="preserve"> </w:t>
      </w:r>
      <w:r w:rsidRPr="008D7C8F">
        <w:rPr>
          <w:rFonts w:ascii="Arial" w:eastAsia="Calibri" w:hAnsi="Arial" w:cs="Arial"/>
          <w:lang w:eastAsia="sl-SI"/>
        </w:rPr>
        <w:t xml:space="preserve">oskrbovalno infrastrukturo za vozila na alternativna goriva, </w:t>
      </w:r>
    </w:p>
    <w:p w14:paraId="07FA345E" w14:textId="77777777" w:rsidR="008C60F5" w:rsidRPr="008D7C8F" w:rsidRDefault="008C60F5">
      <w:pPr>
        <w:numPr>
          <w:ilvl w:val="0"/>
          <w:numId w:val="51"/>
        </w:numPr>
        <w:tabs>
          <w:tab w:val="left" w:pos="1739"/>
        </w:tabs>
        <w:spacing w:before="120" w:after="120" w:line="240" w:lineRule="auto"/>
        <w:jc w:val="both"/>
        <w:rPr>
          <w:rFonts w:ascii="Arial" w:eastAsia="Calibri" w:hAnsi="Arial" w:cs="Arial"/>
          <w:lang w:eastAsia="sl-SI"/>
        </w:rPr>
      </w:pPr>
      <w:r>
        <w:rPr>
          <w:rFonts w:ascii="Arial" w:eastAsia="Calibri" w:hAnsi="Arial" w:cs="Arial"/>
          <w:lang w:eastAsia="sl-SI"/>
        </w:rPr>
        <w:t>naložbene</w:t>
      </w:r>
      <w:r w:rsidRPr="008D7C8F">
        <w:rPr>
          <w:rFonts w:ascii="Arial" w:eastAsia="Calibri" w:hAnsi="Arial" w:cs="Arial"/>
          <w:lang w:eastAsia="sl-SI"/>
        </w:rPr>
        <w:t xml:space="preserve"> transferje občinam za ukrepe spodbujanja prehoda na alternativna goriva v prometu in izvajanje ukrepov na podlagi lokalnih načrtov za polnilno infrastrukturo.</w:t>
      </w:r>
    </w:p>
    <w:p w14:paraId="24B7AF20" w14:textId="77777777" w:rsidR="008C60F5" w:rsidRPr="008D7C8F" w:rsidRDefault="008C60F5" w:rsidP="008C60F5">
      <w:pPr>
        <w:rPr>
          <w:rFonts w:ascii="Arial" w:eastAsia="Calibri" w:hAnsi="Arial" w:cs="Arial"/>
        </w:rPr>
      </w:pPr>
    </w:p>
    <w:p w14:paraId="35C62236" w14:textId="77777777" w:rsidR="008C60F5" w:rsidRPr="008D7C8F" w:rsidRDefault="008C60F5" w:rsidP="008C60F5">
      <w:pPr>
        <w:numPr>
          <w:ilvl w:val="0"/>
          <w:numId w:val="11"/>
        </w:numPr>
        <w:suppressAutoHyphens/>
        <w:spacing w:after="0" w:line="240" w:lineRule="auto"/>
        <w:contextualSpacing/>
        <w:jc w:val="center"/>
        <w:rPr>
          <w:rFonts w:ascii="Arial" w:eastAsia="Times New Roman" w:hAnsi="Arial" w:cs="Arial"/>
          <w:b/>
          <w:lang w:eastAsia="en-GB"/>
        </w:rPr>
      </w:pPr>
      <w:r w:rsidRPr="008D7C8F">
        <w:rPr>
          <w:rFonts w:ascii="Arial" w:eastAsia="Times New Roman" w:hAnsi="Arial" w:cs="Arial"/>
          <w:b/>
          <w:lang w:eastAsia="en-GB"/>
        </w:rPr>
        <w:t>člen</w:t>
      </w:r>
      <w:r>
        <w:rPr>
          <w:rFonts w:ascii="Arial" w:eastAsia="Times New Roman" w:hAnsi="Arial" w:cs="Arial"/>
          <w:b/>
          <w:lang w:eastAsia="sl-SI"/>
        </w:rPr>
        <w:t xml:space="preserve">           </w:t>
      </w:r>
      <w:r w:rsidRPr="008D7C8F">
        <w:rPr>
          <w:rFonts w:ascii="Arial" w:eastAsia="Times New Roman" w:hAnsi="Arial" w:cs="Arial"/>
          <w:b/>
          <w:lang w:eastAsia="sl-SI"/>
        </w:rPr>
        <w:t xml:space="preserve"> </w:t>
      </w:r>
    </w:p>
    <w:p w14:paraId="0D1B4551" w14:textId="77777777" w:rsidR="008C60F5" w:rsidRPr="008D7C8F" w:rsidRDefault="008C60F5" w:rsidP="008C60F5">
      <w:pPr>
        <w:jc w:val="center"/>
        <w:rPr>
          <w:rFonts w:ascii="Arial" w:eastAsia="Calibri" w:hAnsi="Arial" w:cs="Arial"/>
          <w:b/>
        </w:rPr>
      </w:pPr>
      <w:r w:rsidRPr="008D7C8F">
        <w:rPr>
          <w:rFonts w:ascii="Arial" w:eastAsia="Calibri" w:hAnsi="Arial" w:cs="Arial"/>
          <w:b/>
        </w:rPr>
        <w:t>(upravičeni stroški in pogoji za dodelitev sredstev)</w:t>
      </w:r>
    </w:p>
    <w:p w14:paraId="6A3EE3C7" w14:textId="77777777" w:rsidR="008C60F5" w:rsidRPr="008D7C8F" w:rsidRDefault="008C60F5">
      <w:pPr>
        <w:numPr>
          <w:ilvl w:val="0"/>
          <w:numId w:val="48"/>
        </w:numPr>
        <w:spacing w:before="120" w:after="120" w:line="240" w:lineRule="auto"/>
        <w:ind w:left="714" w:hanging="357"/>
        <w:jc w:val="both"/>
        <w:rPr>
          <w:rFonts w:ascii="Arial" w:eastAsia="Calibri" w:hAnsi="Arial" w:cs="Arial"/>
        </w:rPr>
      </w:pPr>
      <w:r w:rsidRPr="008D7C8F">
        <w:rPr>
          <w:rFonts w:ascii="Arial" w:eastAsia="Calibri" w:hAnsi="Arial" w:cs="Arial"/>
        </w:rPr>
        <w:t>Upravičeni stroški so stroški naložb v opredmetena in neopredmetena sredstva, stroški storitev zunanjih izvajalcev ter stroški informiranja in obveščanja javnosti.</w:t>
      </w:r>
    </w:p>
    <w:p w14:paraId="09B541B5" w14:textId="77777777" w:rsidR="008C60F5" w:rsidRPr="008D7C8F" w:rsidRDefault="008C60F5">
      <w:pPr>
        <w:numPr>
          <w:ilvl w:val="0"/>
          <w:numId w:val="48"/>
        </w:numPr>
        <w:spacing w:before="120" w:after="120" w:line="240" w:lineRule="auto"/>
        <w:jc w:val="both"/>
        <w:rPr>
          <w:rFonts w:ascii="Arial" w:eastAsia="Calibri" w:hAnsi="Arial" w:cs="Arial"/>
        </w:rPr>
      </w:pPr>
      <w:r w:rsidRPr="008D7C8F">
        <w:rPr>
          <w:rFonts w:ascii="Arial" w:eastAsia="Calibri" w:hAnsi="Arial" w:cs="Arial"/>
        </w:rPr>
        <w:t>Podrobno se vrste upravičenih stroškov in višina sofinanciranja opredeli</w:t>
      </w:r>
      <w:r>
        <w:rPr>
          <w:rFonts w:ascii="Arial" w:eastAsia="Calibri" w:hAnsi="Arial" w:cs="Arial"/>
        </w:rPr>
        <w:t>jo</w:t>
      </w:r>
      <w:r w:rsidRPr="008D7C8F">
        <w:rPr>
          <w:rFonts w:ascii="Arial" w:eastAsia="Calibri" w:hAnsi="Arial" w:cs="Arial"/>
        </w:rPr>
        <w:t xml:space="preserve"> v javnem razpisu, javnem pozivu ali v povabilu za predložitev vlog za neposredno potrditev projektov glede na razpoložljiva proračunska sredstva. </w:t>
      </w:r>
    </w:p>
    <w:p w14:paraId="09A66C43" w14:textId="77777777" w:rsidR="008C60F5" w:rsidRPr="008D7C8F" w:rsidRDefault="008C60F5">
      <w:pPr>
        <w:numPr>
          <w:ilvl w:val="0"/>
          <w:numId w:val="48"/>
        </w:numPr>
        <w:spacing w:before="120" w:after="120" w:line="240" w:lineRule="auto"/>
        <w:ind w:left="714" w:hanging="357"/>
        <w:jc w:val="both"/>
        <w:rPr>
          <w:rFonts w:ascii="Arial" w:eastAsia="Calibri" w:hAnsi="Arial" w:cs="Arial"/>
        </w:rPr>
      </w:pPr>
      <w:r w:rsidRPr="008D7C8F">
        <w:rPr>
          <w:rFonts w:ascii="Arial" w:eastAsia="Calibri" w:hAnsi="Arial" w:cs="Arial"/>
        </w:rPr>
        <w:t>Kadar se sofinancira naložba v infrastrukturo, ki se uporablja tako za gospodarske kot negospodarske dejavnosti, sofinanciranje negospodarske dejavnosti te infrastrukture iz javnih virov ne pomeni državn</w:t>
      </w:r>
      <w:r>
        <w:rPr>
          <w:rFonts w:ascii="Arial" w:eastAsia="Calibri" w:hAnsi="Arial" w:cs="Arial"/>
        </w:rPr>
        <w:t>e</w:t>
      </w:r>
      <w:r w:rsidRPr="008D7C8F">
        <w:rPr>
          <w:rFonts w:ascii="Arial" w:eastAsia="Calibri" w:hAnsi="Arial" w:cs="Arial"/>
        </w:rPr>
        <w:t xml:space="preserve"> pomoč</w:t>
      </w:r>
      <w:r>
        <w:rPr>
          <w:rFonts w:ascii="Arial" w:eastAsia="Calibri" w:hAnsi="Arial" w:cs="Arial"/>
        </w:rPr>
        <w:t>i</w:t>
      </w:r>
      <w:r w:rsidRPr="008D7C8F">
        <w:rPr>
          <w:rFonts w:ascii="Arial" w:eastAsia="Calibri" w:hAnsi="Arial" w:cs="Arial"/>
        </w:rPr>
        <w:t xml:space="preserve">. </w:t>
      </w:r>
      <w:r>
        <w:rPr>
          <w:rFonts w:ascii="Arial" w:eastAsia="Calibri" w:hAnsi="Arial" w:cs="Arial"/>
        </w:rPr>
        <w:t>Da bi se</w:t>
      </w:r>
      <w:r w:rsidRPr="008D7C8F">
        <w:rPr>
          <w:rFonts w:ascii="Arial" w:eastAsia="Calibri" w:hAnsi="Arial" w:cs="Arial"/>
        </w:rPr>
        <w:t xml:space="preserve"> izog</w:t>
      </w:r>
      <w:r>
        <w:rPr>
          <w:rFonts w:ascii="Arial" w:eastAsia="Calibri" w:hAnsi="Arial" w:cs="Arial"/>
        </w:rPr>
        <w:t>n</w:t>
      </w:r>
      <w:r w:rsidRPr="008D7C8F">
        <w:rPr>
          <w:rFonts w:ascii="Arial" w:eastAsia="Calibri" w:hAnsi="Arial" w:cs="Arial"/>
        </w:rPr>
        <w:t>i</w:t>
      </w:r>
      <w:r>
        <w:rPr>
          <w:rFonts w:ascii="Arial" w:eastAsia="Calibri" w:hAnsi="Arial" w:cs="Arial"/>
        </w:rPr>
        <w:t>li</w:t>
      </w:r>
      <w:r w:rsidRPr="008D7C8F">
        <w:rPr>
          <w:rFonts w:ascii="Arial" w:eastAsia="Calibri" w:hAnsi="Arial" w:cs="Arial"/>
        </w:rPr>
        <w:t xml:space="preserve"> dodeljevanju državne pomoči za gospodarske dejavnosti prek javnega financiranja negospodarskih dejavnosti, prijavitelj jasno loči stroške financiranja gospodarskih in negospodarskih dejavnosti v vlogi za sofinanciranje in v ID.</w:t>
      </w:r>
    </w:p>
    <w:p w14:paraId="5093FFF6" w14:textId="77777777" w:rsidR="008C60F5" w:rsidRDefault="008C60F5">
      <w:pPr>
        <w:numPr>
          <w:ilvl w:val="0"/>
          <w:numId w:val="48"/>
        </w:numPr>
        <w:spacing w:before="120" w:after="120" w:line="240" w:lineRule="auto"/>
        <w:ind w:left="714" w:hanging="357"/>
        <w:jc w:val="both"/>
        <w:rPr>
          <w:rFonts w:ascii="Arial" w:eastAsia="Calibri" w:hAnsi="Arial" w:cs="Arial"/>
        </w:rPr>
      </w:pPr>
      <w:r w:rsidRPr="008D7C8F">
        <w:rPr>
          <w:rFonts w:ascii="Arial" w:eastAsia="Calibri" w:hAnsi="Arial" w:cs="Arial"/>
        </w:rPr>
        <w:t>Za priznavanje upravičenih stroškov pred izplačilom javnih sredstev prejemniku se smiselno upoštevajo določbe glede preverjanja upravičenih stroškov ter potrebnih dokazil, kot izhaja iz 26. in 27. člena te uredbe.</w:t>
      </w:r>
    </w:p>
    <w:p w14:paraId="58CF4DFE" w14:textId="77777777" w:rsidR="008C60F5" w:rsidRDefault="008C60F5" w:rsidP="008C60F5">
      <w:pPr>
        <w:spacing w:before="120" w:after="120" w:line="240" w:lineRule="auto"/>
        <w:jc w:val="both"/>
        <w:rPr>
          <w:rFonts w:ascii="Arial" w:eastAsia="Calibri" w:hAnsi="Arial" w:cs="Arial"/>
        </w:rPr>
      </w:pPr>
    </w:p>
    <w:p w14:paraId="077ACA53" w14:textId="77777777" w:rsidR="008C60F5" w:rsidRPr="008D7C8F" w:rsidRDefault="008C60F5" w:rsidP="008C60F5">
      <w:pPr>
        <w:spacing w:before="120" w:after="120" w:line="240" w:lineRule="auto"/>
        <w:jc w:val="both"/>
        <w:rPr>
          <w:rFonts w:ascii="Arial" w:eastAsia="Calibri" w:hAnsi="Arial" w:cs="Arial"/>
        </w:rPr>
      </w:pPr>
    </w:p>
    <w:p w14:paraId="0CB08E40" w14:textId="77777777" w:rsidR="008C60F5" w:rsidRPr="008D7C8F" w:rsidRDefault="008C60F5" w:rsidP="008C60F5">
      <w:pPr>
        <w:rPr>
          <w:rFonts w:ascii="Arial" w:eastAsia="Calibri" w:hAnsi="Arial" w:cs="Arial"/>
        </w:rPr>
      </w:pPr>
    </w:p>
    <w:p w14:paraId="6C4DD449" w14:textId="77777777" w:rsidR="008C60F5" w:rsidRPr="008D7C8F" w:rsidRDefault="008C60F5" w:rsidP="008C60F5">
      <w:pPr>
        <w:jc w:val="center"/>
        <w:rPr>
          <w:rFonts w:ascii="Arial" w:eastAsia="Calibri" w:hAnsi="Arial" w:cs="Arial"/>
          <w:b/>
        </w:rPr>
      </w:pPr>
      <w:r w:rsidRPr="008D7C8F">
        <w:rPr>
          <w:rFonts w:ascii="Arial" w:eastAsia="Calibri" w:hAnsi="Arial" w:cs="Arial"/>
          <w:b/>
        </w:rPr>
        <w:lastRenderedPageBreak/>
        <w:t>VII. KONČNA DOLOČBA</w:t>
      </w:r>
    </w:p>
    <w:p w14:paraId="00D5E6B7" w14:textId="77777777" w:rsidR="008C60F5" w:rsidRPr="008D7C8F" w:rsidRDefault="008C60F5" w:rsidP="008C60F5">
      <w:pPr>
        <w:jc w:val="both"/>
        <w:rPr>
          <w:rFonts w:ascii="Arial" w:eastAsia="Calibri" w:hAnsi="Arial" w:cs="Arial"/>
        </w:rPr>
      </w:pPr>
    </w:p>
    <w:p w14:paraId="2900A711" w14:textId="77777777" w:rsidR="008C60F5" w:rsidRPr="008D7C8F" w:rsidRDefault="008C60F5" w:rsidP="008C60F5">
      <w:pPr>
        <w:numPr>
          <w:ilvl w:val="0"/>
          <w:numId w:val="11"/>
        </w:numPr>
        <w:suppressAutoHyphens/>
        <w:spacing w:after="0" w:line="240" w:lineRule="auto"/>
        <w:contextualSpacing/>
        <w:jc w:val="center"/>
        <w:rPr>
          <w:rFonts w:ascii="Arial" w:eastAsia="Times New Roman" w:hAnsi="Arial" w:cs="Arial"/>
          <w:b/>
          <w:lang w:eastAsia="en-GB"/>
        </w:rPr>
      </w:pPr>
      <w:r w:rsidRPr="008D7C8F">
        <w:rPr>
          <w:rFonts w:ascii="Arial" w:eastAsia="Times New Roman" w:hAnsi="Arial" w:cs="Arial"/>
          <w:b/>
          <w:lang w:eastAsia="en-GB"/>
        </w:rPr>
        <w:t>člen</w:t>
      </w:r>
      <w:r>
        <w:rPr>
          <w:rFonts w:ascii="Arial" w:eastAsia="Times New Roman" w:hAnsi="Arial" w:cs="Arial"/>
          <w:b/>
          <w:lang w:eastAsia="sl-SI"/>
        </w:rPr>
        <w:t xml:space="preserve">           </w:t>
      </w:r>
      <w:r w:rsidRPr="008D7C8F">
        <w:rPr>
          <w:rFonts w:ascii="Arial" w:eastAsia="Times New Roman" w:hAnsi="Arial" w:cs="Arial"/>
          <w:b/>
          <w:lang w:eastAsia="sl-SI"/>
        </w:rPr>
        <w:t xml:space="preserve"> </w:t>
      </w:r>
    </w:p>
    <w:p w14:paraId="1915ED94" w14:textId="77777777" w:rsidR="008C60F5" w:rsidRPr="008D7C8F" w:rsidRDefault="008C60F5" w:rsidP="008C60F5">
      <w:pPr>
        <w:jc w:val="center"/>
        <w:rPr>
          <w:rFonts w:ascii="Arial" w:eastAsia="Calibri" w:hAnsi="Arial" w:cs="Arial"/>
          <w:b/>
        </w:rPr>
      </w:pPr>
      <w:r w:rsidRPr="008D7C8F">
        <w:rPr>
          <w:rFonts w:ascii="Arial" w:eastAsia="Calibri" w:hAnsi="Arial" w:cs="Arial"/>
          <w:b/>
        </w:rPr>
        <w:t>(</w:t>
      </w:r>
      <w:r>
        <w:rPr>
          <w:rFonts w:ascii="Arial" w:eastAsia="Calibri" w:hAnsi="Arial" w:cs="Arial"/>
          <w:b/>
        </w:rPr>
        <w:t>začetek veljavnosti</w:t>
      </w:r>
      <w:r w:rsidRPr="008D7C8F">
        <w:rPr>
          <w:rFonts w:ascii="Arial" w:eastAsia="Calibri" w:hAnsi="Arial" w:cs="Arial"/>
          <w:b/>
        </w:rPr>
        <w:t>)</w:t>
      </w:r>
    </w:p>
    <w:p w14:paraId="794800CB" w14:textId="77777777" w:rsidR="008C60F5" w:rsidRPr="008D7C8F" w:rsidRDefault="008C60F5" w:rsidP="008C60F5">
      <w:pPr>
        <w:rPr>
          <w:rFonts w:ascii="Arial" w:eastAsia="Calibri" w:hAnsi="Arial" w:cs="Arial"/>
        </w:rPr>
      </w:pPr>
      <w:r w:rsidRPr="008D7C8F">
        <w:rPr>
          <w:rFonts w:ascii="Arial" w:eastAsia="Calibri" w:hAnsi="Arial" w:cs="Arial"/>
        </w:rPr>
        <w:t>Ta uredba začne veljati petnajsti dan po objavi v Uradnem listu Republike Slovenije.</w:t>
      </w:r>
    </w:p>
    <w:p w14:paraId="5A5372E1" w14:textId="77777777" w:rsidR="008C60F5" w:rsidRPr="008D7C8F" w:rsidRDefault="008C60F5" w:rsidP="008C60F5">
      <w:pPr>
        <w:rPr>
          <w:rFonts w:ascii="Arial" w:eastAsia="Calibri" w:hAnsi="Arial" w:cs="Arial"/>
        </w:rPr>
      </w:pPr>
    </w:p>
    <w:p w14:paraId="4E6AFF06" w14:textId="77777777" w:rsidR="008C60F5" w:rsidRPr="008D7C8F" w:rsidRDefault="008C60F5" w:rsidP="008C60F5">
      <w:pPr>
        <w:rPr>
          <w:rFonts w:ascii="Arial" w:eastAsia="Calibri" w:hAnsi="Arial" w:cs="Arial"/>
        </w:rPr>
      </w:pPr>
    </w:p>
    <w:p w14:paraId="79C6687C" w14:textId="77777777" w:rsidR="008C60F5" w:rsidRPr="008D7C8F" w:rsidRDefault="008C60F5" w:rsidP="008C60F5">
      <w:pPr>
        <w:rPr>
          <w:rFonts w:ascii="Arial" w:eastAsia="Calibri" w:hAnsi="Arial" w:cs="Arial"/>
        </w:rPr>
      </w:pPr>
    </w:p>
    <w:p w14:paraId="4BA35F0C" w14:textId="77777777" w:rsidR="008C60F5" w:rsidRPr="008D7C8F" w:rsidRDefault="008C60F5" w:rsidP="008C60F5">
      <w:pPr>
        <w:rPr>
          <w:rFonts w:ascii="Arial" w:eastAsia="Calibri" w:hAnsi="Arial" w:cs="Arial"/>
        </w:rPr>
      </w:pPr>
      <w:r w:rsidRPr="008D7C8F">
        <w:rPr>
          <w:rFonts w:ascii="Arial" w:eastAsia="Calibri" w:hAnsi="Arial" w:cs="Arial"/>
        </w:rPr>
        <w:t>Št. IPP 007-………</w:t>
      </w:r>
    </w:p>
    <w:p w14:paraId="55822EE4" w14:textId="77777777" w:rsidR="008C60F5" w:rsidRPr="008D7C8F" w:rsidRDefault="008C60F5" w:rsidP="008C60F5">
      <w:pPr>
        <w:rPr>
          <w:rFonts w:ascii="Arial" w:eastAsia="Calibri" w:hAnsi="Arial" w:cs="Arial"/>
        </w:rPr>
      </w:pPr>
      <w:r w:rsidRPr="008D7C8F">
        <w:rPr>
          <w:rFonts w:ascii="Arial" w:eastAsia="Calibri" w:hAnsi="Arial" w:cs="Arial"/>
        </w:rPr>
        <w:t>Ljubljana, ………….</w:t>
      </w:r>
    </w:p>
    <w:p w14:paraId="7E4DD15E" w14:textId="77777777" w:rsidR="008C60F5" w:rsidRPr="008D7C8F" w:rsidRDefault="008C60F5" w:rsidP="008C60F5">
      <w:pPr>
        <w:rPr>
          <w:rFonts w:ascii="Arial" w:eastAsia="Calibri" w:hAnsi="Arial" w:cs="Arial"/>
        </w:rPr>
      </w:pPr>
      <w:r w:rsidRPr="008D7C8F">
        <w:rPr>
          <w:rFonts w:ascii="Arial" w:eastAsia="Calibri" w:hAnsi="Arial" w:cs="Arial"/>
        </w:rPr>
        <w:t>EVA 2023-2570-0038</w:t>
      </w:r>
      <w:r>
        <w:rPr>
          <w:rFonts w:ascii="Arial" w:eastAsia="Calibri" w:hAnsi="Arial" w:cs="Arial"/>
        </w:rPr>
        <w:t xml:space="preserve">                            </w:t>
      </w:r>
      <w:r w:rsidRPr="008D7C8F">
        <w:rPr>
          <w:rFonts w:ascii="Arial" w:eastAsia="Calibri" w:hAnsi="Arial" w:cs="Arial"/>
        </w:rPr>
        <w:t xml:space="preserve"> </w:t>
      </w:r>
    </w:p>
    <w:p w14:paraId="0A65FC9C" w14:textId="77777777" w:rsidR="008C60F5" w:rsidRPr="008D7C8F" w:rsidRDefault="008C60F5" w:rsidP="008C60F5">
      <w:pPr>
        <w:jc w:val="right"/>
        <w:rPr>
          <w:rFonts w:ascii="Arial" w:eastAsia="Calibri" w:hAnsi="Arial" w:cs="Arial"/>
        </w:rPr>
      </w:pPr>
    </w:p>
    <w:p w14:paraId="0598B116" w14:textId="77777777" w:rsidR="008C60F5" w:rsidRPr="008D7C8F" w:rsidRDefault="008C60F5" w:rsidP="008C60F5">
      <w:pPr>
        <w:jc w:val="center"/>
        <w:rPr>
          <w:rFonts w:ascii="Arial" w:eastAsia="Calibri" w:hAnsi="Arial" w:cs="Arial"/>
        </w:rPr>
      </w:pPr>
      <w:r>
        <w:rPr>
          <w:rFonts w:ascii="Arial" w:eastAsia="Calibri" w:hAnsi="Arial" w:cs="Arial"/>
        </w:rPr>
        <w:t xml:space="preserve">             </w:t>
      </w:r>
      <w:r w:rsidRPr="008D7C8F">
        <w:rPr>
          <w:rFonts w:ascii="Arial" w:eastAsia="Calibri" w:hAnsi="Arial" w:cs="Arial"/>
        </w:rPr>
        <w:t xml:space="preserve"> Vlada Republike Slovenije</w:t>
      </w:r>
    </w:p>
    <w:p w14:paraId="4DCE4640" w14:textId="77777777" w:rsidR="008C60F5" w:rsidRPr="008D7C8F" w:rsidRDefault="008C60F5" w:rsidP="008C60F5">
      <w:pPr>
        <w:jc w:val="center"/>
        <w:rPr>
          <w:rFonts w:ascii="Arial" w:eastAsia="Calibri" w:hAnsi="Arial" w:cs="Arial"/>
        </w:rPr>
      </w:pPr>
      <w:r>
        <w:rPr>
          <w:rFonts w:ascii="Arial" w:eastAsia="Calibri" w:hAnsi="Arial" w:cs="Arial"/>
        </w:rPr>
        <w:t xml:space="preserve">             d</w:t>
      </w:r>
      <w:r w:rsidRPr="008D7C8F">
        <w:rPr>
          <w:rFonts w:ascii="Arial" w:eastAsia="Calibri" w:hAnsi="Arial" w:cs="Arial"/>
        </w:rPr>
        <w:t>r. Robert Golob</w:t>
      </w:r>
    </w:p>
    <w:p w14:paraId="7D69D3FF" w14:textId="77777777" w:rsidR="008C60F5" w:rsidRPr="008D7C8F" w:rsidRDefault="008C60F5" w:rsidP="008C60F5">
      <w:pPr>
        <w:jc w:val="center"/>
        <w:rPr>
          <w:rFonts w:ascii="Arial" w:eastAsia="Calibri" w:hAnsi="Arial" w:cs="Arial"/>
        </w:rPr>
      </w:pPr>
      <w:r>
        <w:rPr>
          <w:rFonts w:ascii="Arial" w:eastAsia="Calibri" w:hAnsi="Arial" w:cs="Arial"/>
        </w:rPr>
        <w:t xml:space="preserve">             </w:t>
      </w:r>
      <w:r w:rsidRPr="008D7C8F">
        <w:rPr>
          <w:rFonts w:ascii="Arial" w:eastAsia="Calibri" w:hAnsi="Arial" w:cs="Arial"/>
        </w:rPr>
        <w:t>predsednik</w:t>
      </w:r>
    </w:p>
    <w:p w14:paraId="5FF6DA2A" w14:textId="77777777" w:rsidR="008C60F5" w:rsidRPr="008D7C8F" w:rsidRDefault="008C60F5" w:rsidP="008C60F5">
      <w:pPr>
        <w:rPr>
          <w:rFonts w:ascii="Calibri" w:eastAsia="Calibri" w:hAnsi="Calibri" w:cs="Times New Roman"/>
        </w:rPr>
      </w:pPr>
    </w:p>
    <w:p w14:paraId="1C1C7944" w14:textId="77777777" w:rsidR="008C60F5" w:rsidRPr="008D7C8F" w:rsidRDefault="008C60F5" w:rsidP="008C60F5">
      <w:pPr>
        <w:spacing w:after="0" w:line="240" w:lineRule="auto"/>
        <w:rPr>
          <w:rFonts w:ascii="Arial" w:eastAsia="Calibri" w:hAnsi="Arial" w:cs="Arial"/>
        </w:rPr>
      </w:pPr>
    </w:p>
    <w:p w14:paraId="0B64F0C9" w14:textId="48BCF9F6" w:rsidR="008C60F5" w:rsidRDefault="008C60F5" w:rsidP="008C60F5"/>
    <w:p w14:paraId="14CE35CD" w14:textId="45F2AE5F" w:rsidR="00267831" w:rsidRDefault="00267831" w:rsidP="008C60F5"/>
    <w:p w14:paraId="0A18557F" w14:textId="62949A96" w:rsidR="00267831" w:rsidRDefault="00267831" w:rsidP="008C60F5"/>
    <w:p w14:paraId="79FB6832" w14:textId="3CD94219" w:rsidR="00267831" w:rsidRDefault="00267831" w:rsidP="008C60F5"/>
    <w:p w14:paraId="75C97D57" w14:textId="4DDA5EA7" w:rsidR="00267831" w:rsidRDefault="00267831" w:rsidP="008C60F5"/>
    <w:p w14:paraId="4D6E03CF" w14:textId="1094FF8F" w:rsidR="00267831" w:rsidRDefault="00267831" w:rsidP="008C60F5"/>
    <w:p w14:paraId="3F1CBEE1" w14:textId="77777777" w:rsidR="00267831" w:rsidRDefault="00267831" w:rsidP="008C60F5"/>
    <w:p w14:paraId="3A7602A5" w14:textId="77777777" w:rsidR="00DC121B" w:rsidRPr="009542F3" w:rsidRDefault="00DC121B" w:rsidP="00DC121B">
      <w:pPr>
        <w:spacing w:after="0" w:line="240" w:lineRule="auto"/>
        <w:rPr>
          <w:rFonts w:ascii="Arial" w:eastAsia="Calibri" w:hAnsi="Arial" w:cs="Arial"/>
        </w:rPr>
      </w:pPr>
    </w:p>
    <w:p w14:paraId="5C50538C" w14:textId="77777777" w:rsidR="00DC121B" w:rsidRPr="009542F3" w:rsidRDefault="00DC121B" w:rsidP="00DC121B">
      <w:pPr>
        <w:tabs>
          <w:tab w:val="left" w:pos="708"/>
        </w:tabs>
        <w:rPr>
          <w:rFonts w:ascii="Arial" w:eastAsia="Calibri" w:hAnsi="Arial" w:cs="Arial"/>
          <w:b/>
          <w:szCs w:val="20"/>
        </w:rPr>
      </w:pPr>
      <w:r w:rsidRPr="009542F3">
        <w:rPr>
          <w:rFonts w:ascii="Arial" w:eastAsia="Calibri" w:hAnsi="Arial" w:cs="Arial"/>
          <w:b/>
          <w:szCs w:val="20"/>
        </w:rPr>
        <w:t>OBRAZLOŽITEV</w:t>
      </w:r>
    </w:p>
    <w:p w14:paraId="10A21960" w14:textId="77777777" w:rsidR="00DC121B" w:rsidRPr="009542F3" w:rsidRDefault="00DC121B" w:rsidP="00DC121B">
      <w:pPr>
        <w:tabs>
          <w:tab w:val="left" w:pos="708"/>
        </w:tabs>
        <w:rPr>
          <w:rFonts w:ascii="Arial" w:eastAsia="Calibri" w:hAnsi="Arial" w:cs="Arial"/>
          <w:b/>
          <w:szCs w:val="20"/>
        </w:rPr>
      </w:pPr>
    </w:p>
    <w:p w14:paraId="35B4207D" w14:textId="77777777" w:rsidR="00DC121B" w:rsidRPr="009542F3" w:rsidRDefault="00DC121B" w:rsidP="00DC121B">
      <w:pPr>
        <w:tabs>
          <w:tab w:val="left" w:pos="708"/>
        </w:tabs>
        <w:rPr>
          <w:rFonts w:ascii="Arial" w:eastAsia="Calibri" w:hAnsi="Arial" w:cs="Arial"/>
          <w:b/>
          <w:szCs w:val="20"/>
        </w:rPr>
      </w:pPr>
      <w:r w:rsidRPr="009542F3">
        <w:rPr>
          <w:rFonts w:ascii="Arial" w:eastAsia="Calibri" w:hAnsi="Arial" w:cs="Arial"/>
          <w:b/>
          <w:szCs w:val="20"/>
        </w:rPr>
        <w:t>I. UVOD</w:t>
      </w:r>
    </w:p>
    <w:p w14:paraId="5A4F201E" w14:textId="77777777" w:rsidR="00DC121B" w:rsidRPr="009542F3" w:rsidRDefault="00DC121B" w:rsidP="00DC121B">
      <w:pPr>
        <w:tabs>
          <w:tab w:val="left" w:pos="708"/>
        </w:tabs>
        <w:ind w:left="720"/>
        <w:rPr>
          <w:rFonts w:ascii="Arial" w:eastAsia="Calibri" w:hAnsi="Arial" w:cs="Arial"/>
          <w:b/>
          <w:szCs w:val="20"/>
        </w:rPr>
      </w:pPr>
    </w:p>
    <w:p w14:paraId="28900E65" w14:textId="77777777" w:rsidR="00DC121B" w:rsidRPr="009542F3" w:rsidRDefault="00DC121B">
      <w:pPr>
        <w:numPr>
          <w:ilvl w:val="0"/>
          <w:numId w:val="80"/>
        </w:numPr>
        <w:tabs>
          <w:tab w:val="num" w:pos="-360"/>
        </w:tabs>
        <w:spacing w:after="0" w:line="260" w:lineRule="exact"/>
        <w:ind w:left="360"/>
        <w:jc w:val="both"/>
        <w:rPr>
          <w:rFonts w:ascii="Arial" w:eastAsia="Calibri" w:hAnsi="Arial" w:cs="Arial"/>
          <w:b/>
          <w:szCs w:val="20"/>
        </w:rPr>
      </w:pPr>
      <w:r w:rsidRPr="009542F3">
        <w:rPr>
          <w:rFonts w:ascii="Arial" w:eastAsia="Calibri" w:hAnsi="Arial" w:cs="Arial"/>
          <w:b/>
          <w:szCs w:val="20"/>
        </w:rPr>
        <w:t>Pravna podlaga (besedilo, vsebina zakonske določbe, ki je podlaga za izdajo uredbe)</w:t>
      </w:r>
    </w:p>
    <w:p w14:paraId="3984F6F5" w14:textId="77777777" w:rsidR="00DC121B" w:rsidRPr="009542F3" w:rsidRDefault="00DC121B" w:rsidP="00DC121B">
      <w:pPr>
        <w:spacing w:after="0" w:line="260" w:lineRule="exact"/>
        <w:jc w:val="both"/>
        <w:rPr>
          <w:rFonts w:ascii="Arial" w:eastAsia="Calibri" w:hAnsi="Arial" w:cs="Arial"/>
          <w:szCs w:val="20"/>
        </w:rPr>
      </w:pPr>
    </w:p>
    <w:p w14:paraId="3D02ECAC" w14:textId="77777777" w:rsidR="00DC121B" w:rsidRPr="009542F3" w:rsidRDefault="00DC121B" w:rsidP="00DC121B">
      <w:pPr>
        <w:spacing w:after="0" w:line="240" w:lineRule="auto"/>
        <w:jc w:val="both"/>
        <w:rPr>
          <w:rFonts w:ascii="Arial" w:eastAsia="Times New Roman" w:hAnsi="Arial" w:cs="Arial"/>
          <w:lang w:eastAsia="sl-SI"/>
        </w:rPr>
      </w:pPr>
      <w:r w:rsidRPr="009542F3">
        <w:rPr>
          <w:rFonts w:ascii="Arial" w:eastAsia="Times New Roman" w:hAnsi="Arial" w:cs="Arial"/>
          <w:lang w:eastAsia="sl-SI"/>
        </w:rPr>
        <w:t>Pravna podlaga za izdajo predlagane Uredbe o dodeljevanju nepovratnih sredstev za spodbujanje prehoda na alternativna goriva v prometa je šesti odstavek 42. člena Zakona o infrastrukturi za alternativna goriva in spodbujanju prehoda na alternativna goriva v prometu (Uradni list RS, št. 62/23, v nadaljnjem besedilu: ZIAG).</w:t>
      </w:r>
    </w:p>
    <w:p w14:paraId="343E49E4" w14:textId="77777777" w:rsidR="00DC121B" w:rsidRPr="009542F3" w:rsidRDefault="00DC121B" w:rsidP="00DC121B">
      <w:pPr>
        <w:spacing w:after="0" w:line="240" w:lineRule="auto"/>
        <w:jc w:val="both"/>
        <w:rPr>
          <w:rFonts w:ascii="Arial" w:eastAsia="Calibri" w:hAnsi="Arial" w:cs="Arial"/>
        </w:rPr>
      </w:pPr>
    </w:p>
    <w:p w14:paraId="54A58DA3" w14:textId="77777777" w:rsidR="00DC121B" w:rsidRPr="009542F3" w:rsidRDefault="00DC121B" w:rsidP="00DC121B">
      <w:pPr>
        <w:suppressAutoHyphens/>
        <w:overflowPunct w:val="0"/>
        <w:autoSpaceDE w:val="0"/>
        <w:autoSpaceDN w:val="0"/>
        <w:adjustRightInd w:val="0"/>
        <w:spacing w:after="0" w:line="240" w:lineRule="auto"/>
        <w:jc w:val="both"/>
        <w:textAlignment w:val="baseline"/>
        <w:rPr>
          <w:rFonts w:ascii="Arial" w:eastAsia="Times New Roman" w:hAnsi="Arial" w:cs="Arial"/>
          <w:lang w:eastAsia="sl-SI"/>
        </w:rPr>
      </w:pPr>
      <w:r w:rsidRPr="009542F3">
        <w:rPr>
          <w:rFonts w:ascii="Arial" w:eastAsia="Times New Roman" w:hAnsi="Arial" w:cs="Arial"/>
          <w:lang w:eastAsia="sl-SI"/>
        </w:rPr>
        <w:lastRenderedPageBreak/>
        <w:t>Šesti odstavek 42. člena ZIAG določa: »Vlada podrobneje določi vrste spodbud, pogoje in merila za njihovo dodelitev, vrste upravičencev do posameznih spodbud, način vodenja evidenc in poročanje.«</w:t>
      </w:r>
    </w:p>
    <w:p w14:paraId="6E378FF0" w14:textId="77777777" w:rsidR="00DC121B" w:rsidRPr="009542F3" w:rsidRDefault="00DC121B" w:rsidP="00DC121B">
      <w:pPr>
        <w:tabs>
          <w:tab w:val="left" w:pos="708"/>
        </w:tabs>
        <w:rPr>
          <w:rFonts w:ascii="Arial" w:eastAsia="Calibri" w:hAnsi="Arial" w:cs="Arial"/>
          <w:szCs w:val="20"/>
        </w:rPr>
      </w:pPr>
    </w:p>
    <w:p w14:paraId="6499CF57" w14:textId="77777777" w:rsidR="00DC121B" w:rsidRPr="009542F3" w:rsidRDefault="00DC121B">
      <w:pPr>
        <w:numPr>
          <w:ilvl w:val="0"/>
          <w:numId w:val="80"/>
        </w:numPr>
        <w:tabs>
          <w:tab w:val="num" w:pos="-360"/>
        </w:tabs>
        <w:spacing w:after="0" w:line="260" w:lineRule="exact"/>
        <w:ind w:left="360"/>
        <w:jc w:val="both"/>
        <w:rPr>
          <w:rFonts w:ascii="Arial" w:eastAsia="Calibri" w:hAnsi="Arial" w:cs="Arial"/>
          <w:b/>
          <w:szCs w:val="20"/>
        </w:rPr>
      </w:pPr>
      <w:r w:rsidRPr="009542F3">
        <w:rPr>
          <w:rFonts w:ascii="Arial" w:eastAsia="Calibri" w:hAnsi="Arial" w:cs="Arial"/>
          <w:b/>
          <w:szCs w:val="20"/>
        </w:rPr>
        <w:t>Rok za izdajo uredbe, določen z zakonom</w:t>
      </w:r>
    </w:p>
    <w:p w14:paraId="7BB41ED5" w14:textId="77777777" w:rsidR="00DC121B" w:rsidRPr="009542F3" w:rsidRDefault="00DC121B" w:rsidP="00DC121B">
      <w:pPr>
        <w:spacing w:after="0" w:line="260" w:lineRule="exact"/>
        <w:jc w:val="both"/>
        <w:rPr>
          <w:rFonts w:ascii="Arial" w:eastAsia="Calibri" w:hAnsi="Arial" w:cs="Arial"/>
          <w:b/>
          <w:szCs w:val="20"/>
        </w:rPr>
      </w:pPr>
    </w:p>
    <w:p w14:paraId="480FD69A" w14:textId="77777777" w:rsidR="00DC121B" w:rsidRPr="009542F3" w:rsidRDefault="00DC121B" w:rsidP="00DC121B">
      <w:pPr>
        <w:spacing w:after="0" w:line="260" w:lineRule="exact"/>
        <w:jc w:val="both"/>
        <w:rPr>
          <w:rFonts w:ascii="Arial" w:eastAsia="Calibri" w:hAnsi="Arial" w:cs="Arial"/>
          <w:szCs w:val="20"/>
        </w:rPr>
      </w:pPr>
      <w:r w:rsidRPr="009542F3">
        <w:rPr>
          <w:rFonts w:ascii="Arial" w:eastAsia="Calibri" w:hAnsi="Arial" w:cs="Arial"/>
          <w:szCs w:val="20"/>
        </w:rPr>
        <w:t>Rok za izdajo uredbe je določen v 65. členu ZIAG in določa, da se predpis iz šestega odstavka 42. člena izda v enem letu od uveljavitve zakona. Zakon je bil objavljen v Uradnem listu dne 6. junija 2023 in stopil v veljavo petnajsti dan po objavi v Uradnem listu RS. Pomeni, da je zakonsko določen rok za sprejem 21. junij 2024.</w:t>
      </w:r>
    </w:p>
    <w:p w14:paraId="22A8AA4A" w14:textId="77777777" w:rsidR="00DC121B" w:rsidRPr="009542F3" w:rsidRDefault="00DC121B" w:rsidP="00DC121B">
      <w:pPr>
        <w:tabs>
          <w:tab w:val="left" w:pos="708"/>
        </w:tabs>
        <w:rPr>
          <w:rFonts w:ascii="Arial" w:eastAsia="Calibri" w:hAnsi="Arial" w:cs="Arial"/>
          <w:szCs w:val="20"/>
        </w:rPr>
      </w:pPr>
    </w:p>
    <w:p w14:paraId="3B999247" w14:textId="77777777" w:rsidR="00DC121B" w:rsidRPr="009542F3" w:rsidRDefault="00DC121B">
      <w:pPr>
        <w:numPr>
          <w:ilvl w:val="0"/>
          <w:numId w:val="80"/>
        </w:numPr>
        <w:tabs>
          <w:tab w:val="num" w:pos="0"/>
        </w:tabs>
        <w:spacing w:after="0" w:line="260" w:lineRule="exact"/>
        <w:ind w:left="360"/>
        <w:jc w:val="both"/>
        <w:rPr>
          <w:rFonts w:ascii="Arial" w:eastAsia="Calibri" w:hAnsi="Arial" w:cs="Arial"/>
          <w:b/>
          <w:szCs w:val="20"/>
        </w:rPr>
      </w:pPr>
      <w:r w:rsidRPr="009542F3">
        <w:rPr>
          <w:rFonts w:ascii="Arial" w:eastAsia="Calibri" w:hAnsi="Arial" w:cs="Arial"/>
          <w:b/>
          <w:szCs w:val="20"/>
        </w:rPr>
        <w:t>Splošna obrazložitev predloga uredbe, če je potrebna</w:t>
      </w:r>
    </w:p>
    <w:p w14:paraId="0D8D8CE1" w14:textId="77777777" w:rsidR="00DC121B" w:rsidRDefault="00DC121B" w:rsidP="00DC121B">
      <w:pPr>
        <w:tabs>
          <w:tab w:val="left" w:pos="708"/>
        </w:tabs>
        <w:jc w:val="both"/>
        <w:rPr>
          <w:rFonts w:ascii="Arial" w:eastAsia="Calibri" w:hAnsi="Arial" w:cs="Arial"/>
          <w:szCs w:val="20"/>
        </w:rPr>
      </w:pPr>
    </w:p>
    <w:p w14:paraId="0A625A79" w14:textId="77777777" w:rsidR="00DC121B" w:rsidRPr="009542F3" w:rsidRDefault="00DC121B" w:rsidP="00DC121B">
      <w:pPr>
        <w:tabs>
          <w:tab w:val="left" w:pos="708"/>
        </w:tabs>
        <w:jc w:val="both"/>
        <w:rPr>
          <w:rFonts w:ascii="Arial" w:eastAsia="Calibri" w:hAnsi="Arial" w:cs="Arial"/>
          <w:szCs w:val="20"/>
        </w:rPr>
      </w:pPr>
      <w:r w:rsidRPr="009542F3">
        <w:rPr>
          <w:rFonts w:ascii="Arial" w:eastAsia="Calibri" w:hAnsi="Arial" w:cs="Arial"/>
          <w:szCs w:val="20"/>
        </w:rPr>
        <w:t xml:space="preserve">Ta uredba določa splošne in posebne pogoje dodeljevanja javnofinančnih sredstev za ukrepe, ki izboljšujejo </w:t>
      </w:r>
      <w:proofErr w:type="spellStart"/>
      <w:r w:rsidRPr="009542F3">
        <w:rPr>
          <w:rFonts w:ascii="Arial" w:eastAsia="Calibri" w:hAnsi="Arial" w:cs="Arial"/>
          <w:szCs w:val="20"/>
        </w:rPr>
        <w:t>okoljske</w:t>
      </w:r>
      <w:proofErr w:type="spellEnd"/>
      <w:r w:rsidRPr="009542F3">
        <w:rPr>
          <w:rFonts w:ascii="Arial" w:eastAsia="Calibri" w:hAnsi="Arial" w:cs="Arial"/>
          <w:szCs w:val="20"/>
        </w:rPr>
        <w:t xml:space="preserve"> in energetske parametre delovanja prometnega sektorja na podlagi 42. člena Zakona o infrastrukturi za alternativna goriva in spodbujanju prehoda na alternativna goriva v prometu (Uradni list RS, št. 62/23). Ureja način dodeljevanja spodbud, vrste upravičenih naložb in stroškov, merila za izbor, višino in vrsto spodbud, upravičence, postopek evidentiranja, spremljanja in poročanja v zvezi z državnimi pomočmi in pomočmi po pravilu »de </w:t>
      </w:r>
      <w:proofErr w:type="spellStart"/>
      <w:r w:rsidRPr="009542F3">
        <w:rPr>
          <w:rFonts w:ascii="Arial" w:eastAsia="Calibri" w:hAnsi="Arial" w:cs="Arial"/>
          <w:szCs w:val="20"/>
        </w:rPr>
        <w:t>minimis</w:t>
      </w:r>
      <w:proofErr w:type="spellEnd"/>
      <w:r w:rsidRPr="009542F3">
        <w:rPr>
          <w:rFonts w:ascii="Arial" w:eastAsia="Calibri" w:hAnsi="Arial" w:cs="Arial"/>
          <w:szCs w:val="20"/>
        </w:rPr>
        <w:t xml:space="preserve">« ter drugimi spodbudami, ki nimajo elementov državnih pomoči ali pomoči »de </w:t>
      </w:r>
      <w:proofErr w:type="spellStart"/>
      <w:r w:rsidRPr="009542F3">
        <w:rPr>
          <w:rFonts w:ascii="Arial" w:eastAsia="Calibri" w:hAnsi="Arial" w:cs="Arial"/>
          <w:szCs w:val="20"/>
        </w:rPr>
        <w:t>minimis</w:t>
      </w:r>
      <w:proofErr w:type="spellEnd"/>
      <w:r w:rsidRPr="009542F3">
        <w:rPr>
          <w:rFonts w:ascii="Arial" w:eastAsia="Calibri" w:hAnsi="Arial" w:cs="Arial"/>
          <w:szCs w:val="20"/>
        </w:rPr>
        <w:t>« (naložbe v opredmetena in neopredmetena sredstva ter storitve s katerimi se ne izvajajo gospodarske aktivnosti).</w:t>
      </w:r>
    </w:p>
    <w:p w14:paraId="7A35996A" w14:textId="77777777" w:rsidR="00DC121B" w:rsidRPr="009542F3" w:rsidRDefault="00DC121B" w:rsidP="00DC121B">
      <w:pPr>
        <w:jc w:val="both"/>
        <w:rPr>
          <w:rFonts w:ascii="Arial" w:eastAsia="Calibri" w:hAnsi="Arial" w:cs="Arial"/>
          <w:szCs w:val="20"/>
        </w:rPr>
      </w:pPr>
      <w:r w:rsidRPr="009542F3">
        <w:rPr>
          <w:rFonts w:ascii="Arial" w:eastAsia="Calibri" w:hAnsi="Arial" w:cs="Arial"/>
          <w:szCs w:val="20"/>
        </w:rPr>
        <w:t xml:space="preserve">S to uredbo se vzpostavlja pravna podlaga za dodeljevanje nepovratnih sredstev za naložbe v razvoj področja uporabe alternativnih goriv v prometu. Še zlasti ključna je pravna ureditev dodeljevanja državnih pomoči in pomoči de </w:t>
      </w:r>
      <w:proofErr w:type="spellStart"/>
      <w:r w:rsidRPr="009542F3">
        <w:rPr>
          <w:rFonts w:ascii="Arial" w:eastAsia="Calibri" w:hAnsi="Arial" w:cs="Arial"/>
          <w:szCs w:val="20"/>
        </w:rPr>
        <w:t>minimis</w:t>
      </w:r>
      <w:proofErr w:type="spellEnd"/>
      <w:r w:rsidRPr="009542F3">
        <w:rPr>
          <w:rFonts w:ascii="Arial" w:eastAsia="Calibri" w:hAnsi="Arial" w:cs="Arial"/>
          <w:szCs w:val="20"/>
        </w:rPr>
        <w:t xml:space="preserve"> gospodarskim subjektom. V preteklosti je to bila največja ovira pri črpanju evropskih sredstev v okviru evropske kohezijske politike (OP EKP 2014-2020) na področju alternativnih goriv. Sprejem uredbe je nujen, sicer koriščenje evropskih sredstev (vozila na alternativna goriva in infrastruktura za alternativna goriva v prometu) kot izhaja iz </w:t>
      </w:r>
      <w:r>
        <w:rPr>
          <w:rFonts w:ascii="Arial" w:eastAsia="Calibri" w:hAnsi="Arial" w:cs="Arial"/>
          <w:szCs w:val="20"/>
        </w:rPr>
        <w:t xml:space="preserve">že sprejetega </w:t>
      </w:r>
      <w:r w:rsidRPr="009542F3">
        <w:rPr>
          <w:rFonts w:ascii="Arial" w:eastAsia="Calibri" w:hAnsi="Arial" w:cs="Arial"/>
          <w:szCs w:val="20"/>
        </w:rPr>
        <w:t xml:space="preserve">programa za izvajanje evropske kohezijske politike v obdobju 2021-2027 in Načrta za okrevanje in odpornost, ne bo možno. Poleg državnih pomoči in pomoči de </w:t>
      </w:r>
      <w:proofErr w:type="spellStart"/>
      <w:r w:rsidRPr="009542F3">
        <w:rPr>
          <w:rFonts w:ascii="Arial" w:eastAsia="Calibri" w:hAnsi="Arial" w:cs="Arial"/>
          <w:szCs w:val="20"/>
        </w:rPr>
        <w:t>minimis</w:t>
      </w:r>
      <w:proofErr w:type="spellEnd"/>
      <w:r w:rsidRPr="009542F3">
        <w:rPr>
          <w:rFonts w:ascii="Arial" w:eastAsia="Calibri" w:hAnsi="Arial" w:cs="Arial"/>
          <w:szCs w:val="20"/>
        </w:rPr>
        <w:t xml:space="preserve"> se s to uredbo ureja tudi način dodeljevanja ter vrste spodbud za prehod na alternativna goriva, ki se bodo dodeljevale fizičnim osebam (državljanom) ter investicijski transferji občinam. </w:t>
      </w:r>
    </w:p>
    <w:p w14:paraId="754B5FF4" w14:textId="77777777" w:rsidR="00DC121B" w:rsidRPr="009542F3" w:rsidRDefault="00DC121B" w:rsidP="00DC121B">
      <w:pPr>
        <w:tabs>
          <w:tab w:val="left" w:pos="708"/>
        </w:tabs>
        <w:rPr>
          <w:rFonts w:ascii="Arial" w:eastAsia="Calibri" w:hAnsi="Arial" w:cs="Arial"/>
          <w:szCs w:val="20"/>
        </w:rPr>
      </w:pPr>
    </w:p>
    <w:p w14:paraId="67AD1BEF" w14:textId="77777777" w:rsidR="00DC121B" w:rsidRPr="009542F3" w:rsidRDefault="00DC121B">
      <w:pPr>
        <w:numPr>
          <w:ilvl w:val="0"/>
          <w:numId w:val="80"/>
        </w:numPr>
        <w:tabs>
          <w:tab w:val="num" w:pos="0"/>
        </w:tabs>
        <w:spacing w:after="0" w:line="260" w:lineRule="exact"/>
        <w:ind w:left="360"/>
        <w:jc w:val="both"/>
        <w:rPr>
          <w:rFonts w:ascii="Arial" w:eastAsia="Calibri" w:hAnsi="Arial" w:cs="Arial"/>
          <w:b/>
          <w:szCs w:val="20"/>
        </w:rPr>
      </w:pPr>
      <w:r w:rsidRPr="009542F3">
        <w:rPr>
          <w:rFonts w:ascii="Arial" w:eastAsia="Calibri" w:hAnsi="Arial" w:cs="Arial"/>
          <w:b/>
          <w:szCs w:val="20"/>
        </w:rPr>
        <w:t>Predstavitev presoje posledic za posamezna področja, če te niso mogle biti celovito predstavljene v predlogu zakona</w:t>
      </w:r>
    </w:p>
    <w:p w14:paraId="7715893F" w14:textId="77777777" w:rsidR="00DC121B" w:rsidRPr="009542F3" w:rsidRDefault="00DC121B" w:rsidP="00DC121B">
      <w:pPr>
        <w:rPr>
          <w:rFonts w:ascii="Arial" w:eastAsia="Calibri" w:hAnsi="Arial" w:cs="Arial"/>
          <w:szCs w:val="20"/>
          <w:lang w:eastAsia="sl-SI"/>
        </w:rPr>
      </w:pPr>
    </w:p>
    <w:p w14:paraId="103F2588" w14:textId="77777777" w:rsidR="00DC121B" w:rsidRPr="009542F3" w:rsidRDefault="00DC121B" w:rsidP="00DC121B">
      <w:pPr>
        <w:jc w:val="both"/>
        <w:rPr>
          <w:rFonts w:ascii="Arial" w:eastAsia="Calibri" w:hAnsi="Arial" w:cs="Arial"/>
          <w:szCs w:val="20"/>
          <w:lang w:eastAsia="sl-SI"/>
        </w:rPr>
      </w:pPr>
      <w:r w:rsidRPr="009542F3">
        <w:rPr>
          <w:rFonts w:ascii="Arial" w:eastAsia="Calibri" w:hAnsi="Arial" w:cs="Arial"/>
          <w:szCs w:val="20"/>
          <w:lang w:eastAsia="sl-SI"/>
        </w:rPr>
        <w:t xml:space="preserve">Presoja posledic je bila za druga področja celovito predstavljena v predlogu zakona. Ponovno podajamo le oceno finančnih posledic glede na spremenjene okoliščine. </w:t>
      </w:r>
    </w:p>
    <w:p w14:paraId="618F9EC2" w14:textId="77777777" w:rsidR="00DC121B" w:rsidRPr="009542F3" w:rsidRDefault="00DC121B" w:rsidP="00DC121B">
      <w:pPr>
        <w:rPr>
          <w:rFonts w:ascii="Arial" w:eastAsia="Calibri" w:hAnsi="Arial" w:cs="Arial"/>
          <w:b/>
          <w:szCs w:val="20"/>
          <w:lang w:eastAsia="sl-SI"/>
        </w:rPr>
      </w:pPr>
      <w:r w:rsidRPr="009542F3">
        <w:rPr>
          <w:rFonts w:ascii="Arial" w:eastAsia="Calibri" w:hAnsi="Arial" w:cs="Arial"/>
          <w:b/>
          <w:szCs w:val="20"/>
          <w:lang w:eastAsia="sl-SI"/>
        </w:rPr>
        <w:t xml:space="preserve">Finančne posledice </w:t>
      </w:r>
    </w:p>
    <w:p w14:paraId="5DCA55D6" w14:textId="77777777" w:rsidR="00DC121B" w:rsidRPr="009542F3" w:rsidRDefault="00DC121B" w:rsidP="00DC121B">
      <w:pPr>
        <w:jc w:val="both"/>
        <w:rPr>
          <w:rFonts w:ascii="Arial" w:eastAsia="Calibri" w:hAnsi="Arial" w:cs="Arial"/>
          <w:szCs w:val="20"/>
          <w:lang w:eastAsia="sl-SI"/>
        </w:rPr>
      </w:pPr>
      <w:r w:rsidRPr="009542F3">
        <w:rPr>
          <w:rFonts w:ascii="Arial" w:eastAsia="Calibri" w:hAnsi="Arial" w:cs="Arial"/>
          <w:szCs w:val="20"/>
          <w:lang w:eastAsia="sl-SI"/>
        </w:rPr>
        <w:t xml:space="preserve">Na podlagi te uredbe se bodo dodeljevala nepovratna sredstva za ukrepe spodbujanja prehoda na alternativna goriva (Akcijski program za alternativna goriva v prometu). </w:t>
      </w:r>
    </w:p>
    <w:p w14:paraId="364BD905" w14:textId="77777777" w:rsidR="00DC121B" w:rsidRPr="009542F3" w:rsidRDefault="00DC121B" w:rsidP="00DC121B">
      <w:pPr>
        <w:jc w:val="both"/>
        <w:rPr>
          <w:rFonts w:ascii="Arial" w:eastAsia="Calibri" w:hAnsi="Arial" w:cs="Arial"/>
          <w:szCs w:val="20"/>
          <w:lang w:eastAsia="sl-SI"/>
        </w:rPr>
      </w:pPr>
      <w:r w:rsidRPr="009542F3">
        <w:rPr>
          <w:rFonts w:ascii="Arial" w:eastAsia="Calibri" w:hAnsi="Arial" w:cs="Arial"/>
          <w:szCs w:val="20"/>
          <w:lang w:eastAsia="sl-SI"/>
        </w:rPr>
        <w:t>S to uredbo se ne povečujejo odhodki državnega proračuna, saj se ne nalaga dodatnih obveznosti od teh, ki so že načrtovana v drugih razvojnih dokumentih (EKP, NOO</w:t>
      </w:r>
      <w:r>
        <w:rPr>
          <w:rFonts w:ascii="Arial" w:eastAsia="Calibri" w:hAnsi="Arial" w:cs="Arial"/>
          <w:szCs w:val="20"/>
          <w:lang w:eastAsia="sl-SI"/>
        </w:rPr>
        <w:t xml:space="preserve">, </w:t>
      </w:r>
      <w:proofErr w:type="spellStart"/>
      <w:r>
        <w:rPr>
          <w:rFonts w:ascii="Arial" w:eastAsia="Calibri" w:hAnsi="Arial" w:cs="Arial"/>
          <w:szCs w:val="20"/>
          <w:lang w:eastAsia="sl-SI"/>
        </w:rPr>
        <w:t>RePowerEU</w:t>
      </w:r>
      <w:proofErr w:type="spellEnd"/>
      <w:r w:rsidRPr="009542F3">
        <w:rPr>
          <w:rFonts w:ascii="Arial" w:eastAsia="Calibri" w:hAnsi="Arial" w:cs="Arial"/>
          <w:szCs w:val="20"/>
          <w:lang w:eastAsia="sl-SI"/>
        </w:rPr>
        <w:t xml:space="preserve">) ali pa gre za namenska sredstva zbrana v Skladu za podnebne spremembe iz katerega se doslej niso sofinancirali ukrepi, ker niso bile urejene pravne podlage (infrastruktura </w:t>
      </w:r>
      <w:r w:rsidRPr="009542F3">
        <w:rPr>
          <w:rFonts w:ascii="Arial" w:eastAsia="Calibri" w:hAnsi="Arial" w:cs="Arial"/>
          <w:szCs w:val="20"/>
          <w:lang w:eastAsia="sl-SI"/>
        </w:rPr>
        <w:lastRenderedPageBreak/>
        <w:t>za alternativna goriva in komercialna vozila).</w:t>
      </w:r>
      <w:r w:rsidRPr="005E0863">
        <w:t xml:space="preserve"> </w:t>
      </w:r>
      <w:r w:rsidRPr="005E0863">
        <w:rPr>
          <w:rFonts w:ascii="Arial" w:eastAsia="Calibri" w:hAnsi="Arial" w:cs="Arial"/>
          <w:szCs w:val="20"/>
          <w:lang w:eastAsia="sl-SI"/>
        </w:rPr>
        <w:t>Po tej uredbi  se bodo dodeljevala tudi namenska sredstva zbrana iz plačil letne dajatve za motorna vozila, ki se v skladu z drugo alinejo prvega odstavka 3. člena Zakona o dajatvah za motorna vozila (Uradni list RS, št. 54/17, 112/21 – ZIUPGT in 62/23 – ZIAG), namenijo za izvajanje predpisanih nalog in ukrepov spodbujanja prehoda na alternativna goriva v prometu, kot jih določa zakon, ki ureja infrastrukturo za alternativna goriva v prometu</w:t>
      </w:r>
      <w:r>
        <w:rPr>
          <w:rFonts w:ascii="Arial" w:eastAsia="Calibri" w:hAnsi="Arial" w:cs="Arial"/>
          <w:szCs w:val="20"/>
          <w:lang w:eastAsia="sl-SI"/>
        </w:rPr>
        <w:t xml:space="preserve">. </w:t>
      </w:r>
    </w:p>
    <w:p w14:paraId="16D16C56" w14:textId="77777777" w:rsidR="00DC121B" w:rsidRPr="009542F3" w:rsidRDefault="00DC121B" w:rsidP="00DC121B">
      <w:pPr>
        <w:jc w:val="both"/>
        <w:rPr>
          <w:rFonts w:ascii="Arial" w:eastAsia="Calibri" w:hAnsi="Arial" w:cs="Arial"/>
          <w:szCs w:val="20"/>
          <w:lang w:eastAsia="sl-SI"/>
        </w:rPr>
      </w:pPr>
      <w:r w:rsidRPr="009542F3">
        <w:rPr>
          <w:rFonts w:ascii="Arial" w:eastAsia="Calibri" w:hAnsi="Arial" w:cs="Arial"/>
          <w:szCs w:val="20"/>
          <w:lang w:eastAsia="sl-SI"/>
        </w:rPr>
        <w:t xml:space="preserve">Pripravljen je podroben pregled vseh ukrepov načrtovanih v: </w:t>
      </w:r>
    </w:p>
    <w:p w14:paraId="7B35D8B5" w14:textId="77777777" w:rsidR="00DC121B" w:rsidRPr="009542F3" w:rsidRDefault="00DC121B">
      <w:pPr>
        <w:numPr>
          <w:ilvl w:val="0"/>
          <w:numId w:val="81"/>
        </w:numPr>
        <w:contextualSpacing/>
        <w:jc w:val="both"/>
        <w:rPr>
          <w:rFonts w:ascii="Arial" w:eastAsia="Calibri" w:hAnsi="Arial" w:cs="Arial"/>
          <w:szCs w:val="20"/>
          <w:lang w:eastAsia="sl-SI"/>
        </w:rPr>
      </w:pPr>
      <w:r w:rsidRPr="009542F3">
        <w:rPr>
          <w:rFonts w:ascii="Arial" w:eastAsia="Calibri" w:hAnsi="Arial" w:cs="Arial"/>
          <w:szCs w:val="20"/>
          <w:lang w:eastAsia="sl-SI"/>
        </w:rPr>
        <w:t>Programu evropske kohezijske politike</w:t>
      </w:r>
      <w:r>
        <w:rPr>
          <w:rFonts w:ascii="Arial" w:eastAsia="Calibri" w:hAnsi="Arial" w:cs="Arial"/>
          <w:szCs w:val="20"/>
          <w:lang w:eastAsia="sl-SI"/>
        </w:rPr>
        <w:t xml:space="preserve"> v Sloveniji v obdobju 2021-2027</w:t>
      </w:r>
      <w:r w:rsidRPr="009542F3">
        <w:rPr>
          <w:rFonts w:ascii="Arial" w:eastAsia="Calibri" w:hAnsi="Arial" w:cs="Arial"/>
          <w:szCs w:val="20"/>
          <w:lang w:eastAsia="sl-SI"/>
        </w:rPr>
        <w:t>,</w:t>
      </w:r>
      <w:r>
        <w:rPr>
          <w:rFonts w:ascii="Arial" w:eastAsia="Calibri" w:hAnsi="Arial" w:cs="Arial"/>
          <w:szCs w:val="20"/>
          <w:lang w:eastAsia="sl-SI"/>
        </w:rPr>
        <w:t xml:space="preserve"> sprejeta verzija 12. 12. 2022 </w:t>
      </w:r>
      <w:r w:rsidRPr="009542F3">
        <w:rPr>
          <w:rFonts w:ascii="Arial" w:eastAsia="Calibri" w:hAnsi="Arial" w:cs="Arial"/>
          <w:szCs w:val="20"/>
          <w:lang w:eastAsia="sl-SI"/>
        </w:rPr>
        <w:t>ter kot izhaja iz zadnjega INOP (izvedben</w:t>
      </w:r>
      <w:r>
        <w:rPr>
          <w:rFonts w:ascii="Arial" w:eastAsia="Calibri" w:hAnsi="Arial" w:cs="Arial"/>
          <w:szCs w:val="20"/>
          <w:lang w:eastAsia="sl-SI"/>
        </w:rPr>
        <w:t>i</w:t>
      </w:r>
      <w:r w:rsidRPr="009542F3">
        <w:rPr>
          <w:rFonts w:ascii="Arial" w:eastAsia="Calibri" w:hAnsi="Arial" w:cs="Arial"/>
          <w:szCs w:val="20"/>
          <w:lang w:eastAsia="sl-SI"/>
        </w:rPr>
        <w:t xml:space="preserve"> načrt), </w:t>
      </w:r>
    </w:p>
    <w:p w14:paraId="5BC7A42B" w14:textId="77777777" w:rsidR="00DC121B" w:rsidRPr="009542F3" w:rsidRDefault="00DC121B">
      <w:pPr>
        <w:numPr>
          <w:ilvl w:val="0"/>
          <w:numId w:val="81"/>
        </w:numPr>
        <w:contextualSpacing/>
        <w:jc w:val="both"/>
        <w:rPr>
          <w:rFonts w:ascii="Arial" w:eastAsia="Calibri" w:hAnsi="Arial" w:cs="Arial"/>
          <w:szCs w:val="20"/>
          <w:lang w:eastAsia="sl-SI"/>
        </w:rPr>
      </w:pPr>
      <w:r w:rsidRPr="009542F3">
        <w:rPr>
          <w:rFonts w:ascii="Arial" w:eastAsia="Calibri" w:hAnsi="Arial" w:cs="Arial"/>
          <w:szCs w:val="20"/>
          <w:lang w:eastAsia="sl-SI"/>
        </w:rPr>
        <w:t>potrjenem Načrtu za okrevanje in odpornost</w:t>
      </w:r>
      <w:r>
        <w:rPr>
          <w:rFonts w:ascii="Arial" w:eastAsia="Calibri" w:hAnsi="Arial" w:cs="Arial"/>
          <w:szCs w:val="20"/>
          <w:lang w:eastAsia="sl-SI"/>
        </w:rPr>
        <w:t>,</w:t>
      </w:r>
    </w:p>
    <w:p w14:paraId="14F1EEC0" w14:textId="77777777" w:rsidR="00DC121B" w:rsidRDefault="00DC121B">
      <w:pPr>
        <w:numPr>
          <w:ilvl w:val="0"/>
          <w:numId w:val="81"/>
        </w:numPr>
        <w:contextualSpacing/>
        <w:jc w:val="both"/>
        <w:rPr>
          <w:rFonts w:ascii="Arial" w:eastAsia="Calibri" w:hAnsi="Arial" w:cs="Arial"/>
          <w:szCs w:val="20"/>
          <w:lang w:eastAsia="sl-SI"/>
        </w:rPr>
      </w:pPr>
      <w:r w:rsidRPr="009542F3">
        <w:rPr>
          <w:rFonts w:ascii="Arial" w:eastAsia="Calibri" w:hAnsi="Arial" w:cs="Arial"/>
          <w:szCs w:val="20"/>
          <w:lang w:eastAsia="sl-SI"/>
        </w:rPr>
        <w:t>Odloku o Programu porabe sredstev Sklada za podnebne spremembe v obdobju 2022-2023 (Uradni list RS, št. 138/22 z dne 28. 10. 2022)</w:t>
      </w:r>
      <w:r>
        <w:rPr>
          <w:rFonts w:ascii="Arial" w:eastAsia="Calibri" w:hAnsi="Arial" w:cs="Arial"/>
          <w:szCs w:val="20"/>
          <w:lang w:eastAsia="sl-SI"/>
        </w:rPr>
        <w:t xml:space="preserve"> ter spremembi odloka za obdobje 2023-2026, ki je v pripravi,</w:t>
      </w:r>
    </w:p>
    <w:p w14:paraId="2060E929" w14:textId="77777777" w:rsidR="00DC121B" w:rsidRDefault="00DC121B">
      <w:pPr>
        <w:numPr>
          <w:ilvl w:val="0"/>
          <w:numId w:val="81"/>
        </w:numPr>
        <w:contextualSpacing/>
        <w:jc w:val="both"/>
        <w:rPr>
          <w:rFonts w:ascii="Arial" w:eastAsia="Calibri" w:hAnsi="Arial" w:cs="Arial"/>
          <w:szCs w:val="20"/>
          <w:lang w:eastAsia="sl-SI"/>
        </w:rPr>
      </w:pPr>
      <w:r>
        <w:rPr>
          <w:rFonts w:ascii="Arial" w:eastAsia="Calibri" w:hAnsi="Arial" w:cs="Arial"/>
          <w:szCs w:val="20"/>
          <w:lang w:eastAsia="sl-SI"/>
        </w:rPr>
        <w:t xml:space="preserve">predlogu programa </w:t>
      </w:r>
      <w:proofErr w:type="spellStart"/>
      <w:r>
        <w:rPr>
          <w:rFonts w:ascii="Arial" w:eastAsia="Calibri" w:hAnsi="Arial" w:cs="Arial"/>
          <w:szCs w:val="20"/>
          <w:lang w:eastAsia="sl-SI"/>
        </w:rPr>
        <w:t>RePowerEU</w:t>
      </w:r>
      <w:proofErr w:type="spellEnd"/>
      <w:r>
        <w:rPr>
          <w:rFonts w:ascii="Arial" w:eastAsia="Calibri" w:hAnsi="Arial" w:cs="Arial"/>
          <w:szCs w:val="20"/>
          <w:lang w:eastAsia="sl-SI"/>
        </w:rPr>
        <w:t>.</w:t>
      </w:r>
    </w:p>
    <w:p w14:paraId="40DD8038" w14:textId="77777777" w:rsidR="00DC121B" w:rsidRDefault="00DC121B" w:rsidP="00DC121B">
      <w:pPr>
        <w:contextualSpacing/>
        <w:jc w:val="both"/>
        <w:rPr>
          <w:rFonts w:ascii="Arial" w:eastAsia="Calibri" w:hAnsi="Arial" w:cs="Arial"/>
          <w:szCs w:val="20"/>
          <w:lang w:eastAsia="sl-SI"/>
        </w:rPr>
      </w:pPr>
    </w:p>
    <w:p w14:paraId="0C8CB246" w14:textId="77777777" w:rsidR="00DC121B" w:rsidRDefault="00DC121B" w:rsidP="00DC121B">
      <w:pPr>
        <w:contextualSpacing/>
        <w:jc w:val="both"/>
        <w:rPr>
          <w:rFonts w:ascii="Arial" w:eastAsia="Calibri" w:hAnsi="Arial" w:cs="Arial"/>
          <w:szCs w:val="20"/>
          <w:lang w:eastAsia="sl-SI"/>
        </w:rPr>
      </w:pPr>
      <w:r>
        <w:rPr>
          <w:rFonts w:ascii="Arial" w:eastAsia="Calibri" w:hAnsi="Arial" w:cs="Arial"/>
          <w:szCs w:val="20"/>
          <w:lang w:eastAsia="sl-SI"/>
        </w:rPr>
        <w:t>Poleg zgoraj navedenega je v oceno učinka vključena tudi l</w:t>
      </w:r>
      <w:r w:rsidRPr="00B8360C">
        <w:rPr>
          <w:rFonts w:ascii="Arial" w:eastAsia="Calibri" w:hAnsi="Arial" w:cs="Arial"/>
          <w:szCs w:val="20"/>
          <w:lang w:eastAsia="sl-SI"/>
        </w:rPr>
        <w:t>etna dajatev oz. delež letne dajatve za motorna vozila, ki se bo od 1. 6. 2024 namenil tudi za ukrepe spodbujanja prehoda na alternativna goriva v prometu po ZIAG</w:t>
      </w:r>
      <w:r>
        <w:rPr>
          <w:rFonts w:ascii="Arial" w:eastAsia="Calibri" w:hAnsi="Arial" w:cs="Arial"/>
          <w:szCs w:val="20"/>
          <w:lang w:eastAsia="sl-SI"/>
        </w:rPr>
        <w:t xml:space="preserve"> v kolikor bo ta </w:t>
      </w:r>
      <w:r w:rsidRPr="00B8360C">
        <w:rPr>
          <w:rFonts w:ascii="Arial" w:eastAsia="Calibri" w:hAnsi="Arial" w:cs="Arial"/>
          <w:szCs w:val="20"/>
          <w:lang w:eastAsia="sl-SI"/>
        </w:rPr>
        <w:t xml:space="preserve"> določen s spremenjeno Uredbo o letni dajatvi za uporabo vozil v cestnem prometu</w:t>
      </w:r>
      <w:r>
        <w:rPr>
          <w:rFonts w:ascii="Arial" w:eastAsia="Calibri" w:hAnsi="Arial" w:cs="Arial"/>
          <w:szCs w:val="20"/>
          <w:lang w:eastAsia="sl-SI"/>
        </w:rPr>
        <w:t xml:space="preserve"> </w:t>
      </w:r>
      <w:r w:rsidR="00B34F3D">
        <w:rPr>
          <w:rFonts w:ascii="Arial" w:eastAsia="Calibri" w:hAnsi="Arial" w:cs="Arial"/>
          <w:szCs w:val="20"/>
          <w:lang w:eastAsia="sl-SI"/>
        </w:rPr>
        <w:t>(</w:t>
      </w:r>
      <w:r w:rsidRPr="00B8360C">
        <w:rPr>
          <w:rFonts w:ascii="Arial" w:eastAsia="Calibri" w:hAnsi="Arial" w:cs="Arial"/>
          <w:szCs w:val="20"/>
          <w:lang w:eastAsia="sl-SI"/>
        </w:rPr>
        <w:t>predvidoma do konca</w:t>
      </w:r>
      <w:r>
        <w:rPr>
          <w:rFonts w:ascii="Arial" w:eastAsia="Calibri" w:hAnsi="Arial" w:cs="Arial"/>
          <w:szCs w:val="20"/>
          <w:lang w:eastAsia="sl-SI"/>
        </w:rPr>
        <w:t xml:space="preserve"> leta 2023</w:t>
      </w:r>
      <w:r w:rsidR="00B34F3D">
        <w:rPr>
          <w:rFonts w:ascii="Arial" w:eastAsia="Calibri" w:hAnsi="Arial" w:cs="Arial"/>
          <w:szCs w:val="20"/>
          <w:lang w:eastAsia="sl-SI"/>
        </w:rPr>
        <w:t>)</w:t>
      </w:r>
      <w:r>
        <w:rPr>
          <w:rFonts w:ascii="Arial" w:eastAsia="Calibri" w:hAnsi="Arial" w:cs="Arial"/>
          <w:szCs w:val="20"/>
          <w:lang w:eastAsia="sl-SI"/>
        </w:rPr>
        <w:t>.</w:t>
      </w:r>
      <w:r w:rsidRPr="00B8360C">
        <w:rPr>
          <w:rFonts w:ascii="Arial" w:eastAsia="Calibri" w:hAnsi="Arial" w:cs="Arial"/>
          <w:szCs w:val="20"/>
          <w:lang w:eastAsia="sl-SI"/>
        </w:rPr>
        <w:t xml:space="preserve"> Na podlagi sprejete spremembe vladne uredbe </w:t>
      </w:r>
      <w:r>
        <w:rPr>
          <w:rFonts w:ascii="Arial" w:eastAsia="Calibri" w:hAnsi="Arial" w:cs="Arial"/>
          <w:szCs w:val="20"/>
          <w:lang w:eastAsia="sl-SI"/>
        </w:rPr>
        <w:t xml:space="preserve">in jasno določenega načina delitve sredstev med MOPE in </w:t>
      </w:r>
      <w:proofErr w:type="spellStart"/>
      <w:r>
        <w:rPr>
          <w:rFonts w:ascii="Arial" w:eastAsia="Calibri" w:hAnsi="Arial" w:cs="Arial"/>
          <w:szCs w:val="20"/>
          <w:lang w:eastAsia="sl-SI"/>
        </w:rPr>
        <w:t>MzI</w:t>
      </w:r>
      <w:proofErr w:type="spellEnd"/>
      <w:r>
        <w:rPr>
          <w:rFonts w:ascii="Arial" w:eastAsia="Calibri" w:hAnsi="Arial" w:cs="Arial"/>
          <w:szCs w:val="20"/>
          <w:lang w:eastAsia="sl-SI"/>
        </w:rPr>
        <w:t xml:space="preserve"> </w:t>
      </w:r>
      <w:r w:rsidRPr="00B8360C">
        <w:rPr>
          <w:rFonts w:ascii="Arial" w:eastAsia="Calibri" w:hAnsi="Arial" w:cs="Arial"/>
          <w:szCs w:val="20"/>
          <w:lang w:eastAsia="sl-SI"/>
        </w:rPr>
        <w:t xml:space="preserve">bo v skladu z ZIPRS za MOPE odprta nova namenska postavka. </w:t>
      </w:r>
    </w:p>
    <w:p w14:paraId="0C9FD750" w14:textId="77777777" w:rsidR="00DC121B" w:rsidRPr="009542F3" w:rsidRDefault="00DC121B" w:rsidP="00DC121B">
      <w:pPr>
        <w:contextualSpacing/>
        <w:jc w:val="both"/>
        <w:rPr>
          <w:rFonts w:ascii="Arial" w:eastAsia="Calibri" w:hAnsi="Arial" w:cs="Arial"/>
          <w:szCs w:val="20"/>
          <w:lang w:eastAsia="sl-SI"/>
        </w:rPr>
      </w:pPr>
    </w:p>
    <w:p w14:paraId="6B13CE29" w14:textId="77777777" w:rsidR="00DC121B" w:rsidRPr="009542F3" w:rsidRDefault="00DC121B" w:rsidP="00DC121B">
      <w:pPr>
        <w:jc w:val="both"/>
        <w:rPr>
          <w:rFonts w:ascii="Arial" w:eastAsia="Calibri" w:hAnsi="Arial" w:cs="Arial"/>
          <w:szCs w:val="20"/>
          <w:lang w:eastAsia="sl-SI"/>
        </w:rPr>
      </w:pPr>
      <w:r w:rsidRPr="009542F3">
        <w:rPr>
          <w:rFonts w:ascii="Arial" w:eastAsia="Calibri" w:hAnsi="Arial" w:cs="Arial"/>
          <w:szCs w:val="20"/>
          <w:lang w:eastAsia="sl-SI"/>
        </w:rPr>
        <w:t xml:space="preserve">Na koncu dokumenta je podana </w:t>
      </w:r>
      <w:r w:rsidRPr="009542F3">
        <w:rPr>
          <w:rFonts w:ascii="Arial" w:eastAsia="Calibri" w:hAnsi="Arial" w:cs="Arial"/>
          <w:i/>
          <w:szCs w:val="20"/>
          <w:lang w:eastAsia="sl-SI"/>
        </w:rPr>
        <w:t>Priloga: Pregled ukrepov financiranja po letih in virih financiranja,</w:t>
      </w:r>
      <w:r w:rsidRPr="009542F3">
        <w:rPr>
          <w:rFonts w:ascii="Arial" w:eastAsia="Calibri" w:hAnsi="Arial" w:cs="Arial"/>
          <w:szCs w:val="20"/>
          <w:lang w:eastAsia="sl-SI"/>
        </w:rPr>
        <w:t xml:space="preserve"> kjer so podrobneje predstavljeni vsi ukrepi predvideni za sofinanciranje do leta 2029, tukaj pa prilagamo zbirno tabelo po letih in virih financiranja. </w:t>
      </w:r>
    </w:p>
    <w:p w14:paraId="71D8DA47" w14:textId="77777777" w:rsidR="00DC121B" w:rsidRPr="009542F3" w:rsidRDefault="00DC121B" w:rsidP="00DC121B">
      <w:pPr>
        <w:spacing w:after="0"/>
        <w:jc w:val="both"/>
        <w:rPr>
          <w:rFonts w:ascii="Arial" w:eastAsia="Calibri" w:hAnsi="Arial" w:cs="Arial"/>
          <w:szCs w:val="20"/>
          <w:lang w:eastAsia="sl-SI"/>
        </w:rPr>
      </w:pPr>
      <w:r w:rsidRPr="009542F3">
        <w:rPr>
          <w:rFonts w:ascii="Arial" w:eastAsia="Calibri" w:hAnsi="Arial" w:cs="Arial"/>
          <w:szCs w:val="20"/>
          <w:lang w:eastAsia="sl-SI"/>
        </w:rPr>
        <w:t>Tabela – Pregled sredstev po virih in letih za ukrepe trajnostne mobilnosti</w:t>
      </w:r>
    </w:p>
    <w:tbl>
      <w:tblPr>
        <w:tblW w:w="8274" w:type="dxa"/>
        <w:tblInd w:w="-5" w:type="dxa"/>
        <w:tblCellMar>
          <w:left w:w="70" w:type="dxa"/>
          <w:right w:w="70" w:type="dxa"/>
        </w:tblCellMar>
        <w:tblLook w:val="04A0" w:firstRow="1" w:lastRow="0" w:firstColumn="1" w:lastColumn="0" w:noHBand="0" w:noVBand="1"/>
      </w:tblPr>
      <w:tblGrid>
        <w:gridCol w:w="782"/>
        <w:gridCol w:w="1135"/>
        <w:gridCol w:w="1249"/>
        <w:gridCol w:w="978"/>
        <w:gridCol w:w="1141"/>
        <w:gridCol w:w="1047"/>
        <w:gridCol w:w="1041"/>
        <w:gridCol w:w="1141"/>
      </w:tblGrid>
      <w:tr w:rsidR="00DC121B" w:rsidRPr="0098493E" w14:paraId="57F859BE" w14:textId="77777777" w:rsidTr="001C487C">
        <w:trPr>
          <w:trHeight w:val="614"/>
        </w:trPr>
        <w:tc>
          <w:tcPr>
            <w:tcW w:w="782"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273AB87A" w14:textId="77777777" w:rsidR="00DC121B" w:rsidRPr="00DB23CE" w:rsidRDefault="00DC121B" w:rsidP="001C487C">
            <w:pPr>
              <w:spacing w:after="0" w:line="240" w:lineRule="auto"/>
              <w:rPr>
                <w:rFonts w:ascii="Arial" w:eastAsia="Times New Roman" w:hAnsi="Arial" w:cs="Arial"/>
                <w:b/>
                <w:bCs/>
                <w:color w:val="000000"/>
                <w:sz w:val="16"/>
                <w:szCs w:val="16"/>
                <w:lang w:eastAsia="sl-SI"/>
              </w:rPr>
            </w:pPr>
            <w:bookmarkStart w:id="5" w:name="_Hlk146796618"/>
            <w:r w:rsidRPr="00DB23CE">
              <w:rPr>
                <w:rFonts w:ascii="Arial" w:eastAsia="Times New Roman" w:hAnsi="Arial" w:cs="Arial"/>
                <w:b/>
                <w:bCs/>
                <w:color w:val="000000"/>
                <w:sz w:val="16"/>
                <w:szCs w:val="16"/>
                <w:lang w:eastAsia="sl-SI"/>
              </w:rPr>
              <w:t>Po letih</w:t>
            </w:r>
          </w:p>
        </w:tc>
        <w:tc>
          <w:tcPr>
            <w:tcW w:w="1135" w:type="dxa"/>
            <w:tcBorders>
              <w:top w:val="single" w:sz="4" w:space="0" w:color="auto"/>
              <w:left w:val="nil"/>
              <w:bottom w:val="single" w:sz="4" w:space="0" w:color="auto"/>
              <w:right w:val="single" w:sz="4" w:space="0" w:color="auto"/>
            </w:tcBorders>
            <w:shd w:val="clear" w:color="000000" w:fill="DDEBF7"/>
            <w:noWrap/>
            <w:vAlign w:val="bottom"/>
            <w:hideMark/>
          </w:tcPr>
          <w:p w14:paraId="12C3DC57" w14:textId="77777777" w:rsidR="00DC121B" w:rsidRPr="00DB23CE" w:rsidRDefault="00DC121B" w:rsidP="001C487C">
            <w:pPr>
              <w:spacing w:after="0" w:line="240" w:lineRule="auto"/>
              <w:rPr>
                <w:rFonts w:ascii="Arial" w:eastAsia="Times New Roman" w:hAnsi="Arial" w:cs="Arial"/>
                <w:b/>
                <w:bCs/>
                <w:color w:val="000000"/>
                <w:sz w:val="16"/>
                <w:szCs w:val="16"/>
                <w:lang w:eastAsia="sl-SI"/>
              </w:rPr>
            </w:pPr>
            <w:r w:rsidRPr="00DB23CE">
              <w:rPr>
                <w:rFonts w:ascii="Arial" w:eastAsia="Times New Roman" w:hAnsi="Arial" w:cs="Arial"/>
                <w:b/>
                <w:bCs/>
                <w:color w:val="000000"/>
                <w:sz w:val="16"/>
                <w:szCs w:val="16"/>
                <w:lang w:eastAsia="sl-SI"/>
              </w:rPr>
              <w:t>EKP 21-27 (EU)</w:t>
            </w:r>
          </w:p>
        </w:tc>
        <w:tc>
          <w:tcPr>
            <w:tcW w:w="1249" w:type="dxa"/>
            <w:tcBorders>
              <w:top w:val="single" w:sz="4" w:space="0" w:color="auto"/>
              <w:left w:val="nil"/>
              <w:bottom w:val="nil"/>
              <w:right w:val="single" w:sz="4" w:space="0" w:color="auto"/>
            </w:tcBorders>
            <w:shd w:val="clear" w:color="000000" w:fill="DDEBF7"/>
            <w:noWrap/>
            <w:vAlign w:val="bottom"/>
            <w:hideMark/>
          </w:tcPr>
          <w:p w14:paraId="7EE8BC09" w14:textId="77777777" w:rsidR="00DC121B" w:rsidRPr="00DB23CE" w:rsidRDefault="00DC121B" w:rsidP="001C487C">
            <w:pPr>
              <w:spacing w:after="0" w:line="240" w:lineRule="auto"/>
              <w:rPr>
                <w:rFonts w:ascii="Arial" w:eastAsia="Times New Roman" w:hAnsi="Arial" w:cs="Arial"/>
                <w:b/>
                <w:bCs/>
                <w:color w:val="000000"/>
                <w:sz w:val="16"/>
                <w:szCs w:val="16"/>
                <w:lang w:eastAsia="sl-SI"/>
              </w:rPr>
            </w:pPr>
            <w:r w:rsidRPr="00DB23CE">
              <w:rPr>
                <w:rFonts w:ascii="Arial" w:eastAsia="Times New Roman" w:hAnsi="Arial" w:cs="Arial"/>
                <w:b/>
                <w:bCs/>
                <w:color w:val="000000"/>
                <w:sz w:val="16"/>
                <w:szCs w:val="16"/>
                <w:lang w:eastAsia="sl-SI"/>
              </w:rPr>
              <w:t>EKP 21-27 (SI - namenska sredstva državnega proračuna)</w:t>
            </w:r>
          </w:p>
        </w:tc>
        <w:tc>
          <w:tcPr>
            <w:tcW w:w="978" w:type="dxa"/>
            <w:tcBorders>
              <w:top w:val="single" w:sz="4" w:space="0" w:color="auto"/>
              <w:left w:val="nil"/>
              <w:bottom w:val="nil"/>
              <w:right w:val="single" w:sz="4" w:space="0" w:color="auto"/>
            </w:tcBorders>
            <w:shd w:val="clear" w:color="000000" w:fill="DDEBF7"/>
            <w:noWrap/>
            <w:vAlign w:val="bottom"/>
            <w:hideMark/>
          </w:tcPr>
          <w:p w14:paraId="41829B95" w14:textId="77777777" w:rsidR="00DC121B" w:rsidRPr="00DB23CE" w:rsidRDefault="00DC121B" w:rsidP="001C487C">
            <w:pPr>
              <w:spacing w:after="0" w:line="240" w:lineRule="auto"/>
              <w:rPr>
                <w:rFonts w:ascii="Arial" w:eastAsia="Times New Roman" w:hAnsi="Arial" w:cs="Arial"/>
                <w:b/>
                <w:bCs/>
                <w:color w:val="000000"/>
                <w:sz w:val="16"/>
                <w:szCs w:val="16"/>
                <w:lang w:eastAsia="sl-SI"/>
              </w:rPr>
            </w:pPr>
            <w:r w:rsidRPr="00DB23CE">
              <w:rPr>
                <w:rFonts w:ascii="Arial" w:eastAsia="Times New Roman" w:hAnsi="Arial" w:cs="Arial"/>
                <w:b/>
                <w:bCs/>
                <w:color w:val="000000"/>
                <w:sz w:val="16"/>
                <w:szCs w:val="16"/>
                <w:lang w:eastAsia="sl-SI"/>
              </w:rPr>
              <w:t>NOO (EU)</w:t>
            </w:r>
          </w:p>
        </w:tc>
        <w:tc>
          <w:tcPr>
            <w:tcW w:w="1030" w:type="dxa"/>
            <w:tcBorders>
              <w:top w:val="single" w:sz="4" w:space="0" w:color="auto"/>
              <w:left w:val="nil"/>
              <w:bottom w:val="nil"/>
              <w:right w:val="single" w:sz="4" w:space="0" w:color="auto"/>
            </w:tcBorders>
            <w:shd w:val="clear" w:color="000000" w:fill="DDEBF7"/>
            <w:noWrap/>
            <w:vAlign w:val="bottom"/>
            <w:hideMark/>
          </w:tcPr>
          <w:p w14:paraId="4A9775C6" w14:textId="77777777" w:rsidR="00DC121B" w:rsidRPr="00DB23CE" w:rsidRDefault="00DC121B" w:rsidP="001C487C">
            <w:pPr>
              <w:spacing w:after="0" w:line="240" w:lineRule="auto"/>
              <w:rPr>
                <w:rFonts w:ascii="Arial" w:eastAsia="Times New Roman" w:hAnsi="Arial" w:cs="Arial"/>
                <w:b/>
                <w:bCs/>
                <w:color w:val="000000"/>
                <w:sz w:val="16"/>
                <w:szCs w:val="16"/>
                <w:lang w:eastAsia="sl-SI"/>
              </w:rPr>
            </w:pPr>
            <w:r w:rsidRPr="00DB23CE">
              <w:rPr>
                <w:rFonts w:ascii="Arial" w:eastAsia="Times New Roman" w:hAnsi="Arial" w:cs="Arial"/>
                <w:b/>
                <w:bCs/>
                <w:color w:val="000000"/>
                <w:sz w:val="16"/>
                <w:szCs w:val="16"/>
                <w:lang w:eastAsia="sl-SI"/>
              </w:rPr>
              <w:t>SPS</w:t>
            </w:r>
          </w:p>
        </w:tc>
        <w:tc>
          <w:tcPr>
            <w:tcW w:w="1047" w:type="dxa"/>
            <w:tcBorders>
              <w:top w:val="single" w:sz="4" w:space="0" w:color="auto"/>
              <w:left w:val="nil"/>
              <w:bottom w:val="single" w:sz="4" w:space="0" w:color="auto"/>
              <w:right w:val="single" w:sz="4" w:space="0" w:color="auto"/>
            </w:tcBorders>
            <w:shd w:val="clear" w:color="000000" w:fill="DDEBF7"/>
            <w:noWrap/>
            <w:vAlign w:val="bottom"/>
            <w:hideMark/>
          </w:tcPr>
          <w:p w14:paraId="2F8E142F" w14:textId="77777777" w:rsidR="00DC121B" w:rsidRPr="00DB23CE" w:rsidRDefault="00DC121B" w:rsidP="001C487C">
            <w:pPr>
              <w:spacing w:after="0" w:line="240" w:lineRule="auto"/>
              <w:rPr>
                <w:rFonts w:ascii="Arial" w:eastAsia="Times New Roman" w:hAnsi="Arial" w:cs="Arial"/>
                <w:b/>
                <w:bCs/>
                <w:color w:val="000000"/>
                <w:sz w:val="16"/>
                <w:szCs w:val="16"/>
                <w:lang w:eastAsia="sl-SI"/>
              </w:rPr>
            </w:pPr>
            <w:proofErr w:type="spellStart"/>
            <w:r w:rsidRPr="00DB23CE">
              <w:rPr>
                <w:rFonts w:ascii="Arial" w:eastAsia="Times New Roman" w:hAnsi="Arial" w:cs="Arial"/>
                <w:b/>
                <w:bCs/>
                <w:color w:val="000000"/>
                <w:sz w:val="16"/>
                <w:szCs w:val="16"/>
                <w:lang w:eastAsia="sl-SI"/>
              </w:rPr>
              <w:t>RePowerEU</w:t>
            </w:r>
            <w:proofErr w:type="spellEnd"/>
          </w:p>
        </w:tc>
        <w:tc>
          <w:tcPr>
            <w:tcW w:w="941" w:type="dxa"/>
            <w:tcBorders>
              <w:top w:val="single" w:sz="4" w:space="0" w:color="auto"/>
              <w:left w:val="nil"/>
              <w:bottom w:val="single" w:sz="4" w:space="0" w:color="auto"/>
              <w:right w:val="single" w:sz="4" w:space="0" w:color="auto"/>
            </w:tcBorders>
            <w:shd w:val="clear" w:color="000000" w:fill="DDEBF7"/>
            <w:noWrap/>
            <w:vAlign w:val="bottom"/>
            <w:hideMark/>
          </w:tcPr>
          <w:p w14:paraId="78A90E16" w14:textId="77777777" w:rsidR="00DC121B" w:rsidRPr="00DB23CE" w:rsidRDefault="00DC121B" w:rsidP="001C487C">
            <w:pPr>
              <w:spacing w:after="0" w:line="240" w:lineRule="auto"/>
              <w:rPr>
                <w:rFonts w:ascii="Arial" w:eastAsia="Times New Roman" w:hAnsi="Arial" w:cs="Arial"/>
                <w:b/>
                <w:bCs/>
                <w:color w:val="000000"/>
                <w:sz w:val="16"/>
                <w:szCs w:val="16"/>
                <w:lang w:eastAsia="sl-SI"/>
              </w:rPr>
            </w:pPr>
            <w:proofErr w:type="spellStart"/>
            <w:r w:rsidRPr="00DB23CE">
              <w:rPr>
                <w:rFonts w:ascii="Arial" w:eastAsia="Times New Roman" w:hAnsi="Arial" w:cs="Arial"/>
                <w:b/>
                <w:bCs/>
                <w:color w:val="000000"/>
                <w:sz w:val="16"/>
                <w:szCs w:val="16"/>
                <w:lang w:eastAsia="sl-SI"/>
              </w:rPr>
              <w:t>ZDajMV</w:t>
            </w:r>
            <w:proofErr w:type="spellEnd"/>
          </w:p>
        </w:tc>
        <w:tc>
          <w:tcPr>
            <w:tcW w:w="1112" w:type="dxa"/>
            <w:tcBorders>
              <w:top w:val="single" w:sz="4" w:space="0" w:color="auto"/>
              <w:left w:val="nil"/>
              <w:bottom w:val="single" w:sz="4" w:space="0" w:color="auto"/>
              <w:right w:val="single" w:sz="4" w:space="0" w:color="auto"/>
            </w:tcBorders>
            <w:shd w:val="clear" w:color="000000" w:fill="DDEBF7"/>
            <w:noWrap/>
            <w:vAlign w:val="bottom"/>
            <w:hideMark/>
          </w:tcPr>
          <w:p w14:paraId="088E58FB" w14:textId="77777777" w:rsidR="00DC121B" w:rsidRPr="00DB23CE" w:rsidRDefault="00DC121B" w:rsidP="001C487C">
            <w:pPr>
              <w:spacing w:after="0" w:line="240" w:lineRule="auto"/>
              <w:rPr>
                <w:rFonts w:ascii="Arial" w:eastAsia="Times New Roman" w:hAnsi="Arial" w:cs="Arial"/>
                <w:b/>
                <w:bCs/>
                <w:color w:val="000000"/>
                <w:sz w:val="16"/>
                <w:szCs w:val="16"/>
                <w:lang w:eastAsia="sl-SI"/>
              </w:rPr>
            </w:pPr>
            <w:r w:rsidRPr="00DB23CE">
              <w:rPr>
                <w:rFonts w:ascii="Arial" w:eastAsia="Times New Roman" w:hAnsi="Arial" w:cs="Arial"/>
                <w:b/>
                <w:bCs/>
                <w:color w:val="000000"/>
                <w:sz w:val="16"/>
                <w:szCs w:val="16"/>
                <w:lang w:eastAsia="sl-SI"/>
              </w:rPr>
              <w:t>SKUPAJ</w:t>
            </w:r>
          </w:p>
        </w:tc>
      </w:tr>
      <w:tr w:rsidR="00DC121B" w:rsidRPr="0098493E" w14:paraId="34937179" w14:textId="77777777" w:rsidTr="001C487C">
        <w:trPr>
          <w:trHeight w:val="306"/>
        </w:trPr>
        <w:tc>
          <w:tcPr>
            <w:tcW w:w="782" w:type="dxa"/>
            <w:tcBorders>
              <w:top w:val="nil"/>
              <w:left w:val="single" w:sz="4" w:space="0" w:color="auto"/>
              <w:bottom w:val="single" w:sz="4" w:space="0" w:color="auto"/>
              <w:right w:val="single" w:sz="4" w:space="0" w:color="auto"/>
            </w:tcBorders>
            <w:shd w:val="clear" w:color="000000" w:fill="DDEBF7"/>
            <w:noWrap/>
            <w:vAlign w:val="bottom"/>
            <w:hideMark/>
          </w:tcPr>
          <w:p w14:paraId="6D97AF94" w14:textId="77777777" w:rsidR="00DC121B" w:rsidRPr="00DB23CE" w:rsidRDefault="00DC121B" w:rsidP="001C487C">
            <w:pPr>
              <w:spacing w:after="0" w:line="240" w:lineRule="auto"/>
              <w:rPr>
                <w:rFonts w:ascii="Arial" w:eastAsia="Times New Roman" w:hAnsi="Arial" w:cs="Arial"/>
                <w:color w:val="000000"/>
                <w:sz w:val="16"/>
                <w:szCs w:val="16"/>
                <w:lang w:eastAsia="sl-SI"/>
              </w:rPr>
            </w:pPr>
            <w:r w:rsidRPr="00DB23CE">
              <w:rPr>
                <w:rFonts w:ascii="Arial" w:eastAsia="Times New Roman" w:hAnsi="Arial" w:cs="Arial"/>
                <w:color w:val="000000"/>
                <w:sz w:val="16"/>
                <w:szCs w:val="16"/>
                <w:lang w:eastAsia="sl-SI"/>
              </w:rPr>
              <w:t>2023</w:t>
            </w:r>
          </w:p>
        </w:tc>
        <w:tc>
          <w:tcPr>
            <w:tcW w:w="1135" w:type="dxa"/>
            <w:tcBorders>
              <w:top w:val="single" w:sz="4" w:space="0" w:color="auto"/>
              <w:left w:val="single" w:sz="4" w:space="0" w:color="auto"/>
              <w:bottom w:val="single" w:sz="4" w:space="0" w:color="auto"/>
              <w:right w:val="nil"/>
            </w:tcBorders>
            <w:shd w:val="clear" w:color="auto" w:fill="auto"/>
            <w:noWrap/>
            <w:vAlign w:val="bottom"/>
            <w:hideMark/>
          </w:tcPr>
          <w:p w14:paraId="6F37ADA2" w14:textId="77777777" w:rsidR="00DC121B" w:rsidRPr="000771E5" w:rsidRDefault="00DC121B" w:rsidP="001C487C">
            <w:pPr>
              <w:spacing w:after="0" w:line="240" w:lineRule="auto"/>
              <w:jc w:val="right"/>
              <w:rPr>
                <w:rFonts w:ascii="Arial" w:eastAsia="Times New Roman" w:hAnsi="Arial" w:cs="Arial"/>
                <w:color w:val="000000"/>
                <w:sz w:val="18"/>
                <w:szCs w:val="18"/>
                <w:lang w:eastAsia="sl-SI"/>
              </w:rPr>
            </w:pPr>
            <w:r w:rsidRPr="000771E5">
              <w:rPr>
                <w:rFonts w:ascii="Arial" w:hAnsi="Arial" w:cs="Arial"/>
                <w:color w:val="000000"/>
                <w:sz w:val="18"/>
                <w:szCs w:val="18"/>
              </w:rPr>
              <w:t>0</w:t>
            </w:r>
          </w:p>
        </w:tc>
        <w:tc>
          <w:tcPr>
            <w:tcW w:w="12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D1D35" w14:textId="77777777" w:rsidR="00DC121B" w:rsidRPr="000771E5" w:rsidRDefault="00DC121B" w:rsidP="001C487C">
            <w:pPr>
              <w:spacing w:after="0" w:line="240" w:lineRule="auto"/>
              <w:jc w:val="right"/>
              <w:rPr>
                <w:rFonts w:ascii="Arial" w:eastAsia="Times New Roman" w:hAnsi="Arial" w:cs="Arial"/>
                <w:color w:val="000000"/>
                <w:sz w:val="18"/>
                <w:szCs w:val="18"/>
                <w:lang w:eastAsia="sl-SI"/>
              </w:rPr>
            </w:pPr>
            <w:r w:rsidRPr="000771E5">
              <w:rPr>
                <w:rFonts w:ascii="Arial" w:hAnsi="Arial" w:cs="Arial"/>
                <w:color w:val="000000"/>
                <w:sz w:val="18"/>
                <w:szCs w:val="18"/>
              </w:rPr>
              <w:t>0</w:t>
            </w:r>
          </w:p>
        </w:tc>
        <w:tc>
          <w:tcPr>
            <w:tcW w:w="978" w:type="dxa"/>
            <w:tcBorders>
              <w:top w:val="single" w:sz="4" w:space="0" w:color="auto"/>
              <w:left w:val="nil"/>
              <w:bottom w:val="single" w:sz="4" w:space="0" w:color="auto"/>
              <w:right w:val="single" w:sz="4" w:space="0" w:color="auto"/>
            </w:tcBorders>
            <w:shd w:val="clear" w:color="auto" w:fill="auto"/>
            <w:noWrap/>
            <w:vAlign w:val="bottom"/>
            <w:hideMark/>
          </w:tcPr>
          <w:p w14:paraId="00264FC0" w14:textId="77777777" w:rsidR="00DC121B" w:rsidRPr="000771E5" w:rsidRDefault="00DC121B" w:rsidP="001C487C">
            <w:pPr>
              <w:spacing w:after="0" w:line="240" w:lineRule="auto"/>
              <w:jc w:val="right"/>
              <w:rPr>
                <w:rFonts w:ascii="Arial" w:eastAsia="Times New Roman" w:hAnsi="Arial" w:cs="Arial"/>
                <w:color w:val="000000"/>
                <w:sz w:val="18"/>
                <w:szCs w:val="18"/>
                <w:lang w:eastAsia="sl-SI"/>
              </w:rPr>
            </w:pPr>
            <w:r w:rsidRPr="000771E5">
              <w:rPr>
                <w:rFonts w:ascii="Arial" w:hAnsi="Arial" w:cs="Arial"/>
                <w:color w:val="000000"/>
                <w:sz w:val="18"/>
                <w:szCs w:val="18"/>
              </w:rPr>
              <w:t>0</w:t>
            </w:r>
          </w:p>
        </w:tc>
        <w:tc>
          <w:tcPr>
            <w:tcW w:w="1030" w:type="dxa"/>
            <w:tcBorders>
              <w:top w:val="single" w:sz="4" w:space="0" w:color="auto"/>
              <w:left w:val="nil"/>
              <w:bottom w:val="single" w:sz="4" w:space="0" w:color="auto"/>
              <w:right w:val="single" w:sz="4" w:space="0" w:color="auto"/>
            </w:tcBorders>
            <w:shd w:val="clear" w:color="auto" w:fill="auto"/>
            <w:noWrap/>
            <w:vAlign w:val="bottom"/>
            <w:hideMark/>
          </w:tcPr>
          <w:p w14:paraId="58CE35E4" w14:textId="77777777" w:rsidR="00DC121B" w:rsidRPr="000771E5" w:rsidRDefault="00DC121B" w:rsidP="001C487C">
            <w:pPr>
              <w:spacing w:after="0" w:line="240" w:lineRule="auto"/>
              <w:jc w:val="right"/>
              <w:rPr>
                <w:rFonts w:ascii="Arial" w:eastAsia="Times New Roman" w:hAnsi="Arial" w:cs="Arial"/>
                <w:color w:val="000000"/>
                <w:sz w:val="18"/>
                <w:szCs w:val="18"/>
                <w:lang w:eastAsia="sl-SI"/>
              </w:rPr>
            </w:pPr>
            <w:r w:rsidRPr="000771E5">
              <w:rPr>
                <w:rFonts w:ascii="Arial" w:hAnsi="Arial" w:cs="Arial"/>
                <w:color w:val="000000"/>
                <w:sz w:val="18"/>
                <w:szCs w:val="18"/>
              </w:rPr>
              <w:t>28.000.000</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14:paraId="79F64E0F" w14:textId="77777777" w:rsidR="00DC121B" w:rsidRPr="000771E5" w:rsidRDefault="00DC121B" w:rsidP="001C487C">
            <w:pPr>
              <w:spacing w:after="0" w:line="240" w:lineRule="auto"/>
              <w:jc w:val="right"/>
              <w:rPr>
                <w:rFonts w:ascii="Arial" w:eastAsia="Times New Roman" w:hAnsi="Arial" w:cs="Arial"/>
                <w:color w:val="000000"/>
                <w:sz w:val="18"/>
                <w:szCs w:val="18"/>
                <w:lang w:eastAsia="sl-SI"/>
              </w:rPr>
            </w:pPr>
            <w:r w:rsidRPr="000771E5">
              <w:rPr>
                <w:rFonts w:ascii="Arial" w:hAnsi="Arial" w:cs="Arial"/>
                <w:color w:val="000000"/>
                <w:sz w:val="18"/>
                <w:szCs w:val="18"/>
              </w:rPr>
              <w:t>0</w:t>
            </w:r>
          </w:p>
        </w:tc>
        <w:tc>
          <w:tcPr>
            <w:tcW w:w="941" w:type="dxa"/>
            <w:tcBorders>
              <w:top w:val="single" w:sz="4" w:space="0" w:color="auto"/>
              <w:left w:val="nil"/>
              <w:bottom w:val="single" w:sz="4" w:space="0" w:color="auto"/>
              <w:right w:val="single" w:sz="4" w:space="0" w:color="auto"/>
            </w:tcBorders>
            <w:shd w:val="clear" w:color="000000" w:fill="FFFFFF"/>
            <w:noWrap/>
            <w:vAlign w:val="bottom"/>
            <w:hideMark/>
          </w:tcPr>
          <w:p w14:paraId="791D82B1" w14:textId="77777777" w:rsidR="00DC121B" w:rsidRPr="000771E5" w:rsidRDefault="00DC121B" w:rsidP="001C487C">
            <w:pPr>
              <w:spacing w:after="0" w:line="240" w:lineRule="auto"/>
              <w:jc w:val="right"/>
              <w:rPr>
                <w:rFonts w:ascii="Arial" w:eastAsia="Times New Roman" w:hAnsi="Arial" w:cs="Arial"/>
                <w:color w:val="000000"/>
                <w:sz w:val="18"/>
                <w:szCs w:val="18"/>
                <w:lang w:eastAsia="sl-SI"/>
              </w:rPr>
            </w:pPr>
            <w:r w:rsidRPr="000771E5">
              <w:rPr>
                <w:rFonts w:ascii="Arial" w:hAnsi="Arial" w:cs="Arial"/>
                <w:color w:val="000000"/>
                <w:sz w:val="18"/>
                <w:szCs w:val="18"/>
              </w:rPr>
              <w:t>0</w:t>
            </w:r>
          </w:p>
        </w:tc>
        <w:tc>
          <w:tcPr>
            <w:tcW w:w="1112" w:type="dxa"/>
            <w:tcBorders>
              <w:top w:val="single" w:sz="4" w:space="0" w:color="auto"/>
              <w:left w:val="nil"/>
              <w:bottom w:val="single" w:sz="4" w:space="0" w:color="auto"/>
              <w:right w:val="single" w:sz="4" w:space="0" w:color="auto"/>
            </w:tcBorders>
            <w:shd w:val="clear" w:color="000000" w:fill="DDEBF7"/>
            <w:noWrap/>
            <w:vAlign w:val="bottom"/>
            <w:hideMark/>
          </w:tcPr>
          <w:p w14:paraId="7C2BBA35" w14:textId="77777777" w:rsidR="00DC121B" w:rsidRPr="000771E5" w:rsidRDefault="00DC121B" w:rsidP="001C487C">
            <w:pPr>
              <w:spacing w:after="0" w:line="240" w:lineRule="auto"/>
              <w:jc w:val="right"/>
              <w:rPr>
                <w:rFonts w:ascii="Arial" w:eastAsia="Times New Roman" w:hAnsi="Arial" w:cs="Arial"/>
                <w:b/>
                <w:bCs/>
                <w:color w:val="000000"/>
                <w:sz w:val="18"/>
                <w:szCs w:val="18"/>
                <w:lang w:eastAsia="sl-SI"/>
              </w:rPr>
            </w:pPr>
            <w:r w:rsidRPr="000771E5">
              <w:rPr>
                <w:rFonts w:ascii="Arial" w:hAnsi="Arial" w:cs="Arial"/>
                <w:b/>
                <w:bCs/>
                <w:color w:val="000000"/>
                <w:sz w:val="18"/>
                <w:szCs w:val="18"/>
              </w:rPr>
              <w:t>28.000.000</w:t>
            </w:r>
          </w:p>
        </w:tc>
      </w:tr>
      <w:tr w:rsidR="00DC121B" w:rsidRPr="0098493E" w14:paraId="2B67E7F6" w14:textId="77777777" w:rsidTr="001C487C">
        <w:trPr>
          <w:trHeight w:val="306"/>
        </w:trPr>
        <w:tc>
          <w:tcPr>
            <w:tcW w:w="782" w:type="dxa"/>
            <w:tcBorders>
              <w:top w:val="nil"/>
              <w:left w:val="single" w:sz="4" w:space="0" w:color="auto"/>
              <w:bottom w:val="single" w:sz="4" w:space="0" w:color="auto"/>
              <w:right w:val="single" w:sz="4" w:space="0" w:color="auto"/>
            </w:tcBorders>
            <w:shd w:val="clear" w:color="000000" w:fill="DDEBF7"/>
            <w:noWrap/>
            <w:vAlign w:val="bottom"/>
            <w:hideMark/>
          </w:tcPr>
          <w:p w14:paraId="1775104B" w14:textId="77777777" w:rsidR="00DC121B" w:rsidRPr="00DB23CE" w:rsidRDefault="00DC121B" w:rsidP="001C487C">
            <w:pPr>
              <w:spacing w:after="0" w:line="240" w:lineRule="auto"/>
              <w:rPr>
                <w:rFonts w:ascii="Arial" w:eastAsia="Times New Roman" w:hAnsi="Arial" w:cs="Arial"/>
                <w:color w:val="000000"/>
                <w:sz w:val="16"/>
                <w:szCs w:val="16"/>
                <w:lang w:eastAsia="sl-SI"/>
              </w:rPr>
            </w:pPr>
            <w:r w:rsidRPr="00DB23CE">
              <w:rPr>
                <w:rFonts w:ascii="Arial" w:eastAsia="Times New Roman" w:hAnsi="Arial" w:cs="Arial"/>
                <w:color w:val="000000"/>
                <w:sz w:val="16"/>
                <w:szCs w:val="16"/>
                <w:lang w:eastAsia="sl-SI"/>
              </w:rPr>
              <w:t>2024</w:t>
            </w:r>
          </w:p>
        </w:tc>
        <w:tc>
          <w:tcPr>
            <w:tcW w:w="1135" w:type="dxa"/>
            <w:tcBorders>
              <w:top w:val="nil"/>
              <w:left w:val="single" w:sz="4" w:space="0" w:color="auto"/>
              <w:bottom w:val="single" w:sz="4" w:space="0" w:color="auto"/>
              <w:right w:val="nil"/>
            </w:tcBorders>
            <w:shd w:val="clear" w:color="auto" w:fill="auto"/>
            <w:noWrap/>
            <w:vAlign w:val="bottom"/>
            <w:hideMark/>
          </w:tcPr>
          <w:p w14:paraId="00FEBEDA" w14:textId="77777777" w:rsidR="00DC121B" w:rsidRPr="000771E5" w:rsidRDefault="00DC121B" w:rsidP="001C487C">
            <w:pPr>
              <w:spacing w:after="0" w:line="240" w:lineRule="auto"/>
              <w:jc w:val="right"/>
              <w:rPr>
                <w:rFonts w:ascii="Arial" w:eastAsia="Times New Roman" w:hAnsi="Arial" w:cs="Arial"/>
                <w:color w:val="000000"/>
                <w:sz w:val="18"/>
                <w:szCs w:val="18"/>
                <w:lang w:eastAsia="sl-SI"/>
              </w:rPr>
            </w:pPr>
            <w:r w:rsidRPr="000771E5">
              <w:rPr>
                <w:rFonts w:ascii="Arial" w:hAnsi="Arial" w:cs="Arial"/>
                <w:color w:val="000000"/>
                <w:sz w:val="18"/>
                <w:szCs w:val="18"/>
              </w:rPr>
              <w:t>975.000</w:t>
            </w:r>
          </w:p>
        </w:tc>
        <w:tc>
          <w:tcPr>
            <w:tcW w:w="1249" w:type="dxa"/>
            <w:tcBorders>
              <w:top w:val="nil"/>
              <w:left w:val="single" w:sz="4" w:space="0" w:color="auto"/>
              <w:bottom w:val="single" w:sz="4" w:space="0" w:color="auto"/>
              <w:right w:val="single" w:sz="4" w:space="0" w:color="auto"/>
            </w:tcBorders>
            <w:shd w:val="clear" w:color="auto" w:fill="auto"/>
            <w:noWrap/>
            <w:vAlign w:val="center"/>
            <w:hideMark/>
          </w:tcPr>
          <w:p w14:paraId="47EC6E1D" w14:textId="77777777" w:rsidR="00DC121B" w:rsidRPr="000771E5" w:rsidRDefault="00DC121B" w:rsidP="001C487C">
            <w:pPr>
              <w:spacing w:after="0" w:line="240" w:lineRule="auto"/>
              <w:jc w:val="right"/>
              <w:rPr>
                <w:rFonts w:ascii="Arial" w:eastAsia="Times New Roman" w:hAnsi="Arial" w:cs="Arial"/>
                <w:color w:val="000000"/>
                <w:sz w:val="18"/>
                <w:szCs w:val="18"/>
                <w:lang w:eastAsia="sl-SI"/>
              </w:rPr>
            </w:pPr>
            <w:r w:rsidRPr="000771E5">
              <w:rPr>
                <w:rFonts w:ascii="Arial" w:hAnsi="Arial" w:cs="Arial"/>
                <w:color w:val="000000"/>
                <w:sz w:val="18"/>
                <w:szCs w:val="18"/>
              </w:rPr>
              <w:t>556.373</w:t>
            </w:r>
          </w:p>
        </w:tc>
        <w:tc>
          <w:tcPr>
            <w:tcW w:w="978" w:type="dxa"/>
            <w:tcBorders>
              <w:top w:val="nil"/>
              <w:left w:val="nil"/>
              <w:bottom w:val="single" w:sz="4" w:space="0" w:color="auto"/>
              <w:right w:val="single" w:sz="4" w:space="0" w:color="auto"/>
            </w:tcBorders>
            <w:shd w:val="clear" w:color="auto" w:fill="auto"/>
            <w:noWrap/>
            <w:vAlign w:val="bottom"/>
            <w:hideMark/>
          </w:tcPr>
          <w:p w14:paraId="54491BDD" w14:textId="77777777" w:rsidR="00DC121B" w:rsidRPr="000771E5" w:rsidRDefault="00DC121B" w:rsidP="001C487C">
            <w:pPr>
              <w:spacing w:after="0" w:line="240" w:lineRule="auto"/>
              <w:jc w:val="right"/>
              <w:rPr>
                <w:rFonts w:ascii="Arial" w:eastAsia="Times New Roman" w:hAnsi="Arial" w:cs="Arial"/>
                <w:color w:val="000000"/>
                <w:sz w:val="18"/>
                <w:szCs w:val="18"/>
                <w:lang w:eastAsia="sl-SI"/>
              </w:rPr>
            </w:pPr>
            <w:r w:rsidRPr="000771E5">
              <w:rPr>
                <w:rFonts w:ascii="Arial" w:hAnsi="Arial" w:cs="Arial"/>
                <w:color w:val="000000"/>
                <w:sz w:val="18"/>
                <w:szCs w:val="18"/>
              </w:rPr>
              <w:t>3.500.000</w:t>
            </w:r>
          </w:p>
        </w:tc>
        <w:tc>
          <w:tcPr>
            <w:tcW w:w="1030" w:type="dxa"/>
            <w:tcBorders>
              <w:top w:val="nil"/>
              <w:left w:val="nil"/>
              <w:bottom w:val="single" w:sz="4" w:space="0" w:color="auto"/>
              <w:right w:val="single" w:sz="4" w:space="0" w:color="auto"/>
            </w:tcBorders>
            <w:shd w:val="clear" w:color="auto" w:fill="auto"/>
            <w:noWrap/>
            <w:vAlign w:val="bottom"/>
            <w:hideMark/>
          </w:tcPr>
          <w:p w14:paraId="13BEBD9C" w14:textId="77777777" w:rsidR="00DC121B" w:rsidRPr="000771E5" w:rsidRDefault="00DC121B" w:rsidP="001C487C">
            <w:pPr>
              <w:spacing w:after="0" w:line="240" w:lineRule="auto"/>
              <w:jc w:val="right"/>
              <w:rPr>
                <w:rFonts w:ascii="Arial" w:eastAsia="Times New Roman" w:hAnsi="Arial" w:cs="Arial"/>
                <w:color w:val="000000"/>
                <w:sz w:val="18"/>
                <w:szCs w:val="18"/>
                <w:lang w:eastAsia="sl-SI"/>
              </w:rPr>
            </w:pPr>
            <w:r w:rsidRPr="000771E5">
              <w:rPr>
                <w:rFonts w:ascii="Arial" w:hAnsi="Arial" w:cs="Arial"/>
                <w:color w:val="000000"/>
                <w:sz w:val="18"/>
                <w:szCs w:val="18"/>
              </w:rPr>
              <w:t>28.000.000</w:t>
            </w:r>
          </w:p>
        </w:tc>
        <w:tc>
          <w:tcPr>
            <w:tcW w:w="1047" w:type="dxa"/>
            <w:tcBorders>
              <w:top w:val="nil"/>
              <w:left w:val="nil"/>
              <w:bottom w:val="single" w:sz="4" w:space="0" w:color="auto"/>
              <w:right w:val="single" w:sz="4" w:space="0" w:color="auto"/>
            </w:tcBorders>
            <w:shd w:val="clear" w:color="000000" w:fill="FFFFFF"/>
            <w:noWrap/>
            <w:vAlign w:val="bottom"/>
            <w:hideMark/>
          </w:tcPr>
          <w:p w14:paraId="177CD8B9" w14:textId="77777777" w:rsidR="00DC121B" w:rsidRPr="000771E5" w:rsidRDefault="00DC121B" w:rsidP="001C487C">
            <w:pPr>
              <w:spacing w:after="0" w:line="240" w:lineRule="auto"/>
              <w:jc w:val="right"/>
              <w:rPr>
                <w:rFonts w:ascii="Arial" w:eastAsia="Times New Roman" w:hAnsi="Arial" w:cs="Arial"/>
                <w:color w:val="000000"/>
                <w:sz w:val="18"/>
                <w:szCs w:val="18"/>
                <w:lang w:eastAsia="sl-SI"/>
              </w:rPr>
            </w:pPr>
            <w:r w:rsidRPr="000771E5">
              <w:rPr>
                <w:rFonts w:ascii="Arial" w:hAnsi="Arial" w:cs="Arial"/>
                <w:color w:val="000000"/>
                <w:sz w:val="18"/>
                <w:szCs w:val="18"/>
              </w:rPr>
              <w:t>0</w:t>
            </w:r>
          </w:p>
        </w:tc>
        <w:tc>
          <w:tcPr>
            <w:tcW w:w="941" w:type="dxa"/>
            <w:tcBorders>
              <w:top w:val="nil"/>
              <w:left w:val="nil"/>
              <w:bottom w:val="single" w:sz="4" w:space="0" w:color="auto"/>
              <w:right w:val="single" w:sz="4" w:space="0" w:color="auto"/>
            </w:tcBorders>
            <w:shd w:val="clear" w:color="000000" w:fill="FFFFFF"/>
            <w:noWrap/>
            <w:vAlign w:val="bottom"/>
            <w:hideMark/>
          </w:tcPr>
          <w:p w14:paraId="2B92FCE3" w14:textId="77777777" w:rsidR="00DC121B" w:rsidRPr="000771E5" w:rsidRDefault="00DC121B" w:rsidP="001C487C">
            <w:pPr>
              <w:spacing w:after="0" w:line="240" w:lineRule="auto"/>
              <w:jc w:val="right"/>
              <w:rPr>
                <w:rFonts w:ascii="Arial" w:eastAsia="Times New Roman" w:hAnsi="Arial" w:cs="Arial"/>
                <w:color w:val="000000"/>
                <w:sz w:val="18"/>
                <w:szCs w:val="18"/>
                <w:lang w:eastAsia="sl-SI"/>
              </w:rPr>
            </w:pPr>
            <w:r w:rsidRPr="000771E5">
              <w:rPr>
                <w:rFonts w:ascii="Arial" w:hAnsi="Arial" w:cs="Arial"/>
                <w:color w:val="000000"/>
                <w:sz w:val="18"/>
                <w:szCs w:val="18"/>
              </w:rPr>
              <w:t>6.000.000</w:t>
            </w:r>
          </w:p>
        </w:tc>
        <w:tc>
          <w:tcPr>
            <w:tcW w:w="1112" w:type="dxa"/>
            <w:tcBorders>
              <w:top w:val="nil"/>
              <w:left w:val="nil"/>
              <w:bottom w:val="single" w:sz="4" w:space="0" w:color="auto"/>
              <w:right w:val="single" w:sz="4" w:space="0" w:color="auto"/>
            </w:tcBorders>
            <w:shd w:val="clear" w:color="000000" w:fill="DDEBF7"/>
            <w:noWrap/>
            <w:vAlign w:val="bottom"/>
            <w:hideMark/>
          </w:tcPr>
          <w:p w14:paraId="40FC5579" w14:textId="77777777" w:rsidR="00DC121B" w:rsidRPr="000771E5" w:rsidRDefault="00DC121B" w:rsidP="001C487C">
            <w:pPr>
              <w:spacing w:after="0" w:line="240" w:lineRule="auto"/>
              <w:jc w:val="right"/>
              <w:rPr>
                <w:rFonts w:ascii="Arial" w:eastAsia="Times New Roman" w:hAnsi="Arial" w:cs="Arial"/>
                <w:b/>
                <w:bCs/>
                <w:color w:val="000000"/>
                <w:sz w:val="18"/>
                <w:szCs w:val="18"/>
                <w:lang w:eastAsia="sl-SI"/>
              </w:rPr>
            </w:pPr>
            <w:r w:rsidRPr="000771E5">
              <w:rPr>
                <w:rFonts w:ascii="Arial" w:hAnsi="Arial" w:cs="Arial"/>
                <w:b/>
                <w:bCs/>
                <w:color w:val="000000"/>
                <w:sz w:val="18"/>
                <w:szCs w:val="18"/>
              </w:rPr>
              <w:t>39.031.373</w:t>
            </w:r>
          </w:p>
        </w:tc>
      </w:tr>
      <w:tr w:rsidR="00DC121B" w:rsidRPr="0098493E" w14:paraId="34068A07" w14:textId="77777777" w:rsidTr="001C487C">
        <w:trPr>
          <w:trHeight w:val="306"/>
        </w:trPr>
        <w:tc>
          <w:tcPr>
            <w:tcW w:w="782" w:type="dxa"/>
            <w:tcBorders>
              <w:top w:val="nil"/>
              <w:left w:val="single" w:sz="4" w:space="0" w:color="auto"/>
              <w:bottom w:val="single" w:sz="4" w:space="0" w:color="auto"/>
              <w:right w:val="single" w:sz="4" w:space="0" w:color="auto"/>
            </w:tcBorders>
            <w:shd w:val="clear" w:color="000000" w:fill="DDEBF7"/>
            <w:noWrap/>
            <w:vAlign w:val="bottom"/>
            <w:hideMark/>
          </w:tcPr>
          <w:p w14:paraId="4C3A9C83" w14:textId="77777777" w:rsidR="00DC121B" w:rsidRPr="00DB23CE" w:rsidRDefault="00DC121B" w:rsidP="001C487C">
            <w:pPr>
              <w:spacing w:after="0" w:line="240" w:lineRule="auto"/>
              <w:rPr>
                <w:rFonts w:ascii="Arial" w:eastAsia="Times New Roman" w:hAnsi="Arial" w:cs="Arial"/>
                <w:color w:val="000000"/>
                <w:sz w:val="16"/>
                <w:szCs w:val="16"/>
                <w:lang w:eastAsia="sl-SI"/>
              </w:rPr>
            </w:pPr>
            <w:r w:rsidRPr="00DB23CE">
              <w:rPr>
                <w:rFonts w:ascii="Arial" w:eastAsia="Times New Roman" w:hAnsi="Arial" w:cs="Arial"/>
                <w:color w:val="000000"/>
                <w:sz w:val="16"/>
                <w:szCs w:val="16"/>
                <w:lang w:eastAsia="sl-SI"/>
              </w:rPr>
              <w:t>2025</w:t>
            </w:r>
          </w:p>
        </w:tc>
        <w:tc>
          <w:tcPr>
            <w:tcW w:w="1135" w:type="dxa"/>
            <w:tcBorders>
              <w:top w:val="nil"/>
              <w:left w:val="single" w:sz="4" w:space="0" w:color="auto"/>
              <w:bottom w:val="single" w:sz="4" w:space="0" w:color="auto"/>
              <w:right w:val="nil"/>
            </w:tcBorders>
            <w:shd w:val="clear" w:color="auto" w:fill="auto"/>
            <w:noWrap/>
            <w:vAlign w:val="bottom"/>
            <w:hideMark/>
          </w:tcPr>
          <w:p w14:paraId="7F9326C0" w14:textId="77777777" w:rsidR="00DC121B" w:rsidRPr="000771E5" w:rsidRDefault="00DC121B" w:rsidP="001C487C">
            <w:pPr>
              <w:spacing w:after="0" w:line="240" w:lineRule="auto"/>
              <w:jc w:val="right"/>
              <w:rPr>
                <w:rFonts w:ascii="Arial" w:eastAsia="Times New Roman" w:hAnsi="Arial" w:cs="Arial"/>
                <w:color w:val="000000"/>
                <w:sz w:val="18"/>
                <w:szCs w:val="18"/>
                <w:lang w:eastAsia="sl-SI"/>
              </w:rPr>
            </w:pPr>
            <w:r w:rsidRPr="000771E5">
              <w:rPr>
                <w:rFonts w:ascii="Arial" w:hAnsi="Arial" w:cs="Arial"/>
                <w:color w:val="000000"/>
                <w:sz w:val="18"/>
                <w:szCs w:val="18"/>
              </w:rPr>
              <w:t>1.800.000</w:t>
            </w:r>
          </w:p>
        </w:tc>
        <w:tc>
          <w:tcPr>
            <w:tcW w:w="1249" w:type="dxa"/>
            <w:tcBorders>
              <w:top w:val="nil"/>
              <w:left w:val="single" w:sz="4" w:space="0" w:color="auto"/>
              <w:bottom w:val="single" w:sz="4" w:space="0" w:color="auto"/>
              <w:right w:val="single" w:sz="4" w:space="0" w:color="auto"/>
            </w:tcBorders>
            <w:shd w:val="clear" w:color="auto" w:fill="auto"/>
            <w:noWrap/>
            <w:vAlign w:val="center"/>
            <w:hideMark/>
          </w:tcPr>
          <w:p w14:paraId="4B4299CC" w14:textId="77777777" w:rsidR="00DC121B" w:rsidRPr="000771E5" w:rsidRDefault="00DC121B" w:rsidP="001C487C">
            <w:pPr>
              <w:spacing w:after="0" w:line="240" w:lineRule="auto"/>
              <w:jc w:val="right"/>
              <w:rPr>
                <w:rFonts w:ascii="Arial" w:eastAsia="Times New Roman" w:hAnsi="Arial" w:cs="Arial"/>
                <w:color w:val="000000"/>
                <w:sz w:val="18"/>
                <w:szCs w:val="18"/>
                <w:lang w:eastAsia="sl-SI"/>
              </w:rPr>
            </w:pPr>
            <w:r w:rsidRPr="000771E5">
              <w:rPr>
                <w:rFonts w:ascii="Arial" w:hAnsi="Arial" w:cs="Arial"/>
                <w:color w:val="000000"/>
                <w:sz w:val="18"/>
                <w:szCs w:val="18"/>
              </w:rPr>
              <w:t>811.765</w:t>
            </w:r>
          </w:p>
        </w:tc>
        <w:tc>
          <w:tcPr>
            <w:tcW w:w="978" w:type="dxa"/>
            <w:tcBorders>
              <w:top w:val="nil"/>
              <w:left w:val="nil"/>
              <w:bottom w:val="single" w:sz="4" w:space="0" w:color="auto"/>
              <w:right w:val="single" w:sz="4" w:space="0" w:color="auto"/>
            </w:tcBorders>
            <w:shd w:val="clear" w:color="auto" w:fill="auto"/>
            <w:noWrap/>
            <w:vAlign w:val="bottom"/>
            <w:hideMark/>
          </w:tcPr>
          <w:p w14:paraId="5512FF4D" w14:textId="77777777" w:rsidR="00DC121B" w:rsidRPr="000771E5" w:rsidRDefault="00DC121B" w:rsidP="001C487C">
            <w:pPr>
              <w:spacing w:after="0" w:line="240" w:lineRule="auto"/>
              <w:jc w:val="right"/>
              <w:rPr>
                <w:rFonts w:ascii="Arial" w:eastAsia="Times New Roman" w:hAnsi="Arial" w:cs="Arial"/>
                <w:color w:val="000000"/>
                <w:sz w:val="18"/>
                <w:szCs w:val="18"/>
                <w:lang w:eastAsia="sl-SI"/>
              </w:rPr>
            </w:pPr>
            <w:r w:rsidRPr="000771E5">
              <w:rPr>
                <w:rFonts w:ascii="Arial" w:hAnsi="Arial" w:cs="Arial"/>
                <w:color w:val="000000"/>
                <w:sz w:val="18"/>
                <w:szCs w:val="18"/>
              </w:rPr>
              <w:t>3.000.000</w:t>
            </w:r>
          </w:p>
        </w:tc>
        <w:tc>
          <w:tcPr>
            <w:tcW w:w="1030" w:type="dxa"/>
            <w:tcBorders>
              <w:top w:val="nil"/>
              <w:left w:val="nil"/>
              <w:bottom w:val="single" w:sz="4" w:space="0" w:color="auto"/>
              <w:right w:val="single" w:sz="4" w:space="0" w:color="auto"/>
            </w:tcBorders>
            <w:shd w:val="clear" w:color="auto" w:fill="auto"/>
            <w:noWrap/>
            <w:vAlign w:val="bottom"/>
            <w:hideMark/>
          </w:tcPr>
          <w:p w14:paraId="54D8FECB" w14:textId="77777777" w:rsidR="00DC121B" w:rsidRPr="000771E5" w:rsidRDefault="00DC121B" w:rsidP="001C487C">
            <w:pPr>
              <w:spacing w:after="0" w:line="240" w:lineRule="auto"/>
              <w:jc w:val="right"/>
              <w:rPr>
                <w:rFonts w:ascii="Arial" w:eastAsia="Times New Roman" w:hAnsi="Arial" w:cs="Arial"/>
                <w:color w:val="000000"/>
                <w:sz w:val="18"/>
                <w:szCs w:val="18"/>
                <w:lang w:eastAsia="sl-SI"/>
              </w:rPr>
            </w:pPr>
            <w:r w:rsidRPr="000771E5">
              <w:rPr>
                <w:rFonts w:ascii="Arial" w:hAnsi="Arial" w:cs="Arial"/>
                <w:color w:val="000000"/>
                <w:sz w:val="18"/>
                <w:szCs w:val="18"/>
              </w:rPr>
              <w:t>28.000.000</w:t>
            </w:r>
          </w:p>
        </w:tc>
        <w:tc>
          <w:tcPr>
            <w:tcW w:w="1047" w:type="dxa"/>
            <w:tcBorders>
              <w:top w:val="nil"/>
              <w:left w:val="nil"/>
              <w:bottom w:val="single" w:sz="4" w:space="0" w:color="auto"/>
              <w:right w:val="single" w:sz="4" w:space="0" w:color="auto"/>
            </w:tcBorders>
            <w:shd w:val="clear" w:color="000000" w:fill="FFFFFF"/>
            <w:noWrap/>
            <w:vAlign w:val="bottom"/>
            <w:hideMark/>
          </w:tcPr>
          <w:p w14:paraId="23B39913" w14:textId="77777777" w:rsidR="00DC121B" w:rsidRPr="000771E5" w:rsidRDefault="00DC121B" w:rsidP="001C487C">
            <w:pPr>
              <w:spacing w:after="0" w:line="240" w:lineRule="auto"/>
              <w:jc w:val="right"/>
              <w:rPr>
                <w:rFonts w:ascii="Arial" w:eastAsia="Times New Roman" w:hAnsi="Arial" w:cs="Arial"/>
                <w:color w:val="000000"/>
                <w:sz w:val="18"/>
                <w:szCs w:val="18"/>
                <w:lang w:eastAsia="sl-SI"/>
              </w:rPr>
            </w:pPr>
            <w:r w:rsidRPr="000771E5">
              <w:rPr>
                <w:rFonts w:ascii="Arial" w:hAnsi="Arial" w:cs="Arial"/>
                <w:color w:val="000000"/>
                <w:sz w:val="18"/>
                <w:szCs w:val="18"/>
              </w:rPr>
              <w:t>18.000.000</w:t>
            </w:r>
          </w:p>
        </w:tc>
        <w:tc>
          <w:tcPr>
            <w:tcW w:w="941" w:type="dxa"/>
            <w:tcBorders>
              <w:top w:val="nil"/>
              <w:left w:val="nil"/>
              <w:bottom w:val="single" w:sz="4" w:space="0" w:color="auto"/>
              <w:right w:val="single" w:sz="4" w:space="0" w:color="auto"/>
            </w:tcBorders>
            <w:shd w:val="clear" w:color="000000" w:fill="FFFFFF"/>
            <w:noWrap/>
            <w:vAlign w:val="bottom"/>
            <w:hideMark/>
          </w:tcPr>
          <w:p w14:paraId="3C0433E3" w14:textId="77777777" w:rsidR="00DC121B" w:rsidRPr="000771E5" w:rsidRDefault="00DC121B" w:rsidP="001C487C">
            <w:pPr>
              <w:spacing w:after="0" w:line="240" w:lineRule="auto"/>
              <w:jc w:val="right"/>
              <w:rPr>
                <w:rFonts w:ascii="Arial" w:eastAsia="Times New Roman" w:hAnsi="Arial" w:cs="Arial"/>
                <w:color w:val="000000"/>
                <w:sz w:val="18"/>
                <w:szCs w:val="18"/>
                <w:lang w:eastAsia="sl-SI"/>
              </w:rPr>
            </w:pPr>
            <w:r w:rsidRPr="000771E5">
              <w:rPr>
                <w:rFonts w:ascii="Arial" w:hAnsi="Arial" w:cs="Arial"/>
                <w:color w:val="000000"/>
                <w:sz w:val="18"/>
                <w:szCs w:val="18"/>
              </w:rPr>
              <w:t>12.000.000</w:t>
            </w:r>
          </w:p>
        </w:tc>
        <w:tc>
          <w:tcPr>
            <w:tcW w:w="1112" w:type="dxa"/>
            <w:tcBorders>
              <w:top w:val="nil"/>
              <w:left w:val="nil"/>
              <w:bottom w:val="single" w:sz="4" w:space="0" w:color="auto"/>
              <w:right w:val="single" w:sz="4" w:space="0" w:color="auto"/>
            </w:tcBorders>
            <w:shd w:val="clear" w:color="000000" w:fill="DDEBF7"/>
            <w:noWrap/>
            <w:vAlign w:val="bottom"/>
            <w:hideMark/>
          </w:tcPr>
          <w:p w14:paraId="084757F8" w14:textId="77777777" w:rsidR="00DC121B" w:rsidRPr="000771E5" w:rsidRDefault="00DC121B" w:rsidP="001C487C">
            <w:pPr>
              <w:spacing w:after="0" w:line="240" w:lineRule="auto"/>
              <w:jc w:val="right"/>
              <w:rPr>
                <w:rFonts w:ascii="Arial" w:eastAsia="Times New Roman" w:hAnsi="Arial" w:cs="Arial"/>
                <w:b/>
                <w:bCs/>
                <w:color w:val="000000"/>
                <w:sz w:val="18"/>
                <w:szCs w:val="18"/>
                <w:lang w:eastAsia="sl-SI"/>
              </w:rPr>
            </w:pPr>
            <w:r w:rsidRPr="000771E5">
              <w:rPr>
                <w:rFonts w:ascii="Arial" w:hAnsi="Arial" w:cs="Arial"/>
                <w:b/>
                <w:bCs/>
                <w:color w:val="000000"/>
                <w:sz w:val="18"/>
                <w:szCs w:val="18"/>
              </w:rPr>
              <w:t>63.611.765</w:t>
            </w:r>
          </w:p>
        </w:tc>
      </w:tr>
      <w:tr w:rsidR="00DC121B" w:rsidRPr="0098493E" w14:paraId="23DA7F0C" w14:textId="77777777" w:rsidTr="001C487C">
        <w:trPr>
          <w:trHeight w:val="306"/>
        </w:trPr>
        <w:tc>
          <w:tcPr>
            <w:tcW w:w="782" w:type="dxa"/>
            <w:tcBorders>
              <w:top w:val="nil"/>
              <w:left w:val="single" w:sz="4" w:space="0" w:color="auto"/>
              <w:bottom w:val="single" w:sz="4" w:space="0" w:color="auto"/>
              <w:right w:val="single" w:sz="4" w:space="0" w:color="auto"/>
            </w:tcBorders>
            <w:shd w:val="clear" w:color="000000" w:fill="DDEBF7"/>
            <w:noWrap/>
            <w:vAlign w:val="bottom"/>
            <w:hideMark/>
          </w:tcPr>
          <w:p w14:paraId="79EA0C93" w14:textId="77777777" w:rsidR="00DC121B" w:rsidRPr="00DB23CE" w:rsidRDefault="00DC121B" w:rsidP="001C487C">
            <w:pPr>
              <w:spacing w:after="0" w:line="240" w:lineRule="auto"/>
              <w:rPr>
                <w:rFonts w:ascii="Arial" w:eastAsia="Times New Roman" w:hAnsi="Arial" w:cs="Arial"/>
                <w:color w:val="000000"/>
                <w:sz w:val="16"/>
                <w:szCs w:val="16"/>
                <w:lang w:eastAsia="sl-SI"/>
              </w:rPr>
            </w:pPr>
            <w:r w:rsidRPr="00DB23CE">
              <w:rPr>
                <w:rFonts w:ascii="Arial" w:eastAsia="Times New Roman" w:hAnsi="Arial" w:cs="Arial"/>
                <w:color w:val="000000"/>
                <w:sz w:val="16"/>
                <w:szCs w:val="16"/>
                <w:lang w:eastAsia="sl-SI"/>
              </w:rPr>
              <w:t>2026</w:t>
            </w:r>
          </w:p>
        </w:tc>
        <w:tc>
          <w:tcPr>
            <w:tcW w:w="1135" w:type="dxa"/>
            <w:tcBorders>
              <w:top w:val="nil"/>
              <w:left w:val="single" w:sz="4" w:space="0" w:color="auto"/>
              <w:bottom w:val="single" w:sz="4" w:space="0" w:color="auto"/>
              <w:right w:val="nil"/>
            </w:tcBorders>
            <w:shd w:val="clear" w:color="auto" w:fill="auto"/>
            <w:noWrap/>
            <w:vAlign w:val="bottom"/>
            <w:hideMark/>
          </w:tcPr>
          <w:p w14:paraId="22F16209" w14:textId="77777777" w:rsidR="00DC121B" w:rsidRPr="000771E5" w:rsidRDefault="00DC121B" w:rsidP="001C487C">
            <w:pPr>
              <w:spacing w:after="0" w:line="240" w:lineRule="auto"/>
              <w:jc w:val="right"/>
              <w:rPr>
                <w:rFonts w:ascii="Arial" w:eastAsia="Times New Roman" w:hAnsi="Arial" w:cs="Arial"/>
                <w:color w:val="000000"/>
                <w:sz w:val="18"/>
                <w:szCs w:val="18"/>
                <w:lang w:eastAsia="sl-SI"/>
              </w:rPr>
            </w:pPr>
            <w:r w:rsidRPr="000771E5">
              <w:rPr>
                <w:rFonts w:ascii="Arial" w:hAnsi="Arial" w:cs="Arial"/>
                <w:color w:val="000000"/>
                <w:sz w:val="18"/>
                <w:szCs w:val="18"/>
              </w:rPr>
              <w:t>2.000.000</w:t>
            </w:r>
          </w:p>
        </w:tc>
        <w:tc>
          <w:tcPr>
            <w:tcW w:w="1249" w:type="dxa"/>
            <w:tcBorders>
              <w:top w:val="nil"/>
              <w:left w:val="single" w:sz="4" w:space="0" w:color="auto"/>
              <w:bottom w:val="single" w:sz="4" w:space="0" w:color="auto"/>
              <w:right w:val="single" w:sz="4" w:space="0" w:color="auto"/>
            </w:tcBorders>
            <w:shd w:val="clear" w:color="auto" w:fill="auto"/>
            <w:noWrap/>
            <w:vAlign w:val="center"/>
            <w:hideMark/>
          </w:tcPr>
          <w:p w14:paraId="214AA5D9" w14:textId="77777777" w:rsidR="00DC121B" w:rsidRPr="000771E5" w:rsidRDefault="00DC121B" w:rsidP="001C487C">
            <w:pPr>
              <w:spacing w:after="0" w:line="240" w:lineRule="auto"/>
              <w:jc w:val="right"/>
              <w:rPr>
                <w:rFonts w:ascii="Arial" w:eastAsia="Times New Roman" w:hAnsi="Arial" w:cs="Arial"/>
                <w:color w:val="000000"/>
                <w:sz w:val="18"/>
                <w:szCs w:val="18"/>
                <w:lang w:eastAsia="sl-SI"/>
              </w:rPr>
            </w:pPr>
            <w:r w:rsidRPr="000771E5">
              <w:rPr>
                <w:rFonts w:ascii="Arial" w:hAnsi="Arial" w:cs="Arial"/>
                <w:color w:val="000000"/>
                <w:sz w:val="18"/>
                <w:szCs w:val="18"/>
              </w:rPr>
              <w:t>901.961</w:t>
            </w:r>
          </w:p>
        </w:tc>
        <w:tc>
          <w:tcPr>
            <w:tcW w:w="978" w:type="dxa"/>
            <w:tcBorders>
              <w:top w:val="nil"/>
              <w:left w:val="nil"/>
              <w:bottom w:val="single" w:sz="4" w:space="0" w:color="auto"/>
              <w:right w:val="single" w:sz="4" w:space="0" w:color="auto"/>
            </w:tcBorders>
            <w:shd w:val="clear" w:color="auto" w:fill="auto"/>
            <w:noWrap/>
            <w:vAlign w:val="bottom"/>
            <w:hideMark/>
          </w:tcPr>
          <w:p w14:paraId="47C9409C" w14:textId="77777777" w:rsidR="00DC121B" w:rsidRPr="000771E5" w:rsidRDefault="00DC121B" w:rsidP="001C487C">
            <w:pPr>
              <w:spacing w:after="0" w:line="240" w:lineRule="auto"/>
              <w:jc w:val="right"/>
              <w:rPr>
                <w:rFonts w:ascii="Arial" w:eastAsia="Times New Roman" w:hAnsi="Arial" w:cs="Arial"/>
                <w:color w:val="000000"/>
                <w:sz w:val="18"/>
                <w:szCs w:val="18"/>
                <w:lang w:eastAsia="sl-SI"/>
              </w:rPr>
            </w:pPr>
            <w:r w:rsidRPr="000771E5">
              <w:rPr>
                <w:rFonts w:ascii="Arial" w:hAnsi="Arial" w:cs="Arial"/>
                <w:color w:val="000000"/>
                <w:sz w:val="18"/>
                <w:szCs w:val="18"/>
              </w:rPr>
              <w:t>1.250.000</w:t>
            </w:r>
          </w:p>
        </w:tc>
        <w:tc>
          <w:tcPr>
            <w:tcW w:w="1030" w:type="dxa"/>
            <w:tcBorders>
              <w:top w:val="nil"/>
              <w:left w:val="nil"/>
              <w:bottom w:val="single" w:sz="4" w:space="0" w:color="auto"/>
              <w:right w:val="single" w:sz="4" w:space="0" w:color="auto"/>
            </w:tcBorders>
            <w:shd w:val="clear" w:color="auto" w:fill="auto"/>
            <w:noWrap/>
            <w:vAlign w:val="bottom"/>
            <w:hideMark/>
          </w:tcPr>
          <w:p w14:paraId="0EC08527" w14:textId="77777777" w:rsidR="00DC121B" w:rsidRPr="000771E5" w:rsidRDefault="00DC121B" w:rsidP="001C487C">
            <w:pPr>
              <w:spacing w:after="0" w:line="240" w:lineRule="auto"/>
              <w:jc w:val="right"/>
              <w:rPr>
                <w:rFonts w:ascii="Arial" w:eastAsia="Times New Roman" w:hAnsi="Arial" w:cs="Arial"/>
                <w:color w:val="000000"/>
                <w:sz w:val="18"/>
                <w:szCs w:val="18"/>
                <w:lang w:eastAsia="sl-SI"/>
              </w:rPr>
            </w:pPr>
            <w:r w:rsidRPr="000771E5">
              <w:rPr>
                <w:rFonts w:ascii="Arial" w:hAnsi="Arial" w:cs="Arial"/>
                <w:color w:val="000000"/>
                <w:sz w:val="18"/>
                <w:szCs w:val="18"/>
              </w:rPr>
              <w:t>28.000.000</w:t>
            </w:r>
          </w:p>
        </w:tc>
        <w:tc>
          <w:tcPr>
            <w:tcW w:w="1047" w:type="dxa"/>
            <w:tcBorders>
              <w:top w:val="nil"/>
              <w:left w:val="nil"/>
              <w:bottom w:val="single" w:sz="4" w:space="0" w:color="auto"/>
              <w:right w:val="single" w:sz="4" w:space="0" w:color="auto"/>
            </w:tcBorders>
            <w:shd w:val="clear" w:color="000000" w:fill="FFFFFF"/>
            <w:noWrap/>
            <w:vAlign w:val="bottom"/>
            <w:hideMark/>
          </w:tcPr>
          <w:p w14:paraId="0AC0F2E7" w14:textId="77777777" w:rsidR="00DC121B" w:rsidRPr="000771E5" w:rsidRDefault="00DC121B" w:rsidP="001C487C">
            <w:pPr>
              <w:spacing w:after="0" w:line="240" w:lineRule="auto"/>
              <w:jc w:val="right"/>
              <w:rPr>
                <w:rFonts w:ascii="Arial" w:eastAsia="Times New Roman" w:hAnsi="Arial" w:cs="Arial"/>
                <w:color w:val="000000"/>
                <w:sz w:val="18"/>
                <w:szCs w:val="18"/>
                <w:lang w:eastAsia="sl-SI"/>
              </w:rPr>
            </w:pPr>
            <w:r w:rsidRPr="000771E5">
              <w:rPr>
                <w:rFonts w:ascii="Arial" w:hAnsi="Arial" w:cs="Arial"/>
                <w:color w:val="000000"/>
                <w:sz w:val="18"/>
                <w:szCs w:val="18"/>
              </w:rPr>
              <w:t>22.000.000</w:t>
            </w:r>
          </w:p>
        </w:tc>
        <w:tc>
          <w:tcPr>
            <w:tcW w:w="941" w:type="dxa"/>
            <w:tcBorders>
              <w:top w:val="nil"/>
              <w:left w:val="nil"/>
              <w:bottom w:val="single" w:sz="4" w:space="0" w:color="auto"/>
              <w:right w:val="single" w:sz="4" w:space="0" w:color="auto"/>
            </w:tcBorders>
            <w:shd w:val="clear" w:color="000000" w:fill="FFFFFF"/>
            <w:noWrap/>
            <w:vAlign w:val="bottom"/>
            <w:hideMark/>
          </w:tcPr>
          <w:p w14:paraId="27333135" w14:textId="77777777" w:rsidR="00DC121B" w:rsidRPr="000771E5" w:rsidRDefault="00DC121B" w:rsidP="001C487C">
            <w:pPr>
              <w:spacing w:after="0" w:line="240" w:lineRule="auto"/>
              <w:jc w:val="right"/>
              <w:rPr>
                <w:rFonts w:ascii="Arial" w:eastAsia="Times New Roman" w:hAnsi="Arial" w:cs="Arial"/>
                <w:color w:val="000000"/>
                <w:sz w:val="18"/>
                <w:szCs w:val="18"/>
                <w:lang w:eastAsia="sl-SI"/>
              </w:rPr>
            </w:pPr>
            <w:r w:rsidRPr="000771E5">
              <w:rPr>
                <w:rFonts w:ascii="Arial" w:hAnsi="Arial" w:cs="Arial"/>
                <w:color w:val="000000"/>
                <w:sz w:val="18"/>
                <w:szCs w:val="18"/>
              </w:rPr>
              <w:t>12.000.000</w:t>
            </w:r>
          </w:p>
        </w:tc>
        <w:tc>
          <w:tcPr>
            <w:tcW w:w="1112" w:type="dxa"/>
            <w:tcBorders>
              <w:top w:val="nil"/>
              <w:left w:val="nil"/>
              <w:bottom w:val="single" w:sz="4" w:space="0" w:color="auto"/>
              <w:right w:val="single" w:sz="4" w:space="0" w:color="auto"/>
            </w:tcBorders>
            <w:shd w:val="clear" w:color="000000" w:fill="DDEBF7"/>
            <w:noWrap/>
            <w:vAlign w:val="bottom"/>
            <w:hideMark/>
          </w:tcPr>
          <w:p w14:paraId="71F374F3" w14:textId="77777777" w:rsidR="00DC121B" w:rsidRPr="000771E5" w:rsidRDefault="00DC121B" w:rsidP="001C487C">
            <w:pPr>
              <w:spacing w:after="0" w:line="240" w:lineRule="auto"/>
              <w:jc w:val="right"/>
              <w:rPr>
                <w:rFonts w:ascii="Arial" w:eastAsia="Times New Roman" w:hAnsi="Arial" w:cs="Arial"/>
                <w:b/>
                <w:bCs/>
                <w:color w:val="000000"/>
                <w:sz w:val="18"/>
                <w:szCs w:val="18"/>
                <w:lang w:eastAsia="sl-SI"/>
              </w:rPr>
            </w:pPr>
            <w:r w:rsidRPr="000771E5">
              <w:rPr>
                <w:rFonts w:ascii="Arial" w:hAnsi="Arial" w:cs="Arial"/>
                <w:b/>
                <w:bCs/>
                <w:color w:val="000000"/>
                <w:sz w:val="18"/>
                <w:szCs w:val="18"/>
              </w:rPr>
              <w:t>66.151.961</w:t>
            </w:r>
          </w:p>
        </w:tc>
      </w:tr>
      <w:tr w:rsidR="00DC121B" w:rsidRPr="0098493E" w14:paraId="10764A9A" w14:textId="77777777" w:rsidTr="001C487C">
        <w:trPr>
          <w:trHeight w:val="306"/>
        </w:trPr>
        <w:tc>
          <w:tcPr>
            <w:tcW w:w="782" w:type="dxa"/>
            <w:tcBorders>
              <w:top w:val="nil"/>
              <w:left w:val="single" w:sz="4" w:space="0" w:color="auto"/>
              <w:bottom w:val="single" w:sz="4" w:space="0" w:color="auto"/>
              <w:right w:val="single" w:sz="4" w:space="0" w:color="auto"/>
            </w:tcBorders>
            <w:shd w:val="clear" w:color="000000" w:fill="DDEBF7"/>
            <w:noWrap/>
            <w:vAlign w:val="bottom"/>
            <w:hideMark/>
          </w:tcPr>
          <w:p w14:paraId="1048B113" w14:textId="77777777" w:rsidR="00DC121B" w:rsidRPr="00DB23CE" w:rsidRDefault="00DC121B" w:rsidP="001C487C">
            <w:pPr>
              <w:spacing w:after="0" w:line="240" w:lineRule="auto"/>
              <w:rPr>
                <w:rFonts w:ascii="Arial" w:eastAsia="Times New Roman" w:hAnsi="Arial" w:cs="Arial"/>
                <w:color w:val="000000"/>
                <w:sz w:val="16"/>
                <w:szCs w:val="16"/>
                <w:lang w:eastAsia="sl-SI"/>
              </w:rPr>
            </w:pPr>
            <w:r w:rsidRPr="00DB23CE">
              <w:rPr>
                <w:rFonts w:ascii="Arial" w:eastAsia="Times New Roman" w:hAnsi="Arial" w:cs="Arial"/>
                <w:color w:val="000000"/>
                <w:sz w:val="16"/>
                <w:szCs w:val="16"/>
                <w:lang w:eastAsia="sl-SI"/>
              </w:rPr>
              <w:t>2027</w:t>
            </w:r>
          </w:p>
        </w:tc>
        <w:tc>
          <w:tcPr>
            <w:tcW w:w="1135" w:type="dxa"/>
            <w:tcBorders>
              <w:top w:val="nil"/>
              <w:left w:val="single" w:sz="4" w:space="0" w:color="auto"/>
              <w:bottom w:val="single" w:sz="4" w:space="0" w:color="auto"/>
              <w:right w:val="nil"/>
            </w:tcBorders>
            <w:shd w:val="clear" w:color="auto" w:fill="auto"/>
            <w:noWrap/>
            <w:vAlign w:val="bottom"/>
            <w:hideMark/>
          </w:tcPr>
          <w:p w14:paraId="4FBDE4D7" w14:textId="77777777" w:rsidR="00DC121B" w:rsidRPr="000771E5" w:rsidRDefault="00DC121B" w:rsidP="001C487C">
            <w:pPr>
              <w:spacing w:after="0" w:line="240" w:lineRule="auto"/>
              <w:jc w:val="right"/>
              <w:rPr>
                <w:rFonts w:ascii="Arial" w:eastAsia="Times New Roman" w:hAnsi="Arial" w:cs="Arial"/>
                <w:color w:val="000000"/>
                <w:sz w:val="18"/>
                <w:szCs w:val="18"/>
                <w:lang w:eastAsia="sl-SI"/>
              </w:rPr>
            </w:pPr>
            <w:r w:rsidRPr="000771E5">
              <w:rPr>
                <w:rFonts w:ascii="Arial" w:hAnsi="Arial" w:cs="Arial"/>
                <w:color w:val="000000"/>
                <w:sz w:val="18"/>
                <w:szCs w:val="18"/>
              </w:rPr>
              <w:t>2.000.000</w:t>
            </w:r>
          </w:p>
        </w:tc>
        <w:tc>
          <w:tcPr>
            <w:tcW w:w="1249" w:type="dxa"/>
            <w:tcBorders>
              <w:top w:val="nil"/>
              <w:left w:val="single" w:sz="4" w:space="0" w:color="auto"/>
              <w:bottom w:val="single" w:sz="4" w:space="0" w:color="auto"/>
              <w:right w:val="single" w:sz="4" w:space="0" w:color="auto"/>
            </w:tcBorders>
            <w:shd w:val="clear" w:color="auto" w:fill="auto"/>
            <w:noWrap/>
            <w:vAlign w:val="center"/>
            <w:hideMark/>
          </w:tcPr>
          <w:p w14:paraId="4300FC20" w14:textId="77777777" w:rsidR="00DC121B" w:rsidRPr="000771E5" w:rsidRDefault="00DC121B" w:rsidP="001C487C">
            <w:pPr>
              <w:spacing w:after="0" w:line="240" w:lineRule="auto"/>
              <w:jc w:val="right"/>
              <w:rPr>
                <w:rFonts w:ascii="Arial" w:eastAsia="Times New Roman" w:hAnsi="Arial" w:cs="Arial"/>
                <w:color w:val="000000"/>
                <w:sz w:val="18"/>
                <w:szCs w:val="18"/>
                <w:lang w:eastAsia="sl-SI"/>
              </w:rPr>
            </w:pPr>
            <w:r w:rsidRPr="000771E5">
              <w:rPr>
                <w:rFonts w:ascii="Arial" w:hAnsi="Arial" w:cs="Arial"/>
                <w:color w:val="000000"/>
                <w:sz w:val="18"/>
                <w:szCs w:val="18"/>
              </w:rPr>
              <w:t>901.961</w:t>
            </w:r>
          </w:p>
        </w:tc>
        <w:tc>
          <w:tcPr>
            <w:tcW w:w="978" w:type="dxa"/>
            <w:tcBorders>
              <w:top w:val="nil"/>
              <w:left w:val="nil"/>
              <w:bottom w:val="single" w:sz="4" w:space="0" w:color="auto"/>
              <w:right w:val="single" w:sz="4" w:space="0" w:color="auto"/>
            </w:tcBorders>
            <w:shd w:val="clear" w:color="auto" w:fill="auto"/>
            <w:noWrap/>
            <w:vAlign w:val="bottom"/>
            <w:hideMark/>
          </w:tcPr>
          <w:p w14:paraId="17D5204F" w14:textId="77777777" w:rsidR="00DC121B" w:rsidRPr="000771E5" w:rsidRDefault="00DC121B" w:rsidP="001C487C">
            <w:pPr>
              <w:spacing w:after="0" w:line="240" w:lineRule="auto"/>
              <w:jc w:val="right"/>
              <w:rPr>
                <w:rFonts w:ascii="Arial" w:eastAsia="Times New Roman" w:hAnsi="Arial" w:cs="Arial"/>
                <w:color w:val="000000"/>
                <w:sz w:val="18"/>
                <w:szCs w:val="18"/>
                <w:lang w:eastAsia="sl-SI"/>
              </w:rPr>
            </w:pPr>
            <w:r w:rsidRPr="000771E5">
              <w:rPr>
                <w:rFonts w:ascii="Arial" w:hAnsi="Arial" w:cs="Arial"/>
                <w:color w:val="000000"/>
                <w:sz w:val="18"/>
                <w:szCs w:val="18"/>
              </w:rPr>
              <w:t>0</w:t>
            </w:r>
          </w:p>
        </w:tc>
        <w:tc>
          <w:tcPr>
            <w:tcW w:w="1030" w:type="dxa"/>
            <w:tcBorders>
              <w:top w:val="nil"/>
              <w:left w:val="nil"/>
              <w:bottom w:val="single" w:sz="4" w:space="0" w:color="auto"/>
              <w:right w:val="single" w:sz="4" w:space="0" w:color="auto"/>
            </w:tcBorders>
            <w:shd w:val="clear" w:color="auto" w:fill="auto"/>
            <w:noWrap/>
            <w:vAlign w:val="bottom"/>
            <w:hideMark/>
          </w:tcPr>
          <w:p w14:paraId="66453184" w14:textId="77777777" w:rsidR="00DC121B" w:rsidRPr="000771E5" w:rsidRDefault="00DC121B" w:rsidP="001C487C">
            <w:pPr>
              <w:spacing w:after="0" w:line="240" w:lineRule="auto"/>
              <w:jc w:val="right"/>
              <w:rPr>
                <w:rFonts w:ascii="Arial" w:eastAsia="Times New Roman" w:hAnsi="Arial" w:cs="Arial"/>
                <w:color w:val="000000"/>
                <w:sz w:val="18"/>
                <w:szCs w:val="18"/>
                <w:lang w:eastAsia="sl-SI"/>
              </w:rPr>
            </w:pPr>
            <w:r w:rsidRPr="000771E5">
              <w:rPr>
                <w:rFonts w:ascii="Arial" w:hAnsi="Arial" w:cs="Arial"/>
                <w:color w:val="000000"/>
                <w:sz w:val="18"/>
                <w:szCs w:val="18"/>
              </w:rPr>
              <w:t>0</w:t>
            </w:r>
          </w:p>
        </w:tc>
        <w:tc>
          <w:tcPr>
            <w:tcW w:w="1047" w:type="dxa"/>
            <w:tcBorders>
              <w:top w:val="nil"/>
              <w:left w:val="nil"/>
              <w:bottom w:val="single" w:sz="4" w:space="0" w:color="auto"/>
              <w:right w:val="single" w:sz="4" w:space="0" w:color="auto"/>
            </w:tcBorders>
            <w:shd w:val="clear" w:color="000000" w:fill="FFFFFF"/>
            <w:noWrap/>
            <w:vAlign w:val="bottom"/>
            <w:hideMark/>
          </w:tcPr>
          <w:p w14:paraId="07898559" w14:textId="77777777" w:rsidR="00DC121B" w:rsidRPr="000771E5" w:rsidRDefault="00DC121B" w:rsidP="001C487C">
            <w:pPr>
              <w:spacing w:after="0" w:line="240" w:lineRule="auto"/>
              <w:jc w:val="right"/>
              <w:rPr>
                <w:rFonts w:ascii="Arial" w:eastAsia="Times New Roman" w:hAnsi="Arial" w:cs="Arial"/>
                <w:color w:val="000000"/>
                <w:sz w:val="18"/>
                <w:szCs w:val="18"/>
                <w:lang w:eastAsia="sl-SI"/>
              </w:rPr>
            </w:pPr>
            <w:r w:rsidRPr="000771E5">
              <w:rPr>
                <w:rFonts w:ascii="Arial" w:hAnsi="Arial" w:cs="Arial"/>
                <w:color w:val="000000"/>
                <w:sz w:val="18"/>
                <w:szCs w:val="18"/>
              </w:rPr>
              <w:t>0</w:t>
            </w:r>
          </w:p>
        </w:tc>
        <w:tc>
          <w:tcPr>
            <w:tcW w:w="941" w:type="dxa"/>
            <w:tcBorders>
              <w:top w:val="nil"/>
              <w:left w:val="nil"/>
              <w:bottom w:val="single" w:sz="4" w:space="0" w:color="auto"/>
              <w:right w:val="single" w:sz="4" w:space="0" w:color="auto"/>
            </w:tcBorders>
            <w:shd w:val="clear" w:color="000000" w:fill="FFFFFF"/>
            <w:noWrap/>
            <w:vAlign w:val="bottom"/>
            <w:hideMark/>
          </w:tcPr>
          <w:p w14:paraId="41CD6C7E" w14:textId="77777777" w:rsidR="00DC121B" w:rsidRPr="000771E5" w:rsidRDefault="00DC121B" w:rsidP="001C487C">
            <w:pPr>
              <w:spacing w:after="0" w:line="240" w:lineRule="auto"/>
              <w:jc w:val="right"/>
              <w:rPr>
                <w:rFonts w:ascii="Arial" w:eastAsia="Times New Roman" w:hAnsi="Arial" w:cs="Arial"/>
                <w:color w:val="000000"/>
                <w:sz w:val="18"/>
                <w:szCs w:val="18"/>
                <w:lang w:eastAsia="sl-SI"/>
              </w:rPr>
            </w:pPr>
            <w:r w:rsidRPr="000771E5">
              <w:rPr>
                <w:rFonts w:ascii="Arial" w:hAnsi="Arial" w:cs="Arial"/>
                <w:color w:val="000000"/>
                <w:sz w:val="18"/>
                <w:szCs w:val="18"/>
              </w:rPr>
              <w:t>12.000.000</w:t>
            </w:r>
          </w:p>
        </w:tc>
        <w:tc>
          <w:tcPr>
            <w:tcW w:w="1112" w:type="dxa"/>
            <w:tcBorders>
              <w:top w:val="nil"/>
              <w:left w:val="nil"/>
              <w:bottom w:val="single" w:sz="4" w:space="0" w:color="auto"/>
              <w:right w:val="single" w:sz="4" w:space="0" w:color="auto"/>
            </w:tcBorders>
            <w:shd w:val="clear" w:color="000000" w:fill="DDEBF7"/>
            <w:noWrap/>
            <w:vAlign w:val="bottom"/>
            <w:hideMark/>
          </w:tcPr>
          <w:p w14:paraId="00C7EA5B" w14:textId="77777777" w:rsidR="00DC121B" w:rsidRPr="000771E5" w:rsidRDefault="00DC121B" w:rsidP="001C487C">
            <w:pPr>
              <w:spacing w:after="0" w:line="240" w:lineRule="auto"/>
              <w:jc w:val="right"/>
              <w:rPr>
                <w:rFonts w:ascii="Arial" w:eastAsia="Times New Roman" w:hAnsi="Arial" w:cs="Arial"/>
                <w:b/>
                <w:bCs/>
                <w:color w:val="000000"/>
                <w:sz w:val="18"/>
                <w:szCs w:val="18"/>
                <w:lang w:eastAsia="sl-SI"/>
              </w:rPr>
            </w:pPr>
            <w:r w:rsidRPr="000771E5">
              <w:rPr>
                <w:rFonts w:ascii="Arial" w:hAnsi="Arial" w:cs="Arial"/>
                <w:b/>
                <w:bCs/>
                <w:color w:val="000000"/>
                <w:sz w:val="18"/>
                <w:szCs w:val="18"/>
              </w:rPr>
              <w:t>14.901.961</w:t>
            </w:r>
          </w:p>
        </w:tc>
      </w:tr>
      <w:tr w:rsidR="00DC121B" w:rsidRPr="0098493E" w14:paraId="421F4542" w14:textId="77777777" w:rsidTr="001C487C">
        <w:trPr>
          <w:trHeight w:val="306"/>
        </w:trPr>
        <w:tc>
          <w:tcPr>
            <w:tcW w:w="782" w:type="dxa"/>
            <w:tcBorders>
              <w:top w:val="nil"/>
              <w:left w:val="single" w:sz="4" w:space="0" w:color="auto"/>
              <w:bottom w:val="single" w:sz="4" w:space="0" w:color="auto"/>
              <w:right w:val="single" w:sz="4" w:space="0" w:color="auto"/>
            </w:tcBorders>
            <w:shd w:val="clear" w:color="000000" w:fill="DDEBF7"/>
            <w:noWrap/>
            <w:vAlign w:val="bottom"/>
            <w:hideMark/>
          </w:tcPr>
          <w:p w14:paraId="2518A980" w14:textId="77777777" w:rsidR="00DC121B" w:rsidRPr="00DB23CE" w:rsidRDefault="00DC121B" w:rsidP="001C487C">
            <w:pPr>
              <w:spacing w:after="0" w:line="240" w:lineRule="auto"/>
              <w:rPr>
                <w:rFonts w:ascii="Arial" w:eastAsia="Times New Roman" w:hAnsi="Arial" w:cs="Arial"/>
                <w:color w:val="000000"/>
                <w:sz w:val="16"/>
                <w:szCs w:val="16"/>
                <w:lang w:eastAsia="sl-SI"/>
              </w:rPr>
            </w:pPr>
            <w:r w:rsidRPr="00DB23CE">
              <w:rPr>
                <w:rFonts w:ascii="Arial" w:eastAsia="Times New Roman" w:hAnsi="Arial" w:cs="Arial"/>
                <w:color w:val="000000"/>
                <w:sz w:val="16"/>
                <w:szCs w:val="16"/>
                <w:lang w:eastAsia="sl-SI"/>
              </w:rPr>
              <w:t>2028</w:t>
            </w:r>
          </w:p>
        </w:tc>
        <w:tc>
          <w:tcPr>
            <w:tcW w:w="1135" w:type="dxa"/>
            <w:tcBorders>
              <w:top w:val="nil"/>
              <w:left w:val="single" w:sz="4" w:space="0" w:color="auto"/>
              <w:bottom w:val="single" w:sz="4" w:space="0" w:color="auto"/>
              <w:right w:val="nil"/>
            </w:tcBorders>
            <w:shd w:val="clear" w:color="auto" w:fill="auto"/>
            <w:noWrap/>
            <w:vAlign w:val="bottom"/>
            <w:hideMark/>
          </w:tcPr>
          <w:p w14:paraId="3E2B5147" w14:textId="77777777" w:rsidR="00DC121B" w:rsidRPr="000771E5" w:rsidRDefault="00DC121B" w:rsidP="001C487C">
            <w:pPr>
              <w:spacing w:after="0" w:line="240" w:lineRule="auto"/>
              <w:jc w:val="right"/>
              <w:rPr>
                <w:rFonts w:ascii="Arial" w:eastAsia="Times New Roman" w:hAnsi="Arial" w:cs="Arial"/>
                <w:color w:val="000000"/>
                <w:sz w:val="18"/>
                <w:szCs w:val="18"/>
                <w:lang w:eastAsia="sl-SI"/>
              </w:rPr>
            </w:pPr>
            <w:r w:rsidRPr="000771E5">
              <w:rPr>
                <w:rFonts w:ascii="Arial" w:hAnsi="Arial" w:cs="Arial"/>
                <w:color w:val="000000"/>
                <w:sz w:val="18"/>
                <w:szCs w:val="18"/>
              </w:rPr>
              <w:t>2.400.000</w:t>
            </w:r>
          </w:p>
        </w:tc>
        <w:tc>
          <w:tcPr>
            <w:tcW w:w="1249" w:type="dxa"/>
            <w:tcBorders>
              <w:top w:val="nil"/>
              <w:left w:val="single" w:sz="4" w:space="0" w:color="auto"/>
              <w:bottom w:val="single" w:sz="4" w:space="0" w:color="auto"/>
              <w:right w:val="single" w:sz="4" w:space="0" w:color="auto"/>
            </w:tcBorders>
            <w:shd w:val="clear" w:color="auto" w:fill="auto"/>
            <w:noWrap/>
            <w:vAlign w:val="center"/>
            <w:hideMark/>
          </w:tcPr>
          <w:p w14:paraId="1ED9F4B6" w14:textId="77777777" w:rsidR="00DC121B" w:rsidRPr="000771E5" w:rsidRDefault="00DC121B" w:rsidP="001C487C">
            <w:pPr>
              <w:spacing w:after="0" w:line="240" w:lineRule="auto"/>
              <w:jc w:val="right"/>
              <w:rPr>
                <w:rFonts w:ascii="Arial" w:eastAsia="Times New Roman" w:hAnsi="Arial" w:cs="Arial"/>
                <w:color w:val="000000"/>
                <w:sz w:val="18"/>
                <w:szCs w:val="18"/>
                <w:lang w:eastAsia="sl-SI"/>
              </w:rPr>
            </w:pPr>
            <w:r w:rsidRPr="000771E5">
              <w:rPr>
                <w:rFonts w:ascii="Arial" w:hAnsi="Arial" w:cs="Arial"/>
                <w:color w:val="000000"/>
                <w:sz w:val="18"/>
                <w:szCs w:val="18"/>
              </w:rPr>
              <w:t>1.082.353</w:t>
            </w:r>
          </w:p>
        </w:tc>
        <w:tc>
          <w:tcPr>
            <w:tcW w:w="978" w:type="dxa"/>
            <w:tcBorders>
              <w:top w:val="nil"/>
              <w:left w:val="nil"/>
              <w:bottom w:val="single" w:sz="4" w:space="0" w:color="auto"/>
              <w:right w:val="single" w:sz="4" w:space="0" w:color="auto"/>
            </w:tcBorders>
            <w:shd w:val="clear" w:color="auto" w:fill="auto"/>
            <w:noWrap/>
            <w:vAlign w:val="bottom"/>
            <w:hideMark/>
          </w:tcPr>
          <w:p w14:paraId="2A8DB918" w14:textId="77777777" w:rsidR="00DC121B" w:rsidRPr="000771E5" w:rsidRDefault="00DC121B" w:rsidP="001C487C">
            <w:pPr>
              <w:spacing w:after="0" w:line="240" w:lineRule="auto"/>
              <w:jc w:val="right"/>
              <w:rPr>
                <w:rFonts w:ascii="Arial" w:eastAsia="Times New Roman" w:hAnsi="Arial" w:cs="Arial"/>
                <w:color w:val="000000"/>
                <w:sz w:val="18"/>
                <w:szCs w:val="18"/>
                <w:lang w:eastAsia="sl-SI"/>
              </w:rPr>
            </w:pPr>
            <w:r w:rsidRPr="000771E5">
              <w:rPr>
                <w:rFonts w:ascii="Arial" w:hAnsi="Arial" w:cs="Arial"/>
                <w:color w:val="000000"/>
                <w:sz w:val="18"/>
                <w:szCs w:val="18"/>
              </w:rPr>
              <w:t>0</w:t>
            </w:r>
          </w:p>
        </w:tc>
        <w:tc>
          <w:tcPr>
            <w:tcW w:w="1030" w:type="dxa"/>
            <w:tcBorders>
              <w:top w:val="nil"/>
              <w:left w:val="nil"/>
              <w:bottom w:val="single" w:sz="4" w:space="0" w:color="auto"/>
              <w:right w:val="single" w:sz="4" w:space="0" w:color="auto"/>
            </w:tcBorders>
            <w:shd w:val="clear" w:color="auto" w:fill="auto"/>
            <w:noWrap/>
            <w:vAlign w:val="bottom"/>
            <w:hideMark/>
          </w:tcPr>
          <w:p w14:paraId="1A02926E" w14:textId="77777777" w:rsidR="00DC121B" w:rsidRPr="000771E5" w:rsidRDefault="00DC121B" w:rsidP="001C487C">
            <w:pPr>
              <w:spacing w:after="0" w:line="240" w:lineRule="auto"/>
              <w:jc w:val="right"/>
              <w:rPr>
                <w:rFonts w:ascii="Arial" w:eastAsia="Times New Roman" w:hAnsi="Arial" w:cs="Arial"/>
                <w:color w:val="000000"/>
                <w:sz w:val="18"/>
                <w:szCs w:val="18"/>
                <w:lang w:eastAsia="sl-SI"/>
              </w:rPr>
            </w:pPr>
            <w:r w:rsidRPr="000771E5">
              <w:rPr>
                <w:rFonts w:ascii="Arial" w:hAnsi="Arial" w:cs="Arial"/>
                <w:color w:val="000000"/>
                <w:sz w:val="18"/>
                <w:szCs w:val="18"/>
              </w:rPr>
              <w:t>0</w:t>
            </w:r>
          </w:p>
        </w:tc>
        <w:tc>
          <w:tcPr>
            <w:tcW w:w="1047" w:type="dxa"/>
            <w:tcBorders>
              <w:top w:val="nil"/>
              <w:left w:val="nil"/>
              <w:bottom w:val="single" w:sz="4" w:space="0" w:color="auto"/>
              <w:right w:val="single" w:sz="4" w:space="0" w:color="auto"/>
            </w:tcBorders>
            <w:shd w:val="clear" w:color="000000" w:fill="FFFFFF"/>
            <w:noWrap/>
            <w:vAlign w:val="bottom"/>
            <w:hideMark/>
          </w:tcPr>
          <w:p w14:paraId="6FB84F17" w14:textId="77777777" w:rsidR="00DC121B" w:rsidRPr="000771E5" w:rsidRDefault="00DC121B" w:rsidP="001C487C">
            <w:pPr>
              <w:spacing w:after="0" w:line="240" w:lineRule="auto"/>
              <w:jc w:val="right"/>
              <w:rPr>
                <w:rFonts w:ascii="Arial" w:eastAsia="Times New Roman" w:hAnsi="Arial" w:cs="Arial"/>
                <w:color w:val="000000"/>
                <w:sz w:val="18"/>
                <w:szCs w:val="18"/>
                <w:lang w:eastAsia="sl-SI"/>
              </w:rPr>
            </w:pPr>
            <w:r w:rsidRPr="000771E5">
              <w:rPr>
                <w:rFonts w:ascii="Arial" w:hAnsi="Arial" w:cs="Arial"/>
                <w:color w:val="000000"/>
                <w:sz w:val="18"/>
                <w:szCs w:val="18"/>
              </w:rPr>
              <w:t>0</w:t>
            </w:r>
          </w:p>
        </w:tc>
        <w:tc>
          <w:tcPr>
            <w:tcW w:w="941" w:type="dxa"/>
            <w:tcBorders>
              <w:top w:val="nil"/>
              <w:left w:val="nil"/>
              <w:bottom w:val="single" w:sz="4" w:space="0" w:color="auto"/>
              <w:right w:val="single" w:sz="4" w:space="0" w:color="auto"/>
            </w:tcBorders>
            <w:shd w:val="clear" w:color="000000" w:fill="FFFFFF"/>
            <w:noWrap/>
            <w:vAlign w:val="bottom"/>
            <w:hideMark/>
          </w:tcPr>
          <w:p w14:paraId="0CBF09FD" w14:textId="77777777" w:rsidR="00DC121B" w:rsidRPr="000771E5" w:rsidRDefault="00DC121B" w:rsidP="001C487C">
            <w:pPr>
              <w:spacing w:after="0" w:line="240" w:lineRule="auto"/>
              <w:jc w:val="right"/>
              <w:rPr>
                <w:rFonts w:ascii="Arial" w:eastAsia="Times New Roman" w:hAnsi="Arial" w:cs="Arial"/>
                <w:color w:val="000000"/>
                <w:sz w:val="18"/>
                <w:szCs w:val="18"/>
                <w:lang w:eastAsia="sl-SI"/>
              </w:rPr>
            </w:pPr>
            <w:r w:rsidRPr="000771E5">
              <w:rPr>
                <w:rFonts w:ascii="Arial" w:hAnsi="Arial" w:cs="Arial"/>
                <w:color w:val="000000"/>
                <w:sz w:val="18"/>
                <w:szCs w:val="18"/>
              </w:rPr>
              <w:t>12.000.000</w:t>
            </w:r>
          </w:p>
        </w:tc>
        <w:tc>
          <w:tcPr>
            <w:tcW w:w="1112" w:type="dxa"/>
            <w:tcBorders>
              <w:top w:val="nil"/>
              <w:left w:val="nil"/>
              <w:bottom w:val="single" w:sz="4" w:space="0" w:color="auto"/>
              <w:right w:val="single" w:sz="4" w:space="0" w:color="auto"/>
            </w:tcBorders>
            <w:shd w:val="clear" w:color="000000" w:fill="DDEBF7"/>
            <w:noWrap/>
            <w:vAlign w:val="bottom"/>
            <w:hideMark/>
          </w:tcPr>
          <w:p w14:paraId="17EEE04A" w14:textId="77777777" w:rsidR="00DC121B" w:rsidRPr="000771E5" w:rsidRDefault="00DC121B" w:rsidP="001C487C">
            <w:pPr>
              <w:spacing w:after="0" w:line="240" w:lineRule="auto"/>
              <w:jc w:val="right"/>
              <w:rPr>
                <w:rFonts w:ascii="Arial" w:eastAsia="Times New Roman" w:hAnsi="Arial" w:cs="Arial"/>
                <w:b/>
                <w:bCs/>
                <w:color w:val="000000"/>
                <w:sz w:val="18"/>
                <w:szCs w:val="18"/>
                <w:lang w:eastAsia="sl-SI"/>
              </w:rPr>
            </w:pPr>
            <w:r w:rsidRPr="000771E5">
              <w:rPr>
                <w:rFonts w:ascii="Arial" w:hAnsi="Arial" w:cs="Arial"/>
                <w:b/>
                <w:bCs/>
                <w:color w:val="000000"/>
                <w:sz w:val="18"/>
                <w:szCs w:val="18"/>
              </w:rPr>
              <w:t>15.482.353</w:t>
            </w:r>
          </w:p>
        </w:tc>
      </w:tr>
      <w:tr w:rsidR="00DC121B" w:rsidRPr="0098493E" w14:paraId="54AC6245" w14:textId="77777777" w:rsidTr="001C487C">
        <w:trPr>
          <w:trHeight w:val="306"/>
        </w:trPr>
        <w:tc>
          <w:tcPr>
            <w:tcW w:w="782" w:type="dxa"/>
            <w:tcBorders>
              <w:top w:val="nil"/>
              <w:left w:val="single" w:sz="4" w:space="0" w:color="auto"/>
              <w:bottom w:val="single" w:sz="4" w:space="0" w:color="auto"/>
              <w:right w:val="single" w:sz="4" w:space="0" w:color="auto"/>
            </w:tcBorders>
            <w:shd w:val="clear" w:color="000000" w:fill="DDEBF7"/>
            <w:noWrap/>
            <w:vAlign w:val="bottom"/>
            <w:hideMark/>
          </w:tcPr>
          <w:p w14:paraId="44B0CEAA" w14:textId="77777777" w:rsidR="00DC121B" w:rsidRPr="00DB23CE" w:rsidRDefault="00DC121B" w:rsidP="001C487C">
            <w:pPr>
              <w:spacing w:after="0" w:line="240" w:lineRule="auto"/>
              <w:rPr>
                <w:rFonts w:ascii="Arial" w:eastAsia="Times New Roman" w:hAnsi="Arial" w:cs="Arial"/>
                <w:color w:val="000000"/>
                <w:sz w:val="16"/>
                <w:szCs w:val="16"/>
                <w:lang w:eastAsia="sl-SI"/>
              </w:rPr>
            </w:pPr>
            <w:r w:rsidRPr="00DB23CE">
              <w:rPr>
                <w:rFonts w:ascii="Arial" w:eastAsia="Times New Roman" w:hAnsi="Arial" w:cs="Arial"/>
                <w:color w:val="000000"/>
                <w:sz w:val="16"/>
                <w:szCs w:val="16"/>
                <w:lang w:eastAsia="sl-SI"/>
              </w:rPr>
              <w:t>2029</w:t>
            </w:r>
          </w:p>
        </w:tc>
        <w:tc>
          <w:tcPr>
            <w:tcW w:w="1135" w:type="dxa"/>
            <w:tcBorders>
              <w:top w:val="nil"/>
              <w:left w:val="single" w:sz="4" w:space="0" w:color="auto"/>
              <w:bottom w:val="single" w:sz="4" w:space="0" w:color="auto"/>
              <w:right w:val="nil"/>
            </w:tcBorders>
            <w:shd w:val="clear" w:color="auto" w:fill="auto"/>
            <w:noWrap/>
            <w:vAlign w:val="bottom"/>
            <w:hideMark/>
          </w:tcPr>
          <w:p w14:paraId="4DF539DB" w14:textId="77777777" w:rsidR="00DC121B" w:rsidRPr="000771E5" w:rsidRDefault="00DC121B" w:rsidP="001C487C">
            <w:pPr>
              <w:spacing w:after="0" w:line="240" w:lineRule="auto"/>
              <w:jc w:val="right"/>
              <w:rPr>
                <w:rFonts w:ascii="Arial" w:eastAsia="Times New Roman" w:hAnsi="Arial" w:cs="Arial"/>
                <w:color w:val="000000"/>
                <w:sz w:val="18"/>
                <w:szCs w:val="18"/>
                <w:lang w:eastAsia="sl-SI"/>
              </w:rPr>
            </w:pPr>
            <w:r w:rsidRPr="000771E5">
              <w:rPr>
                <w:rFonts w:ascii="Arial" w:hAnsi="Arial" w:cs="Arial"/>
                <w:color w:val="000000"/>
                <w:sz w:val="18"/>
                <w:szCs w:val="18"/>
              </w:rPr>
              <w:t>2.825.000</w:t>
            </w:r>
          </w:p>
        </w:tc>
        <w:tc>
          <w:tcPr>
            <w:tcW w:w="1249" w:type="dxa"/>
            <w:tcBorders>
              <w:top w:val="nil"/>
              <w:left w:val="single" w:sz="4" w:space="0" w:color="auto"/>
              <w:bottom w:val="single" w:sz="4" w:space="0" w:color="auto"/>
              <w:right w:val="single" w:sz="4" w:space="0" w:color="auto"/>
            </w:tcBorders>
            <w:shd w:val="clear" w:color="auto" w:fill="auto"/>
            <w:noWrap/>
            <w:vAlign w:val="center"/>
            <w:hideMark/>
          </w:tcPr>
          <w:p w14:paraId="53B96830" w14:textId="77777777" w:rsidR="00DC121B" w:rsidRPr="000771E5" w:rsidRDefault="00DC121B" w:rsidP="001C487C">
            <w:pPr>
              <w:spacing w:after="0" w:line="240" w:lineRule="auto"/>
              <w:jc w:val="right"/>
              <w:rPr>
                <w:rFonts w:ascii="Arial" w:eastAsia="Times New Roman" w:hAnsi="Arial" w:cs="Arial"/>
                <w:color w:val="000000"/>
                <w:sz w:val="18"/>
                <w:szCs w:val="18"/>
                <w:lang w:eastAsia="sl-SI"/>
              </w:rPr>
            </w:pPr>
            <w:r w:rsidRPr="000771E5">
              <w:rPr>
                <w:rFonts w:ascii="Arial" w:hAnsi="Arial" w:cs="Arial"/>
                <w:color w:val="000000"/>
                <w:sz w:val="18"/>
                <w:szCs w:val="18"/>
              </w:rPr>
              <w:t>1.157.353</w:t>
            </w:r>
          </w:p>
        </w:tc>
        <w:tc>
          <w:tcPr>
            <w:tcW w:w="978" w:type="dxa"/>
            <w:tcBorders>
              <w:top w:val="nil"/>
              <w:left w:val="nil"/>
              <w:bottom w:val="single" w:sz="4" w:space="0" w:color="auto"/>
              <w:right w:val="single" w:sz="4" w:space="0" w:color="auto"/>
            </w:tcBorders>
            <w:shd w:val="clear" w:color="auto" w:fill="auto"/>
            <w:noWrap/>
            <w:vAlign w:val="bottom"/>
            <w:hideMark/>
          </w:tcPr>
          <w:p w14:paraId="0ADEED48" w14:textId="77777777" w:rsidR="00DC121B" w:rsidRPr="000771E5" w:rsidRDefault="00DC121B" w:rsidP="001C487C">
            <w:pPr>
              <w:spacing w:after="0" w:line="240" w:lineRule="auto"/>
              <w:jc w:val="right"/>
              <w:rPr>
                <w:rFonts w:ascii="Arial" w:eastAsia="Times New Roman" w:hAnsi="Arial" w:cs="Arial"/>
                <w:color w:val="000000"/>
                <w:sz w:val="18"/>
                <w:szCs w:val="18"/>
                <w:lang w:eastAsia="sl-SI"/>
              </w:rPr>
            </w:pPr>
            <w:r w:rsidRPr="000771E5">
              <w:rPr>
                <w:rFonts w:ascii="Arial" w:hAnsi="Arial" w:cs="Arial"/>
                <w:color w:val="000000"/>
                <w:sz w:val="18"/>
                <w:szCs w:val="18"/>
              </w:rPr>
              <w:t>0</w:t>
            </w:r>
          </w:p>
        </w:tc>
        <w:tc>
          <w:tcPr>
            <w:tcW w:w="1030" w:type="dxa"/>
            <w:tcBorders>
              <w:top w:val="nil"/>
              <w:left w:val="nil"/>
              <w:bottom w:val="single" w:sz="4" w:space="0" w:color="auto"/>
              <w:right w:val="single" w:sz="4" w:space="0" w:color="auto"/>
            </w:tcBorders>
            <w:shd w:val="clear" w:color="auto" w:fill="auto"/>
            <w:noWrap/>
            <w:vAlign w:val="bottom"/>
            <w:hideMark/>
          </w:tcPr>
          <w:p w14:paraId="25418F97" w14:textId="77777777" w:rsidR="00DC121B" w:rsidRPr="000771E5" w:rsidRDefault="00DC121B" w:rsidP="001C487C">
            <w:pPr>
              <w:spacing w:after="0" w:line="240" w:lineRule="auto"/>
              <w:jc w:val="right"/>
              <w:rPr>
                <w:rFonts w:ascii="Arial" w:eastAsia="Times New Roman" w:hAnsi="Arial" w:cs="Arial"/>
                <w:color w:val="000000"/>
                <w:sz w:val="18"/>
                <w:szCs w:val="18"/>
                <w:lang w:eastAsia="sl-SI"/>
              </w:rPr>
            </w:pPr>
            <w:r w:rsidRPr="000771E5">
              <w:rPr>
                <w:rFonts w:ascii="Arial" w:hAnsi="Arial" w:cs="Arial"/>
                <w:color w:val="000000"/>
                <w:sz w:val="18"/>
                <w:szCs w:val="18"/>
              </w:rPr>
              <w:t>0</w:t>
            </w:r>
          </w:p>
        </w:tc>
        <w:tc>
          <w:tcPr>
            <w:tcW w:w="1047" w:type="dxa"/>
            <w:tcBorders>
              <w:top w:val="nil"/>
              <w:left w:val="nil"/>
              <w:bottom w:val="single" w:sz="4" w:space="0" w:color="auto"/>
              <w:right w:val="single" w:sz="4" w:space="0" w:color="auto"/>
            </w:tcBorders>
            <w:shd w:val="clear" w:color="000000" w:fill="FFFFFF"/>
            <w:noWrap/>
            <w:vAlign w:val="bottom"/>
            <w:hideMark/>
          </w:tcPr>
          <w:p w14:paraId="5F2E62AE" w14:textId="77777777" w:rsidR="00DC121B" w:rsidRPr="000771E5" w:rsidRDefault="00DC121B" w:rsidP="001C487C">
            <w:pPr>
              <w:spacing w:after="0" w:line="240" w:lineRule="auto"/>
              <w:jc w:val="right"/>
              <w:rPr>
                <w:rFonts w:ascii="Arial" w:eastAsia="Times New Roman" w:hAnsi="Arial" w:cs="Arial"/>
                <w:color w:val="000000"/>
                <w:sz w:val="18"/>
                <w:szCs w:val="18"/>
                <w:lang w:eastAsia="sl-SI"/>
              </w:rPr>
            </w:pPr>
            <w:r w:rsidRPr="000771E5">
              <w:rPr>
                <w:rFonts w:ascii="Arial" w:hAnsi="Arial" w:cs="Arial"/>
                <w:color w:val="000000"/>
                <w:sz w:val="18"/>
                <w:szCs w:val="18"/>
              </w:rPr>
              <w:t>0</w:t>
            </w:r>
          </w:p>
        </w:tc>
        <w:tc>
          <w:tcPr>
            <w:tcW w:w="941" w:type="dxa"/>
            <w:tcBorders>
              <w:top w:val="nil"/>
              <w:left w:val="nil"/>
              <w:bottom w:val="single" w:sz="4" w:space="0" w:color="auto"/>
              <w:right w:val="single" w:sz="4" w:space="0" w:color="auto"/>
            </w:tcBorders>
            <w:shd w:val="clear" w:color="000000" w:fill="FFFFFF"/>
            <w:noWrap/>
            <w:vAlign w:val="bottom"/>
            <w:hideMark/>
          </w:tcPr>
          <w:p w14:paraId="118C8A5A" w14:textId="77777777" w:rsidR="00DC121B" w:rsidRPr="000771E5" w:rsidRDefault="00DC121B" w:rsidP="001C487C">
            <w:pPr>
              <w:spacing w:after="0" w:line="240" w:lineRule="auto"/>
              <w:jc w:val="right"/>
              <w:rPr>
                <w:rFonts w:ascii="Arial" w:eastAsia="Times New Roman" w:hAnsi="Arial" w:cs="Arial"/>
                <w:color w:val="000000"/>
                <w:sz w:val="18"/>
                <w:szCs w:val="18"/>
                <w:lang w:eastAsia="sl-SI"/>
              </w:rPr>
            </w:pPr>
            <w:r w:rsidRPr="000771E5">
              <w:rPr>
                <w:rFonts w:ascii="Arial" w:hAnsi="Arial" w:cs="Arial"/>
                <w:color w:val="000000"/>
                <w:sz w:val="18"/>
                <w:szCs w:val="18"/>
              </w:rPr>
              <w:t>12.000.000</w:t>
            </w:r>
          </w:p>
        </w:tc>
        <w:tc>
          <w:tcPr>
            <w:tcW w:w="1112" w:type="dxa"/>
            <w:tcBorders>
              <w:top w:val="nil"/>
              <w:left w:val="nil"/>
              <w:bottom w:val="single" w:sz="4" w:space="0" w:color="auto"/>
              <w:right w:val="single" w:sz="4" w:space="0" w:color="auto"/>
            </w:tcBorders>
            <w:shd w:val="clear" w:color="000000" w:fill="DDEBF7"/>
            <w:noWrap/>
            <w:vAlign w:val="bottom"/>
            <w:hideMark/>
          </w:tcPr>
          <w:p w14:paraId="57A449B4" w14:textId="77777777" w:rsidR="00DC121B" w:rsidRPr="000771E5" w:rsidRDefault="00DC121B" w:rsidP="001C487C">
            <w:pPr>
              <w:spacing w:after="0" w:line="240" w:lineRule="auto"/>
              <w:jc w:val="right"/>
              <w:rPr>
                <w:rFonts w:ascii="Arial" w:eastAsia="Times New Roman" w:hAnsi="Arial" w:cs="Arial"/>
                <w:b/>
                <w:bCs/>
                <w:color w:val="000000"/>
                <w:sz w:val="18"/>
                <w:szCs w:val="18"/>
                <w:lang w:eastAsia="sl-SI"/>
              </w:rPr>
            </w:pPr>
            <w:r w:rsidRPr="000771E5">
              <w:rPr>
                <w:rFonts w:ascii="Arial" w:hAnsi="Arial" w:cs="Arial"/>
                <w:b/>
                <w:bCs/>
                <w:color w:val="000000"/>
                <w:sz w:val="18"/>
                <w:szCs w:val="18"/>
              </w:rPr>
              <w:t>15.982.353</w:t>
            </w:r>
          </w:p>
        </w:tc>
      </w:tr>
      <w:tr w:rsidR="00DC121B" w:rsidRPr="0098493E" w14:paraId="34933958" w14:textId="77777777" w:rsidTr="001C487C">
        <w:trPr>
          <w:trHeight w:val="306"/>
        </w:trPr>
        <w:tc>
          <w:tcPr>
            <w:tcW w:w="782" w:type="dxa"/>
            <w:tcBorders>
              <w:top w:val="nil"/>
              <w:left w:val="single" w:sz="4" w:space="0" w:color="auto"/>
              <w:bottom w:val="single" w:sz="4" w:space="0" w:color="auto"/>
              <w:right w:val="single" w:sz="4" w:space="0" w:color="auto"/>
            </w:tcBorders>
            <w:shd w:val="clear" w:color="000000" w:fill="DDEBF7"/>
            <w:noWrap/>
            <w:vAlign w:val="bottom"/>
            <w:hideMark/>
          </w:tcPr>
          <w:p w14:paraId="7442CFC6" w14:textId="77777777" w:rsidR="00DC121B" w:rsidRPr="00DB23CE" w:rsidRDefault="00DC121B" w:rsidP="001C487C">
            <w:pPr>
              <w:spacing w:after="0" w:line="240" w:lineRule="auto"/>
              <w:rPr>
                <w:rFonts w:ascii="Arial" w:eastAsia="Times New Roman" w:hAnsi="Arial" w:cs="Arial"/>
                <w:b/>
                <w:bCs/>
                <w:color w:val="000000"/>
                <w:sz w:val="16"/>
                <w:szCs w:val="16"/>
                <w:lang w:eastAsia="sl-SI"/>
              </w:rPr>
            </w:pPr>
            <w:r w:rsidRPr="00DB23CE">
              <w:rPr>
                <w:rFonts w:ascii="Arial" w:eastAsia="Times New Roman" w:hAnsi="Arial" w:cs="Arial"/>
                <w:b/>
                <w:bCs/>
                <w:color w:val="000000"/>
                <w:sz w:val="16"/>
                <w:szCs w:val="16"/>
                <w:lang w:eastAsia="sl-SI"/>
              </w:rPr>
              <w:t>Skupaj</w:t>
            </w:r>
          </w:p>
        </w:tc>
        <w:tc>
          <w:tcPr>
            <w:tcW w:w="1135" w:type="dxa"/>
            <w:tcBorders>
              <w:top w:val="nil"/>
              <w:left w:val="single" w:sz="4" w:space="0" w:color="auto"/>
              <w:bottom w:val="single" w:sz="4" w:space="0" w:color="auto"/>
              <w:right w:val="nil"/>
            </w:tcBorders>
            <w:shd w:val="clear" w:color="000000" w:fill="DDEBF7"/>
            <w:noWrap/>
            <w:vAlign w:val="bottom"/>
            <w:hideMark/>
          </w:tcPr>
          <w:p w14:paraId="4229CF8C" w14:textId="77777777" w:rsidR="00DC121B" w:rsidRPr="000771E5" w:rsidRDefault="00DC121B" w:rsidP="001C487C">
            <w:pPr>
              <w:spacing w:after="0" w:line="240" w:lineRule="auto"/>
              <w:jc w:val="right"/>
              <w:rPr>
                <w:rFonts w:ascii="Arial" w:eastAsia="Times New Roman" w:hAnsi="Arial" w:cs="Arial"/>
                <w:b/>
                <w:bCs/>
                <w:color w:val="000000"/>
                <w:sz w:val="18"/>
                <w:szCs w:val="18"/>
                <w:lang w:eastAsia="sl-SI"/>
              </w:rPr>
            </w:pPr>
            <w:r w:rsidRPr="000771E5">
              <w:rPr>
                <w:rFonts w:ascii="Arial" w:hAnsi="Arial" w:cs="Arial"/>
                <w:b/>
                <w:bCs/>
                <w:color w:val="000000"/>
                <w:sz w:val="18"/>
                <w:szCs w:val="18"/>
              </w:rPr>
              <w:t>12.000.000</w:t>
            </w:r>
          </w:p>
        </w:tc>
        <w:tc>
          <w:tcPr>
            <w:tcW w:w="1249" w:type="dxa"/>
            <w:tcBorders>
              <w:top w:val="nil"/>
              <w:left w:val="single" w:sz="4" w:space="0" w:color="auto"/>
              <w:bottom w:val="single" w:sz="4" w:space="0" w:color="auto"/>
              <w:right w:val="single" w:sz="4" w:space="0" w:color="auto"/>
            </w:tcBorders>
            <w:shd w:val="clear" w:color="000000" w:fill="DDEBF7"/>
            <w:noWrap/>
            <w:vAlign w:val="bottom"/>
            <w:hideMark/>
          </w:tcPr>
          <w:p w14:paraId="590C07FF" w14:textId="77777777" w:rsidR="00DC121B" w:rsidRPr="000771E5" w:rsidRDefault="00DC121B" w:rsidP="001C487C">
            <w:pPr>
              <w:spacing w:after="0" w:line="240" w:lineRule="auto"/>
              <w:jc w:val="right"/>
              <w:rPr>
                <w:rFonts w:ascii="Arial" w:eastAsia="Times New Roman" w:hAnsi="Arial" w:cs="Arial"/>
                <w:b/>
                <w:bCs/>
                <w:color w:val="000000"/>
                <w:sz w:val="18"/>
                <w:szCs w:val="18"/>
                <w:lang w:eastAsia="sl-SI"/>
              </w:rPr>
            </w:pPr>
            <w:r w:rsidRPr="000771E5">
              <w:rPr>
                <w:rFonts w:ascii="Arial" w:hAnsi="Arial" w:cs="Arial"/>
                <w:b/>
                <w:bCs/>
                <w:color w:val="000000"/>
                <w:sz w:val="18"/>
                <w:szCs w:val="18"/>
              </w:rPr>
              <w:t>5.411.765</w:t>
            </w:r>
          </w:p>
        </w:tc>
        <w:tc>
          <w:tcPr>
            <w:tcW w:w="978" w:type="dxa"/>
            <w:tcBorders>
              <w:top w:val="nil"/>
              <w:left w:val="nil"/>
              <w:bottom w:val="single" w:sz="4" w:space="0" w:color="auto"/>
              <w:right w:val="single" w:sz="4" w:space="0" w:color="auto"/>
            </w:tcBorders>
            <w:shd w:val="clear" w:color="000000" w:fill="DDEBF7"/>
            <w:noWrap/>
            <w:vAlign w:val="bottom"/>
            <w:hideMark/>
          </w:tcPr>
          <w:p w14:paraId="3D9BAF2F" w14:textId="77777777" w:rsidR="00DC121B" w:rsidRPr="000771E5" w:rsidRDefault="00DC121B" w:rsidP="001C487C">
            <w:pPr>
              <w:spacing w:after="0" w:line="240" w:lineRule="auto"/>
              <w:jc w:val="right"/>
              <w:rPr>
                <w:rFonts w:ascii="Arial" w:eastAsia="Times New Roman" w:hAnsi="Arial" w:cs="Arial"/>
                <w:b/>
                <w:bCs/>
                <w:color w:val="000000"/>
                <w:sz w:val="18"/>
                <w:szCs w:val="18"/>
                <w:lang w:eastAsia="sl-SI"/>
              </w:rPr>
            </w:pPr>
            <w:r w:rsidRPr="000771E5">
              <w:rPr>
                <w:rFonts w:ascii="Arial" w:hAnsi="Arial" w:cs="Arial"/>
                <w:b/>
                <w:bCs/>
                <w:color w:val="000000"/>
                <w:sz w:val="18"/>
                <w:szCs w:val="18"/>
              </w:rPr>
              <w:t>7.750.000</w:t>
            </w:r>
          </w:p>
        </w:tc>
        <w:tc>
          <w:tcPr>
            <w:tcW w:w="1030" w:type="dxa"/>
            <w:tcBorders>
              <w:top w:val="nil"/>
              <w:left w:val="nil"/>
              <w:bottom w:val="single" w:sz="4" w:space="0" w:color="auto"/>
              <w:right w:val="single" w:sz="4" w:space="0" w:color="auto"/>
            </w:tcBorders>
            <w:shd w:val="clear" w:color="000000" w:fill="DDEBF7"/>
            <w:noWrap/>
            <w:vAlign w:val="bottom"/>
            <w:hideMark/>
          </w:tcPr>
          <w:p w14:paraId="189C66FB" w14:textId="77777777" w:rsidR="00DC121B" w:rsidRPr="000771E5" w:rsidRDefault="00DC121B" w:rsidP="001C487C">
            <w:pPr>
              <w:spacing w:after="0" w:line="240" w:lineRule="auto"/>
              <w:jc w:val="right"/>
              <w:rPr>
                <w:rFonts w:ascii="Arial" w:eastAsia="Times New Roman" w:hAnsi="Arial" w:cs="Arial"/>
                <w:b/>
                <w:bCs/>
                <w:color w:val="000000"/>
                <w:sz w:val="18"/>
                <w:szCs w:val="18"/>
                <w:lang w:eastAsia="sl-SI"/>
              </w:rPr>
            </w:pPr>
            <w:r w:rsidRPr="000771E5">
              <w:rPr>
                <w:rFonts w:ascii="Arial" w:hAnsi="Arial" w:cs="Arial"/>
                <w:b/>
                <w:bCs/>
                <w:color w:val="000000"/>
                <w:sz w:val="18"/>
                <w:szCs w:val="18"/>
              </w:rPr>
              <w:t>112.000.000</w:t>
            </w:r>
          </w:p>
        </w:tc>
        <w:tc>
          <w:tcPr>
            <w:tcW w:w="1047" w:type="dxa"/>
            <w:tcBorders>
              <w:top w:val="nil"/>
              <w:left w:val="nil"/>
              <w:bottom w:val="single" w:sz="4" w:space="0" w:color="auto"/>
              <w:right w:val="single" w:sz="4" w:space="0" w:color="auto"/>
            </w:tcBorders>
            <w:shd w:val="clear" w:color="000000" w:fill="DDEBF7"/>
            <w:noWrap/>
            <w:vAlign w:val="bottom"/>
            <w:hideMark/>
          </w:tcPr>
          <w:p w14:paraId="43277AE8" w14:textId="77777777" w:rsidR="00DC121B" w:rsidRPr="000771E5" w:rsidRDefault="00DC121B" w:rsidP="001C487C">
            <w:pPr>
              <w:spacing w:after="0" w:line="240" w:lineRule="auto"/>
              <w:jc w:val="right"/>
              <w:rPr>
                <w:rFonts w:ascii="Arial" w:eastAsia="Times New Roman" w:hAnsi="Arial" w:cs="Arial"/>
                <w:b/>
                <w:bCs/>
                <w:color w:val="000000"/>
                <w:sz w:val="18"/>
                <w:szCs w:val="18"/>
                <w:lang w:eastAsia="sl-SI"/>
              </w:rPr>
            </w:pPr>
            <w:r w:rsidRPr="000771E5">
              <w:rPr>
                <w:rFonts w:ascii="Arial" w:hAnsi="Arial" w:cs="Arial"/>
                <w:b/>
                <w:bCs/>
                <w:color w:val="000000"/>
                <w:sz w:val="18"/>
                <w:szCs w:val="18"/>
              </w:rPr>
              <w:t>40.000.000</w:t>
            </w:r>
          </w:p>
        </w:tc>
        <w:tc>
          <w:tcPr>
            <w:tcW w:w="941" w:type="dxa"/>
            <w:tcBorders>
              <w:top w:val="nil"/>
              <w:left w:val="nil"/>
              <w:bottom w:val="single" w:sz="4" w:space="0" w:color="auto"/>
              <w:right w:val="single" w:sz="4" w:space="0" w:color="auto"/>
            </w:tcBorders>
            <w:shd w:val="clear" w:color="000000" w:fill="DDEBF7"/>
            <w:noWrap/>
            <w:vAlign w:val="bottom"/>
            <w:hideMark/>
          </w:tcPr>
          <w:p w14:paraId="5CA2FA4F" w14:textId="77777777" w:rsidR="00DC121B" w:rsidRPr="000771E5" w:rsidRDefault="00DC121B" w:rsidP="001C487C">
            <w:pPr>
              <w:spacing w:after="0" w:line="240" w:lineRule="auto"/>
              <w:jc w:val="right"/>
              <w:rPr>
                <w:rFonts w:ascii="Arial" w:eastAsia="Times New Roman" w:hAnsi="Arial" w:cs="Arial"/>
                <w:b/>
                <w:bCs/>
                <w:color w:val="000000"/>
                <w:sz w:val="18"/>
                <w:szCs w:val="18"/>
                <w:lang w:eastAsia="sl-SI"/>
              </w:rPr>
            </w:pPr>
            <w:r w:rsidRPr="000771E5">
              <w:rPr>
                <w:rFonts w:ascii="Arial" w:hAnsi="Arial" w:cs="Arial"/>
                <w:b/>
                <w:bCs/>
                <w:color w:val="000000"/>
                <w:sz w:val="18"/>
                <w:szCs w:val="18"/>
              </w:rPr>
              <w:t>66.000.000</w:t>
            </w:r>
          </w:p>
        </w:tc>
        <w:tc>
          <w:tcPr>
            <w:tcW w:w="1112" w:type="dxa"/>
            <w:tcBorders>
              <w:top w:val="nil"/>
              <w:left w:val="nil"/>
              <w:bottom w:val="single" w:sz="4" w:space="0" w:color="auto"/>
              <w:right w:val="single" w:sz="4" w:space="0" w:color="auto"/>
            </w:tcBorders>
            <w:shd w:val="clear" w:color="000000" w:fill="DDEBF7"/>
            <w:noWrap/>
            <w:vAlign w:val="bottom"/>
            <w:hideMark/>
          </w:tcPr>
          <w:p w14:paraId="73699558" w14:textId="77777777" w:rsidR="00DC121B" w:rsidRPr="000771E5" w:rsidRDefault="00DC121B" w:rsidP="001C487C">
            <w:pPr>
              <w:spacing w:after="0" w:line="240" w:lineRule="auto"/>
              <w:jc w:val="right"/>
              <w:rPr>
                <w:rFonts w:ascii="Arial" w:eastAsia="Times New Roman" w:hAnsi="Arial" w:cs="Arial"/>
                <w:b/>
                <w:bCs/>
                <w:color w:val="000000"/>
                <w:sz w:val="18"/>
                <w:szCs w:val="18"/>
                <w:lang w:eastAsia="sl-SI"/>
              </w:rPr>
            </w:pPr>
            <w:r w:rsidRPr="000771E5">
              <w:rPr>
                <w:rFonts w:ascii="Arial" w:hAnsi="Arial" w:cs="Arial"/>
                <w:b/>
                <w:bCs/>
                <w:color w:val="000000"/>
                <w:sz w:val="18"/>
                <w:szCs w:val="18"/>
              </w:rPr>
              <w:t>243.161.765</w:t>
            </w:r>
          </w:p>
        </w:tc>
      </w:tr>
      <w:bookmarkEnd w:id="5"/>
    </w:tbl>
    <w:p w14:paraId="0F0BBFDC" w14:textId="77777777" w:rsidR="00DC121B" w:rsidRPr="009542F3" w:rsidRDefault="00DC121B" w:rsidP="00DC121B">
      <w:pPr>
        <w:jc w:val="both"/>
        <w:rPr>
          <w:rFonts w:ascii="Arial" w:eastAsia="Calibri" w:hAnsi="Arial" w:cs="Arial"/>
          <w:szCs w:val="20"/>
          <w:lang w:eastAsia="sl-SI"/>
        </w:rPr>
      </w:pPr>
    </w:p>
    <w:p w14:paraId="50CC1B0F" w14:textId="77777777" w:rsidR="00DC121B" w:rsidRPr="009542F3" w:rsidRDefault="00DC121B" w:rsidP="00DC121B">
      <w:pPr>
        <w:jc w:val="both"/>
        <w:rPr>
          <w:rFonts w:ascii="Arial" w:eastAsia="Calibri" w:hAnsi="Arial" w:cs="Arial"/>
          <w:szCs w:val="20"/>
          <w:lang w:eastAsia="sl-SI"/>
        </w:rPr>
      </w:pPr>
      <w:r w:rsidRPr="009542F3">
        <w:rPr>
          <w:rFonts w:ascii="Arial" w:eastAsia="Calibri" w:hAnsi="Arial" w:cs="Arial"/>
          <w:szCs w:val="20"/>
          <w:lang w:eastAsia="sl-SI"/>
        </w:rPr>
        <w:t xml:space="preserve">V letu 2023 niso predvidena izplačila iz državnega proračuna za ukrepe na podlagi EKP 21-27 ali NOO, </w:t>
      </w:r>
      <w:r>
        <w:rPr>
          <w:rFonts w:ascii="Arial" w:eastAsia="Calibri" w:hAnsi="Arial" w:cs="Arial"/>
          <w:szCs w:val="20"/>
          <w:lang w:eastAsia="sl-SI"/>
        </w:rPr>
        <w:t xml:space="preserve">v teku pa je </w:t>
      </w:r>
      <w:r w:rsidRPr="009542F3">
        <w:rPr>
          <w:rFonts w:ascii="Arial" w:eastAsia="Calibri" w:hAnsi="Arial" w:cs="Arial"/>
          <w:szCs w:val="20"/>
          <w:lang w:eastAsia="sl-SI"/>
        </w:rPr>
        <w:t>izvedba javnih pozivov iz Sklada za podnebne spremembe za področje alternativnih goriv.</w:t>
      </w:r>
      <w:r>
        <w:rPr>
          <w:rFonts w:ascii="Arial" w:eastAsia="Calibri" w:hAnsi="Arial" w:cs="Arial"/>
          <w:szCs w:val="20"/>
          <w:lang w:eastAsia="sl-SI"/>
        </w:rPr>
        <w:t xml:space="preserve"> </w:t>
      </w:r>
      <w:r w:rsidRPr="009542F3">
        <w:rPr>
          <w:rFonts w:ascii="Arial" w:eastAsia="Calibri" w:hAnsi="Arial" w:cs="Arial"/>
          <w:szCs w:val="20"/>
          <w:lang w:eastAsia="sl-SI"/>
        </w:rPr>
        <w:t>Trenutno je v teku tudi priprava sprememb programa porabe sklada za podnebne spremembe</w:t>
      </w:r>
      <w:r>
        <w:rPr>
          <w:rFonts w:ascii="Arial" w:eastAsia="Calibri" w:hAnsi="Arial" w:cs="Arial"/>
          <w:szCs w:val="20"/>
          <w:lang w:eastAsia="sl-SI"/>
        </w:rPr>
        <w:t xml:space="preserve"> za obdobje 2024-2026</w:t>
      </w:r>
      <w:r w:rsidRPr="009542F3">
        <w:rPr>
          <w:rFonts w:ascii="Arial" w:eastAsia="Calibri" w:hAnsi="Arial" w:cs="Arial"/>
          <w:szCs w:val="20"/>
          <w:lang w:eastAsia="sl-SI"/>
        </w:rPr>
        <w:t>, zato podajamo</w:t>
      </w:r>
      <w:r>
        <w:rPr>
          <w:rFonts w:ascii="Arial" w:eastAsia="Calibri" w:hAnsi="Arial" w:cs="Arial"/>
          <w:szCs w:val="20"/>
          <w:lang w:eastAsia="sl-SI"/>
        </w:rPr>
        <w:t xml:space="preserve"> </w:t>
      </w:r>
      <w:r w:rsidRPr="009542F3">
        <w:rPr>
          <w:rFonts w:ascii="Arial" w:eastAsia="Calibri" w:hAnsi="Arial" w:cs="Arial"/>
          <w:szCs w:val="20"/>
          <w:lang w:eastAsia="sl-SI"/>
        </w:rPr>
        <w:t>oceno porabe sredstev Sklada za podnebne spremembe na podlagi te uredbe</w:t>
      </w:r>
      <w:r>
        <w:rPr>
          <w:rFonts w:ascii="Arial" w:eastAsia="Calibri" w:hAnsi="Arial" w:cs="Arial"/>
          <w:szCs w:val="20"/>
          <w:lang w:eastAsia="sl-SI"/>
        </w:rPr>
        <w:t xml:space="preserve"> do 2026 kot izhaja iz predloga odloka.</w:t>
      </w:r>
    </w:p>
    <w:p w14:paraId="4136FADF" w14:textId="77777777" w:rsidR="00DC121B" w:rsidRPr="009542F3" w:rsidRDefault="00DC121B" w:rsidP="00DC121B">
      <w:pPr>
        <w:spacing w:after="0" w:line="260" w:lineRule="exact"/>
        <w:contextualSpacing/>
        <w:jc w:val="both"/>
        <w:rPr>
          <w:rFonts w:ascii="Arial" w:eastAsia="Times New Roman" w:hAnsi="Arial" w:cs="Arial"/>
          <w:sz w:val="20"/>
          <w:szCs w:val="20"/>
          <w:lang w:eastAsia="sl-SI"/>
        </w:rPr>
      </w:pPr>
    </w:p>
    <w:p w14:paraId="7543107B" w14:textId="77777777" w:rsidR="00DC121B" w:rsidRPr="009542F3" w:rsidRDefault="00DC121B" w:rsidP="00DC121B">
      <w:pPr>
        <w:tabs>
          <w:tab w:val="left" w:pos="708"/>
        </w:tabs>
        <w:rPr>
          <w:rFonts w:ascii="Arial" w:eastAsia="Calibri" w:hAnsi="Arial" w:cs="Arial"/>
          <w:b/>
          <w:sz w:val="20"/>
          <w:szCs w:val="20"/>
        </w:rPr>
      </w:pPr>
      <w:r w:rsidRPr="009542F3">
        <w:rPr>
          <w:rFonts w:ascii="Arial" w:eastAsia="Calibri" w:hAnsi="Arial" w:cs="Arial"/>
          <w:b/>
          <w:szCs w:val="20"/>
        </w:rPr>
        <w:t>II. VSEBINSKA OBRAZLOŽITEV PREDLAGANIH REŠITEV</w:t>
      </w:r>
    </w:p>
    <w:p w14:paraId="28DC25DD" w14:textId="77777777" w:rsidR="00DC121B" w:rsidRPr="009542F3" w:rsidRDefault="00DC121B" w:rsidP="00DC121B">
      <w:pPr>
        <w:jc w:val="both"/>
        <w:rPr>
          <w:rFonts w:ascii="Arial" w:eastAsia="Calibri" w:hAnsi="Arial" w:cs="Arial"/>
          <w:b/>
        </w:rPr>
      </w:pPr>
      <w:r w:rsidRPr="009542F3">
        <w:rPr>
          <w:rFonts w:ascii="Arial" w:eastAsia="Calibri" w:hAnsi="Arial" w:cs="Arial"/>
          <w:b/>
        </w:rPr>
        <w:lastRenderedPageBreak/>
        <w:t>K 1. členu (vsebina)</w:t>
      </w:r>
    </w:p>
    <w:p w14:paraId="20A54769" w14:textId="77777777" w:rsidR="00DC121B" w:rsidRPr="009542F3" w:rsidRDefault="00DC121B" w:rsidP="00DC121B">
      <w:pPr>
        <w:jc w:val="both"/>
        <w:rPr>
          <w:rFonts w:ascii="Arial" w:eastAsia="Calibri" w:hAnsi="Arial" w:cs="Arial"/>
        </w:rPr>
      </w:pPr>
      <w:r w:rsidRPr="009542F3">
        <w:rPr>
          <w:rFonts w:ascii="Arial" w:eastAsia="Calibri" w:hAnsi="Arial" w:cs="Arial"/>
        </w:rPr>
        <w:t xml:space="preserve">Ta uredba določa splošne in posebne pogoje dodeljevanja javnofinančnih sredstev za ukrepe, ki izboljšujejo </w:t>
      </w:r>
      <w:proofErr w:type="spellStart"/>
      <w:r w:rsidRPr="009542F3">
        <w:rPr>
          <w:rFonts w:ascii="Arial" w:eastAsia="Calibri" w:hAnsi="Arial" w:cs="Arial"/>
        </w:rPr>
        <w:t>okoljske</w:t>
      </w:r>
      <w:proofErr w:type="spellEnd"/>
      <w:r w:rsidRPr="009542F3">
        <w:rPr>
          <w:rFonts w:ascii="Arial" w:eastAsia="Calibri" w:hAnsi="Arial" w:cs="Arial"/>
        </w:rPr>
        <w:t xml:space="preserve"> in energetske parametre delovanja prometnega sektorja na podlagi 42. člena ZIAG. Ureja način dodeljevanja spodbud, vrste upravičenih naložb in stroškov, merila za izbor, višino in vrsto spodbud, upravičence, postopek evidentiranja, spremljanja in poročanja v zvezi z državnimi pomočmi in pomočmi po pravilu »de </w:t>
      </w:r>
      <w:proofErr w:type="spellStart"/>
      <w:r w:rsidRPr="009542F3">
        <w:rPr>
          <w:rFonts w:ascii="Arial" w:eastAsia="Calibri" w:hAnsi="Arial" w:cs="Arial"/>
        </w:rPr>
        <w:t>minimis</w:t>
      </w:r>
      <w:proofErr w:type="spellEnd"/>
      <w:r w:rsidRPr="009542F3">
        <w:rPr>
          <w:rFonts w:ascii="Arial" w:eastAsia="Calibri" w:hAnsi="Arial" w:cs="Arial"/>
        </w:rPr>
        <w:t xml:space="preserve">« ter drugimi spodbudami, ki nimajo elementov državnih pomoči ali pomoči »de </w:t>
      </w:r>
      <w:proofErr w:type="spellStart"/>
      <w:r w:rsidRPr="009542F3">
        <w:rPr>
          <w:rFonts w:ascii="Arial" w:eastAsia="Calibri" w:hAnsi="Arial" w:cs="Arial"/>
        </w:rPr>
        <w:t>minimis</w:t>
      </w:r>
      <w:proofErr w:type="spellEnd"/>
      <w:r w:rsidRPr="009542F3">
        <w:rPr>
          <w:rFonts w:ascii="Arial" w:eastAsia="Calibri" w:hAnsi="Arial" w:cs="Arial"/>
        </w:rPr>
        <w:t>« (naložbe v opredmetena in neopredmetena sredstva ter storitve s katerimi se ne izvajajo gospodarske aktivnosti).</w:t>
      </w:r>
    </w:p>
    <w:p w14:paraId="7FB13C7D" w14:textId="77777777" w:rsidR="00DC121B" w:rsidRPr="009542F3" w:rsidRDefault="00DC121B" w:rsidP="00DC121B">
      <w:pPr>
        <w:jc w:val="both"/>
        <w:rPr>
          <w:rFonts w:ascii="Arial" w:eastAsia="Calibri" w:hAnsi="Arial" w:cs="Arial"/>
        </w:rPr>
      </w:pPr>
      <w:r w:rsidRPr="009542F3">
        <w:rPr>
          <w:rFonts w:ascii="Arial" w:eastAsia="Calibri" w:hAnsi="Arial" w:cs="Arial"/>
        </w:rPr>
        <w:t xml:space="preserve">Pri izvajanju te uredbe se za državne pomoči uporabljajo tudi določbe Uredbe Komisije (EU) št. 651/2014 z dne 17. junija 2014 o razglasitvi nekaterih vrst pomoči za združljive z notranjim trgom pri uporabi členov 107 in 108 Pogodbe (UL L št. 187 z dne 26. 6. 2014, str. 1) – znana tudi kot uredba o splošnih skupinskih izjemah ter določbe Uredbe Komisije (EU) št. 1407/2013 z dne 18. decembra 2013 o uporabi členov 107 in 108 Pogodbe o delovanju Evropske unije pri pomoči »de </w:t>
      </w:r>
      <w:proofErr w:type="spellStart"/>
      <w:r w:rsidRPr="009542F3">
        <w:rPr>
          <w:rFonts w:ascii="Arial" w:eastAsia="Calibri" w:hAnsi="Arial" w:cs="Arial"/>
        </w:rPr>
        <w:t>minimis</w:t>
      </w:r>
      <w:proofErr w:type="spellEnd"/>
      <w:r w:rsidRPr="009542F3">
        <w:rPr>
          <w:rFonts w:ascii="Arial" w:eastAsia="Calibri" w:hAnsi="Arial" w:cs="Arial"/>
        </w:rPr>
        <w:t>«.</w:t>
      </w:r>
    </w:p>
    <w:p w14:paraId="4D6A9433" w14:textId="77777777" w:rsidR="00DC121B" w:rsidRPr="009542F3" w:rsidRDefault="00DC121B" w:rsidP="00DC121B">
      <w:pPr>
        <w:jc w:val="both"/>
        <w:rPr>
          <w:rFonts w:ascii="Arial" w:eastAsia="Calibri" w:hAnsi="Arial" w:cs="Arial"/>
          <w:b/>
        </w:rPr>
      </w:pPr>
      <w:r w:rsidRPr="009542F3">
        <w:rPr>
          <w:rFonts w:ascii="Arial" w:eastAsia="Calibri" w:hAnsi="Arial" w:cs="Arial"/>
          <w:b/>
        </w:rPr>
        <w:t>K 2. členu (pomen izrazov)</w:t>
      </w:r>
    </w:p>
    <w:p w14:paraId="0CC44E0F" w14:textId="77777777" w:rsidR="00DC121B" w:rsidRPr="009542F3" w:rsidRDefault="00DC121B" w:rsidP="00DC121B">
      <w:pPr>
        <w:jc w:val="both"/>
        <w:rPr>
          <w:rFonts w:ascii="Arial" w:eastAsia="Calibri" w:hAnsi="Arial" w:cs="Arial"/>
        </w:rPr>
      </w:pPr>
      <w:r w:rsidRPr="009542F3">
        <w:rPr>
          <w:rFonts w:ascii="Arial" w:eastAsia="Calibri" w:hAnsi="Arial" w:cs="Arial"/>
        </w:rPr>
        <w:t xml:space="preserve">Člen opredeljuje pojme, ki se uporabljajo v celotnem besedilu uredbe. V velikem delu se vsebina uredbe dotika področja javnih financ in državnih pomoči, zato se pojmi v tej uredbi, ki sodijo na področje javnih financ (neposredni uporabniki državnega proračuna, sredstva kohezijske politike, investicijski transferji, ukrep, projekt, itd.) in državnih pomoči (državna pomoč, pomoč »de </w:t>
      </w:r>
      <w:proofErr w:type="spellStart"/>
      <w:r w:rsidRPr="009542F3">
        <w:rPr>
          <w:rFonts w:ascii="Arial" w:eastAsia="Calibri" w:hAnsi="Arial" w:cs="Arial"/>
        </w:rPr>
        <w:t>minimis</w:t>
      </w:r>
      <w:proofErr w:type="spellEnd"/>
      <w:r w:rsidRPr="009542F3">
        <w:rPr>
          <w:rFonts w:ascii="Arial" w:eastAsia="Calibri" w:hAnsi="Arial" w:cs="Arial"/>
        </w:rPr>
        <w:t>«, skupinske izjeme, itd.) uporabljajo v pomenu kot ga določajo predpisi iz javnih financ (Zakon o javnih financah, Zakon o izvrševanju proračunov oz. Pravilnik o postopkih za izvrševanje proračuna Republike Slovenije ) ter državnih pomoči (Zakon o spremljanju državnih pomoči).</w:t>
      </w:r>
    </w:p>
    <w:p w14:paraId="61F34DA5" w14:textId="77777777" w:rsidR="00DC121B" w:rsidRPr="009542F3" w:rsidRDefault="00DC121B" w:rsidP="00DC121B">
      <w:pPr>
        <w:jc w:val="both"/>
        <w:rPr>
          <w:rFonts w:ascii="Arial" w:eastAsia="Calibri" w:hAnsi="Arial" w:cs="Arial"/>
        </w:rPr>
      </w:pPr>
      <w:r w:rsidRPr="009542F3">
        <w:rPr>
          <w:rFonts w:ascii="Arial" w:eastAsia="Calibri" w:hAnsi="Arial" w:cs="Arial"/>
        </w:rPr>
        <w:t>Vsebina te uredbe je neposredno povezana s področjem alternativnih goriv v prometu zato se pojmi v tej uredbi uporabljajo v pomenu kot ga določa Zakon o infrastrukturi za alternativna goriva in spodbujanju prehoda na alternativna goriva v prometu infrastruktura za alternativna goriva, polnilna infrastruktura, oskrbovalna infrastruktura, alternativna goriva, običajno polnilno mesto, javno dostopno polnilno mesto, itd.</w:t>
      </w:r>
    </w:p>
    <w:p w14:paraId="4DF6959F" w14:textId="77777777" w:rsidR="00DC121B" w:rsidRPr="009542F3" w:rsidRDefault="00DC121B" w:rsidP="00DC121B">
      <w:pPr>
        <w:jc w:val="both"/>
        <w:rPr>
          <w:rFonts w:ascii="Arial" w:eastAsia="Calibri" w:hAnsi="Arial" w:cs="Arial"/>
        </w:rPr>
      </w:pPr>
      <w:r w:rsidRPr="009542F3">
        <w:rPr>
          <w:rFonts w:ascii="Arial" w:eastAsia="Calibri" w:hAnsi="Arial" w:cs="Arial"/>
        </w:rPr>
        <w:t xml:space="preserve">V določenem delu se vsebina te uredbe dotika tudi področja energetike, zato se pojmi v tej uredbi, ki sodijo na področje energetike (energetski pregledi, energetska učinkovitost, obnovljivi viri energije, itd.) uporabljajo v pomenu kot ga določajo predpisi s področja energetike (Zakon o učinkoviti rabi energije, Zakon o spodbujanju rabe obnovljivih virov energije). </w:t>
      </w:r>
    </w:p>
    <w:p w14:paraId="07D6D712" w14:textId="77777777" w:rsidR="00DC121B" w:rsidRPr="009542F3" w:rsidRDefault="00DC121B" w:rsidP="00DC121B">
      <w:pPr>
        <w:jc w:val="both"/>
        <w:rPr>
          <w:rFonts w:ascii="Arial" w:eastAsia="Calibri" w:hAnsi="Arial" w:cs="Arial"/>
          <w:color w:val="000000"/>
          <w:shd w:val="clear" w:color="auto" w:fill="FFFFFF"/>
        </w:rPr>
      </w:pPr>
      <w:r w:rsidRPr="009542F3">
        <w:rPr>
          <w:rFonts w:ascii="Arial" w:eastAsia="Calibri" w:hAnsi="Arial" w:cs="Arial"/>
          <w:color w:val="000000"/>
          <w:shd w:val="clear" w:color="auto" w:fill="FFFFFF"/>
        </w:rPr>
        <w:t>Pojmi v tej uredbi se uporabljajo tudi kot jih določa Uredba 651/2014/EU (mala in srednja podjetja, individualna pomoč, shema pomoči, podjetje v težavah, velika podjetja, intenzivnost pomoči,</w:t>
      </w:r>
      <w:r w:rsidRPr="009542F3">
        <w:rPr>
          <w:rFonts w:ascii="Calibri" w:eastAsia="Calibri" w:hAnsi="Calibri" w:cs="Times New Roman"/>
        </w:rPr>
        <w:t xml:space="preserve"> </w:t>
      </w:r>
      <w:r w:rsidRPr="009542F3">
        <w:rPr>
          <w:rFonts w:ascii="Arial" w:eastAsia="Calibri" w:hAnsi="Arial" w:cs="Arial"/>
          <w:color w:val="000000"/>
          <w:shd w:val="clear" w:color="auto" w:fill="FFFFFF"/>
        </w:rPr>
        <w:t>konkurenčni postopek zbiranja ponudb, itd.) in Uredba 1407/2013/EU (enotno podjetje).</w:t>
      </w:r>
    </w:p>
    <w:p w14:paraId="58058D01" w14:textId="77777777" w:rsidR="00DC121B" w:rsidRPr="009542F3" w:rsidRDefault="00DC121B" w:rsidP="00DC121B">
      <w:pPr>
        <w:jc w:val="both"/>
        <w:rPr>
          <w:rFonts w:ascii="Arial" w:eastAsia="Calibri" w:hAnsi="Arial" w:cs="Arial"/>
          <w:b/>
        </w:rPr>
      </w:pPr>
      <w:r w:rsidRPr="009542F3">
        <w:rPr>
          <w:rFonts w:ascii="Arial" w:eastAsia="Calibri" w:hAnsi="Arial" w:cs="Arial"/>
          <w:b/>
        </w:rPr>
        <w:t>K 3. členu (vrste ukrepov in finančnih spodbud)</w:t>
      </w:r>
    </w:p>
    <w:p w14:paraId="67FF336E" w14:textId="77777777" w:rsidR="00DC121B" w:rsidRPr="009542F3" w:rsidRDefault="00DC121B" w:rsidP="00DC121B">
      <w:pPr>
        <w:jc w:val="both"/>
        <w:rPr>
          <w:rFonts w:ascii="Arial" w:eastAsia="Calibri" w:hAnsi="Arial" w:cs="Arial"/>
        </w:rPr>
      </w:pPr>
      <w:r w:rsidRPr="009542F3">
        <w:rPr>
          <w:rFonts w:ascii="Arial" w:eastAsia="Calibri" w:hAnsi="Arial" w:cs="Arial"/>
        </w:rPr>
        <w:t xml:space="preserve">Ta člen določa vrste ukrepov za katere se bodo dodeljevala nepovratna finančna sredstva ter vrste finančnih spodbud glede na dejavnost, ki se sofinancira, tj. gospodarske dejavnosti (pomoči »de </w:t>
      </w:r>
      <w:proofErr w:type="spellStart"/>
      <w:r w:rsidRPr="009542F3">
        <w:rPr>
          <w:rFonts w:ascii="Arial" w:eastAsia="Calibri" w:hAnsi="Arial" w:cs="Arial"/>
        </w:rPr>
        <w:t>minimis</w:t>
      </w:r>
      <w:proofErr w:type="spellEnd"/>
      <w:r w:rsidRPr="009542F3">
        <w:rPr>
          <w:rFonts w:ascii="Arial" w:eastAsia="Calibri" w:hAnsi="Arial" w:cs="Arial"/>
        </w:rPr>
        <w:t>« in državne pomoči) ter za negospodarske dejavnosti (subvencije in investicijski transferji npr. subvencije za fizične osebe in investicijski transferji za občine).</w:t>
      </w:r>
    </w:p>
    <w:p w14:paraId="4464FB85" w14:textId="77777777" w:rsidR="00DC121B" w:rsidRPr="009542F3" w:rsidRDefault="00DC121B" w:rsidP="00DC121B">
      <w:pPr>
        <w:jc w:val="both"/>
        <w:rPr>
          <w:rFonts w:ascii="Arial" w:eastAsia="Calibri" w:hAnsi="Arial" w:cs="Arial"/>
          <w:b/>
        </w:rPr>
      </w:pPr>
    </w:p>
    <w:p w14:paraId="7112011E" w14:textId="77777777" w:rsidR="00DC121B" w:rsidRPr="009542F3" w:rsidRDefault="00DC121B" w:rsidP="00DC121B">
      <w:pPr>
        <w:jc w:val="both"/>
        <w:rPr>
          <w:rFonts w:ascii="Arial" w:eastAsia="Calibri" w:hAnsi="Arial" w:cs="Arial"/>
          <w:b/>
        </w:rPr>
      </w:pPr>
      <w:r w:rsidRPr="009542F3">
        <w:rPr>
          <w:rFonts w:ascii="Arial" w:eastAsia="Calibri" w:hAnsi="Arial" w:cs="Arial"/>
          <w:b/>
        </w:rPr>
        <w:t>K 4. členu (merila)</w:t>
      </w:r>
    </w:p>
    <w:p w14:paraId="5AC1DA00" w14:textId="77777777" w:rsidR="00DC121B" w:rsidRPr="009542F3" w:rsidRDefault="00DC121B" w:rsidP="00DC121B">
      <w:pPr>
        <w:jc w:val="both"/>
        <w:rPr>
          <w:rFonts w:ascii="Arial" w:eastAsia="Calibri" w:hAnsi="Arial" w:cs="Arial"/>
        </w:rPr>
      </w:pPr>
      <w:r w:rsidRPr="009542F3">
        <w:rPr>
          <w:rFonts w:ascii="Arial" w:eastAsia="Calibri" w:hAnsi="Arial" w:cs="Arial"/>
        </w:rPr>
        <w:lastRenderedPageBreak/>
        <w:t xml:space="preserve">Ta člen določa merila za oceno učinkov shem državnih pomoči in izbor posameznih projektov, ki bodo prispevali k podnebnim in energetskim ciljem. Izbor merila je odvisen od narave projekta, ki se financira. Tako se bodo pri izboru projektov uporabljala merila, ki omogočajo kvalitativno ločevanje med projekti in izbor najbolj učinkovitih projektov (npr. pri javno dostopni polnilni infrastrukturi se upošteva dostopnost polnilnih mest na določenem območju glede na dejanske potrebe in trenutno stanje obstoječe polnilne infrastrukture ter bodoče potrebe na tem območju v skladu z metodologijo razvoja mreže električne polnilne infrastrukture, ki jo bo pripravilo ministrstvo ali npr. uporaba obnovljivih virov na polnilnih mestih; izboljšanje energetske učinkovitosti vozil (zmanjšanje upora, menjava priklopnih vozil iz težjih na lažje materiale, sprememba strukture voznega parka prijavitelja); število zamenjanih vozil in s tem posledično zmanjšane emisij in rabe energije, izboljšanje uporabniške izkušnje končnih uporabnikov polnilne in oskrbovalne infrastrukture kot je oddaljenost polnilnih ali oskrbovalnih mest od interesnih točk (postaje JPP, trgovski centri, gosto poseljena blokovska naselja, univerze, itd.) </w:t>
      </w:r>
    </w:p>
    <w:p w14:paraId="59D526D0" w14:textId="77777777" w:rsidR="00DC121B" w:rsidRPr="009542F3" w:rsidRDefault="00DC121B" w:rsidP="00DC121B">
      <w:pPr>
        <w:jc w:val="both"/>
        <w:rPr>
          <w:rFonts w:ascii="Arial" w:eastAsia="Calibri" w:hAnsi="Arial" w:cs="Arial"/>
        </w:rPr>
      </w:pPr>
      <w:r w:rsidRPr="009542F3">
        <w:rPr>
          <w:rFonts w:ascii="Arial" w:eastAsia="Calibri" w:hAnsi="Arial" w:cs="Arial"/>
        </w:rPr>
        <w:t xml:space="preserve">V tem členu se podrobneje opredelijo in strukturirajo merila kot izhajajo iz petega odstavka 42. člena ZIAG. Pri tem so ključne štiri skupine meril: </w:t>
      </w:r>
    </w:p>
    <w:p w14:paraId="613EDA38" w14:textId="77777777" w:rsidR="00DC121B" w:rsidRPr="009542F3" w:rsidRDefault="00DC121B">
      <w:pPr>
        <w:numPr>
          <w:ilvl w:val="0"/>
          <w:numId w:val="86"/>
        </w:numPr>
        <w:contextualSpacing/>
        <w:jc w:val="both"/>
        <w:rPr>
          <w:rFonts w:ascii="Arial" w:eastAsia="Calibri" w:hAnsi="Arial" w:cs="Arial"/>
        </w:rPr>
      </w:pPr>
      <w:r w:rsidRPr="009542F3">
        <w:rPr>
          <w:rFonts w:ascii="Arial" w:eastAsia="Calibri" w:hAnsi="Arial" w:cs="Arial"/>
        </w:rPr>
        <w:t xml:space="preserve">povečanje varstva okolja zaradi vplivov iz prometa (OVE, URE, emisije CO2 in onesnaževala zraka, posegi v okolje in prostor ter snovna učinkovitost – izkoriščenost že obstoječe infrastrukture in namenske rabe), </w:t>
      </w:r>
    </w:p>
    <w:p w14:paraId="43467C52" w14:textId="77777777" w:rsidR="00DC121B" w:rsidRPr="009542F3" w:rsidRDefault="00DC121B">
      <w:pPr>
        <w:numPr>
          <w:ilvl w:val="0"/>
          <w:numId w:val="86"/>
        </w:numPr>
        <w:contextualSpacing/>
        <w:jc w:val="both"/>
        <w:rPr>
          <w:rFonts w:ascii="Arial" w:eastAsia="Calibri" w:hAnsi="Arial" w:cs="Arial"/>
        </w:rPr>
      </w:pPr>
      <w:r w:rsidRPr="009542F3">
        <w:rPr>
          <w:rFonts w:ascii="Arial" w:eastAsia="Calibri" w:hAnsi="Arial" w:cs="Arial"/>
        </w:rPr>
        <w:t>stroškovna učinkovitost dodeljenih spodbud (</w:t>
      </w:r>
      <w:proofErr w:type="spellStart"/>
      <w:r w:rsidRPr="009542F3">
        <w:rPr>
          <w:rFonts w:ascii="Arial" w:eastAsia="Calibri" w:hAnsi="Arial" w:cs="Arial"/>
        </w:rPr>
        <w:t>okoljski</w:t>
      </w:r>
      <w:proofErr w:type="spellEnd"/>
      <w:r w:rsidRPr="009542F3">
        <w:rPr>
          <w:rFonts w:ascii="Arial" w:eastAsia="Calibri" w:hAnsi="Arial" w:cs="Arial"/>
        </w:rPr>
        <w:t xml:space="preserve"> učinek glede na višino dodeljene spodbude), </w:t>
      </w:r>
    </w:p>
    <w:p w14:paraId="021C37CD" w14:textId="77777777" w:rsidR="00DC121B" w:rsidRPr="009542F3" w:rsidRDefault="00DC121B">
      <w:pPr>
        <w:numPr>
          <w:ilvl w:val="0"/>
          <w:numId w:val="86"/>
        </w:numPr>
        <w:contextualSpacing/>
        <w:jc w:val="both"/>
        <w:rPr>
          <w:rFonts w:ascii="Arial" w:eastAsia="Calibri" w:hAnsi="Arial" w:cs="Arial"/>
        </w:rPr>
      </w:pPr>
      <w:r w:rsidRPr="009542F3">
        <w:rPr>
          <w:rFonts w:ascii="Arial" w:eastAsia="Calibri" w:hAnsi="Arial" w:cs="Arial"/>
        </w:rPr>
        <w:t xml:space="preserve">izboljšanje pogojev za uporabo alternativnih goriv v prometu oziroma izboljšanje uporabniške izkušnje končnih uporabnikov (udobnost infrastrukture za končne uporabnike, ki je ključna </w:t>
      </w:r>
    </w:p>
    <w:p w14:paraId="0F955711" w14:textId="77777777" w:rsidR="00DC121B" w:rsidRDefault="00DC121B">
      <w:pPr>
        <w:numPr>
          <w:ilvl w:val="0"/>
          <w:numId w:val="86"/>
        </w:numPr>
        <w:contextualSpacing/>
        <w:jc w:val="both"/>
        <w:rPr>
          <w:rFonts w:ascii="Arial" w:eastAsia="Calibri" w:hAnsi="Arial" w:cs="Arial"/>
        </w:rPr>
      </w:pPr>
      <w:r w:rsidRPr="009542F3">
        <w:rPr>
          <w:rFonts w:ascii="Arial" w:eastAsia="Calibri" w:hAnsi="Arial" w:cs="Arial"/>
        </w:rPr>
        <w:t>doseganje specifičnih ciljev nacionalnega okvira politike za razvoj trga z alternativnimi gorivi v prometu ter vzpostavitev ustrezne infrastrukture za alternativna goriva v prometu (sprememba strukture voznega parka ter povečanje zmogljivosti in števila polnilnih in oskrbovalnih mest)</w:t>
      </w:r>
    </w:p>
    <w:p w14:paraId="6F39E55E" w14:textId="77777777" w:rsidR="00DC121B" w:rsidRPr="009542F3" w:rsidRDefault="00DC121B" w:rsidP="00DC121B">
      <w:pPr>
        <w:ind w:left="720"/>
        <w:contextualSpacing/>
        <w:jc w:val="both"/>
        <w:rPr>
          <w:rFonts w:ascii="Arial" w:eastAsia="Calibri" w:hAnsi="Arial" w:cs="Arial"/>
        </w:rPr>
      </w:pPr>
    </w:p>
    <w:p w14:paraId="1B212EDA" w14:textId="77777777" w:rsidR="00DC121B" w:rsidRPr="009542F3" w:rsidRDefault="00DC121B" w:rsidP="00DC121B">
      <w:pPr>
        <w:jc w:val="both"/>
        <w:rPr>
          <w:rFonts w:ascii="Arial" w:eastAsia="Calibri" w:hAnsi="Arial" w:cs="Arial"/>
          <w:b/>
        </w:rPr>
      </w:pPr>
      <w:r w:rsidRPr="009542F3">
        <w:rPr>
          <w:rFonts w:ascii="Arial" w:eastAsia="Calibri" w:hAnsi="Arial" w:cs="Arial"/>
          <w:b/>
        </w:rPr>
        <w:t>K 5. členu (pristojnosti in način dodeljevanja spodbud)</w:t>
      </w:r>
    </w:p>
    <w:p w14:paraId="630F23A8" w14:textId="77777777" w:rsidR="00DC121B" w:rsidRPr="009542F3" w:rsidRDefault="00DC121B" w:rsidP="00DC121B">
      <w:pPr>
        <w:jc w:val="both"/>
        <w:rPr>
          <w:rFonts w:ascii="Arial" w:eastAsia="Calibri" w:hAnsi="Arial" w:cs="Arial"/>
        </w:rPr>
      </w:pPr>
      <w:r w:rsidRPr="009542F3">
        <w:rPr>
          <w:rFonts w:ascii="Arial" w:eastAsia="Calibri" w:hAnsi="Arial" w:cs="Arial"/>
        </w:rPr>
        <w:t xml:space="preserve">S tem členom se določijo pristojnosti za dodeljevanje sredstev (MOPE, Center za spodbujanje prehoda na alternativna goriva) ter postopki za dodeljevanje nepovratnih sredstev. </w:t>
      </w:r>
    </w:p>
    <w:p w14:paraId="56D7C24A" w14:textId="77777777" w:rsidR="00DC121B" w:rsidRPr="009542F3" w:rsidRDefault="00DC121B" w:rsidP="00DC121B">
      <w:pPr>
        <w:jc w:val="both"/>
        <w:rPr>
          <w:rFonts w:ascii="Arial" w:eastAsia="Calibri" w:hAnsi="Arial" w:cs="Arial"/>
        </w:rPr>
      </w:pPr>
      <w:r w:rsidRPr="009542F3">
        <w:rPr>
          <w:rFonts w:ascii="Arial" w:eastAsia="Calibri" w:hAnsi="Arial" w:cs="Arial"/>
        </w:rPr>
        <w:t>Za projekte, ki se sofinancirajo iz sredstev evropske kohezijske politike in drugih decentraliziranih evropskih skladov, se upoštevajo tudi merila za izbor operacij po predpisih, ki ureja izvajanje evropske kohezijske politike v Republiki Sloveniji oziroma črpanje sredstev iz drugih decentraliziranih evropskih skladov na podlagi Uredbe (EU) št. 1303/2013 Evropskega parlamenta in Sveta z dne 17. decembra 2013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razveljavitvi Uredbe Sveta (ES) št. 1083/2006, Uredbe o Kohezijskem skladu - Uredba (EU) št. 1300/2013 Evropskega parlamenta in Sveta z dne 17. decembra 2013 o Kohezijskem skladu in razveljavitvi Uredbe Sveta (ES) št. 1084/2006 in Programa Evropske kohezijske politike 2021-2027 -različica 4.2.1 ter Uredba (EU) 2021/241 Evropskega parlamenta in Sveta z dne 12. februarja 2021 o vzpostavitvi Mehanizma za okrevanje in odpornost.</w:t>
      </w:r>
    </w:p>
    <w:p w14:paraId="2E457E0E" w14:textId="77777777" w:rsidR="00DC121B" w:rsidRPr="009542F3" w:rsidRDefault="00DC121B" w:rsidP="00DC121B">
      <w:pPr>
        <w:tabs>
          <w:tab w:val="right" w:pos="9072"/>
        </w:tabs>
        <w:jc w:val="both"/>
        <w:rPr>
          <w:rFonts w:ascii="Arial" w:eastAsia="Calibri" w:hAnsi="Arial" w:cs="Arial"/>
          <w:b/>
        </w:rPr>
      </w:pPr>
      <w:r w:rsidRPr="009542F3">
        <w:rPr>
          <w:rFonts w:ascii="Arial" w:eastAsia="Calibri" w:hAnsi="Arial" w:cs="Arial"/>
          <w:b/>
        </w:rPr>
        <w:t>K 6. členu (upravičenci)</w:t>
      </w:r>
      <w:r w:rsidRPr="009542F3">
        <w:rPr>
          <w:rFonts w:ascii="Arial" w:eastAsia="Calibri" w:hAnsi="Arial" w:cs="Arial"/>
          <w:b/>
        </w:rPr>
        <w:tab/>
      </w:r>
    </w:p>
    <w:p w14:paraId="3B01AB83" w14:textId="77777777" w:rsidR="00DC121B" w:rsidRPr="009542F3" w:rsidRDefault="00DC121B" w:rsidP="00DC121B">
      <w:pPr>
        <w:jc w:val="both"/>
        <w:rPr>
          <w:rFonts w:ascii="Arial" w:eastAsia="Calibri" w:hAnsi="Arial" w:cs="Arial"/>
        </w:rPr>
      </w:pPr>
      <w:r w:rsidRPr="009542F3">
        <w:rPr>
          <w:rFonts w:ascii="Arial" w:eastAsia="Calibri" w:hAnsi="Arial" w:cs="Arial"/>
        </w:rPr>
        <w:lastRenderedPageBreak/>
        <w:t>Ta člen določa upravičence do spodbud po tej uredbi. Upravičenci po tej uredbi so:</w:t>
      </w:r>
    </w:p>
    <w:p w14:paraId="4A1DA4EB" w14:textId="77777777" w:rsidR="00DC121B" w:rsidRPr="009542F3" w:rsidRDefault="00DC121B" w:rsidP="00DC121B">
      <w:pPr>
        <w:spacing w:after="0" w:line="240" w:lineRule="auto"/>
        <w:jc w:val="both"/>
        <w:rPr>
          <w:rFonts w:ascii="Arial" w:eastAsia="Calibri" w:hAnsi="Arial" w:cs="Arial"/>
        </w:rPr>
      </w:pPr>
      <w:r w:rsidRPr="009542F3">
        <w:rPr>
          <w:rFonts w:ascii="Arial" w:eastAsia="Calibri" w:hAnsi="Arial" w:cs="Arial"/>
        </w:rPr>
        <w:t xml:space="preserve">- fizične osebe, ki opravljajo dejavnost, samostojni podjetniki ter </w:t>
      </w:r>
    </w:p>
    <w:p w14:paraId="6E4CAD86" w14:textId="77777777" w:rsidR="00DC121B" w:rsidRPr="009542F3" w:rsidRDefault="00DC121B" w:rsidP="00DC121B">
      <w:pPr>
        <w:spacing w:after="0" w:line="240" w:lineRule="auto"/>
        <w:jc w:val="both"/>
        <w:rPr>
          <w:rFonts w:ascii="Arial" w:eastAsia="Calibri" w:hAnsi="Arial" w:cs="Arial"/>
        </w:rPr>
      </w:pPr>
      <w:r w:rsidRPr="009542F3">
        <w:rPr>
          <w:rFonts w:ascii="Arial" w:eastAsia="Calibri" w:hAnsi="Arial" w:cs="Arial"/>
        </w:rPr>
        <w:t xml:space="preserve">- </w:t>
      </w:r>
      <w:proofErr w:type="spellStart"/>
      <w:r w:rsidRPr="009542F3">
        <w:rPr>
          <w:rFonts w:ascii="Arial" w:eastAsia="Calibri" w:hAnsi="Arial" w:cs="Arial"/>
        </w:rPr>
        <w:t>mikro</w:t>
      </w:r>
      <w:proofErr w:type="spellEnd"/>
      <w:r w:rsidRPr="009542F3">
        <w:rPr>
          <w:rFonts w:ascii="Arial" w:eastAsia="Calibri" w:hAnsi="Arial" w:cs="Arial"/>
        </w:rPr>
        <w:t>, male, srednje in velike gospodarske družbe, registrirane po</w:t>
      </w:r>
    </w:p>
    <w:p w14:paraId="0EA9EBF0" w14:textId="77777777" w:rsidR="00DC121B" w:rsidRPr="009542F3" w:rsidRDefault="00DC121B" w:rsidP="00DC121B">
      <w:pPr>
        <w:spacing w:after="0" w:line="240" w:lineRule="auto"/>
        <w:jc w:val="both"/>
        <w:rPr>
          <w:rFonts w:ascii="Arial" w:eastAsia="Calibri" w:hAnsi="Arial" w:cs="Arial"/>
        </w:rPr>
      </w:pPr>
      <w:r w:rsidRPr="009542F3">
        <w:rPr>
          <w:rFonts w:ascii="Arial" w:eastAsia="Calibri" w:hAnsi="Arial" w:cs="Arial"/>
        </w:rPr>
        <w:t>Zakonu o gospodarskih družbah (ZGD-1),</w:t>
      </w:r>
    </w:p>
    <w:p w14:paraId="27CD0C36" w14:textId="77777777" w:rsidR="00DC121B" w:rsidRPr="009542F3" w:rsidRDefault="00DC121B" w:rsidP="00DC121B">
      <w:pPr>
        <w:spacing w:after="0" w:line="240" w:lineRule="auto"/>
        <w:jc w:val="both"/>
        <w:rPr>
          <w:rFonts w:ascii="Arial" w:eastAsia="Calibri" w:hAnsi="Arial" w:cs="Arial"/>
        </w:rPr>
      </w:pPr>
      <w:r w:rsidRPr="009542F3">
        <w:rPr>
          <w:rFonts w:ascii="Arial" w:eastAsia="Calibri" w:hAnsi="Arial" w:cs="Arial"/>
        </w:rPr>
        <w:t>- fizične osebe (občani),</w:t>
      </w:r>
    </w:p>
    <w:p w14:paraId="005A4C09" w14:textId="77777777" w:rsidR="00DC121B" w:rsidRPr="009542F3" w:rsidRDefault="00DC121B" w:rsidP="00DC121B">
      <w:pPr>
        <w:spacing w:after="120" w:line="240" w:lineRule="auto"/>
        <w:jc w:val="both"/>
        <w:rPr>
          <w:rFonts w:ascii="Arial" w:eastAsia="Calibri" w:hAnsi="Arial" w:cs="Arial"/>
        </w:rPr>
      </w:pPr>
      <w:r w:rsidRPr="009542F3">
        <w:rPr>
          <w:rFonts w:ascii="Arial" w:eastAsia="Calibri" w:hAnsi="Arial" w:cs="Arial"/>
        </w:rPr>
        <w:t>- osebe javnega prava kot so (občine, zavodi, skladi, agencije, zbornice),</w:t>
      </w:r>
    </w:p>
    <w:p w14:paraId="2323B5A3" w14:textId="77777777" w:rsidR="00DC121B" w:rsidRPr="009542F3" w:rsidRDefault="00DC121B" w:rsidP="00DC121B">
      <w:pPr>
        <w:spacing w:after="120" w:line="240" w:lineRule="auto"/>
        <w:jc w:val="both"/>
        <w:rPr>
          <w:rFonts w:ascii="Arial" w:eastAsia="Calibri" w:hAnsi="Arial" w:cs="Arial"/>
        </w:rPr>
      </w:pPr>
      <w:r w:rsidRPr="009542F3">
        <w:rPr>
          <w:rFonts w:ascii="Arial" w:eastAsia="Calibri" w:hAnsi="Arial" w:cs="Arial"/>
        </w:rPr>
        <w:t>- imetniki licenc za opravljanje prevozov v cestnem prometu.</w:t>
      </w:r>
    </w:p>
    <w:p w14:paraId="2BFBE2D1" w14:textId="77777777" w:rsidR="00DC121B" w:rsidRPr="009542F3" w:rsidRDefault="00DC121B" w:rsidP="00DC121B">
      <w:pPr>
        <w:spacing w:after="120" w:line="240" w:lineRule="auto"/>
        <w:jc w:val="both"/>
        <w:rPr>
          <w:rFonts w:ascii="Arial" w:eastAsia="Calibri" w:hAnsi="Arial" w:cs="Arial"/>
        </w:rPr>
      </w:pPr>
      <w:r w:rsidRPr="009542F3">
        <w:rPr>
          <w:rFonts w:ascii="Arial" w:eastAsia="Calibri" w:hAnsi="Arial" w:cs="Arial"/>
        </w:rPr>
        <w:t>Kot upravičenci za dodelitev finančne spodbude so lahko opredeljeni tudi drugi prejemniki sredstev (pravne osebe registrirane skladno z Zakonom o socialnem podjetništvu (</w:t>
      </w:r>
      <w:proofErr w:type="spellStart"/>
      <w:r w:rsidRPr="009542F3">
        <w:rPr>
          <w:rFonts w:ascii="Arial" w:eastAsia="Calibri" w:hAnsi="Arial" w:cs="Arial"/>
        </w:rPr>
        <w:t>ZSocP</w:t>
      </w:r>
      <w:proofErr w:type="spellEnd"/>
      <w:r w:rsidRPr="009542F3">
        <w:rPr>
          <w:rFonts w:ascii="Arial" w:eastAsia="Calibri" w:hAnsi="Arial" w:cs="Arial"/>
        </w:rPr>
        <w:t xml:space="preserve">), društva, zadruge, zavodi…), če so posebej navedeni v okviru posameznega ukrepa in v javnem pozivu/razpisu. </w:t>
      </w:r>
    </w:p>
    <w:p w14:paraId="7939416A" w14:textId="77777777" w:rsidR="00DC121B" w:rsidRPr="009542F3" w:rsidRDefault="00DC121B" w:rsidP="00DC121B">
      <w:pPr>
        <w:spacing w:after="120" w:line="240" w:lineRule="auto"/>
        <w:jc w:val="both"/>
        <w:rPr>
          <w:rFonts w:ascii="Arial" w:eastAsia="Calibri" w:hAnsi="Arial" w:cs="Arial"/>
        </w:rPr>
      </w:pPr>
      <w:r w:rsidRPr="009542F3">
        <w:rPr>
          <w:rFonts w:ascii="Arial" w:eastAsia="Calibri" w:hAnsi="Arial" w:cs="Arial"/>
        </w:rPr>
        <w:t xml:space="preserve">Upravičenci do posameznih spodbud (državne pomoči, pomoči »de </w:t>
      </w:r>
      <w:proofErr w:type="spellStart"/>
      <w:r w:rsidRPr="009542F3">
        <w:rPr>
          <w:rFonts w:ascii="Arial" w:eastAsia="Calibri" w:hAnsi="Arial" w:cs="Arial"/>
        </w:rPr>
        <w:t>minimis</w:t>
      </w:r>
      <w:proofErr w:type="spellEnd"/>
      <w:r w:rsidRPr="009542F3">
        <w:rPr>
          <w:rFonts w:ascii="Arial" w:eastAsia="Calibri" w:hAnsi="Arial" w:cs="Arial"/>
        </w:rPr>
        <w:t xml:space="preserve">«, druge spodbude) se opredelijo glede na ključni kriterij ali izvajajo gospodarsko dejavnost ali ne. </w:t>
      </w:r>
    </w:p>
    <w:p w14:paraId="248F8961" w14:textId="77777777" w:rsidR="00DC121B" w:rsidRPr="009542F3" w:rsidRDefault="00DC121B" w:rsidP="00DC121B">
      <w:pPr>
        <w:spacing w:after="120" w:line="240" w:lineRule="auto"/>
        <w:jc w:val="both"/>
        <w:rPr>
          <w:rFonts w:ascii="Arial" w:eastAsia="Calibri" w:hAnsi="Arial" w:cs="Arial"/>
        </w:rPr>
      </w:pPr>
      <w:r w:rsidRPr="009542F3">
        <w:rPr>
          <w:rFonts w:ascii="Arial" w:eastAsia="Calibri" w:hAnsi="Arial" w:cs="Arial"/>
        </w:rPr>
        <w:t>Gospodarska dejavnost se v tem primeru uporablja na način kot opredeljena v dokumentu Evropske komisije št. 52016XC0719(05) - Obvestilo Komisije o pojmu državne pomoči po členu 107(1) Pogodbe o delovanju Evropske unije.</w:t>
      </w:r>
    </w:p>
    <w:p w14:paraId="31960A1B" w14:textId="77777777" w:rsidR="00DC121B" w:rsidRPr="009542F3" w:rsidRDefault="00DC121B" w:rsidP="00DC121B">
      <w:pPr>
        <w:jc w:val="both"/>
        <w:rPr>
          <w:rFonts w:ascii="Arial" w:eastAsia="Calibri" w:hAnsi="Arial" w:cs="Arial"/>
          <w:b/>
        </w:rPr>
      </w:pPr>
      <w:r w:rsidRPr="009542F3">
        <w:rPr>
          <w:rFonts w:ascii="Arial" w:eastAsia="Calibri" w:hAnsi="Arial" w:cs="Arial"/>
          <w:b/>
        </w:rPr>
        <w:t xml:space="preserve">K 7. členu (vrste državnih pomoči) </w:t>
      </w:r>
    </w:p>
    <w:p w14:paraId="640E8CAA" w14:textId="77777777" w:rsidR="00DC121B" w:rsidRPr="009542F3" w:rsidRDefault="00DC121B" w:rsidP="00DC121B">
      <w:pPr>
        <w:jc w:val="both"/>
        <w:rPr>
          <w:rFonts w:ascii="Arial" w:eastAsia="Calibri" w:hAnsi="Arial" w:cs="Arial"/>
        </w:rPr>
      </w:pPr>
      <w:r w:rsidRPr="009542F3">
        <w:rPr>
          <w:rFonts w:ascii="Arial" w:eastAsia="Calibri" w:hAnsi="Arial" w:cs="Arial"/>
        </w:rPr>
        <w:t>V tem členu so določene vrste državnih pomoči, ki se po tej uredbi lahko dodeljujejo in se delijo v dve kategoriji, tj. horizontalne in sektorske državne pomoči. Horizontalne državne pomoči, pomeni skupinske izjeme po Uredbi 651/2014/EU, ki jih pred izvajanjem ni potrebno priglasiti Evropski komisiji po tretjem odstavku 88. člena Pogodbe o ustanovitvi Evropske skupnosti. Evropsko komisijo je o dodelitvi teh državnih pomoči potrebno obvestiti, le-ta pa jih objavi v Uradnem listu Evropske unije. Horizontalne pomoči so namenjene vsem podjetjem in imajo zato manj negativen vpliv na konkurenco kot sektorske pomoči. Te pomoči ustvarjajo koristi, ki so praviloma večje od škode zaradi morebitnega izkrivljanja konkurence (vezane na nek specifičen cilj npr. razvoj manj razvitih območij, spodbujanje MSP, varstvo okolja, itd.) zato bolj sprejemljive kot sektorsko specifične pomoči.</w:t>
      </w:r>
    </w:p>
    <w:p w14:paraId="1D375450" w14:textId="77777777" w:rsidR="00DC121B" w:rsidRPr="009542F3" w:rsidRDefault="00DC121B" w:rsidP="00DC121B">
      <w:pPr>
        <w:jc w:val="both"/>
        <w:rPr>
          <w:rFonts w:ascii="Arial" w:eastAsia="Calibri" w:hAnsi="Arial" w:cs="Arial"/>
        </w:rPr>
      </w:pPr>
      <w:r w:rsidRPr="009542F3">
        <w:rPr>
          <w:rFonts w:ascii="Arial" w:eastAsia="Calibri" w:hAnsi="Arial" w:cs="Arial"/>
        </w:rPr>
        <w:t>Po tej uredbi se dodeljujejo horizontalne državne pomoči za varstvo okolja (sedmi oddelek poglavja III Uredbe 651/2014/EU) za ukrepe, ki bodo prispevali k varstvu okolja zaradi vplivov iz prometa, tj. zmanjšanje emisij toplogrednih plinov (predvsem CO2) in onesnaževal zunanjega zraka (</w:t>
      </w:r>
      <w:proofErr w:type="spellStart"/>
      <w:r w:rsidRPr="009542F3">
        <w:rPr>
          <w:rFonts w:ascii="Arial" w:eastAsia="Calibri" w:hAnsi="Arial" w:cs="Arial"/>
        </w:rPr>
        <w:t>NOx</w:t>
      </w:r>
      <w:proofErr w:type="spellEnd"/>
      <w:r w:rsidRPr="009542F3">
        <w:rPr>
          <w:rFonts w:ascii="Arial" w:eastAsia="Calibri" w:hAnsi="Arial" w:cs="Arial"/>
        </w:rPr>
        <w:t xml:space="preserve">, trdni delci), izboljšanje energetske učinkovitosti ter povečana uporaba obnovljivih virov energije v prometu. </w:t>
      </w:r>
    </w:p>
    <w:p w14:paraId="6EAA52E2" w14:textId="77777777" w:rsidR="00DC121B" w:rsidRPr="009542F3" w:rsidRDefault="00DC121B" w:rsidP="00DC121B">
      <w:pPr>
        <w:jc w:val="both"/>
        <w:rPr>
          <w:rFonts w:ascii="Arial" w:eastAsia="Calibri" w:hAnsi="Arial" w:cs="Arial"/>
        </w:rPr>
      </w:pPr>
      <w:r w:rsidRPr="009542F3">
        <w:rPr>
          <w:rFonts w:ascii="Arial" w:eastAsia="Calibri" w:hAnsi="Arial" w:cs="Arial"/>
        </w:rPr>
        <w:t>Poleg navedenega se po tej uredbi dodeljujejo tudi državne pomoči za pomorska pristanišča (15. oddelek poglavja III Uredbe 651/2014/EU) za vzpostavitev polnilne in oskrbovalne infrastrukture za alternativna goriva za plovila (električna energija, vodik, amonijak, metanol), tj. ukrepe, ki izboljšujejo kakovost zunanjega zraka v pristaniščih ter okolici.</w:t>
      </w:r>
    </w:p>
    <w:p w14:paraId="173A8F6E" w14:textId="77777777" w:rsidR="00DC121B" w:rsidRPr="009542F3" w:rsidRDefault="00DC121B" w:rsidP="00DC121B">
      <w:pPr>
        <w:jc w:val="both"/>
        <w:rPr>
          <w:rFonts w:ascii="Arial" w:eastAsia="Calibri" w:hAnsi="Arial" w:cs="Arial"/>
        </w:rPr>
      </w:pPr>
      <w:r w:rsidRPr="009542F3">
        <w:rPr>
          <w:rFonts w:ascii="Arial" w:eastAsia="Calibri" w:hAnsi="Arial" w:cs="Arial"/>
        </w:rPr>
        <w:t>Sektorske državne pomoči za promet, ki jih je skladno s tretjim odstavkom 108. člena Pogodbe o delovanju Evropske unije potrebno priglasiti Evropski komisiji. Promet je sektor v katerem je konkurenca še posebej ostra, sektor pa se sooča s presežki zmogljivosti (npr. cestni tovorni prevozi). Vsaka pomoč, ki jo država dodeli podjetjem v prometnem sektorju, neposredno vpliva na trgovino med državami in lahko močno izkrivlja konkurenco. Sektorska pravila so v splošnem zato bolj omejevalna od horizontalnih pravil. Po tej uredbi se lahko dodeljujejo tudi sektorske državne pomoči za promet za področje, železniškega prometa – tirna vozila na alternativna goriva in infrastruktura za alternativna goriva.</w:t>
      </w:r>
    </w:p>
    <w:p w14:paraId="3C9D3505" w14:textId="77777777" w:rsidR="00DC121B" w:rsidRPr="009542F3" w:rsidRDefault="00DC121B" w:rsidP="00DC121B">
      <w:pPr>
        <w:jc w:val="both"/>
        <w:rPr>
          <w:rFonts w:ascii="Arial" w:eastAsia="Calibri" w:hAnsi="Arial" w:cs="Arial"/>
        </w:rPr>
      </w:pPr>
      <w:r w:rsidRPr="009542F3">
        <w:rPr>
          <w:rFonts w:ascii="Arial" w:eastAsia="Calibri" w:hAnsi="Arial" w:cs="Arial"/>
        </w:rPr>
        <w:t xml:space="preserve">Državne pomoči se dodeljujejo po shemi (vnaprej nedoločeni prejemniki) ali kot individualne pomoči (namenjene določenemu prejemniku). Individualna pomoč pomeni: ad hoc pomoč ali </w:t>
      </w:r>
      <w:r w:rsidRPr="009542F3">
        <w:rPr>
          <w:rFonts w:ascii="Arial" w:eastAsia="Calibri" w:hAnsi="Arial" w:cs="Arial"/>
        </w:rPr>
        <w:lastRenderedPageBreak/>
        <w:t xml:space="preserve">pomoč, ki je dodeljena posameznim upravičencem na podlagi sheme pomoči. Ad hoc pomoč pomeni pomoč, ki ni dodeljena na podlagi sheme pomoči. </w:t>
      </w:r>
    </w:p>
    <w:p w14:paraId="7607D449" w14:textId="77777777" w:rsidR="00DC121B" w:rsidRPr="009542F3" w:rsidRDefault="00DC121B" w:rsidP="00DC121B">
      <w:pPr>
        <w:jc w:val="both"/>
        <w:rPr>
          <w:rFonts w:ascii="Arial" w:eastAsia="Calibri" w:hAnsi="Arial" w:cs="Arial"/>
          <w:b/>
        </w:rPr>
      </w:pPr>
      <w:r w:rsidRPr="009542F3">
        <w:rPr>
          <w:rFonts w:ascii="Arial" w:eastAsia="Calibri" w:hAnsi="Arial" w:cs="Arial"/>
          <w:b/>
        </w:rPr>
        <w:t xml:space="preserve">K 8. členu (državne pomoči za varstvo okolja zaradi vplivov iz prometa) </w:t>
      </w:r>
    </w:p>
    <w:p w14:paraId="2567DBB3" w14:textId="77777777" w:rsidR="00DC121B" w:rsidRPr="009542F3" w:rsidRDefault="00DC121B" w:rsidP="00DC121B">
      <w:pPr>
        <w:jc w:val="both"/>
        <w:rPr>
          <w:rFonts w:ascii="Arial" w:eastAsia="Calibri" w:hAnsi="Arial" w:cs="Arial"/>
        </w:rPr>
      </w:pPr>
      <w:r w:rsidRPr="009542F3">
        <w:rPr>
          <w:rFonts w:ascii="Arial" w:eastAsia="Calibri" w:hAnsi="Arial" w:cs="Arial"/>
        </w:rPr>
        <w:t xml:space="preserve">Ta člen določa ukrepe za varstvo okolja zaradi vplivov iz prometa s katerimi se preprečijo negativne posledice na okolje zaradi emisij toplogrednih plinov in onesnaževal zunanjega zraka iz prometa ter ukrepom, ki zmanjšajo tveganje za nastanek take škode na način, ki vodi k učinkovitejši rabi naravnih virov, vključno z ukrepi varčevanja z energijo in uporabo obnovljivih virov energije. Ukrepi, ki se lahko financirajo v okviru splošne izjeme za varstvo okolja so: </w:t>
      </w:r>
    </w:p>
    <w:p w14:paraId="1C641A27" w14:textId="77777777" w:rsidR="00DC121B" w:rsidRPr="009542F3" w:rsidRDefault="00DC121B">
      <w:pPr>
        <w:numPr>
          <w:ilvl w:val="0"/>
          <w:numId w:val="82"/>
        </w:numPr>
        <w:contextualSpacing/>
        <w:jc w:val="both"/>
        <w:rPr>
          <w:rFonts w:ascii="Arial" w:eastAsia="Calibri" w:hAnsi="Arial" w:cs="Arial"/>
        </w:rPr>
      </w:pPr>
      <w:r w:rsidRPr="009542F3">
        <w:rPr>
          <w:rFonts w:ascii="Arial" w:eastAsia="Calibri" w:hAnsi="Arial" w:cs="Arial"/>
        </w:rPr>
        <w:t xml:space="preserve">električna polnilna infrastruktura: javno dostopna polnilna infrastruktura za hitro ali počasno polnjenje (v mestih, na omrežju TEN-T ali izven omrežja TEN-T, na železniških in avtobusnih postajah, javnih parkiriščih, itd.), zasebna polnilna infrastruktura (npr. za izvajalce javnega potniškega prometa (JPP), komunalnih dejavnosti, poštnih in kurirskih aktivnosti, za vozne parke podjetij, logistična podjetja na depojih, </w:t>
      </w:r>
      <w:proofErr w:type="spellStart"/>
      <w:r w:rsidRPr="009542F3">
        <w:rPr>
          <w:rFonts w:ascii="Arial" w:eastAsia="Calibri" w:hAnsi="Arial" w:cs="Arial"/>
        </w:rPr>
        <w:t>pretovornih</w:t>
      </w:r>
      <w:proofErr w:type="spellEnd"/>
      <w:r w:rsidRPr="009542F3">
        <w:rPr>
          <w:rFonts w:ascii="Arial" w:eastAsia="Calibri" w:hAnsi="Arial" w:cs="Arial"/>
        </w:rPr>
        <w:t xml:space="preserve"> terminalih, itd.);</w:t>
      </w:r>
    </w:p>
    <w:p w14:paraId="474BFF84" w14:textId="77777777" w:rsidR="00DC121B" w:rsidRPr="009542F3" w:rsidRDefault="00DC121B">
      <w:pPr>
        <w:numPr>
          <w:ilvl w:val="0"/>
          <w:numId w:val="82"/>
        </w:numPr>
        <w:contextualSpacing/>
        <w:jc w:val="both"/>
        <w:rPr>
          <w:rFonts w:ascii="Arial" w:eastAsia="Calibri" w:hAnsi="Arial" w:cs="Arial"/>
        </w:rPr>
      </w:pPr>
      <w:r w:rsidRPr="009542F3">
        <w:rPr>
          <w:rFonts w:ascii="Arial" w:eastAsia="Calibri" w:hAnsi="Arial" w:cs="Arial"/>
        </w:rPr>
        <w:t>vodikova oskrbovalna infrastruktura (javno dostopna ali zasebna npr. za izvajalce JPP, lastnike večjih flot vozil);</w:t>
      </w:r>
    </w:p>
    <w:p w14:paraId="49965161" w14:textId="77777777" w:rsidR="00DC121B" w:rsidRPr="009542F3" w:rsidRDefault="00DC121B">
      <w:pPr>
        <w:numPr>
          <w:ilvl w:val="0"/>
          <w:numId w:val="82"/>
        </w:numPr>
        <w:contextualSpacing/>
        <w:jc w:val="both"/>
        <w:rPr>
          <w:rFonts w:ascii="Arial" w:eastAsia="Calibri" w:hAnsi="Arial" w:cs="Arial"/>
        </w:rPr>
      </w:pPr>
      <w:r w:rsidRPr="009542F3">
        <w:rPr>
          <w:rFonts w:ascii="Arial" w:eastAsia="Calibri" w:hAnsi="Arial" w:cs="Arial"/>
        </w:rPr>
        <w:t xml:space="preserve">nakup ali zakup čistih ali </w:t>
      </w:r>
      <w:proofErr w:type="spellStart"/>
      <w:r w:rsidRPr="009542F3">
        <w:rPr>
          <w:rFonts w:ascii="Arial" w:eastAsia="Calibri" w:hAnsi="Arial" w:cs="Arial"/>
        </w:rPr>
        <w:t>brezemisijskih</w:t>
      </w:r>
      <w:proofErr w:type="spellEnd"/>
      <w:r w:rsidRPr="009542F3">
        <w:rPr>
          <w:rFonts w:ascii="Arial" w:eastAsia="Calibri" w:hAnsi="Arial" w:cs="Arial"/>
        </w:rPr>
        <w:t xml:space="preserve"> vozil za cestni in železniški promet, promet po celinskih plovnih poteh in pomorski promet ter za naknadno opremljanje vozil, razen letal, da ustrezajo zahtevam čistih ali </w:t>
      </w:r>
      <w:proofErr w:type="spellStart"/>
      <w:r w:rsidRPr="009542F3">
        <w:rPr>
          <w:rFonts w:ascii="Arial" w:eastAsia="Calibri" w:hAnsi="Arial" w:cs="Arial"/>
        </w:rPr>
        <w:t>brezemisijskih</w:t>
      </w:r>
      <w:proofErr w:type="spellEnd"/>
      <w:r w:rsidRPr="009542F3">
        <w:rPr>
          <w:rFonts w:ascii="Arial" w:eastAsia="Calibri" w:hAnsi="Arial" w:cs="Arial"/>
        </w:rPr>
        <w:t xml:space="preserve"> vozil*, ter predelava tovornih vozil in avtobusov na sintetični plin in </w:t>
      </w:r>
      <w:proofErr w:type="spellStart"/>
      <w:r w:rsidRPr="009542F3">
        <w:rPr>
          <w:rFonts w:ascii="Arial" w:eastAsia="Calibri" w:hAnsi="Arial" w:cs="Arial"/>
        </w:rPr>
        <w:t>biometan</w:t>
      </w:r>
      <w:proofErr w:type="spellEnd"/>
      <w:r w:rsidRPr="009542F3">
        <w:rPr>
          <w:rFonts w:ascii="Arial" w:eastAsia="Calibri" w:hAnsi="Arial" w:cs="Arial"/>
        </w:rPr>
        <w:t xml:space="preserve"> ter s pogonom na elektriko ali vodik. </w:t>
      </w:r>
    </w:p>
    <w:p w14:paraId="26BCDBB1" w14:textId="77777777" w:rsidR="00DC121B" w:rsidRPr="009542F3" w:rsidRDefault="00DC121B">
      <w:pPr>
        <w:numPr>
          <w:ilvl w:val="0"/>
          <w:numId w:val="82"/>
        </w:numPr>
        <w:contextualSpacing/>
        <w:jc w:val="both"/>
        <w:rPr>
          <w:rFonts w:ascii="Arial" w:eastAsia="Calibri" w:hAnsi="Arial" w:cs="Arial"/>
        </w:rPr>
      </w:pPr>
      <w:r w:rsidRPr="009542F3">
        <w:rPr>
          <w:rFonts w:ascii="Arial" w:eastAsia="Calibri" w:hAnsi="Arial" w:cs="Arial"/>
        </w:rPr>
        <w:t>naložbe v ukrepe za energetsko učinkovitost vozil (nova ali predelana električna osebna ali tovorna vozila glede na razliko med energijo, ki jo porabijo osebna motorna vozila z motorjem z notranjim izgorevanjem (OMVNI) ter energijo, ki jo porabijo nova in predelana električna osebna vozila (EOV); uporaba pnevmatik višjega energijskega razreda pri tovornih vozilih, aerodinamične nadgradnje tovornih vozil (kabine in prikolice), zamenjava priklopnikov za težka tovorna vozila z lažjimi priklopniki,</w:t>
      </w:r>
      <w:r w:rsidRPr="009542F3" w:rsidDel="00C06C81">
        <w:rPr>
          <w:rFonts w:ascii="Arial" w:eastAsia="Calibri" w:hAnsi="Arial" w:cs="Arial"/>
        </w:rPr>
        <w:t xml:space="preserve"> </w:t>
      </w:r>
      <w:r w:rsidRPr="009542F3">
        <w:rPr>
          <w:rFonts w:ascii="Arial" w:eastAsia="Calibri" w:hAnsi="Arial" w:cs="Arial"/>
        </w:rPr>
        <w:t>itd.</w:t>
      </w:r>
    </w:p>
    <w:p w14:paraId="3644ECE5" w14:textId="77777777" w:rsidR="00DC121B" w:rsidRPr="009542F3" w:rsidRDefault="00DC121B">
      <w:pPr>
        <w:numPr>
          <w:ilvl w:val="0"/>
          <w:numId w:val="82"/>
        </w:numPr>
        <w:contextualSpacing/>
        <w:jc w:val="both"/>
        <w:rPr>
          <w:rFonts w:ascii="Arial" w:eastAsia="Calibri" w:hAnsi="Arial" w:cs="Arial"/>
        </w:rPr>
      </w:pPr>
      <w:r w:rsidRPr="009542F3">
        <w:rPr>
          <w:rFonts w:ascii="Arial" w:eastAsia="Calibri" w:hAnsi="Arial" w:cs="Arial"/>
        </w:rPr>
        <w:t xml:space="preserve">izdelavo študij ter svetovalne storitve vključno z energetskimi pregledi v kolikor ti pregledi presegajo obveze iz Direktive 2012/27/EU (predhodna izdelava študij izvedljivosti s katero se za specifično podjetje in njegove potrebe podrobno najprej pregleda obstoječe stanje (energetski pregled) in se npr. pri lastniku flote vozil na posnetem vzorcu vožnje določi število vozil, ki se lahko zamenjajo s čistimi ali </w:t>
      </w:r>
      <w:proofErr w:type="spellStart"/>
      <w:r w:rsidRPr="009542F3">
        <w:rPr>
          <w:rFonts w:ascii="Arial" w:eastAsia="Calibri" w:hAnsi="Arial" w:cs="Arial"/>
        </w:rPr>
        <w:t>brezemisijskimi</w:t>
      </w:r>
      <w:proofErr w:type="spellEnd"/>
      <w:r w:rsidRPr="009542F3">
        <w:rPr>
          <w:rFonts w:ascii="Arial" w:eastAsia="Calibri" w:hAnsi="Arial" w:cs="Arial"/>
        </w:rPr>
        <w:t xml:space="preserve"> vozili ter število, lokacija in kapaciteta potrebne polnilne oz. oskrbovalne infrastrukture, možnost koriščenja obnovljivih virov energije (električna energija iz sončne elektrarne), celovita izraba odvečne toplote npr. pri elektrolizi vodika v primeru lastne proizvodnje vodika, itd. Na tak način se poveča učinek sofinanciranih ukrepov in spodbudi podjetja k prenovi voznih parkov in neposredni uporabi obnovljivih virov energije.</w:t>
      </w:r>
    </w:p>
    <w:p w14:paraId="0D40CDA2" w14:textId="77777777" w:rsidR="00DC121B" w:rsidRPr="009542F3" w:rsidRDefault="00DC121B" w:rsidP="00DC121B">
      <w:pPr>
        <w:ind w:left="720"/>
        <w:contextualSpacing/>
        <w:jc w:val="both"/>
        <w:rPr>
          <w:rFonts w:ascii="Arial" w:eastAsia="Calibri" w:hAnsi="Arial" w:cs="Arial"/>
        </w:rPr>
      </w:pPr>
    </w:p>
    <w:p w14:paraId="0A1D7B6C" w14:textId="77777777" w:rsidR="00DC121B" w:rsidRPr="009542F3" w:rsidRDefault="00DC121B" w:rsidP="00DC121B">
      <w:pPr>
        <w:jc w:val="both"/>
        <w:rPr>
          <w:rFonts w:ascii="Arial" w:eastAsia="Calibri" w:hAnsi="Arial" w:cs="Arial"/>
        </w:rPr>
      </w:pPr>
      <w:r w:rsidRPr="009542F3">
        <w:rPr>
          <w:rFonts w:ascii="Arial" w:eastAsia="Calibri" w:hAnsi="Arial" w:cs="Arial"/>
        </w:rPr>
        <w:t>*</w:t>
      </w:r>
      <w:r w:rsidRPr="009542F3">
        <w:rPr>
          <w:rFonts w:ascii="Arial" w:eastAsia="Calibri" w:hAnsi="Arial" w:cs="Arial"/>
          <w:b/>
        </w:rPr>
        <w:t xml:space="preserve">Čista in </w:t>
      </w:r>
      <w:proofErr w:type="spellStart"/>
      <w:r w:rsidRPr="009542F3">
        <w:rPr>
          <w:rFonts w:ascii="Arial" w:eastAsia="Calibri" w:hAnsi="Arial" w:cs="Arial"/>
          <w:b/>
        </w:rPr>
        <w:t>brezemisijska</w:t>
      </w:r>
      <w:proofErr w:type="spellEnd"/>
      <w:r w:rsidRPr="009542F3">
        <w:rPr>
          <w:rFonts w:ascii="Arial" w:eastAsia="Calibri" w:hAnsi="Arial" w:cs="Arial"/>
          <w:b/>
        </w:rPr>
        <w:t xml:space="preserve"> vozila</w:t>
      </w:r>
      <w:r w:rsidRPr="009542F3">
        <w:rPr>
          <w:rFonts w:ascii="Arial" w:eastAsia="Calibri" w:hAnsi="Arial" w:cs="Arial"/>
        </w:rPr>
        <w:t xml:space="preserve">. Čista in </w:t>
      </w:r>
      <w:proofErr w:type="spellStart"/>
      <w:r w:rsidRPr="009542F3">
        <w:rPr>
          <w:rFonts w:ascii="Arial" w:eastAsia="Calibri" w:hAnsi="Arial" w:cs="Arial"/>
        </w:rPr>
        <w:t>brezemisijska</w:t>
      </w:r>
      <w:proofErr w:type="spellEnd"/>
      <w:r w:rsidRPr="009542F3">
        <w:rPr>
          <w:rFonts w:ascii="Arial" w:eastAsia="Calibri" w:hAnsi="Arial" w:cs="Arial"/>
        </w:rPr>
        <w:t xml:space="preserve"> vozila so definirana v 102 f točki 2. člena Uredbe 651/2014/EU (točka a) določa cestna vozila; točka d) določa plovila; točka f) določa vozila za železniški promet). </w:t>
      </w:r>
    </w:p>
    <w:p w14:paraId="2814A139" w14:textId="77777777" w:rsidR="00DC121B" w:rsidRPr="009542F3" w:rsidRDefault="00DC121B" w:rsidP="00DC121B">
      <w:pPr>
        <w:jc w:val="both"/>
        <w:rPr>
          <w:rFonts w:ascii="Arial" w:eastAsia="Calibri" w:hAnsi="Arial" w:cs="Arial"/>
          <w:b/>
        </w:rPr>
      </w:pPr>
      <w:r w:rsidRPr="009542F3">
        <w:rPr>
          <w:rFonts w:ascii="Arial" w:eastAsia="Calibri" w:hAnsi="Arial" w:cs="Arial"/>
          <w:b/>
        </w:rPr>
        <w:t xml:space="preserve">V primeru cestnih vozil, čista in </w:t>
      </w:r>
      <w:proofErr w:type="spellStart"/>
      <w:r w:rsidRPr="009542F3">
        <w:rPr>
          <w:rFonts w:ascii="Arial" w:eastAsia="Calibri" w:hAnsi="Arial" w:cs="Arial"/>
          <w:b/>
        </w:rPr>
        <w:t>brezemisijska</w:t>
      </w:r>
      <w:proofErr w:type="spellEnd"/>
      <w:r w:rsidRPr="009542F3">
        <w:rPr>
          <w:rFonts w:ascii="Arial" w:eastAsia="Calibri" w:hAnsi="Arial" w:cs="Arial"/>
          <w:b/>
        </w:rPr>
        <w:t xml:space="preserve"> vozila pomenijo: </w:t>
      </w:r>
    </w:p>
    <w:p w14:paraId="3A79CA05" w14:textId="77777777" w:rsidR="00DC121B" w:rsidRPr="009542F3" w:rsidRDefault="00DC121B" w:rsidP="00DC121B">
      <w:pPr>
        <w:jc w:val="both"/>
        <w:rPr>
          <w:rFonts w:ascii="Arial" w:eastAsia="Calibri" w:hAnsi="Arial" w:cs="Arial"/>
        </w:rPr>
      </w:pPr>
      <w:r w:rsidRPr="009542F3">
        <w:rPr>
          <w:rFonts w:ascii="Arial" w:eastAsia="Calibri" w:hAnsi="Arial" w:cs="Arial"/>
          <w:b/>
          <w:u w:val="single"/>
        </w:rPr>
        <w:t>Čisto lahko vozilo</w:t>
      </w:r>
      <w:r w:rsidRPr="009542F3">
        <w:rPr>
          <w:rFonts w:ascii="Arial" w:eastAsia="Calibri" w:hAnsi="Arial" w:cs="Arial"/>
        </w:rPr>
        <w:t xml:space="preserve"> pomeni enako kot izhaja iz točke (4)(a) 4. člena Direktive 2009/33/ES o spodbujanju čistih in energetsko učinkovitih vozil za cestni prevoz nazadnje spremenjena z Direktivo (EU) 2019/1161 Evropskega parlamenta in Sveta z dne 20. junija 2019 (UL L št. 188 z dne 12. julija 2019, str. 116), (v nadaljnjem besedilu: Direktiva 2009/33/ES).</w:t>
      </w:r>
    </w:p>
    <w:p w14:paraId="6D47F223" w14:textId="77777777" w:rsidR="00DC121B" w:rsidRPr="009542F3" w:rsidRDefault="00DC121B" w:rsidP="00DC121B">
      <w:pPr>
        <w:jc w:val="both"/>
        <w:rPr>
          <w:rFonts w:ascii="Arial" w:eastAsia="Calibri" w:hAnsi="Arial" w:cs="Arial"/>
        </w:rPr>
      </w:pPr>
      <w:r w:rsidRPr="009542F3">
        <w:rPr>
          <w:rFonts w:ascii="Arial" w:eastAsia="Calibri" w:hAnsi="Arial" w:cs="Arial"/>
          <w:b/>
        </w:rPr>
        <w:lastRenderedPageBreak/>
        <w:t>Čisto lahko vozilo pomeni vozilo kategorije M1, M2 ali N1</w:t>
      </w:r>
      <w:r w:rsidRPr="009542F3">
        <w:rPr>
          <w:rFonts w:ascii="Arial" w:eastAsia="Calibri" w:hAnsi="Arial" w:cs="Arial"/>
        </w:rPr>
        <w:t xml:space="preserve"> z največjimi izpušnimi emisijami, izraženimi v CO</w:t>
      </w:r>
      <w:r w:rsidRPr="009542F3">
        <w:rPr>
          <w:rFonts w:ascii="Arial" w:eastAsia="Calibri" w:hAnsi="Arial" w:cs="Arial"/>
          <w:vertAlign w:val="subscript"/>
        </w:rPr>
        <w:t>2</w:t>
      </w:r>
      <w:r w:rsidRPr="009542F3">
        <w:rPr>
          <w:rFonts w:ascii="Arial" w:eastAsia="Calibri" w:hAnsi="Arial" w:cs="Arial"/>
        </w:rPr>
        <w:t xml:space="preserve"> g/km, in emisijami onesnaževal pri dejanski vožnji pod odstotkom veljavnih mejnih vrednosti emisij iz Tabele 1.</w:t>
      </w:r>
    </w:p>
    <w:p w14:paraId="7C211E20" w14:textId="77777777" w:rsidR="00DC121B" w:rsidRPr="009542F3" w:rsidRDefault="00DC121B" w:rsidP="00DC121B">
      <w:pPr>
        <w:jc w:val="both"/>
        <w:rPr>
          <w:rFonts w:ascii="Arial" w:eastAsia="Calibri" w:hAnsi="Arial" w:cs="Arial"/>
          <w:u w:val="single"/>
        </w:rPr>
      </w:pPr>
    </w:p>
    <w:p w14:paraId="1D8DA3BE" w14:textId="77777777" w:rsidR="00DC121B" w:rsidRPr="009542F3" w:rsidRDefault="00DC121B" w:rsidP="00DC121B">
      <w:pPr>
        <w:ind w:left="360"/>
        <w:jc w:val="both"/>
        <w:rPr>
          <w:rFonts w:ascii="Arial" w:eastAsia="Calibri" w:hAnsi="Arial" w:cs="Arial"/>
          <w:u w:val="single"/>
        </w:rPr>
      </w:pPr>
      <w:r w:rsidRPr="009542F3">
        <w:rPr>
          <w:rFonts w:ascii="Arial" w:eastAsia="Calibri" w:hAnsi="Arial" w:cs="Arial"/>
          <w:u w:val="single"/>
        </w:rPr>
        <w:t>Tabela 1: Mejne vrednosti za čista lahka vozila</w:t>
      </w:r>
    </w:p>
    <w:tbl>
      <w:tblPr>
        <w:tblW w:w="9389" w:type="dxa"/>
        <w:tblInd w:w="1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74"/>
        <w:gridCol w:w="1983"/>
        <w:gridCol w:w="2163"/>
        <w:gridCol w:w="1803"/>
        <w:gridCol w:w="1988"/>
        <w:gridCol w:w="178"/>
      </w:tblGrid>
      <w:tr w:rsidR="00DC121B" w:rsidRPr="009542F3" w14:paraId="6D3CEFAE" w14:textId="77777777" w:rsidTr="001C487C">
        <w:trPr>
          <w:gridAfter w:val="1"/>
          <w:wAfter w:w="178" w:type="dxa"/>
          <w:trHeight w:val="353"/>
        </w:trPr>
        <w:tc>
          <w:tcPr>
            <w:tcW w:w="1274" w:type="dxa"/>
            <w:tcBorders>
              <w:left w:val="nil"/>
            </w:tcBorders>
            <w:shd w:val="clear" w:color="auto" w:fill="auto"/>
          </w:tcPr>
          <w:p w14:paraId="5DCF7C13" w14:textId="77777777" w:rsidR="00DC121B" w:rsidRPr="009542F3" w:rsidRDefault="00DC121B" w:rsidP="001C487C">
            <w:pPr>
              <w:widowControl w:val="0"/>
              <w:autoSpaceDE w:val="0"/>
              <w:autoSpaceDN w:val="0"/>
              <w:spacing w:before="68" w:after="120" w:line="240" w:lineRule="auto"/>
              <w:ind w:left="66" w:right="52"/>
              <w:jc w:val="center"/>
              <w:rPr>
                <w:rFonts w:ascii="Arial" w:eastAsia="Georgia" w:hAnsi="Arial" w:cs="Arial"/>
                <w:sz w:val="20"/>
                <w:szCs w:val="20"/>
              </w:rPr>
            </w:pPr>
            <w:r w:rsidRPr="009542F3">
              <w:rPr>
                <w:rFonts w:ascii="Arial" w:eastAsia="Georgia" w:hAnsi="Arial" w:cs="Arial"/>
                <w:w w:val="95"/>
                <w:sz w:val="20"/>
                <w:szCs w:val="20"/>
              </w:rPr>
              <w:t>Kategorije vozil</w:t>
            </w:r>
          </w:p>
        </w:tc>
        <w:tc>
          <w:tcPr>
            <w:tcW w:w="4146" w:type="dxa"/>
            <w:gridSpan w:val="2"/>
            <w:shd w:val="clear" w:color="auto" w:fill="auto"/>
          </w:tcPr>
          <w:p w14:paraId="7BD7CCC0" w14:textId="77777777" w:rsidR="00DC121B" w:rsidRPr="009542F3" w:rsidRDefault="00DC121B" w:rsidP="001C487C">
            <w:pPr>
              <w:widowControl w:val="0"/>
              <w:autoSpaceDE w:val="0"/>
              <w:autoSpaceDN w:val="0"/>
              <w:spacing w:before="68" w:after="120" w:line="240" w:lineRule="auto"/>
              <w:ind w:left="1186"/>
              <w:rPr>
                <w:rFonts w:ascii="Arial" w:eastAsia="Georgia" w:hAnsi="Arial" w:cs="Arial"/>
                <w:sz w:val="20"/>
                <w:szCs w:val="20"/>
              </w:rPr>
            </w:pPr>
            <w:r w:rsidRPr="009542F3">
              <w:rPr>
                <w:rFonts w:ascii="Arial" w:eastAsia="Georgia" w:hAnsi="Arial" w:cs="Arial"/>
                <w:sz w:val="20"/>
                <w:szCs w:val="20"/>
              </w:rPr>
              <w:t>Do 31. decembra 2025</w:t>
            </w:r>
          </w:p>
        </w:tc>
        <w:tc>
          <w:tcPr>
            <w:tcW w:w="3791" w:type="dxa"/>
            <w:gridSpan w:val="2"/>
            <w:tcBorders>
              <w:right w:val="nil"/>
            </w:tcBorders>
            <w:shd w:val="clear" w:color="auto" w:fill="auto"/>
          </w:tcPr>
          <w:p w14:paraId="20D6D883" w14:textId="77777777" w:rsidR="00DC121B" w:rsidRPr="009542F3" w:rsidRDefault="00DC121B" w:rsidP="001C487C">
            <w:pPr>
              <w:widowControl w:val="0"/>
              <w:autoSpaceDE w:val="0"/>
              <w:autoSpaceDN w:val="0"/>
              <w:spacing w:before="68" w:after="120" w:line="240" w:lineRule="auto"/>
              <w:ind w:left="1291"/>
              <w:rPr>
                <w:rFonts w:ascii="Arial" w:eastAsia="Georgia" w:hAnsi="Arial" w:cs="Arial"/>
                <w:sz w:val="20"/>
                <w:szCs w:val="20"/>
              </w:rPr>
            </w:pPr>
            <w:r w:rsidRPr="009542F3">
              <w:rPr>
                <w:rFonts w:ascii="Arial" w:eastAsia="Georgia" w:hAnsi="Arial" w:cs="Arial"/>
                <w:sz w:val="20"/>
                <w:szCs w:val="20"/>
              </w:rPr>
              <w:t>Od 1. januarja 2026</w:t>
            </w:r>
          </w:p>
        </w:tc>
      </w:tr>
      <w:tr w:rsidR="00DC121B" w:rsidRPr="009542F3" w14:paraId="72A8A643" w14:textId="77777777" w:rsidTr="001C487C">
        <w:trPr>
          <w:trHeight w:val="250"/>
        </w:trPr>
        <w:tc>
          <w:tcPr>
            <w:tcW w:w="1274" w:type="dxa"/>
            <w:vMerge w:val="restart"/>
            <w:tcBorders>
              <w:left w:val="nil"/>
            </w:tcBorders>
            <w:shd w:val="clear" w:color="auto" w:fill="auto"/>
          </w:tcPr>
          <w:p w14:paraId="55C3DB19" w14:textId="77777777" w:rsidR="00DC121B" w:rsidRPr="009542F3" w:rsidRDefault="00DC121B" w:rsidP="001C487C">
            <w:pPr>
              <w:widowControl w:val="0"/>
              <w:autoSpaceDE w:val="0"/>
              <w:autoSpaceDN w:val="0"/>
              <w:spacing w:after="0" w:line="240" w:lineRule="auto"/>
              <w:rPr>
                <w:rFonts w:ascii="Arial" w:eastAsia="Georgia" w:hAnsi="Arial" w:cs="Arial"/>
                <w:sz w:val="20"/>
                <w:szCs w:val="20"/>
              </w:rPr>
            </w:pPr>
          </w:p>
        </w:tc>
        <w:tc>
          <w:tcPr>
            <w:tcW w:w="1983" w:type="dxa"/>
            <w:tcBorders>
              <w:bottom w:val="nil"/>
            </w:tcBorders>
            <w:shd w:val="clear" w:color="auto" w:fill="auto"/>
          </w:tcPr>
          <w:p w14:paraId="55B935B5" w14:textId="77777777" w:rsidR="00DC121B" w:rsidRPr="009542F3" w:rsidRDefault="00DC121B" w:rsidP="001C487C">
            <w:pPr>
              <w:widowControl w:val="0"/>
              <w:autoSpaceDE w:val="0"/>
              <w:autoSpaceDN w:val="0"/>
              <w:spacing w:after="0" w:line="240" w:lineRule="auto"/>
              <w:rPr>
                <w:rFonts w:ascii="Arial" w:eastAsia="Georgia" w:hAnsi="Arial" w:cs="Arial"/>
                <w:sz w:val="20"/>
                <w:szCs w:val="20"/>
              </w:rPr>
            </w:pPr>
          </w:p>
        </w:tc>
        <w:tc>
          <w:tcPr>
            <w:tcW w:w="2163" w:type="dxa"/>
            <w:tcBorders>
              <w:bottom w:val="nil"/>
            </w:tcBorders>
            <w:shd w:val="clear" w:color="auto" w:fill="auto"/>
          </w:tcPr>
          <w:p w14:paraId="3D4E429C" w14:textId="77777777" w:rsidR="00DC121B" w:rsidRPr="009542F3" w:rsidRDefault="00DC121B" w:rsidP="001C487C">
            <w:pPr>
              <w:widowControl w:val="0"/>
              <w:autoSpaceDE w:val="0"/>
              <w:autoSpaceDN w:val="0"/>
              <w:spacing w:before="68" w:after="0" w:line="162" w:lineRule="exact"/>
              <w:ind w:left="85" w:right="74"/>
              <w:rPr>
                <w:rFonts w:ascii="Arial" w:eastAsia="Georgia" w:hAnsi="Arial" w:cs="Arial"/>
                <w:sz w:val="20"/>
                <w:szCs w:val="20"/>
              </w:rPr>
            </w:pPr>
            <w:r w:rsidRPr="009542F3">
              <w:rPr>
                <w:rFonts w:ascii="Arial" w:eastAsia="Georgia" w:hAnsi="Arial" w:cs="Arial"/>
                <w:w w:val="90"/>
                <w:sz w:val="20"/>
                <w:szCs w:val="20"/>
              </w:rPr>
              <w:t>Emisije onesnaževal zraka</w:t>
            </w:r>
          </w:p>
        </w:tc>
        <w:tc>
          <w:tcPr>
            <w:tcW w:w="1803" w:type="dxa"/>
            <w:tcBorders>
              <w:bottom w:val="nil"/>
            </w:tcBorders>
            <w:shd w:val="clear" w:color="auto" w:fill="auto"/>
          </w:tcPr>
          <w:p w14:paraId="7E5E3D0D" w14:textId="77777777" w:rsidR="00DC121B" w:rsidRPr="009542F3" w:rsidRDefault="00DC121B" w:rsidP="001C487C">
            <w:pPr>
              <w:widowControl w:val="0"/>
              <w:autoSpaceDE w:val="0"/>
              <w:autoSpaceDN w:val="0"/>
              <w:spacing w:after="0" w:line="240" w:lineRule="auto"/>
              <w:rPr>
                <w:rFonts w:ascii="Arial" w:eastAsia="Georgia" w:hAnsi="Arial" w:cs="Arial"/>
                <w:sz w:val="20"/>
                <w:szCs w:val="20"/>
              </w:rPr>
            </w:pPr>
          </w:p>
        </w:tc>
        <w:tc>
          <w:tcPr>
            <w:tcW w:w="2166" w:type="dxa"/>
            <w:gridSpan w:val="2"/>
            <w:tcBorders>
              <w:bottom w:val="nil"/>
              <w:right w:val="nil"/>
            </w:tcBorders>
            <w:shd w:val="clear" w:color="auto" w:fill="auto"/>
          </w:tcPr>
          <w:p w14:paraId="00590886" w14:textId="77777777" w:rsidR="00DC121B" w:rsidRPr="009542F3" w:rsidRDefault="00DC121B" w:rsidP="001C487C">
            <w:pPr>
              <w:widowControl w:val="0"/>
              <w:autoSpaceDE w:val="0"/>
              <w:autoSpaceDN w:val="0"/>
              <w:spacing w:before="68" w:after="0" w:line="162" w:lineRule="exact"/>
              <w:ind w:left="5" w:right="81"/>
              <w:rPr>
                <w:rFonts w:ascii="Arial" w:eastAsia="Georgia" w:hAnsi="Arial" w:cs="Arial"/>
                <w:sz w:val="20"/>
                <w:szCs w:val="20"/>
              </w:rPr>
            </w:pPr>
            <w:r w:rsidRPr="009542F3">
              <w:rPr>
                <w:rFonts w:ascii="Arial" w:eastAsia="Georgia" w:hAnsi="Arial" w:cs="Arial"/>
                <w:w w:val="90"/>
                <w:sz w:val="20"/>
                <w:szCs w:val="20"/>
              </w:rPr>
              <w:t>Emisije onesnaževal zraka</w:t>
            </w:r>
          </w:p>
        </w:tc>
      </w:tr>
      <w:tr w:rsidR="00DC121B" w:rsidRPr="009542F3" w14:paraId="54232E9C" w14:textId="77777777" w:rsidTr="001C487C">
        <w:trPr>
          <w:gridAfter w:val="1"/>
          <w:wAfter w:w="178" w:type="dxa"/>
          <w:trHeight w:val="360"/>
        </w:trPr>
        <w:tc>
          <w:tcPr>
            <w:tcW w:w="1274" w:type="dxa"/>
            <w:vMerge/>
            <w:tcBorders>
              <w:top w:val="nil"/>
              <w:left w:val="nil"/>
            </w:tcBorders>
            <w:shd w:val="clear" w:color="auto" w:fill="auto"/>
          </w:tcPr>
          <w:p w14:paraId="4AFF5146" w14:textId="77777777" w:rsidR="00DC121B" w:rsidRPr="009542F3" w:rsidRDefault="00DC121B" w:rsidP="001C487C">
            <w:pPr>
              <w:widowControl w:val="0"/>
              <w:autoSpaceDE w:val="0"/>
              <w:autoSpaceDN w:val="0"/>
              <w:spacing w:after="0" w:line="260" w:lineRule="atLeast"/>
              <w:rPr>
                <w:rFonts w:ascii="Arial" w:eastAsia="Calibri" w:hAnsi="Arial" w:cs="Arial"/>
                <w:sz w:val="20"/>
                <w:szCs w:val="20"/>
              </w:rPr>
            </w:pPr>
          </w:p>
        </w:tc>
        <w:tc>
          <w:tcPr>
            <w:tcW w:w="1983" w:type="dxa"/>
            <w:tcBorders>
              <w:top w:val="nil"/>
              <w:bottom w:val="nil"/>
            </w:tcBorders>
            <w:shd w:val="clear" w:color="auto" w:fill="auto"/>
          </w:tcPr>
          <w:p w14:paraId="3FDDD919" w14:textId="77777777" w:rsidR="00DC121B" w:rsidRPr="009542F3" w:rsidRDefault="00DC121B" w:rsidP="001C487C">
            <w:pPr>
              <w:widowControl w:val="0"/>
              <w:autoSpaceDE w:val="0"/>
              <w:autoSpaceDN w:val="0"/>
              <w:spacing w:before="84" w:after="0" w:line="240" w:lineRule="auto"/>
              <w:ind w:left="85" w:right="74"/>
              <w:jc w:val="center"/>
              <w:rPr>
                <w:rFonts w:ascii="Arial" w:eastAsia="Georgia" w:hAnsi="Arial" w:cs="Arial"/>
                <w:sz w:val="20"/>
                <w:szCs w:val="20"/>
              </w:rPr>
            </w:pPr>
            <w:r w:rsidRPr="009542F3">
              <w:rPr>
                <w:rFonts w:ascii="Arial" w:eastAsia="Georgia" w:hAnsi="Arial" w:cs="Arial"/>
                <w:sz w:val="20"/>
                <w:szCs w:val="20"/>
              </w:rPr>
              <w:t>CO</w:t>
            </w:r>
            <w:r w:rsidRPr="009542F3">
              <w:rPr>
                <w:rFonts w:ascii="Arial" w:eastAsia="Georgia" w:hAnsi="Arial" w:cs="Arial"/>
                <w:position w:val="-3"/>
                <w:sz w:val="20"/>
                <w:szCs w:val="20"/>
              </w:rPr>
              <w:t xml:space="preserve">2 </w:t>
            </w:r>
            <w:r w:rsidRPr="009542F3">
              <w:rPr>
                <w:rFonts w:ascii="Arial" w:eastAsia="Georgia" w:hAnsi="Arial" w:cs="Arial"/>
                <w:sz w:val="20"/>
                <w:szCs w:val="20"/>
              </w:rPr>
              <w:t>g/km</w:t>
            </w:r>
          </w:p>
        </w:tc>
        <w:tc>
          <w:tcPr>
            <w:tcW w:w="2163" w:type="dxa"/>
            <w:tcBorders>
              <w:top w:val="nil"/>
              <w:bottom w:val="nil"/>
            </w:tcBorders>
            <w:shd w:val="clear" w:color="auto" w:fill="auto"/>
          </w:tcPr>
          <w:p w14:paraId="3CDE78C9" w14:textId="77777777" w:rsidR="00DC121B" w:rsidRPr="009542F3" w:rsidRDefault="00DC121B" w:rsidP="001C487C">
            <w:pPr>
              <w:widowControl w:val="0"/>
              <w:autoSpaceDE w:val="0"/>
              <w:autoSpaceDN w:val="0"/>
              <w:spacing w:after="0" w:line="181" w:lineRule="exact"/>
              <w:rPr>
                <w:rFonts w:ascii="Arial" w:eastAsia="Georgia" w:hAnsi="Arial" w:cs="Arial"/>
                <w:sz w:val="20"/>
                <w:szCs w:val="20"/>
              </w:rPr>
            </w:pPr>
            <w:r w:rsidRPr="009542F3">
              <w:rPr>
                <w:rFonts w:ascii="Arial" w:eastAsia="Georgia" w:hAnsi="Arial" w:cs="Arial"/>
                <w:w w:val="95"/>
                <w:sz w:val="20"/>
                <w:szCs w:val="20"/>
              </w:rPr>
              <w:t xml:space="preserve"> pri</w:t>
            </w:r>
            <w:r w:rsidRPr="009542F3">
              <w:rPr>
                <w:rFonts w:ascii="Arial" w:eastAsia="Georgia" w:hAnsi="Arial" w:cs="Arial"/>
                <w:spacing w:val="-21"/>
                <w:w w:val="95"/>
                <w:sz w:val="20"/>
                <w:szCs w:val="20"/>
              </w:rPr>
              <w:t xml:space="preserve"> </w:t>
            </w:r>
            <w:r w:rsidRPr="009542F3">
              <w:rPr>
                <w:rFonts w:ascii="Arial" w:eastAsia="Georgia" w:hAnsi="Arial" w:cs="Arial"/>
                <w:w w:val="95"/>
                <w:sz w:val="20"/>
                <w:szCs w:val="20"/>
              </w:rPr>
              <w:t>dejanski</w:t>
            </w:r>
            <w:r w:rsidRPr="009542F3">
              <w:rPr>
                <w:rFonts w:ascii="Arial" w:eastAsia="Georgia" w:hAnsi="Arial" w:cs="Arial"/>
                <w:spacing w:val="-20"/>
                <w:w w:val="95"/>
                <w:sz w:val="20"/>
                <w:szCs w:val="20"/>
              </w:rPr>
              <w:t xml:space="preserve"> </w:t>
            </w:r>
            <w:r w:rsidRPr="009542F3">
              <w:rPr>
                <w:rFonts w:ascii="Arial" w:eastAsia="Georgia" w:hAnsi="Arial" w:cs="Arial"/>
                <w:w w:val="95"/>
                <w:sz w:val="20"/>
                <w:szCs w:val="20"/>
              </w:rPr>
              <w:t>vožnji</w:t>
            </w:r>
            <w:r w:rsidRPr="009542F3">
              <w:rPr>
                <w:rFonts w:ascii="Arial" w:eastAsia="Georgia" w:hAnsi="Arial" w:cs="Arial"/>
                <w:spacing w:val="-24"/>
                <w:w w:val="95"/>
                <w:sz w:val="20"/>
                <w:szCs w:val="20"/>
              </w:rPr>
              <w:t xml:space="preserve"> </w:t>
            </w:r>
            <w:r w:rsidRPr="009542F3">
              <w:rPr>
                <w:rFonts w:ascii="Arial" w:eastAsia="Georgia" w:hAnsi="Arial" w:cs="Arial"/>
                <w:w w:val="95"/>
                <w:sz w:val="20"/>
                <w:szCs w:val="20"/>
              </w:rPr>
              <w:t>(</w:t>
            </w:r>
            <w:r w:rsidRPr="009542F3">
              <w:rPr>
                <w:rFonts w:ascii="Arial" w:eastAsia="Georgia" w:hAnsi="Arial" w:cs="Arial"/>
                <w:w w:val="95"/>
                <w:position w:val="5"/>
                <w:sz w:val="20"/>
                <w:szCs w:val="20"/>
              </w:rPr>
              <w:t>1</w:t>
            </w:r>
            <w:r w:rsidRPr="009542F3">
              <w:rPr>
                <w:rFonts w:ascii="Arial" w:eastAsia="Georgia" w:hAnsi="Arial" w:cs="Arial"/>
                <w:w w:val="95"/>
                <w:sz w:val="20"/>
                <w:szCs w:val="20"/>
              </w:rPr>
              <w:t>)</w:t>
            </w:r>
            <w:r w:rsidRPr="009542F3">
              <w:rPr>
                <w:rFonts w:ascii="Arial" w:eastAsia="Georgia" w:hAnsi="Arial" w:cs="Arial"/>
                <w:spacing w:val="-20"/>
                <w:w w:val="95"/>
                <w:sz w:val="20"/>
                <w:szCs w:val="20"/>
              </w:rPr>
              <w:t xml:space="preserve"> </w:t>
            </w:r>
            <w:r w:rsidRPr="009542F3">
              <w:rPr>
                <w:rFonts w:ascii="Arial" w:eastAsia="Georgia" w:hAnsi="Arial" w:cs="Arial"/>
                <w:w w:val="95"/>
                <w:sz w:val="20"/>
                <w:szCs w:val="20"/>
              </w:rPr>
              <w:t>kot</w:t>
            </w:r>
            <w:r w:rsidRPr="009542F3">
              <w:rPr>
                <w:rFonts w:ascii="Arial" w:eastAsia="Georgia" w:hAnsi="Arial" w:cs="Arial"/>
                <w:sz w:val="20"/>
                <w:szCs w:val="20"/>
              </w:rPr>
              <w:t xml:space="preserve"> </w:t>
            </w:r>
            <w:r w:rsidRPr="009542F3">
              <w:rPr>
                <w:rFonts w:ascii="Arial" w:eastAsia="Georgia" w:hAnsi="Arial" w:cs="Arial"/>
                <w:w w:val="90"/>
                <w:sz w:val="20"/>
                <w:szCs w:val="20"/>
              </w:rPr>
              <w:t>odstotek mejnih</w:t>
            </w:r>
            <w:r w:rsidRPr="009542F3">
              <w:rPr>
                <w:rFonts w:ascii="Arial" w:eastAsia="Georgia" w:hAnsi="Arial" w:cs="Arial"/>
                <w:spacing w:val="-12"/>
                <w:w w:val="90"/>
                <w:sz w:val="20"/>
                <w:szCs w:val="20"/>
              </w:rPr>
              <w:t xml:space="preserve"> </w:t>
            </w:r>
            <w:r w:rsidRPr="009542F3">
              <w:rPr>
                <w:rFonts w:ascii="Arial" w:eastAsia="Georgia" w:hAnsi="Arial" w:cs="Arial"/>
                <w:w w:val="90"/>
                <w:sz w:val="20"/>
                <w:szCs w:val="20"/>
              </w:rPr>
              <w:t>vrednosti</w:t>
            </w:r>
          </w:p>
        </w:tc>
        <w:tc>
          <w:tcPr>
            <w:tcW w:w="1803" w:type="dxa"/>
            <w:tcBorders>
              <w:top w:val="nil"/>
              <w:bottom w:val="nil"/>
            </w:tcBorders>
            <w:shd w:val="clear" w:color="auto" w:fill="auto"/>
          </w:tcPr>
          <w:p w14:paraId="3DCC95A8" w14:textId="77777777" w:rsidR="00DC121B" w:rsidRPr="009542F3" w:rsidRDefault="00DC121B" w:rsidP="001C487C">
            <w:pPr>
              <w:widowControl w:val="0"/>
              <w:autoSpaceDE w:val="0"/>
              <w:autoSpaceDN w:val="0"/>
              <w:spacing w:before="84" w:after="0" w:line="240" w:lineRule="auto"/>
              <w:ind w:left="85" w:right="74"/>
              <w:rPr>
                <w:rFonts w:ascii="Arial" w:eastAsia="Georgia" w:hAnsi="Arial" w:cs="Arial"/>
                <w:sz w:val="20"/>
                <w:szCs w:val="20"/>
              </w:rPr>
            </w:pPr>
            <w:r w:rsidRPr="009542F3">
              <w:rPr>
                <w:rFonts w:ascii="Arial" w:eastAsia="Georgia" w:hAnsi="Arial" w:cs="Arial"/>
                <w:sz w:val="20"/>
                <w:szCs w:val="20"/>
              </w:rPr>
              <w:t>CO</w:t>
            </w:r>
            <w:r w:rsidRPr="009542F3">
              <w:rPr>
                <w:rFonts w:ascii="Arial" w:eastAsia="Georgia" w:hAnsi="Arial" w:cs="Arial"/>
                <w:position w:val="-3"/>
                <w:sz w:val="20"/>
                <w:szCs w:val="20"/>
              </w:rPr>
              <w:t xml:space="preserve">2 </w:t>
            </w:r>
            <w:r w:rsidRPr="009542F3">
              <w:rPr>
                <w:rFonts w:ascii="Arial" w:eastAsia="Georgia" w:hAnsi="Arial" w:cs="Arial"/>
                <w:sz w:val="20"/>
                <w:szCs w:val="20"/>
              </w:rPr>
              <w:t>g/km</w:t>
            </w:r>
          </w:p>
        </w:tc>
        <w:tc>
          <w:tcPr>
            <w:tcW w:w="1988" w:type="dxa"/>
            <w:tcBorders>
              <w:top w:val="nil"/>
              <w:bottom w:val="nil"/>
              <w:right w:val="nil"/>
            </w:tcBorders>
            <w:shd w:val="clear" w:color="auto" w:fill="auto"/>
          </w:tcPr>
          <w:p w14:paraId="6C961151" w14:textId="77777777" w:rsidR="00DC121B" w:rsidRPr="009542F3" w:rsidRDefault="00DC121B" w:rsidP="001C487C">
            <w:pPr>
              <w:widowControl w:val="0"/>
              <w:autoSpaceDE w:val="0"/>
              <w:autoSpaceDN w:val="0"/>
              <w:spacing w:after="0" w:line="181" w:lineRule="exact"/>
              <w:ind w:left="5"/>
              <w:rPr>
                <w:rFonts w:ascii="Arial" w:eastAsia="Georgia" w:hAnsi="Arial" w:cs="Arial"/>
                <w:sz w:val="20"/>
                <w:szCs w:val="20"/>
              </w:rPr>
            </w:pPr>
            <w:r w:rsidRPr="009542F3">
              <w:rPr>
                <w:rFonts w:ascii="Arial" w:eastAsia="Georgia" w:hAnsi="Arial" w:cs="Arial"/>
                <w:w w:val="95"/>
                <w:sz w:val="20"/>
                <w:szCs w:val="20"/>
              </w:rPr>
              <w:t xml:space="preserve"> pri</w:t>
            </w:r>
            <w:r w:rsidRPr="009542F3">
              <w:rPr>
                <w:rFonts w:ascii="Arial" w:eastAsia="Georgia" w:hAnsi="Arial" w:cs="Arial"/>
                <w:spacing w:val="-21"/>
                <w:w w:val="95"/>
                <w:sz w:val="20"/>
                <w:szCs w:val="20"/>
              </w:rPr>
              <w:t xml:space="preserve"> </w:t>
            </w:r>
            <w:r w:rsidRPr="009542F3">
              <w:rPr>
                <w:rFonts w:ascii="Arial" w:eastAsia="Georgia" w:hAnsi="Arial" w:cs="Arial"/>
                <w:w w:val="95"/>
                <w:sz w:val="20"/>
                <w:szCs w:val="20"/>
              </w:rPr>
              <w:t>dejanski</w:t>
            </w:r>
            <w:r w:rsidRPr="009542F3">
              <w:rPr>
                <w:rFonts w:ascii="Arial" w:eastAsia="Georgia" w:hAnsi="Arial" w:cs="Arial"/>
                <w:spacing w:val="-20"/>
                <w:w w:val="95"/>
                <w:sz w:val="20"/>
                <w:szCs w:val="20"/>
              </w:rPr>
              <w:t xml:space="preserve"> </w:t>
            </w:r>
            <w:r w:rsidRPr="009542F3">
              <w:rPr>
                <w:rFonts w:ascii="Arial" w:eastAsia="Georgia" w:hAnsi="Arial" w:cs="Arial"/>
                <w:w w:val="95"/>
                <w:sz w:val="20"/>
                <w:szCs w:val="20"/>
              </w:rPr>
              <w:t>vožnji</w:t>
            </w:r>
            <w:r w:rsidRPr="009542F3">
              <w:rPr>
                <w:rFonts w:ascii="Arial" w:eastAsia="Georgia" w:hAnsi="Arial" w:cs="Arial"/>
                <w:spacing w:val="-23"/>
                <w:w w:val="95"/>
                <w:sz w:val="20"/>
                <w:szCs w:val="20"/>
              </w:rPr>
              <w:t xml:space="preserve"> </w:t>
            </w:r>
            <w:r w:rsidRPr="009542F3">
              <w:rPr>
                <w:rFonts w:ascii="Arial" w:eastAsia="Georgia" w:hAnsi="Arial" w:cs="Arial"/>
                <w:w w:val="95"/>
                <w:sz w:val="20"/>
                <w:szCs w:val="20"/>
              </w:rPr>
              <w:t>(</w:t>
            </w:r>
            <w:r w:rsidRPr="009542F3">
              <w:rPr>
                <w:rFonts w:ascii="Arial" w:eastAsia="Georgia" w:hAnsi="Arial" w:cs="Arial"/>
                <w:w w:val="95"/>
                <w:position w:val="5"/>
                <w:sz w:val="20"/>
                <w:szCs w:val="20"/>
              </w:rPr>
              <w:t>1</w:t>
            </w:r>
            <w:r w:rsidRPr="009542F3">
              <w:rPr>
                <w:rFonts w:ascii="Arial" w:eastAsia="Georgia" w:hAnsi="Arial" w:cs="Arial"/>
                <w:w w:val="95"/>
                <w:sz w:val="20"/>
                <w:szCs w:val="20"/>
              </w:rPr>
              <w:t>)</w:t>
            </w:r>
            <w:r w:rsidRPr="009542F3">
              <w:rPr>
                <w:rFonts w:ascii="Arial" w:eastAsia="Georgia" w:hAnsi="Arial" w:cs="Arial"/>
                <w:spacing w:val="-20"/>
                <w:w w:val="95"/>
                <w:sz w:val="20"/>
                <w:szCs w:val="20"/>
              </w:rPr>
              <w:t xml:space="preserve"> </w:t>
            </w:r>
            <w:r w:rsidRPr="009542F3">
              <w:rPr>
                <w:rFonts w:ascii="Arial" w:eastAsia="Georgia" w:hAnsi="Arial" w:cs="Arial"/>
                <w:w w:val="95"/>
                <w:sz w:val="20"/>
                <w:szCs w:val="20"/>
              </w:rPr>
              <w:t>kot</w:t>
            </w:r>
            <w:r w:rsidRPr="009542F3">
              <w:rPr>
                <w:rFonts w:ascii="Arial" w:eastAsia="Georgia" w:hAnsi="Arial" w:cs="Arial"/>
                <w:sz w:val="20"/>
                <w:szCs w:val="20"/>
              </w:rPr>
              <w:t xml:space="preserve"> </w:t>
            </w:r>
            <w:r w:rsidRPr="009542F3">
              <w:rPr>
                <w:rFonts w:ascii="Arial" w:eastAsia="Georgia" w:hAnsi="Arial" w:cs="Arial"/>
                <w:w w:val="90"/>
                <w:sz w:val="20"/>
                <w:szCs w:val="20"/>
              </w:rPr>
              <w:t>odstotek mejnih</w:t>
            </w:r>
            <w:r w:rsidRPr="009542F3">
              <w:rPr>
                <w:rFonts w:ascii="Arial" w:eastAsia="Georgia" w:hAnsi="Arial" w:cs="Arial"/>
                <w:spacing w:val="-12"/>
                <w:w w:val="90"/>
                <w:sz w:val="20"/>
                <w:szCs w:val="20"/>
              </w:rPr>
              <w:t xml:space="preserve"> </w:t>
            </w:r>
            <w:r w:rsidRPr="009542F3">
              <w:rPr>
                <w:rFonts w:ascii="Arial" w:eastAsia="Georgia" w:hAnsi="Arial" w:cs="Arial"/>
                <w:w w:val="90"/>
                <w:sz w:val="20"/>
                <w:szCs w:val="20"/>
              </w:rPr>
              <w:t>vrednosti</w:t>
            </w:r>
          </w:p>
        </w:tc>
      </w:tr>
      <w:tr w:rsidR="00DC121B" w:rsidRPr="009542F3" w14:paraId="460734C0" w14:textId="77777777" w:rsidTr="001C487C">
        <w:trPr>
          <w:gridAfter w:val="1"/>
          <w:wAfter w:w="178" w:type="dxa"/>
          <w:trHeight w:val="276"/>
        </w:trPr>
        <w:tc>
          <w:tcPr>
            <w:tcW w:w="1274" w:type="dxa"/>
            <w:vMerge/>
            <w:tcBorders>
              <w:top w:val="nil"/>
              <w:left w:val="nil"/>
            </w:tcBorders>
            <w:shd w:val="clear" w:color="auto" w:fill="auto"/>
          </w:tcPr>
          <w:p w14:paraId="64BFFCF2" w14:textId="77777777" w:rsidR="00DC121B" w:rsidRPr="009542F3" w:rsidRDefault="00DC121B" w:rsidP="001C487C">
            <w:pPr>
              <w:widowControl w:val="0"/>
              <w:autoSpaceDE w:val="0"/>
              <w:autoSpaceDN w:val="0"/>
              <w:spacing w:after="0" w:line="260" w:lineRule="atLeast"/>
              <w:rPr>
                <w:rFonts w:ascii="Arial" w:eastAsia="Calibri" w:hAnsi="Arial" w:cs="Arial"/>
                <w:sz w:val="20"/>
                <w:szCs w:val="20"/>
              </w:rPr>
            </w:pPr>
          </w:p>
        </w:tc>
        <w:tc>
          <w:tcPr>
            <w:tcW w:w="1983" w:type="dxa"/>
            <w:tcBorders>
              <w:top w:val="nil"/>
            </w:tcBorders>
            <w:shd w:val="clear" w:color="auto" w:fill="auto"/>
          </w:tcPr>
          <w:p w14:paraId="3457CDCB" w14:textId="77777777" w:rsidR="00DC121B" w:rsidRPr="009542F3" w:rsidRDefault="00DC121B" w:rsidP="001C487C">
            <w:pPr>
              <w:widowControl w:val="0"/>
              <w:autoSpaceDE w:val="0"/>
              <w:autoSpaceDN w:val="0"/>
              <w:spacing w:after="0" w:line="240" w:lineRule="auto"/>
              <w:rPr>
                <w:rFonts w:ascii="Arial" w:eastAsia="Georgia" w:hAnsi="Arial" w:cs="Arial"/>
                <w:sz w:val="20"/>
                <w:szCs w:val="20"/>
              </w:rPr>
            </w:pPr>
          </w:p>
        </w:tc>
        <w:tc>
          <w:tcPr>
            <w:tcW w:w="2163" w:type="dxa"/>
            <w:tcBorders>
              <w:top w:val="nil"/>
            </w:tcBorders>
            <w:shd w:val="clear" w:color="auto" w:fill="auto"/>
          </w:tcPr>
          <w:p w14:paraId="277EC495" w14:textId="77777777" w:rsidR="00DC121B" w:rsidRPr="009542F3" w:rsidRDefault="00DC121B" w:rsidP="001C487C">
            <w:pPr>
              <w:widowControl w:val="0"/>
              <w:autoSpaceDE w:val="0"/>
              <w:autoSpaceDN w:val="0"/>
              <w:spacing w:after="0" w:line="183" w:lineRule="exact"/>
              <w:ind w:left="85" w:right="74"/>
              <w:rPr>
                <w:rFonts w:ascii="Arial" w:eastAsia="Georgia" w:hAnsi="Arial" w:cs="Arial"/>
                <w:sz w:val="20"/>
                <w:szCs w:val="20"/>
              </w:rPr>
            </w:pPr>
            <w:r w:rsidRPr="009542F3">
              <w:rPr>
                <w:rFonts w:ascii="Arial" w:eastAsia="Georgia" w:hAnsi="Arial" w:cs="Arial"/>
                <w:w w:val="95"/>
                <w:sz w:val="20"/>
                <w:szCs w:val="20"/>
              </w:rPr>
              <w:t>emisij (</w:t>
            </w:r>
            <w:r w:rsidRPr="009542F3">
              <w:rPr>
                <w:rFonts w:ascii="Arial" w:eastAsia="Georgia" w:hAnsi="Arial" w:cs="Arial"/>
                <w:w w:val="95"/>
                <w:position w:val="5"/>
                <w:sz w:val="20"/>
                <w:szCs w:val="20"/>
              </w:rPr>
              <w:t>2</w:t>
            </w:r>
            <w:r w:rsidRPr="009542F3">
              <w:rPr>
                <w:rFonts w:ascii="Arial" w:eastAsia="Georgia" w:hAnsi="Arial" w:cs="Arial"/>
                <w:w w:val="95"/>
                <w:sz w:val="20"/>
                <w:szCs w:val="20"/>
              </w:rPr>
              <w:t>)</w:t>
            </w:r>
          </w:p>
        </w:tc>
        <w:tc>
          <w:tcPr>
            <w:tcW w:w="1803" w:type="dxa"/>
            <w:tcBorders>
              <w:top w:val="nil"/>
            </w:tcBorders>
            <w:shd w:val="clear" w:color="auto" w:fill="auto"/>
          </w:tcPr>
          <w:p w14:paraId="454847D1" w14:textId="77777777" w:rsidR="00DC121B" w:rsidRPr="009542F3" w:rsidRDefault="00DC121B" w:rsidP="001C487C">
            <w:pPr>
              <w:widowControl w:val="0"/>
              <w:autoSpaceDE w:val="0"/>
              <w:autoSpaceDN w:val="0"/>
              <w:spacing w:after="0" w:line="240" w:lineRule="auto"/>
              <w:rPr>
                <w:rFonts w:ascii="Arial" w:eastAsia="Georgia" w:hAnsi="Arial" w:cs="Arial"/>
                <w:sz w:val="20"/>
                <w:szCs w:val="20"/>
              </w:rPr>
            </w:pPr>
          </w:p>
        </w:tc>
        <w:tc>
          <w:tcPr>
            <w:tcW w:w="1988" w:type="dxa"/>
            <w:tcBorders>
              <w:top w:val="nil"/>
              <w:right w:val="nil"/>
            </w:tcBorders>
            <w:shd w:val="clear" w:color="auto" w:fill="auto"/>
          </w:tcPr>
          <w:p w14:paraId="00F805E8" w14:textId="77777777" w:rsidR="00DC121B" w:rsidRPr="009542F3" w:rsidRDefault="00DC121B" w:rsidP="001C487C">
            <w:pPr>
              <w:widowControl w:val="0"/>
              <w:autoSpaceDE w:val="0"/>
              <w:autoSpaceDN w:val="0"/>
              <w:spacing w:after="0" w:line="183" w:lineRule="exact"/>
              <w:ind w:right="81"/>
              <w:rPr>
                <w:rFonts w:ascii="Arial" w:eastAsia="Georgia" w:hAnsi="Arial" w:cs="Arial"/>
                <w:sz w:val="20"/>
                <w:szCs w:val="20"/>
              </w:rPr>
            </w:pPr>
            <w:r w:rsidRPr="009542F3">
              <w:rPr>
                <w:rFonts w:ascii="Arial" w:eastAsia="Georgia" w:hAnsi="Arial" w:cs="Arial"/>
                <w:w w:val="95"/>
                <w:sz w:val="20"/>
                <w:szCs w:val="20"/>
              </w:rPr>
              <w:t>emisij (</w:t>
            </w:r>
            <w:r w:rsidRPr="009542F3">
              <w:rPr>
                <w:rFonts w:ascii="Arial" w:eastAsia="Georgia" w:hAnsi="Arial" w:cs="Arial"/>
                <w:w w:val="95"/>
                <w:position w:val="5"/>
                <w:sz w:val="20"/>
                <w:szCs w:val="20"/>
              </w:rPr>
              <w:t>2</w:t>
            </w:r>
            <w:r w:rsidRPr="009542F3">
              <w:rPr>
                <w:rFonts w:ascii="Arial" w:eastAsia="Georgia" w:hAnsi="Arial" w:cs="Arial"/>
                <w:w w:val="95"/>
                <w:sz w:val="20"/>
                <w:szCs w:val="20"/>
              </w:rPr>
              <w:t>)</w:t>
            </w:r>
          </w:p>
        </w:tc>
      </w:tr>
      <w:tr w:rsidR="00DC121B" w:rsidRPr="009542F3" w14:paraId="69ED1168" w14:textId="77777777" w:rsidTr="001C487C">
        <w:trPr>
          <w:gridAfter w:val="1"/>
          <w:wAfter w:w="178" w:type="dxa"/>
          <w:trHeight w:val="536"/>
        </w:trPr>
        <w:tc>
          <w:tcPr>
            <w:tcW w:w="1274" w:type="dxa"/>
            <w:tcBorders>
              <w:left w:val="nil"/>
            </w:tcBorders>
            <w:shd w:val="clear" w:color="auto" w:fill="auto"/>
          </w:tcPr>
          <w:p w14:paraId="1D7F8EAF" w14:textId="77777777" w:rsidR="00DC121B" w:rsidRPr="009542F3" w:rsidRDefault="00DC121B" w:rsidP="001C487C">
            <w:pPr>
              <w:widowControl w:val="0"/>
              <w:autoSpaceDE w:val="0"/>
              <w:autoSpaceDN w:val="0"/>
              <w:spacing w:before="110" w:after="0" w:line="240" w:lineRule="auto"/>
              <w:ind w:left="64" w:right="52"/>
              <w:jc w:val="center"/>
              <w:rPr>
                <w:rFonts w:ascii="Arial" w:eastAsia="Georgia" w:hAnsi="Arial" w:cs="Arial"/>
                <w:sz w:val="20"/>
                <w:szCs w:val="20"/>
              </w:rPr>
            </w:pPr>
            <w:r w:rsidRPr="009542F3">
              <w:rPr>
                <w:rFonts w:ascii="Arial" w:eastAsia="Georgia" w:hAnsi="Arial" w:cs="Arial"/>
                <w:w w:val="105"/>
                <w:sz w:val="20"/>
                <w:szCs w:val="20"/>
              </w:rPr>
              <w:t>M</w:t>
            </w:r>
            <w:r w:rsidRPr="009542F3">
              <w:rPr>
                <w:rFonts w:ascii="Arial" w:eastAsia="Georgia" w:hAnsi="Arial" w:cs="Arial"/>
                <w:w w:val="105"/>
                <w:position w:val="-4"/>
                <w:sz w:val="20"/>
                <w:szCs w:val="20"/>
              </w:rPr>
              <w:t>1</w:t>
            </w:r>
          </w:p>
        </w:tc>
        <w:tc>
          <w:tcPr>
            <w:tcW w:w="1983" w:type="dxa"/>
            <w:shd w:val="clear" w:color="auto" w:fill="auto"/>
          </w:tcPr>
          <w:p w14:paraId="419181DA" w14:textId="77777777" w:rsidR="00DC121B" w:rsidRPr="009542F3" w:rsidRDefault="00DC121B" w:rsidP="001C487C">
            <w:pPr>
              <w:widowControl w:val="0"/>
              <w:autoSpaceDE w:val="0"/>
              <w:autoSpaceDN w:val="0"/>
              <w:spacing w:before="110" w:after="0" w:line="240" w:lineRule="auto"/>
              <w:ind w:left="85" w:right="74"/>
              <w:jc w:val="center"/>
              <w:rPr>
                <w:rFonts w:ascii="Arial" w:eastAsia="Georgia" w:hAnsi="Arial" w:cs="Arial"/>
                <w:sz w:val="20"/>
                <w:szCs w:val="20"/>
              </w:rPr>
            </w:pPr>
            <w:r w:rsidRPr="009542F3">
              <w:rPr>
                <w:rFonts w:ascii="Arial" w:eastAsia="Georgia" w:hAnsi="Arial" w:cs="Arial"/>
                <w:sz w:val="20"/>
                <w:szCs w:val="20"/>
              </w:rPr>
              <w:t>50</w:t>
            </w:r>
          </w:p>
        </w:tc>
        <w:tc>
          <w:tcPr>
            <w:tcW w:w="2163" w:type="dxa"/>
            <w:shd w:val="clear" w:color="auto" w:fill="auto"/>
          </w:tcPr>
          <w:p w14:paraId="062F5D78" w14:textId="77777777" w:rsidR="00DC121B" w:rsidRPr="009542F3" w:rsidRDefault="00DC121B" w:rsidP="001C487C">
            <w:pPr>
              <w:widowControl w:val="0"/>
              <w:autoSpaceDE w:val="0"/>
              <w:autoSpaceDN w:val="0"/>
              <w:spacing w:before="110" w:after="0" w:line="240" w:lineRule="auto"/>
              <w:ind w:left="85" w:right="74"/>
              <w:jc w:val="center"/>
              <w:rPr>
                <w:rFonts w:ascii="Arial" w:eastAsia="Georgia" w:hAnsi="Arial" w:cs="Arial"/>
                <w:sz w:val="20"/>
                <w:szCs w:val="20"/>
              </w:rPr>
            </w:pPr>
            <w:r w:rsidRPr="009542F3">
              <w:rPr>
                <w:rFonts w:ascii="Arial" w:eastAsia="Georgia" w:hAnsi="Arial" w:cs="Arial"/>
                <w:w w:val="95"/>
                <w:sz w:val="20"/>
                <w:szCs w:val="20"/>
              </w:rPr>
              <w:t>80 %</w:t>
            </w:r>
          </w:p>
        </w:tc>
        <w:tc>
          <w:tcPr>
            <w:tcW w:w="1803" w:type="dxa"/>
            <w:shd w:val="clear" w:color="auto" w:fill="auto"/>
          </w:tcPr>
          <w:p w14:paraId="62216CD4" w14:textId="77777777" w:rsidR="00DC121B" w:rsidRPr="009542F3" w:rsidRDefault="00DC121B" w:rsidP="001C487C">
            <w:pPr>
              <w:widowControl w:val="0"/>
              <w:autoSpaceDE w:val="0"/>
              <w:autoSpaceDN w:val="0"/>
              <w:spacing w:before="110" w:after="0" w:line="240" w:lineRule="auto"/>
              <w:ind w:left="11"/>
              <w:jc w:val="center"/>
              <w:rPr>
                <w:rFonts w:ascii="Arial" w:eastAsia="Georgia" w:hAnsi="Arial" w:cs="Arial"/>
                <w:sz w:val="20"/>
                <w:szCs w:val="20"/>
              </w:rPr>
            </w:pPr>
            <w:r w:rsidRPr="009542F3">
              <w:rPr>
                <w:rFonts w:ascii="Arial" w:eastAsia="Georgia" w:hAnsi="Arial" w:cs="Arial"/>
                <w:w w:val="87"/>
                <w:sz w:val="20"/>
                <w:szCs w:val="20"/>
              </w:rPr>
              <w:t>0</w:t>
            </w:r>
          </w:p>
        </w:tc>
        <w:tc>
          <w:tcPr>
            <w:tcW w:w="1988" w:type="dxa"/>
            <w:tcBorders>
              <w:right w:val="nil"/>
            </w:tcBorders>
            <w:shd w:val="clear" w:color="auto" w:fill="auto"/>
          </w:tcPr>
          <w:p w14:paraId="3758EF9C" w14:textId="77777777" w:rsidR="00DC121B" w:rsidRPr="009542F3" w:rsidRDefault="00DC121B" w:rsidP="001C487C">
            <w:pPr>
              <w:widowControl w:val="0"/>
              <w:autoSpaceDE w:val="0"/>
              <w:autoSpaceDN w:val="0"/>
              <w:spacing w:before="110" w:after="0" w:line="240" w:lineRule="auto"/>
              <w:ind w:left="90" w:right="81"/>
              <w:jc w:val="center"/>
              <w:rPr>
                <w:rFonts w:ascii="Arial" w:eastAsia="Georgia" w:hAnsi="Arial" w:cs="Arial"/>
                <w:sz w:val="20"/>
                <w:szCs w:val="20"/>
              </w:rPr>
            </w:pPr>
            <w:r w:rsidRPr="009542F3">
              <w:rPr>
                <w:rFonts w:ascii="Arial" w:eastAsia="Georgia" w:hAnsi="Arial" w:cs="Arial"/>
                <w:sz w:val="20"/>
                <w:szCs w:val="20"/>
              </w:rPr>
              <w:t>ni relevantno</w:t>
            </w:r>
          </w:p>
        </w:tc>
      </w:tr>
      <w:tr w:rsidR="00DC121B" w:rsidRPr="009542F3" w14:paraId="0839D213" w14:textId="77777777" w:rsidTr="001C487C">
        <w:trPr>
          <w:gridAfter w:val="1"/>
          <w:wAfter w:w="178" w:type="dxa"/>
          <w:trHeight w:val="611"/>
        </w:trPr>
        <w:tc>
          <w:tcPr>
            <w:tcW w:w="1274" w:type="dxa"/>
            <w:tcBorders>
              <w:left w:val="nil"/>
            </w:tcBorders>
            <w:shd w:val="clear" w:color="auto" w:fill="auto"/>
          </w:tcPr>
          <w:p w14:paraId="46C1A589" w14:textId="77777777" w:rsidR="00DC121B" w:rsidRPr="009542F3" w:rsidRDefault="00DC121B" w:rsidP="001C487C">
            <w:pPr>
              <w:widowControl w:val="0"/>
              <w:autoSpaceDE w:val="0"/>
              <w:autoSpaceDN w:val="0"/>
              <w:spacing w:before="184" w:after="0" w:line="240" w:lineRule="auto"/>
              <w:ind w:left="64" w:right="52"/>
              <w:jc w:val="center"/>
              <w:rPr>
                <w:rFonts w:ascii="Arial" w:eastAsia="Georgia" w:hAnsi="Arial" w:cs="Arial"/>
                <w:sz w:val="20"/>
                <w:szCs w:val="20"/>
              </w:rPr>
            </w:pPr>
            <w:r w:rsidRPr="009542F3">
              <w:rPr>
                <w:rFonts w:ascii="Arial" w:eastAsia="Georgia" w:hAnsi="Arial" w:cs="Arial"/>
                <w:sz w:val="20"/>
                <w:szCs w:val="20"/>
              </w:rPr>
              <w:t>M</w:t>
            </w:r>
            <w:r w:rsidRPr="009542F3">
              <w:rPr>
                <w:rFonts w:ascii="Arial" w:eastAsia="Georgia" w:hAnsi="Arial" w:cs="Arial"/>
                <w:position w:val="-4"/>
                <w:sz w:val="20"/>
                <w:szCs w:val="20"/>
              </w:rPr>
              <w:t>2</w:t>
            </w:r>
          </w:p>
        </w:tc>
        <w:tc>
          <w:tcPr>
            <w:tcW w:w="1983" w:type="dxa"/>
            <w:shd w:val="clear" w:color="auto" w:fill="auto"/>
          </w:tcPr>
          <w:p w14:paraId="0DF8620C" w14:textId="77777777" w:rsidR="00DC121B" w:rsidRPr="009542F3" w:rsidRDefault="00DC121B" w:rsidP="001C487C">
            <w:pPr>
              <w:widowControl w:val="0"/>
              <w:autoSpaceDE w:val="0"/>
              <w:autoSpaceDN w:val="0"/>
              <w:spacing w:before="184" w:after="0" w:line="240" w:lineRule="auto"/>
              <w:ind w:left="85" w:right="74"/>
              <w:jc w:val="center"/>
              <w:rPr>
                <w:rFonts w:ascii="Arial" w:eastAsia="Georgia" w:hAnsi="Arial" w:cs="Arial"/>
                <w:sz w:val="20"/>
                <w:szCs w:val="20"/>
              </w:rPr>
            </w:pPr>
            <w:r w:rsidRPr="009542F3">
              <w:rPr>
                <w:rFonts w:ascii="Arial" w:eastAsia="Georgia" w:hAnsi="Arial" w:cs="Arial"/>
                <w:sz w:val="20"/>
                <w:szCs w:val="20"/>
              </w:rPr>
              <w:t>50</w:t>
            </w:r>
          </w:p>
        </w:tc>
        <w:tc>
          <w:tcPr>
            <w:tcW w:w="2163" w:type="dxa"/>
            <w:shd w:val="clear" w:color="auto" w:fill="auto"/>
          </w:tcPr>
          <w:p w14:paraId="0CD621B5" w14:textId="77777777" w:rsidR="00DC121B" w:rsidRPr="009542F3" w:rsidRDefault="00DC121B" w:rsidP="001C487C">
            <w:pPr>
              <w:widowControl w:val="0"/>
              <w:autoSpaceDE w:val="0"/>
              <w:autoSpaceDN w:val="0"/>
              <w:spacing w:before="184" w:after="0" w:line="240" w:lineRule="auto"/>
              <w:ind w:left="85" w:right="74"/>
              <w:jc w:val="center"/>
              <w:rPr>
                <w:rFonts w:ascii="Arial" w:eastAsia="Georgia" w:hAnsi="Arial" w:cs="Arial"/>
                <w:sz w:val="20"/>
                <w:szCs w:val="20"/>
              </w:rPr>
            </w:pPr>
            <w:r w:rsidRPr="009542F3">
              <w:rPr>
                <w:rFonts w:ascii="Arial" w:eastAsia="Georgia" w:hAnsi="Arial" w:cs="Arial"/>
                <w:w w:val="95"/>
                <w:sz w:val="20"/>
                <w:szCs w:val="20"/>
              </w:rPr>
              <w:t>80 %</w:t>
            </w:r>
          </w:p>
        </w:tc>
        <w:tc>
          <w:tcPr>
            <w:tcW w:w="1803" w:type="dxa"/>
            <w:shd w:val="clear" w:color="auto" w:fill="auto"/>
          </w:tcPr>
          <w:p w14:paraId="0DD7CAD7" w14:textId="77777777" w:rsidR="00DC121B" w:rsidRPr="009542F3" w:rsidRDefault="00DC121B" w:rsidP="001C487C">
            <w:pPr>
              <w:widowControl w:val="0"/>
              <w:autoSpaceDE w:val="0"/>
              <w:autoSpaceDN w:val="0"/>
              <w:spacing w:before="184" w:after="0" w:line="240" w:lineRule="auto"/>
              <w:ind w:left="11"/>
              <w:jc w:val="center"/>
              <w:rPr>
                <w:rFonts w:ascii="Arial" w:eastAsia="Georgia" w:hAnsi="Arial" w:cs="Arial"/>
                <w:sz w:val="20"/>
                <w:szCs w:val="20"/>
              </w:rPr>
            </w:pPr>
            <w:r w:rsidRPr="009542F3">
              <w:rPr>
                <w:rFonts w:ascii="Arial" w:eastAsia="Georgia" w:hAnsi="Arial" w:cs="Arial"/>
                <w:w w:val="87"/>
                <w:sz w:val="20"/>
                <w:szCs w:val="20"/>
              </w:rPr>
              <w:t>0</w:t>
            </w:r>
          </w:p>
        </w:tc>
        <w:tc>
          <w:tcPr>
            <w:tcW w:w="1988" w:type="dxa"/>
            <w:tcBorders>
              <w:right w:val="nil"/>
            </w:tcBorders>
            <w:shd w:val="clear" w:color="auto" w:fill="auto"/>
          </w:tcPr>
          <w:p w14:paraId="2A8D426B" w14:textId="77777777" w:rsidR="00DC121B" w:rsidRPr="009542F3" w:rsidRDefault="00DC121B" w:rsidP="001C487C">
            <w:pPr>
              <w:widowControl w:val="0"/>
              <w:autoSpaceDE w:val="0"/>
              <w:autoSpaceDN w:val="0"/>
              <w:spacing w:before="184" w:after="0" w:line="240" w:lineRule="auto"/>
              <w:ind w:left="90" w:right="81"/>
              <w:jc w:val="center"/>
              <w:rPr>
                <w:rFonts w:ascii="Arial" w:eastAsia="Georgia" w:hAnsi="Arial" w:cs="Arial"/>
                <w:sz w:val="20"/>
                <w:szCs w:val="20"/>
              </w:rPr>
            </w:pPr>
            <w:r w:rsidRPr="009542F3">
              <w:rPr>
                <w:rFonts w:ascii="Arial" w:eastAsia="Georgia" w:hAnsi="Arial" w:cs="Arial"/>
                <w:sz w:val="20"/>
                <w:szCs w:val="20"/>
              </w:rPr>
              <w:t>ni relevantno</w:t>
            </w:r>
          </w:p>
        </w:tc>
      </w:tr>
      <w:tr w:rsidR="00DC121B" w:rsidRPr="009542F3" w14:paraId="69D8E015" w14:textId="77777777" w:rsidTr="001C487C">
        <w:trPr>
          <w:gridAfter w:val="1"/>
          <w:wAfter w:w="178" w:type="dxa"/>
          <w:trHeight w:val="611"/>
        </w:trPr>
        <w:tc>
          <w:tcPr>
            <w:tcW w:w="1274" w:type="dxa"/>
            <w:tcBorders>
              <w:left w:val="nil"/>
            </w:tcBorders>
            <w:shd w:val="clear" w:color="auto" w:fill="auto"/>
          </w:tcPr>
          <w:p w14:paraId="2D3CD628" w14:textId="77777777" w:rsidR="00DC121B" w:rsidRPr="009542F3" w:rsidRDefault="00DC121B" w:rsidP="001C487C">
            <w:pPr>
              <w:widowControl w:val="0"/>
              <w:autoSpaceDE w:val="0"/>
              <w:autoSpaceDN w:val="0"/>
              <w:spacing w:before="183" w:after="0" w:line="240" w:lineRule="auto"/>
              <w:ind w:left="65" w:right="52"/>
              <w:jc w:val="center"/>
              <w:rPr>
                <w:rFonts w:ascii="Arial" w:eastAsia="Georgia" w:hAnsi="Arial" w:cs="Arial"/>
                <w:sz w:val="20"/>
                <w:szCs w:val="20"/>
              </w:rPr>
            </w:pPr>
            <w:r w:rsidRPr="009542F3">
              <w:rPr>
                <w:rFonts w:ascii="Arial" w:eastAsia="Georgia" w:hAnsi="Arial" w:cs="Arial"/>
                <w:w w:val="110"/>
                <w:sz w:val="20"/>
                <w:szCs w:val="20"/>
              </w:rPr>
              <w:t>N</w:t>
            </w:r>
            <w:r w:rsidRPr="009542F3">
              <w:rPr>
                <w:rFonts w:ascii="Arial" w:eastAsia="Georgia" w:hAnsi="Arial" w:cs="Arial"/>
                <w:w w:val="110"/>
                <w:position w:val="-4"/>
                <w:sz w:val="20"/>
                <w:szCs w:val="20"/>
              </w:rPr>
              <w:t>1</w:t>
            </w:r>
          </w:p>
        </w:tc>
        <w:tc>
          <w:tcPr>
            <w:tcW w:w="1983" w:type="dxa"/>
            <w:shd w:val="clear" w:color="auto" w:fill="auto"/>
          </w:tcPr>
          <w:p w14:paraId="11F0794D" w14:textId="77777777" w:rsidR="00DC121B" w:rsidRPr="009542F3" w:rsidRDefault="00DC121B" w:rsidP="001C487C">
            <w:pPr>
              <w:widowControl w:val="0"/>
              <w:autoSpaceDE w:val="0"/>
              <w:autoSpaceDN w:val="0"/>
              <w:spacing w:before="183" w:after="0" w:line="240" w:lineRule="auto"/>
              <w:ind w:left="85" w:right="74"/>
              <w:jc w:val="center"/>
              <w:rPr>
                <w:rFonts w:ascii="Arial" w:eastAsia="Georgia" w:hAnsi="Arial" w:cs="Arial"/>
                <w:sz w:val="20"/>
                <w:szCs w:val="20"/>
              </w:rPr>
            </w:pPr>
            <w:r w:rsidRPr="009542F3">
              <w:rPr>
                <w:rFonts w:ascii="Arial" w:eastAsia="Georgia" w:hAnsi="Arial" w:cs="Arial"/>
                <w:sz w:val="20"/>
                <w:szCs w:val="20"/>
              </w:rPr>
              <w:t>50</w:t>
            </w:r>
          </w:p>
        </w:tc>
        <w:tc>
          <w:tcPr>
            <w:tcW w:w="2163" w:type="dxa"/>
            <w:shd w:val="clear" w:color="auto" w:fill="auto"/>
          </w:tcPr>
          <w:p w14:paraId="516A3E5C" w14:textId="77777777" w:rsidR="00DC121B" w:rsidRPr="009542F3" w:rsidRDefault="00DC121B" w:rsidP="001C487C">
            <w:pPr>
              <w:widowControl w:val="0"/>
              <w:autoSpaceDE w:val="0"/>
              <w:autoSpaceDN w:val="0"/>
              <w:spacing w:before="183" w:after="0" w:line="240" w:lineRule="auto"/>
              <w:ind w:left="85" w:right="74"/>
              <w:jc w:val="center"/>
              <w:rPr>
                <w:rFonts w:ascii="Arial" w:eastAsia="Georgia" w:hAnsi="Arial" w:cs="Arial"/>
                <w:sz w:val="20"/>
                <w:szCs w:val="20"/>
              </w:rPr>
            </w:pPr>
            <w:r w:rsidRPr="009542F3">
              <w:rPr>
                <w:rFonts w:ascii="Arial" w:eastAsia="Georgia" w:hAnsi="Arial" w:cs="Arial"/>
                <w:w w:val="95"/>
                <w:sz w:val="20"/>
                <w:szCs w:val="20"/>
              </w:rPr>
              <w:t>80 %</w:t>
            </w:r>
          </w:p>
        </w:tc>
        <w:tc>
          <w:tcPr>
            <w:tcW w:w="1803" w:type="dxa"/>
            <w:shd w:val="clear" w:color="auto" w:fill="auto"/>
          </w:tcPr>
          <w:p w14:paraId="73E742E2" w14:textId="77777777" w:rsidR="00DC121B" w:rsidRPr="009542F3" w:rsidRDefault="00DC121B" w:rsidP="001C487C">
            <w:pPr>
              <w:widowControl w:val="0"/>
              <w:autoSpaceDE w:val="0"/>
              <w:autoSpaceDN w:val="0"/>
              <w:spacing w:before="183" w:after="0" w:line="240" w:lineRule="auto"/>
              <w:ind w:left="11"/>
              <w:jc w:val="center"/>
              <w:rPr>
                <w:rFonts w:ascii="Arial" w:eastAsia="Georgia" w:hAnsi="Arial" w:cs="Arial"/>
                <w:sz w:val="20"/>
                <w:szCs w:val="20"/>
              </w:rPr>
            </w:pPr>
            <w:r w:rsidRPr="009542F3">
              <w:rPr>
                <w:rFonts w:ascii="Arial" w:eastAsia="Georgia" w:hAnsi="Arial" w:cs="Arial"/>
                <w:w w:val="87"/>
                <w:sz w:val="20"/>
                <w:szCs w:val="20"/>
              </w:rPr>
              <w:t>0</w:t>
            </w:r>
          </w:p>
        </w:tc>
        <w:tc>
          <w:tcPr>
            <w:tcW w:w="1988" w:type="dxa"/>
            <w:tcBorders>
              <w:right w:val="nil"/>
            </w:tcBorders>
            <w:shd w:val="clear" w:color="auto" w:fill="auto"/>
          </w:tcPr>
          <w:p w14:paraId="09FDD4C9" w14:textId="77777777" w:rsidR="00DC121B" w:rsidRPr="009542F3" w:rsidRDefault="00DC121B" w:rsidP="001C487C">
            <w:pPr>
              <w:widowControl w:val="0"/>
              <w:autoSpaceDE w:val="0"/>
              <w:autoSpaceDN w:val="0"/>
              <w:spacing w:before="183" w:after="0" w:line="240" w:lineRule="auto"/>
              <w:ind w:left="90" w:right="81"/>
              <w:jc w:val="center"/>
              <w:rPr>
                <w:rFonts w:ascii="Arial" w:eastAsia="Georgia" w:hAnsi="Arial" w:cs="Arial"/>
                <w:sz w:val="20"/>
                <w:szCs w:val="20"/>
              </w:rPr>
            </w:pPr>
            <w:r w:rsidRPr="009542F3">
              <w:rPr>
                <w:rFonts w:ascii="Arial" w:eastAsia="Georgia" w:hAnsi="Arial" w:cs="Arial"/>
                <w:sz w:val="20"/>
                <w:szCs w:val="20"/>
              </w:rPr>
              <w:t>ni relevantno</w:t>
            </w:r>
          </w:p>
        </w:tc>
      </w:tr>
    </w:tbl>
    <w:p w14:paraId="40198741" w14:textId="77777777" w:rsidR="00DC121B" w:rsidRPr="009542F3" w:rsidRDefault="00DC121B">
      <w:pPr>
        <w:widowControl w:val="0"/>
        <w:numPr>
          <w:ilvl w:val="0"/>
          <w:numId w:val="83"/>
        </w:numPr>
        <w:tabs>
          <w:tab w:val="left" w:pos="375"/>
        </w:tabs>
        <w:autoSpaceDE w:val="0"/>
        <w:autoSpaceDN w:val="0"/>
        <w:spacing w:before="75" w:after="0" w:line="232" w:lineRule="auto"/>
        <w:ind w:right="125"/>
        <w:jc w:val="both"/>
        <w:rPr>
          <w:rFonts w:ascii="Arial" w:eastAsia="Times New Roman" w:hAnsi="Arial" w:cs="Arial"/>
          <w:sz w:val="20"/>
          <w:szCs w:val="20"/>
          <w:lang w:eastAsia="sl-SI"/>
        </w:rPr>
      </w:pPr>
      <w:r w:rsidRPr="009542F3">
        <w:rPr>
          <w:rFonts w:ascii="Arial" w:eastAsia="Times New Roman" w:hAnsi="Arial" w:cs="Arial"/>
          <w:w w:val="90"/>
          <w:sz w:val="20"/>
          <w:szCs w:val="20"/>
          <w:lang w:eastAsia="sl-SI"/>
        </w:rPr>
        <w:t>Deklarirane največje vrednosti emisij pri dejanski vožnji (RDE) števila delcev (PN) v #/km in dušikovih oksidov (</w:t>
      </w:r>
      <w:proofErr w:type="spellStart"/>
      <w:r w:rsidRPr="009542F3">
        <w:rPr>
          <w:rFonts w:ascii="Arial" w:eastAsia="Times New Roman" w:hAnsi="Arial" w:cs="Arial"/>
          <w:w w:val="90"/>
          <w:sz w:val="20"/>
          <w:szCs w:val="20"/>
          <w:lang w:eastAsia="sl-SI"/>
        </w:rPr>
        <w:t>NOx</w:t>
      </w:r>
      <w:proofErr w:type="spellEnd"/>
      <w:r w:rsidRPr="009542F3">
        <w:rPr>
          <w:rFonts w:ascii="Arial" w:eastAsia="Times New Roman" w:hAnsi="Arial" w:cs="Arial"/>
          <w:w w:val="90"/>
          <w:sz w:val="20"/>
          <w:szCs w:val="20"/>
          <w:lang w:eastAsia="sl-SI"/>
        </w:rPr>
        <w:t xml:space="preserve">) v mg/km, kot </w:t>
      </w:r>
      <w:r w:rsidRPr="009542F3">
        <w:rPr>
          <w:rFonts w:ascii="Arial" w:eastAsia="Times New Roman" w:hAnsi="Arial" w:cs="Arial"/>
          <w:w w:val="95"/>
          <w:sz w:val="20"/>
          <w:szCs w:val="20"/>
          <w:lang w:eastAsia="sl-SI"/>
        </w:rPr>
        <w:t>so</w:t>
      </w:r>
      <w:r w:rsidRPr="009542F3">
        <w:rPr>
          <w:rFonts w:ascii="Arial" w:eastAsia="Times New Roman" w:hAnsi="Arial" w:cs="Arial"/>
          <w:spacing w:val="-2"/>
          <w:w w:val="95"/>
          <w:sz w:val="20"/>
          <w:szCs w:val="20"/>
          <w:lang w:eastAsia="sl-SI"/>
        </w:rPr>
        <w:t xml:space="preserve"> </w:t>
      </w:r>
      <w:r w:rsidRPr="009542F3">
        <w:rPr>
          <w:rFonts w:ascii="Arial" w:eastAsia="Times New Roman" w:hAnsi="Arial" w:cs="Arial"/>
          <w:w w:val="95"/>
          <w:sz w:val="20"/>
          <w:szCs w:val="20"/>
          <w:lang w:eastAsia="sl-SI"/>
        </w:rPr>
        <w:t>navedene</w:t>
      </w:r>
      <w:r w:rsidRPr="009542F3">
        <w:rPr>
          <w:rFonts w:ascii="Arial" w:eastAsia="Times New Roman" w:hAnsi="Arial" w:cs="Arial"/>
          <w:spacing w:val="-2"/>
          <w:w w:val="95"/>
          <w:sz w:val="20"/>
          <w:szCs w:val="20"/>
          <w:lang w:eastAsia="sl-SI"/>
        </w:rPr>
        <w:t xml:space="preserve"> </w:t>
      </w:r>
      <w:r w:rsidRPr="009542F3">
        <w:rPr>
          <w:rFonts w:ascii="Arial" w:eastAsia="Times New Roman" w:hAnsi="Arial" w:cs="Arial"/>
          <w:w w:val="95"/>
          <w:sz w:val="20"/>
          <w:szCs w:val="20"/>
          <w:lang w:eastAsia="sl-SI"/>
        </w:rPr>
        <w:t>v</w:t>
      </w:r>
      <w:r w:rsidRPr="009542F3">
        <w:rPr>
          <w:rFonts w:ascii="Arial" w:eastAsia="Times New Roman" w:hAnsi="Arial" w:cs="Arial"/>
          <w:spacing w:val="-2"/>
          <w:w w:val="95"/>
          <w:sz w:val="20"/>
          <w:szCs w:val="20"/>
          <w:lang w:eastAsia="sl-SI"/>
        </w:rPr>
        <w:t xml:space="preserve"> </w:t>
      </w:r>
      <w:r w:rsidRPr="009542F3">
        <w:rPr>
          <w:rFonts w:ascii="Arial" w:eastAsia="Times New Roman" w:hAnsi="Arial" w:cs="Arial"/>
          <w:w w:val="95"/>
          <w:sz w:val="20"/>
          <w:szCs w:val="20"/>
          <w:lang w:eastAsia="sl-SI"/>
        </w:rPr>
        <w:t>točki</w:t>
      </w:r>
      <w:r w:rsidRPr="009542F3">
        <w:rPr>
          <w:rFonts w:ascii="Arial" w:eastAsia="Times New Roman" w:hAnsi="Arial" w:cs="Arial"/>
          <w:spacing w:val="-1"/>
          <w:w w:val="95"/>
          <w:sz w:val="20"/>
          <w:szCs w:val="20"/>
          <w:lang w:eastAsia="sl-SI"/>
        </w:rPr>
        <w:t xml:space="preserve"> </w:t>
      </w:r>
      <w:r w:rsidRPr="009542F3">
        <w:rPr>
          <w:rFonts w:ascii="Arial" w:eastAsia="Times New Roman" w:hAnsi="Arial" w:cs="Arial"/>
          <w:w w:val="95"/>
          <w:sz w:val="20"/>
          <w:szCs w:val="20"/>
          <w:lang w:eastAsia="sl-SI"/>
        </w:rPr>
        <w:t>48.2</w:t>
      </w:r>
      <w:r w:rsidRPr="009542F3">
        <w:rPr>
          <w:rFonts w:ascii="Arial" w:eastAsia="Times New Roman" w:hAnsi="Arial" w:cs="Arial"/>
          <w:spacing w:val="-1"/>
          <w:w w:val="95"/>
          <w:sz w:val="20"/>
          <w:szCs w:val="20"/>
          <w:lang w:eastAsia="sl-SI"/>
        </w:rPr>
        <w:t xml:space="preserve"> </w:t>
      </w:r>
      <w:r w:rsidRPr="009542F3">
        <w:rPr>
          <w:rFonts w:ascii="Arial" w:eastAsia="Times New Roman" w:hAnsi="Arial" w:cs="Arial"/>
          <w:w w:val="95"/>
          <w:sz w:val="20"/>
          <w:szCs w:val="20"/>
          <w:lang w:eastAsia="sl-SI"/>
        </w:rPr>
        <w:t>certifikata</w:t>
      </w:r>
      <w:r w:rsidRPr="009542F3">
        <w:rPr>
          <w:rFonts w:ascii="Arial" w:eastAsia="Times New Roman" w:hAnsi="Arial" w:cs="Arial"/>
          <w:spacing w:val="-2"/>
          <w:w w:val="95"/>
          <w:sz w:val="20"/>
          <w:szCs w:val="20"/>
          <w:lang w:eastAsia="sl-SI"/>
        </w:rPr>
        <w:t xml:space="preserve"> </w:t>
      </w:r>
      <w:r w:rsidRPr="009542F3">
        <w:rPr>
          <w:rFonts w:ascii="Arial" w:eastAsia="Times New Roman" w:hAnsi="Arial" w:cs="Arial"/>
          <w:w w:val="95"/>
          <w:sz w:val="20"/>
          <w:szCs w:val="20"/>
          <w:lang w:eastAsia="sl-SI"/>
        </w:rPr>
        <w:t>o</w:t>
      </w:r>
      <w:r w:rsidRPr="009542F3">
        <w:rPr>
          <w:rFonts w:ascii="Arial" w:eastAsia="Times New Roman" w:hAnsi="Arial" w:cs="Arial"/>
          <w:spacing w:val="-3"/>
          <w:w w:val="95"/>
          <w:sz w:val="20"/>
          <w:szCs w:val="20"/>
          <w:lang w:eastAsia="sl-SI"/>
        </w:rPr>
        <w:t xml:space="preserve"> </w:t>
      </w:r>
      <w:r w:rsidRPr="009542F3">
        <w:rPr>
          <w:rFonts w:ascii="Arial" w:eastAsia="Times New Roman" w:hAnsi="Arial" w:cs="Arial"/>
          <w:w w:val="95"/>
          <w:sz w:val="20"/>
          <w:szCs w:val="20"/>
          <w:lang w:eastAsia="sl-SI"/>
        </w:rPr>
        <w:t>skladnosti,</w:t>
      </w:r>
      <w:r w:rsidRPr="009542F3">
        <w:rPr>
          <w:rFonts w:ascii="Arial" w:eastAsia="Times New Roman" w:hAnsi="Arial" w:cs="Arial"/>
          <w:spacing w:val="-1"/>
          <w:w w:val="95"/>
          <w:sz w:val="20"/>
          <w:szCs w:val="20"/>
          <w:lang w:eastAsia="sl-SI"/>
        </w:rPr>
        <w:t xml:space="preserve"> </w:t>
      </w:r>
      <w:r w:rsidRPr="009542F3">
        <w:rPr>
          <w:rFonts w:ascii="Arial" w:eastAsia="Times New Roman" w:hAnsi="Arial" w:cs="Arial"/>
          <w:w w:val="95"/>
          <w:sz w:val="20"/>
          <w:szCs w:val="20"/>
          <w:lang w:eastAsia="sl-SI"/>
        </w:rPr>
        <w:t>kot</w:t>
      </w:r>
      <w:r w:rsidRPr="009542F3">
        <w:rPr>
          <w:rFonts w:ascii="Arial" w:eastAsia="Times New Roman" w:hAnsi="Arial" w:cs="Arial"/>
          <w:spacing w:val="-2"/>
          <w:w w:val="95"/>
          <w:sz w:val="20"/>
          <w:szCs w:val="20"/>
          <w:lang w:eastAsia="sl-SI"/>
        </w:rPr>
        <w:t xml:space="preserve"> </w:t>
      </w:r>
      <w:r w:rsidRPr="009542F3">
        <w:rPr>
          <w:rFonts w:ascii="Arial" w:eastAsia="Times New Roman" w:hAnsi="Arial" w:cs="Arial"/>
          <w:w w:val="95"/>
          <w:sz w:val="20"/>
          <w:szCs w:val="20"/>
          <w:lang w:eastAsia="sl-SI"/>
        </w:rPr>
        <w:t>je</w:t>
      </w:r>
      <w:r w:rsidRPr="009542F3">
        <w:rPr>
          <w:rFonts w:ascii="Arial" w:eastAsia="Times New Roman" w:hAnsi="Arial" w:cs="Arial"/>
          <w:spacing w:val="-1"/>
          <w:w w:val="95"/>
          <w:sz w:val="20"/>
          <w:szCs w:val="20"/>
          <w:lang w:eastAsia="sl-SI"/>
        </w:rPr>
        <w:t xml:space="preserve"> </w:t>
      </w:r>
      <w:r w:rsidRPr="009542F3">
        <w:rPr>
          <w:rFonts w:ascii="Arial" w:eastAsia="Times New Roman" w:hAnsi="Arial" w:cs="Arial"/>
          <w:w w:val="95"/>
          <w:sz w:val="20"/>
          <w:szCs w:val="20"/>
          <w:lang w:eastAsia="sl-SI"/>
        </w:rPr>
        <w:t>opisano</w:t>
      </w:r>
      <w:r w:rsidRPr="009542F3">
        <w:rPr>
          <w:rFonts w:ascii="Arial" w:eastAsia="Times New Roman" w:hAnsi="Arial" w:cs="Arial"/>
          <w:spacing w:val="-3"/>
          <w:w w:val="95"/>
          <w:sz w:val="20"/>
          <w:szCs w:val="20"/>
          <w:lang w:eastAsia="sl-SI"/>
        </w:rPr>
        <w:t xml:space="preserve"> </w:t>
      </w:r>
      <w:r w:rsidRPr="009542F3">
        <w:rPr>
          <w:rFonts w:ascii="Arial" w:eastAsia="Times New Roman" w:hAnsi="Arial" w:cs="Arial"/>
          <w:w w:val="95"/>
          <w:sz w:val="20"/>
          <w:szCs w:val="20"/>
          <w:lang w:eastAsia="sl-SI"/>
        </w:rPr>
        <w:t>v</w:t>
      </w:r>
      <w:r w:rsidRPr="009542F3">
        <w:rPr>
          <w:rFonts w:ascii="Arial" w:eastAsia="Times New Roman" w:hAnsi="Arial" w:cs="Arial"/>
          <w:spacing w:val="-2"/>
          <w:w w:val="95"/>
          <w:sz w:val="20"/>
          <w:szCs w:val="20"/>
          <w:lang w:eastAsia="sl-SI"/>
        </w:rPr>
        <w:t xml:space="preserve"> </w:t>
      </w:r>
      <w:r w:rsidRPr="009542F3">
        <w:rPr>
          <w:rFonts w:ascii="Arial" w:eastAsia="Times New Roman" w:hAnsi="Arial" w:cs="Arial"/>
          <w:w w:val="95"/>
          <w:sz w:val="20"/>
          <w:szCs w:val="20"/>
          <w:lang w:eastAsia="sl-SI"/>
        </w:rPr>
        <w:t>Prilogi</w:t>
      </w:r>
      <w:r w:rsidRPr="009542F3">
        <w:rPr>
          <w:rFonts w:ascii="Arial" w:eastAsia="Times New Roman" w:hAnsi="Arial" w:cs="Arial"/>
          <w:spacing w:val="-2"/>
          <w:w w:val="95"/>
          <w:sz w:val="20"/>
          <w:szCs w:val="20"/>
          <w:lang w:eastAsia="sl-SI"/>
        </w:rPr>
        <w:t xml:space="preserve"> </w:t>
      </w:r>
      <w:r w:rsidRPr="009542F3">
        <w:rPr>
          <w:rFonts w:ascii="Arial" w:eastAsia="Times New Roman" w:hAnsi="Arial" w:cs="Arial"/>
          <w:w w:val="95"/>
          <w:sz w:val="20"/>
          <w:szCs w:val="20"/>
          <w:lang w:eastAsia="sl-SI"/>
        </w:rPr>
        <w:t>IX</w:t>
      </w:r>
      <w:r w:rsidRPr="009542F3">
        <w:rPr>
          <w:rFonts w:ascii="Arial" w:eastAsia="Times New Roman" w:hAnsi="Arial" w:cs="Arial"/>
          <w:spacing w:val="-2"/>
          <w:w w:val="95"/>
          <w:sz w:val="20"/>
          <w:szCs w:val="20"/>
          <w:lang w:eastAsia="sl-SI"/>
        </w:rPr>
        <w:t xml:space="preserve"> </w:t>
      </w:r>
      <w:r w:rsidRPr="009542F3">
        <w:rPr>
          <w:rFonts w:ascii="Arial" w:eastAsia="Times New Roman" w:hAnsi="Arial" w:cs="Arial"/>
          <w:w w:val="95"/>
          <w:sz w:val="20"/>
          <w:szCs w:val="20"/>
          <w:lang w:eastAsia="sl-SI"/>
        </w:rPr>
        <w:t>k</w:t>
      </w:r>
      <w:r w:rsidRPr="009542F3">
        <w:rPr>
          <w:rFonts w:ascii="Arial" w:eastAsia="Times New Roman" w:hAnsi="Arial" w:cs="Arial"/>
          <w:spacing w:val="-1"/>
          <w:w w:val="95"/>
          <w:sz w:val="20"/>
          <w:szCs w:val="20"/>
          <w:lang w:eastAsia="sl-SI"/>
        </w:rPr>
        <w:t xml:space="preserve"> </w:t>
      </w:r>
      <w:r w:rsidRPr="009542F3">
        <w:rPr>
          <w:rFonts w:ascii="Arial" w:eastAsia="Times New Roman" w:hAnsi="Arial" w:cs="Arial"/>
          <w:w w:val="95"/>
          <w:sz w:val="20"/>
          <w:szCs w:val="20"/>
          <w:lang w:eastAsia="sl-SI"/>
        </w:rPr>
        <w:t>Direktivi</w:t>
      </w:r>
      <w:r w:rsidRPr="009542F3">
        <w:rPr>
          <w:rFonts w:ascii="Arial" w:eastAsia="Times New Roman" w:hAnsi="Arial" w:cs="Arial"/>
          <w:spacing w:val="-3"/>
          <w:w w:val="95"/>
          <w:sz w:val="20"/>
          <w:szCs w:val="20"/>
          <w:lang w:eastAsia="sl-SI"/>
        </w:rPr>
        <w:t xml:space="preserve"> </w:t>
      </w:r>
      <w:r w:rsidRPr="009542F3">
        <w:rPr>
          <w:rFonts w:ascii="Arial" w:eastAsia="Times New Roman" w:hAnsi="Arial" w:cs="Arial"/>
          <w:w w:val="95"/>
          <w:sz w:val="20"/>
          <w:szCs w:val="20"/>
          <w:lang w:eastAsia="sl-SI"/>
        </w:rPr>
        <w:t>2007/46/ES</w:t>
      </w:r>
      <w:r w:rsidRPr="009542F3">
        <w:rPr>
          <w:rFonts w:ascii="Arial" w:eastAsia="Times New Roman" w:hAnsi="Arial" w:cs="Arial"/>
          <w:spacing w:val="-1"/>
          <w:w w:val="95"/>
          <w:sz w:val="20"/>
          <w:szCs w:val="20"/>
          <w:lang w:eastAsia="sl-SI"/>
        </w:rPr>
        <w:t xml:space="preserve"> </w:t>
      </w:r>
      <w:r w:rsidRPr="009542F3">
        <w:rPr>
          <w:rFonts w:ascii="Arial" w:eastAsia="Times New Roman" w:hAnsi="Arial" w:cs="Arial"/>
          <w:w w:val="95"/>
          <w:sz w:val="20"/>
          <w:szCs w:val="20"/>
          <w:lang w:eastAsia="sl-SI"/>
        </w:rPr>
        <w:t>Evropskega</w:t>
      </w:r>
      <w:r w:rsidRPr="009542F3">
        <w:rPr>
          <w:rFonts w:ascii="Arial" w:eastAsia="Times New Roman" w:hAnsi="Arial" w:cs="Arial"/>
          <w:spacing w:val="-2"/>
          <w:w w:val="95"/>
          <w:sz w:val="20"/>
          <w:szCs w:val="20"/>
          <w:lang w:eastAsia="sl-SI"/>
        </w:rPr>
        <w:t xml:space="preserve"> </w:t>
      </w:r>
      <w:r w:rsidRPr="009542F3">
        <w:rPr>
          <w:rFonts w:ascii="Arial" w:eastAsia="Times New Roman" w:hAnsi="Arial" w:cs="Arial"/>
          <w:w w:val="95"/>
          <w:sz w:val="20"/>
          <w:szCs w:val="20"/>
          <w:lang w:eastAsia="sl-SI"/>
        </w:rPr>
        <w:t>parlamenta</w:t>
      </w:r>
      <w:r w:rsidRPr="009542F3">
        <w:rPr>
          <w:rFonts w:ascii="Arial" w:eastAsia="Times New Roman" w:hAnsi="Arial" w:cs="Arial"/>
          <w:spacing w:val="-3"/>
          <w:w w:val="95"/>
          <w:sz w:val="20"/>
          <w:szCs w:val="20"/>
          <w:lang w:eastAsia="sl-SI"/>
        </w:rPr>
        <w:t xml:space="preserve"> </w:t>
      </w:r>
      <w:r w:rsidRPr="009542F3">
        <w:rPr>
          <w:rFonts w:ascii="Arial" w:eastAsia="Times New Roman" w:hAnsi="Arial" w:cs="Arial"/>
          <w:w w:val="95"/>
          <w:sz w:val="20"/>
          <w:szCs w:val="20"/>
          <w:lang w:eastAsia="sl-SI"/>
        </w:rPr>
        <w:t>in Sveta</w:t>
      </w:r>
      <w:r w:rsidRPr="009542F3">
        <w:rPr>
          <w:rFonts w:ascii="Arial" w:eastAsia="Times New Roman" w:hAnsi="Arial" w:cs="Arial"/>
          <w:spacing w:val="7"/>
          <w:w w:val="95"/>
          <w:sz w:val="20"/>
          <w:szCs w:val="20"/>
          <w:lang w:eastAsia="sl-SI"/>
        </w:rPr>
        <w:t xml:space="preserve"> </w:t>
      </w:r>
      <w:r w:rsidRPr="009542F3">
        <w:rPr>
          <w:rFonts w:ascii="Arial" w:eastAsia="Times New Roman" w:hAnsi="Arial" w:cs="Arial"/>
          <w:w w:val="95"/>
          <w:sz w:val="20"/>
          <w:szCs w:val="20"/>
          <w:lang w:eastAsia="sl-SI"/>
        </w:rPr>
        <w:t>(*)</w:t>
      </w:r>
      <w:r w:rsidRPr="009542F3">
        <w:rPr>
          <w:rFonts w:ascii="Arial" w:eastAsia="Times New Roman" w:hAnsi="Arial" w:cs="Arial"/>
          <w:spacing w:val="7"/>
          <w:w w:val="95"/>
          <w:sz w:val="20"/>
          <w:szCs w:val="20"/>
          <w:lang w:eastAsia="sl-SI"/>
        </w:rPr>
        <w:t xml:space="preserve"> </w:t>
      </w:r>
      <w:r w:rsidRPr="009542F3">
        <w:rPr>
          <w:rFonts w:ascii="Arial" w:eastAsia="Times New Roman" w:hAnsi="Arial" w:cs="Arial"/>
          <w:w w:val="95"/>
          <w:sz w:val="20"/>
          <w:szCs w:val="20"/>
          <w:lang w:eastAsia="sl-SI"/>
        </w:rPr>
        <w:t>tako</w:t>
      </w:r>
      <w:r w:rsidRPr="009542F3">
        <w:rPr>
          <w:rFonts w:ascii="Arial" w:eastAsia="Times New Roman" w:hAnsi="Arial" w:cs="Arial"/>
          <w:spacing w:val="7"/>
          <w:w w:val="95"/>
          <w:sz w:val="20"/>
          <w:szCs w:val="20"/>
          <w:lang w:eastAsia="sl-SI"/>
        </w:rPr>
        <w:t xml:space="preserve"> </w:t>
      </w:r>
      <w:r w:rsidRPr="009542F3">
        <w:rPr>
          <w:rFonts w:ascii="Arial" w:eastAsia="Times New Roman" w:hAnsi="Arial" w:cs="Arial"/>
          <w:w w:val="95"/>
          <w:sz w:val="20"/>
          <w:szCs w:val="20"/>
          <w:lang w:eastAsia="sl-SI"/>
        </w:rPr>
        <w:t>za</w:t>
      </w:r>
      <w:r w:rsidRPr="009542F3">
        <w:rPr>
          <w:rFonts w:ascii="Arial" w:eastAsia="Times New Roman" w:hAnsi="Arial" w:cs="Arial"/>
          <w:spacing w:val="7"/>
          <w:w w:val="95"/>
          <w:sz w:val="20"/>
          <w:szCs w:val="20"/>
          <w:lang w:eastAsia="sl-SI"/>
        </w:rPr>
        <w:t xml:space="preserve"> </w:t>
      </w:r>
      <w:r w:rsidRPr="009542F3">
        <w:rPr>
          <w:rFonts w:ascii="Arial" w:eastAsia="Times New Roman" w:hAnsi="Arial" w:cs="Arial"/>
          <w:w w:val="95"/>
          <w:sz w:val="20"/>
          <w:szCs w:val="20"/>
          <w:lang w:eastAsia="sl-SI"/>
        </w:rPr>
        <w:t>celotno</w:t>
      </w:r>
      <w:r w:rsidRPr="009542F3">
        <w:rPr>
          <w:rFonts w:ascii="Arial" w:eastAsia="Times New Roman" w:hAnsi="Arial" w:cs="Arial"/>
          <w:spacing w:val="7"/>
          <w:w w:val="95"/>
          <w:sz w:val="20"/>
          <w:szCs w:val="20"/>
          <w:lang w:eastAsia="sl-SI"/>
        </w:rPr>
        <w:t xml:space="preserve"> </w:t>
      </w:r>
      <w:r w:rsidRPr="009542F3">
        <w:rPr>
          <w:rFonts w:ascii="Arial" w:eastAsia="Times New Roman" w:hAnsi="Arial" w:cs="Arial"/>
          <w:w w:val="95"/>
          <w:sz w:val="20"/>
          <w:szCs w:val="20"/>
          <w:lang w:eastAsia="sl-SI"/>
        </w:rPr>
        <w:t>kot</w:t>
      </w:r>
      <w:r w:rsidRPr="009542F3">
        <w:rPr>
          <w:rFonts w:ascii="Arial" w:eastAsia="Times New Roman" w:hAnsi="Arial" w:cs="Arial"/>
          <w:spacing w:val="7"/>
          <w:w w:val="95"/>
          <w:sz w:val="20"/>
          <w:szCs w:val="20"/>
          <w:lang w:eastAsia="sl-SI"/>
        </w:rPr>
        <w:t xml:space="preserve"> </w:t>
      </w:r>
      <w:r w:rsidRPr="009542F3">
        <w:rPr>
          <w:rFonts w:ascii="Arial" w:eastAsia="Times New Roman" w:hAnsi="Arial" w:cs="Arial"/>
          <w:w w:val="95"/>
          <w:sz w:val="20"/>
          <w:szCs w:val="20"/>
          <w:lang w:eastAsia="sl-SI"/>
        </w:rPr>
        <w:t>mestno</w:t>
      </w:r>
      <w:r w:rsidRPr="009542F3">
        <w:rPr>
          <w:rFonts w:ascii="Arial" w:eastAsia="Times New Roman" w:hAnsi="Arial" w:cs="Arial"/>
          <w:spacing w:val="6"/>
          <w:w w:val="95"/>
          <w:sz w:val="20"/>
          <w:szCs w:val="20"/>
          <w:lang w:eastAsia="sl-SI"/>
        </w:rPr>
        <w:t xml:space="preserve"> </w:t>
      </w:r>
      <w:r w:rsidRPr="009542F3">
        <w:rPr>
          <w:rFonts w:ascii="Arial" w:eastAsia="Times New Roman" w:hAnsi="Arial" w:cs="Arial"/>
          <w:w w:val="95"/>
          <w:sz w:val="20"/>
          <w:szCs w:val="20"/>
          <w:lang w:eastAsia="sl-SI"/>
        </w:rPr>
        <w:t>vožnjo</w:t>
      </w:r>
      <w:r w:rsidRPr="009542F3">
        <w:rPr>
          <w:rFonts w:ascii="Arial" w:eastAsia="Times New Roman" w:hAnsi="Arial" w:cs="Arial"/>
          <w:spacing w:val="7"/>
          <w:w w:val="95"/>
          <w:sz w:val="20"/>
          <w:szCs w:val="20"/>
          <w:lang w:eastAsia="sl-SI"/>
        </w:rPr>
        <w:t xml:space="preserve"> </w:t>
      </w:r>
      <w:r w:rsidRPr="009542F3">
        <w:rPr>
          <w:rFonts w:ascii="Arial" w:eastAsia="Times New Roman" w:hAnsi="Arial" w:cs="Arial"/>
          <w:w w:val="95"/>
          <w:sz w:val="20"/>
          <w:szCs w:val="20"/>
          <w:lang w:eastAsia="sl-SI"/>
        </w:rPr>
        <w:t>za</w:t>
      </w:r>
      <w:r w:rsidRPr="009542F3">
        <w:rPr>
          <w:rFonts w:ascii="Arial" w:eastAsia="Times New Roman" w:hAnsi="Arial" w:cs="Arial"/>
          <w:spacing w:val="7"/>
          <w:w w:val="95"/>
          <w:sz w:val="20"/>
          <w:szCs w:val="20"/>
          <w:lang w:eastAsia="sl-SI"/>
        </w:rPr>
        <w:t xml:space="preserve"> </w:t>
      </w:r>
      <w:r w:rsidRPr="009542F3">
        <w:rPr>
          <w:rFonts w:ascii="Arial" w:eastAsia="Times New Roman" w:hAnsi="Arial" w:cs="Arial"/>
          <w:w w:val="95"/>
          <w:sz w:val="20"/>
          <w:szCs w:val="20"/>
          <w:lang w:eastAsia="sl-SI"/>
        </w:rPr>
        <w:t>preskus</w:t>
      </w:r>
      <w:r w:rsidRPr="009542F3">
        <w:rPr>
          <w:rFonts w:ascii="Arial" w:eastAsia="Times New Roman" w:hAnsi="Arial" w:cs="Arial"/>
          <w:spacing w:val="6"/>
          <w:w w:val="95"/>
          <w:sz w:val="20"/>
          <w:szCs w:val="20"/>
          <w:lang w:eastAsia="sl-SI"/>
        </w:rPr>
        <w:t xml:space="preserve"> </w:t>
      </w:r>
      <w:r w:rsidRPr="009542F3">
        <w:rPr>
          <w:rFonts w:ascii="Arial" w:eastAsia="Times New Roman" w:hAnsi="Arial" w:cs="Arial"/>
          <w:w w:val="95"/>
          <w:sz w:val="20"/>
          <w:szCs w:val="20"/>
          <w:lang w:eastAsia="sl-SI"/>
        </w:rPr>
        <w:t>emisij</w:t>
      </w:r>
      <w:r w:rsidRPr="009542F3">
        <w:rPr>
          <w:rFonts w:ascii="Arial" w:eastAsia="Times New Roman" w:hAnsi="Arial" w:cs="Arial"/>
          <w:spacing w:val="6"/>
          <w:w w:val="95"/>
          <w:sz w:val="20"/>
          <w:szCs w:val="20"/>
          <w:lang w:eastAsia="sl-SI"/>
        </w:rPr>
        <w:t xml:space="preserve"> </w:t>
      </w:r>
      <w:r w:rsidRPr="009542F3">
        <w:rPr>
          <w:rFonts w:ascii="Arial" w:eastAsia="Times New Roman" w:hAnsi="Arial" w:cs="Arial"/>
          <w:w w:val="95"/>
          <w:sz w:val="20"/>
          <w:szCs w:val="20"/>
          <w:lang w:eastAsia="sl-SI"/>
        </w:rPr>
        <w:t>pri</w:t>
      </w:r>
      <w:r w:rsidRPr="009542F3">
        <w:rPr>
          <w:rFonts w:ascii="Arial" w:eastAsia="Times New Roman" w:hAnsi="Arial" w:cs="Arial"/>
          <w:spacing w:val="7"/>
          <w:w w:val="95"/>
          <w:sz w:val="20"/>
          <w:szCs w:val="20"/>
          <w:lang w:eastAsia="sl-SI"/>
        </w:rPr>
        <w:t xml:space="preserve"> </w:t>
      </w:r>
      <w:r w:rsidRPr="009542F3">
        <w:rPr>
          <w:rFonts w:ascii="Arial" w:eastAsia="Times New Roman" w:hAnsi="Arial" w:cs="Arial"/>
          <w:w w:val="95"/>
          <w:sz w:val="20"/>
          <w:szCs w:val="20"/>
          <w:lang w:eastAsia="sl-SI"/>
        </w:rPr>
        <w:t>dejanski</w:t>
      </w:r>
      <w:r w:rsidRPr="009542F3">
        <w:rPr>
          <w:rFonts w:ascii="Arial" w:eastAsia="Times New Roman" w:hAnsi="Arial" w:cs="Arial"/>
          <w:spacing w:val="7"/>
          <w:w w:val="95"/>
          <w:sz w:val="20"/>
          <w:szCs w:val="20"/>
          <w:lang w:eastAsia="sl-SI"/>
        </w:rPr>
        <w:t xml:space="preserve"> </w:t>
      </w:r>
      <w:r w:rsidRPr="009542F3">
        <w:rPr>
          <w:rFonts w:ascii="Arial" w:eastAsia="Times New Roman" w:hAnsi="Arial" w:cs="Arial"/>
          <w:w w:val="95"/>
          <w:sz w:val="20"/>
          <w:szCs w:val="20"/>
          <w:lang w:eastAsia="sl-SI"/>
        </w:rPr>
        <w:t>vožnji.</w:t>
      </w:r>
    </w:p>
    <w:p w14:paraId="2E66AB98" w14:textId="1221D7DB" w:rsidR="00DC121B" w:rsidRPr="009542F3" w:rsidRDefault="00574A65">
      <w:pPr>
        <w:widowControl w:val="0"/>
        <w:numPr>
          <w:ilvl w:val="0"/>
          <w:numId w:val="83"/>
        </w:numPr>
        <w:tabs>
          <w:tab w:val="left" w:pos="375"/>
        </w:tabs>
        <w:autoSpaceDE w:val="0"/>
        <w:autoSpaceDN w:val="0"/>
        <w:spacing w:after="0" w:line="189" w:lineRule="exact"/>
        <w:jc w:val="both"/>
        <w:rPr>
          <w:rFonts w:ascii="Arial" w:eastAsia="Times New Roman" w:hAnsi="Arial" w:cs="Arial"/>
          <w:sz w:val="20"/>
          <w:szCs w:val="20"/>
          <w:lang w:eastAsia="sl-SI"/>
        </w:rPr>
      </w:pPr>
      <w:r>
        <w:rPr>
          <w:rFonts w:ascii="Calibri" w:eastAsia="Calibri" w:hAnsi="Calibri" w:cs="Times New Roman"/>
          <w:noProof/>
        </w:rPr>
        <mc:AlternateContent>
          <mc:Choice Requires="wps">
            <w:drawing>
              <wp:anchor distT="0" distB="0" distL="0" distR="0" simplePos="0" relativeHeight="251658240" behindDoc="1" locked="0" layoutInCell="1" allowOverlap="1" wp14:anchorId="23F91E56" wp14:editId="5C35AC5A">
                <wp:simplePos x="0" y="0"/>
                <wp:positionH relativeFrom="page">
                  <wp:posOffset>855345</wp:posOffset>
                </wp:positionH>
                <wp:positionV relativeFrom="paragraph">
                  <wp:posOffset>180340</wp:posOffset>
                </wp:positionV>
                <wp:extent cx="5849620" cy="6985"/>
                <wp:effectExtent l="0" t="0" r="0" b="0"/>
                <wp:wrapTopAndBottom/>
                <wp:docPr id="1" name="Pravokot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9620" cy="698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CA448" id="Pravokotnik 1" o:spid="_x0000_s1026" style="position:absolute;margin-left:67.35pt;margin-top:14.2pt;width:460.6pt;height:.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" fillcolor="black" stroked="f">
                <w10:wrap type="topAndBottom" anchorx="page"/>
              </v:rect>
            </w:pict>
          </mc:Fallback>
        </mc:AlternateContent>
      </w:r>
      <w:r w:rsidR="00DC121B" w:rsidRPr="009542F3">
        <w:rPr>
          <w:rFonts w:ascii="Arial" w:eastAsia="Times New Roman" w:hAnsi="Arial" w:cs="Arial"/>
          <w:w w:val="95"/>
          <w:sz w:val="20"/>
          <w:szCs w:val="20"/>
          <w:lang w:eastAsia="sl-SI"/>
        </w:rPr>
        <w:t>Veljavne</w:t>
      </w:r>
      <w:r w:rsidR="00DC121B" w:rsidRPr="009542F3">
        <w:rPr>
          <w:rFonts w:ascii="Arial" w:eastAsia="Times New Roman" w:hAnsi="Arial" w:cs="Arial"/>
          <w:spacing w:val="1"/>
          <w:w w:val="95"/>
          <w:sz w:val="20"/>
          <w:szCs w:val="20"/>
          <w:lang w:eastAsia="sl-SI"/>
        </w:rPr>
        <w:t xml:space="preserve"> </w:t>
      </w:r>
      <w:r w:rsidR="00DC121B" w:rsidRPr="009542F3">
        <w:rPr>
          <w:rFonts w:ascii="Arial" w:eastAsia="Times New Roman" w:hAnsi="Arial" w:cs="Arial"/>
          <w:w w:val="95"/>
          <w:sz w:val="20"/>
          <w:szCs w:val="20"/>
          <w:lang w:eastAsia="sl-SI"/>
        </w:rPr>
        <w:t>mejne</w:t>
      </w:r>
      <w:r w:rsidR="00DC121B" w:rsidRPr="009542F3">
        <w:rPr>
          <w:rFonts w:ascii="Arial" w:eastAsia="Times New Roman" w:hAnsi="Arial" w:cs="Arial"/>
          <w:spacing w:val="6"/>
          <w:w w:val="95"/>
          <w:sz w:val="20"/>
          <w:szCs w:val="20"/>
          <w:lang w:eastAsia="sl-SI"/>
        </w:rPr>
        <w:t xml:space="preserve"> </w:t>
      </w:r>
      <w:r w:rsidR="00DC121B" w:rsidRPr="009542F3">
        <w:rPr>
          <w:rFonts w:ascii="Arial" w:eastAsia="Times New Roman" w:hAnsi="Arial" w:cs="Arial"/>
          <w:w w:val="95"/>
          <w:sz w:val="20"/>
          <w:szCs w:val="20"/>
          <w:lang w:eastAsia="sl-SI"/>
        </w:rPr>
        <w:t>vrednosti</w:t>
      </w:r>
      <w:r w:rsidR="00DC121B" w:rsidRPr="009542F3">
        <w:rPr>
          <w:rFonts w:ascii="Arial" w:eastAsia="Times New Roman" w:hAnsi="Arial" w:cs="Arial"/>
          <w:spacing w:val="4"/>
          <w:w w:val="95"/>
          <w:sz w:val="20"/>
          <w:szCs w:val="20"/>
          <w:lang w:eastAsia="sl-SI"/>
        </w:rPr>
        <w:t xml:space="preserve"> </w:t>
      </w:r>
      <w:r w:rsidR="00DC121B" w:rsidRPr="009542F3">
        <w:rPr>
          <w:rFonts w:ascii="Arial" w:eastAsia="Times New Roman" w:hAnsi="Arial" w:cs="Arial"/>
          <w:w w:val="95"/>
          <w:sz w:val="20"/>
          <w:szCs w:val="20"/>
          <w:lang w:eastAsia="sl-SI"/>
        </w:rPr>
        <w:t>emisij</w:t>
      </w:r>
      <w:r w:rsidR="00DC121B" w:rsidRPr="009542F3">
        <w:rPr>
          <w:rFonts w:ascii="Arial" w:eastAsia="Times New Roman" w:hAnsi="Arial" w:cs="Arial"/>
          <w:spacing w:val="2"/>
          <w:w w:val="95"/>
          <w:sz w:val="20"/>
          <w:szCs w:val="20"/>
          <w:lang w:eastAsia="sl-SI"/>
        </w:rPr>
        <w:t xml:space="preserve"> </w:t>
      </w:r>
      <w:r w:rsidR="00DC121B" w:rsidRPr="009542F3">
        <w:rPr>
          <w:rFonts w:ascii="Arial" w:eastAsia="Times New Roman" w:hAnsi="Arial" w:cs="Arial"/>
          <w:w w:val="95"/>
          <w:sz w:val="20"/>
          <w:szCs w:val="20"/>
          <w:lang w:eastAsia="sl-SI"/>
        </w:rPr>
        <w:t>v</w:t>
      </w:r>
      <w:r w:rsidR="00DC121B" w:rsidRPr="009542F3">
        <w:rPr>
          <w:rFonts w:ascii="Arial" w:eastAsia="Times New Roman" w:hAnsi="Arial" w:cs="Arial"/>
          <w:spacing w:val="5"/>
          <w:w w:val="95"/>
          <w:sz w:val="20"/>
          <w:szCs w:val="20"/>
          <w:lang w:eastAsia="sl-SI"/>
        </w:rPr>
        <w:t xml:space="preserve"> </w:t>
      </w:r>
      <w:r w:rsidR="00DC121B" w:rsidRPr="009542F3">
        <w:rPr>
          <w:rFonts w:ascii="Arial" w:eastAsia="Times New Roman" w:hAnsi="Arial" w:cs="Arial"/>
          <w:w w:val="95"/>
          <w:sz w:val="20"/>
          <w:szCs w:val="20"/>
          <w:lang w:eastAsia="sl-SI"/>
        </w:rPr>
        <w:t>Prilogi</w:t>
      </w:r>
      <w:r w:rsidR="00DC121B" w:rsidRPr="009542F3">
        <w:rPr>
          <w:rFonts w:ascii="Arial" w:eastAsia="Times New Roman" w:hAnsi="Arial" w:cs="Arial"/>
          <w:spacing w:val="4"/>
          <w:w w:val="95"/>
          <w:sz w:val="20"/>
          <w:szCs w:val="20"/>
          <w:lang w:eastAsia="sl-SI"/>
        </w:rPr>
        <w:t xml:space="preserve"> </w:t>
      </w:r>
      <w:r w:rsidR="00DC121B" w:rsidRPr="009542F3">
        <w:rPr>
          <w:rFonts w:ascii="Arial" w:eastAsia="Times New Roman" w:hAnsi="Arial" w:cs="Arial"/>
          <w:w w:val="95"/>
          <w:sz w:val="20"/>
          <w:szCs w:val="20"/>
          <w:lang w:eastAsia="sl-SI"/>
        </w:rPr>
        <w:t>I</w:t>
      </w:r>
      <w:r w:rsidR="00DC121B" w:rsidRPr="009542F3">
        <w:rPr>
          <w:rFonts w:ascii="Arial" w:eastAsia="Times New Roman" w:hAnsi="Arial" w:cs="Arial"/>
          <w:spacing w:val="4"/>
          <w:w w:val="95"/>
          <w:sz w:val="20"/>
          <w:szCs w:val="20"/>
          <w:lang w:eastAsia="sl-SI"/>
        </w:rPr>
        <w:t xml:space="preserve"> </w:t>
      </w:r>
      <w:r w:rsidR="00DC121B" w:rsidRPr="009542F3">
        <w:rPr>
          <w:rFonts w:ascii="Arial" w:eastAsia="Times New Roman" w:hAnsi="Arial" w:cs="Arial"/>
          <w:w w:val="95"/>
          <w:sz w:val="20"/>
          <w:szCs w:val="20"/>
          <w:lang w:eastAsia="sl-SI"/>
        </w:rPr>
        <w:t>k</w:t>
      </w:r>
      <w:r w:rsidR="00DC121B" w:rsidRPr="009542F3">
        <w:rPr>
          <w:rFonts w:ascii="Arial" w:eastAsia="Times New Roman" w:hAnsi="Arial" w:cs="Arial"/>
          <w:spacing w:val="5"/>
          <w:w w:val="95"/>
          <w:sz w:val="20"/>
          <w:szCs w:val="20"/>
          <w:lang w:eastAsia="sl-SI"/>
        </w:rPr>
        <w:t xml:space="preserve"> </w:t>
      </w:r>
      <w:r w:rsidR="00DC121B" w:rsidRPr="009542F3">
        <w:rPr>
          <w:rFonts w:ascii="Arial" w:eastAsia="Times New Roman" w:hAnsi="Arial" w:cs="Arial"/>
          <w:w w:val="95"/>
          <w:sz w:val="20"/>
          <w:szCs w:val="20"/>
          <w:lang w:eastAsia="sl-SI"/>
        </w:rPr>
        <w:t>Uredbi</w:t>
      </w:r>
      <w:r w:rsidR="00DC121B" w:rsidRPr="009542F3">
        <w:rPr>
          <w:rFonts w:ascii="Arial" w:eastAsia="Times New Roman" w:hAnsi="Arial" w:cs="Arial"/>
          <w:spacing w:val="3"/>
          <w:w w:val="95"/>
          <w:sz w:val="20"/>
          <w:szCs w:val="20"/>
          <w:lang w:eastAsia="sl-SI"/>
        </w:rPr>
        <w:t xml:space="preserve"> </w:t>
      </w:r>
      <w:r w:rsidR="00DC121B" w:rsidRPr="009542F3">
        <w:rPr>
          <w:rFonts w:ascii="Arial" w:eastAsia="Times New Roman" w:hAnsi="Arial" w:cs="Arial"/>
          <w:w w:val="95"/>
          <w:sz w:val="20"/>
          <w:szCs w:val="20"/>
          <w:lang w:eastAsia="sl-SI"/>
        </w:rPr>
        <w:t>(ES)</w:t>
      </w:r>
      <w:r w:rsidR="00DC121B" w:rsidRPr="009542F3">
        <w:rPr>
          <w:rFonts w:ascii="Arial" w:eastAsia="Times New Roman" w:hAnsi="Arial" w:cs="Arial"/>
          <w:spacing w:val="4"/>
          <w:w w:val="95"/>
          <w:sz w:val="20"/>
          <w:szCs w:val="20"/>
          <w:lang w:eastAsia="sl-SI"/>
        </w:rPr>
        <w:t xml:space="preserve"> </w:t>
      </w:r>
      <w:r w:rsidR="00DC121B" w:rsidRPr="009542F3">
        <w:rPr>
          <w:rFonts w:ascii="Arial" w:eastAsia="Times New Roman" w:hAnsi="Arial" w:cs="Arial"/>
          <w:w w:val="95"/>
          <w:sz w:val="20"/>
          <w:szCs w:val="20"/>
          <w:lang w:eastAsia="sl-SI"/>
        </w:rPr>
        <w:t>št.</w:t>
      </w:r>
      <w:r w:rsidR="00DC121B" w:rsidRPr="009542F3">
        <w:rPr>
          <w:rFonts w:ascii="Arial" w:eastAsia="Times New Roman" w:hAnsi="Arial" w:cs="Arial"/>
          <w:spacing w:val="5"/>
          <w:w w:val="95"/>
          <w:sz w:val="20"/>
          <w:szCs w:val="20"/>
          <w:lang w:eastAsia="sl-SI"/>
        </w:rPr>
        <w:t xml:space="preserve"> </w:t>
      </w:r>
      <w:r w:rsidR="00DC121B" w:rsidRPr="009542F3">
        <w:rPr>
          <w:rFonts w:ascii="Arial" w:eastAsia="Times New Roman" w:hAnsi="Arial" w:cs="Arial"/>
          <w:w w:val="95"/>
          <w:sz w:val="20"/>
          <w:szCs w:val="20"/>
          <w:lang w:eastAsia="sl-SI"/>
        </w:rPr>
        <w:t>715/2007</w:t>
      </w:r>
      <w:r w:rsidR="00DC121B" w:rsidRPr="009542F3">
        <w:rPr>
          <w:rFonts w:ascii="Arial" w:eastAsia="Times New Roman" w:hAnsi="Arial" w:cs="Arial"/>
          <w:spacing w:val="4"/>
          <w:w w:val="95"/>
          <w:sz w:val="20"/>
          <w:szCs w:val="20"/>
          <w:lang w:eastAsia="sl-SI"/>
        </w:rPr>
        <w:t xml:space="preserve"> </w:t>
      </w:r>
      <w:r w:rsidR="00DC121B" w:rsidRPr="009542F3">
        <w:rPr>
          <w:rFonts w:ascii="Arial" w:eastAsia="Times New Roman" w:hAnsi="Arial" w:cs="Arial"/>
          <w:w w:val="95"/>
          <w:sz w:val="20"/>
          <w:szCs w:val="20"/>
          <w:lang w:eastAsia="sl-SI"/>
        </w:rPr>
        <w:t>ali</w:t>
      </w:r>
      <w:r w:rsidR="00DC121B" w:rsidRPr="009542F3">
        <w:rPr>
          <w:rFonts w:ascii="Arial" w:eastAsia="Times New Roman" w:hAnsi="Arial" w:cs="Arial"/>
          <w:spacing w:val="4"/>
          <w:w w:val="95"/>
          <w:sz w:val="20"/>
          <w:szCs w:val="20"/>
          <w:lang w:eastAsia="sl-SI"/>
        </w:rPr>
        <w:t xml:space="preserve"> </w:t>
      </w:r>
      <w:r w:rsidR="00DC121B" w:rsidRPr="009542F3">
        <w:rPr>
          <w:rFonts w:ascii="Arial" w:eastAsia="Times New Roman" w:hAnsi="Arial" w:cs="Arial"/>
          <w:w w:val="95"/>
          <w:sz w:val="20"/>
          <w:szCs w:val="20"/>
          <w:lang w:eastAsia="sl-SI"/>
        </w:rPr>
        <w:t>aktov,</w:t>
      </w:r>
      <w:r w:rsidR="00DC121B" w:rsidRPr="009542F3">
        <w:rPr>
          <w:rFonts w:ascii="Arial" w:eastAsia="Times New Roman" w:hAnsi="Arial" w:cs="Arial"/>
          <w:spacing w:val="4"/>
          <w:w w:val="95"/>
          <w:sz w:val="20"/>
          <w:szCs w:val="20"/>
          <w:lang w:eastAsia="sl-SI"/>
        </w:rPr>
        <w:t xml:space="preserve"> </w:t>
      </w:r>
      <w:r w:rsidR="00DC121B" w:rsidRPr="009542F3">
        <w:rPr>
          <w:rFonts w:ascii="Arial" w:eastAsia="Times New Roman" w:hAnsi="Arial" w:cs="Arial"/>
          <w:w w:val="95"/>
          <w:sz w:val="20"/>
          <w:szCs w:val="20"/>
          <w:lang w:eastAsia="sl-SI"/>
        </w:rPr>
        <w:t>ki</w:t>
      </w:r>
      <w:r w:rsidR="00DC121B" w:rsidRPr="009542F3">
        <w:rPr>
          <w:rFonts w:ascii="Arial" w:eastAsia="Times New Roman" w:hAnsi="Arial" w:cs="Arial"/>
          <w:spacing w:val="3"/>
          <w:w w:val="95"/>
          <w:sz w:val="20"/>
          <w:szCs w:val="20"/>
          <w:lang w:eastAsia="sl-SI"/>
        </w:rPr>
        <w:t xml:space="preserve"> </w:t>
      </w:r>
      <w:r w:rsidR="00DC121B" w:rsidRPr="009542F3">
        <w:rPr>
          <w:rFonts w:ascii="Arial" w:eastAsia="Times New Roman" w:hAnsi="Arial" w:cs="Arial"/>
          <w:w w:val="95"/>
          <w:sz w:val="20"/>
          <w:szCs w:val="20"/>
          <w:lang w:eastAsia="sl-SI"/>
        </w:rPr>
        <w:t>jo</w:t>
      </w:r>
      <w:r w:rsidR="00DC121B" w:rsidRPr="009542F3">
        <w:rPr>
          <w:rFonts w:ascii="Arial" w:eastAsia="Times New Roman" w:hAnsi="Arial" w:cs="Arial"/>
          <w:spacing w:val="4"/>
          <w:w w:val="95"/>
          <w:sz w:val="20"/>
          <w:szCs w:val="20"/>
          <w:lang w:eastAsia="sl-SI"/>
        </w:rPr>
        <w:t xml:space="preserve"> </w:t>
      </w:r>
      <w:r w:rsidR="00DC121B" w:rsidRPr="009542F3">
        <w:rPr>
          <w:rFonts w:ascii="Arial" w:eastAsia="Times New Roman" w:hAnsi="Arial" w:cs="Arial"/>
          <w:w w:val="95"/>
          <w:sz w:val="20"/>
          <w:szCs w:val="20"/>
          <w:lang w:eastAsia="sl-SI"/>
        </w:rPr>
        <w:t>nasledijo.</w:t>
      </w:r>
    </w:p>
    <w:p w14:paraId="33D1BE09" w14:textId="77777777" w:rsidR="00DC121B" w:rsidRPr="009542F3" w:rsidRDefault="00DC121B" w:rsidP="00DC121B">
      <w:pPr>
        <w:ind w:left="360"/>
        <w:jc w:val="both"/>
        <w:rPr>
          <w:rFonts w:ascii="Arial" w:eastAsia="Calibri" w:hAnsi="Arial" w:cs="Arial"/>
        </w:rPr>
      </w:pPr>
    </w:p>
    <w:p w14:paraId="1074349E" w14:textId="77777777" w:rsidR="00DC121B" w:rsidRPr="009542F3" w:rsidRDefault="00DC121B" w:rsidP="00DC121B">
      <w:pPr>
        <w:jc w:val="both"/>
        <w:rPr>
          <w:rFonts w:ascii="Arial" w:eastAsia="Calibri" w:hAnsi="Arial" w:cs="Arial"/>
          <w:b/>
          <w:u w:val="single"/>
        </w:rPr>
      </w:pPr>
      <w:r w:rsidRPr="009542F3">
        <w:rPr>
          <w:rFonts w:ascii="Arial" w:eastAsia="Calibri" w:hAnsi="Arial" w:cs="Arial"/>
          <w:b/>
          <w:u w:val="single"/>
        </w:rPr>
        <w:t>Čisto težko vozilo pomeni:</w:t>
      </w:r>
    </w:p>
    <w:p w14:paraId="5513409A" w14:textId="77777777" w:rsidR="00DC121B" w:rsidRPr="009542F3" w:rsidRDefault="00DC121B">
      <w:pPr>
        <w:numPr>
          <w:ilvl w:val="0"/>
          <w:numId w:val="85"/>
        </w:numPr>
        <w:contextualSpacing/>
        <w:jc w:val="both"/>
        <w:rPr>
          <w:rFonts w:ascii="Arial" w:eastAsia="Calibri" w:hAnsi="Arial" w:cs="Arial"/>
          <w:b/>
        </w:rPr>
      </w:pPr>
      <w:r w:rsidRPr="009542F3">
        <w:rPr>
          <w:rFonts w:ascii="Arial" w:eastAsia="Calibri" w:hAnsi="Arial" w:cs="Arial"/>
          <w:b/>
        </w:rPr>
        <w:t>Vozila na alternativna goriva</w:t>
      </w:r>
    </w:p>
    <w:p w14:paraId="5EA23E6B" w14:textId="77777777" w:rsidR="00DC121B" w:rsidRPr="009542F3" w:rsidRDefault="00DC121B" w:rsidP="00DC121B">
      <w:pPr>
        <w:spacing w:after="0" w:line="240" w:lineRule="auto"/>
        <w:jc w:val="both"/>
        <w:rPr>
          <w:rFonts w:ascii="Arial" w:eastAsia="Calibri" w:hAnsi="Arial" w:cs="Arial"/>
        </w:rPr>
      </w:pPr>
      <w:r w:rsidRPr="009542F3">
        <w:rPr>
          <w:rFonts w:ascii="Arial" w:eastAsia="Calibri" w:hAnsi="Arial" w:cs="Arial"/>
          <w:b/>
        </w:rPr>
        <w:t xml:space="preserve">Do leta 2025 </w:t>
      </w:r>
      <w:r w:rsidRPr="009542F3">
        <w:rPr>
          <w:rFonts w:ascii="Arial" w:eastAsia="Calibri" w:hAnsi="Arial" w:cs="Arial"/>
        </w:rPr>
        <w:t xml:space="preserve">kot izhaja iz točke (4)(b) 4. člena Direktive 2009/33/ES, tj. </w:t>
      </w:r>
      <w:r w:rsidRPr="009542F3">
        <w:rPr>
          <w:rFonts w:ascii="Arial" w:eastAsia="Calibri" w:hAnsi="Arial" w:cs="Arial"/>
          <w:b/>
        </w:rPr>
        <w:t>vozila kategorije N2, N3 in M3</w:t>
      </w:r>
      <w:r w:rsidRPr="009542F3">
        <w:rPr>
          <w:rFonts w:ascii="Arial" w:eastAsia="Calibri" w:hAnsi="Arial" w:cs="Arial"/>
        </w:rPr>
        <w:t xml:space="preserve">, ki uporablja </w:t>
      </w:r>
      <w:r w:rsidRPr="009542F3">
        <w:rPr>
          <w:rFonts w:ascii="Arial" w:eastAsia="Calibri" w:hAnsi="Arial" w:cs="Arial"/>
          <w:b/>
        </w:rPr>
        <w:t>alternativna goriva</w:t>
      </w:r>
      <w:r w:rsidRPr="009542F3">
        <w:rPr>
          <w:rFonts w:ascii="Arial" w:eastAsia="Calibri" w:hAnsi="Arial" w:cs="Arial"/>
        </w:rPr>
        <w:t xml:space="preserve"> (kot izhajajo iz prvega odstavka drugega člena Direktiva 2014/94/EU o vzpostavitvi infrastrukture za alternativna goriva) in ne zapadejo pod Uredbo (EU) 2019/1242 (standardi za CO2 za nova težka vozila). Pomenijo vozila na goriva ali vire energije, ki se vsaj deloma uporabljajo kot nadomestek za fosilne naftne vire pri oskrbi prometa z energijo. Med drugim zajemajo:</w:t>
      </w:r>
    </w:p>
    <w:p w14:paraId="11416CFC" w14:textId="77777777" w:rsidR="00DC121B" w:rsidRPr="009542F3" w:rsidRDefault="00DC121B">
      <w:pPr>
        <w:numPr>
          <w:ilvl w:val="0"/>
          <w:numId w:val="84"/>
        </w:numPr>
        <w:spacing w:after="0" w:line="240" w:lineRule="auto"/>
        <w:jc w:val="both"/>
        <w:rPr>
          <w:rFonts w:ascii="Arial" w:eastAsia="Calibri" w:hAnsi="Arial" w:cs="Arial"/>
        </w:rPr>
      </w:pPr>
      <w:r w:rsidRPr="009542F3">
        <w:rPr>
          <w:rFonts w:ascii="Arial" w:eastAsia="Calibri" w:hAnsi="Arial" w:cs="Arial"/>
        </w:rPr>
        <w:t>električno energijo,</w:t>
      </w:r>
    </w:p>
    <w:p w14:paraId="15FEB86C" w14:textId="77777777" w:rsidR="00DC121B" w:rsidRPr="009542F3" w:rsidRDefault="00DC121B">
      <w:pPr>
        <w:numPr>
          <w:ilvl w:val="0"/>
          <w:numId w:val="84"/>
        </w:numPr>
        <w:spacing w:after="0" w:line="240" w:lineRule="auto"/>
        <w:jc w:val="both"/>
        <w:rPr>
          <w:rFonts w:ascii="Arial" w:eastAsia="Calibri" w:hAnsi="Arial" w:cs="Arial"/>
        </w:rPr>
      </w:pPr>
      <w:r w:rsidRPr="009542F3">
        <w:rPr>
          <w:rFonts w:ascii="Arial" w:eastAsia="Calibri" w:hAnsi="Arial" w:cs="Arial"/>
        </w:rPr>
        <w:t>vodik,</w:t>
      </w:r>
    </w:p>
    <w:p w14:paraId="67F5B58A" w14:textId="77777777" w:rsidR="00DC121B" w:rsidRPr="009542F3" w:rsidRDefault="00DC121B">
      <w:pPr>
        <w:numPr>
          <w:ilvl w:val="0"/>
          <w:numId w:val="84"/>
        </w:numPr>
        <w:contextualSpacing/>
        <w:jc w:val="both"/>
        <w:rPr>
          <w:rFonts w:ascii="Arial" w:eastAsia="Calibri" w:hAnsi="Arial" w:cs="Arial"/>
        </w:rPr>
      </w:pPr>
      <w:proofErr w:type="spellStart"/>
      <w:r w:rsidRPr="009542F3">
        <w:rPr>
          <w:rFonts w:ascii="Arial" w:eastAsia="Calibri" w:hAnsi="Arial" w:cs="Arial"/>
        </w:rPr>
        <w:t>biogoriva</w:t>
      </w:r>
      <w:proofErr w:type="spellEnd"/>
      <w:r w:rsidRPr="009542F3">
        <w:rPr>
          <w:rFonts w:ascii="Arial" w:eastAsia="Calibri" w:hAnsi="Arial" w:cs="Arial"/>
        </w:rPr>
        <w:t>, razen goriv, ki se proizvajajo iz krme z visokim tveganjem za posredno spremembo rabe zemljišč za katere je opazna znatna širitev proizvodnje na zemljišča z velikimi zalogami ogljika,</w:t>
      </w:r>
    </w:p>
    <w:p w14:paraId="584252B6" w14:textId="77777777" w:rsidR="00DC121B" w:rsidRPr="009542F3" w:rsidRDefault="00DC121B">
      <w:pPr>
        <w:numPr>
          <w:ilvl w:val="0"/>
          <w:numId w:val="84"/>
        </w:numPr>
        <w:contextualSpacing/>
        <w:jc w:val="both"/>
        <w:rPr>
          <w:rFonts w:ascii="Arial" w:eastAsia="Calibri" w:hAnsi="Arial" w:cs="Arial"/>
        </w:rPr>
      </w:pPr>
      <w:r w:rsidRPr="009542F3">
        <w:rPr>
          <w:rFonts w:ascii="Arial" w:eastAsia="Calibri" w:hAnsi="Arial" w:cs="Arial"/>
        </w:rPr>
        <w:t>sintetična in parafinska goriva,</w:t>
      </w:r>
    </w:p>
    <w:p w14:paraId="036BF952" w14:textId="77777777" w:rsidR="00DC121B" w:rsidRPr="009542F3" w:rsidRDefault="00DC121B">
      <w:pPr>
        <w:numPr>
          <w:ilvl w:val="0"/>
          <w:numId w:val="84"/>
        </w:numPr>
        <w:contextualSpacing/>
        <w:jc w:val="both"/>
        <w:rPr>
          <w:rFonts w:ascii="Arial" w:eastAsia="Calibri" w:hAnsi="Arial" w:cs="Arial"/>
        </w:rPr>
      </w:pPr>
      <w:r w:rsidRPr="009542F3">
        <w:rPr>
          <w:rFonts w:ascii="Arial" w:eastAsia="Calibri" w:hAnsi="Arial" w:cs="Arial"/>
        </w:rPr>
        <w:t xml:space="preserve">zemeljski plin, vključno z </w:t>
      </w:r>
      <w:proofErr w:type="spellStart"/>
      <w:r w:rsidRPr="009542F3">
        <w:rPr>
          <w:rFonts w:ascii="Arial" w:eastAsia="Calibri" w:hAnsi="Arial" w:cs="Arial"/>
        </w:rPr>
        <w:t>biometanom</w:t>
      </w:r>
      <w:proofErr w:type="spellEnd"/>
      <w:r w:rsidRPr="009542F3">
        <w:rPr>
          <w:rFonts w:ascii="Arial" w:eastAsia="Calibri" w:hAnsi="Arial" w:cs="Arial"/>
        </w:rPr>
        <w:t>, v plinasti (stisnjeni zemeljski plin – SZP) in tekoči obliki (utekočinjeni zemeljski plin – UZP)</w:t>
      </w:r>
    </w:p>
    <w:p w14:paraId="6048732A" w14:textId="77777777" w:rsidR="00DC121B" w:rsidRPr="009542F3" w:rsidRDefault="00DC121B">
      <w:pPr>
        <w:numPr>
          <w:ilvl w:val="0"/>
          <w:numId w:val="84"/>
        </w:numPr>
        <w:contextualSpacing/>
        <w:jc w:val="both"/>
        <w:rPr>
          <w:rFonts w:ascii="Arial" w:eastAsia="Calibri" w:hAnsi="Arial" w:cs="Arial"/>
        </w:rPr>
      </w:pPr>
      <w:r w:rsidRPr="009542F3">
        <w:rPr>
          <w:rFonts w:ascii="Arial" w:eastAsia="Calibri" w:hAnsi="Arial" w:cs="Arial"/>
        </w:rPr>
        <w:t>utekočinjeni naftni plin (UNP).</w:t>
      </w:r>
    </w:p>
    <w:p w14:paraId="5676EAD2" w14:textId="77777777" w:rsidR="00DC121B" w:rsidRPr="009542F3" w:rsidRDefault="00DC121B" w:rsidP="00DC121B">
      <w:pPr>
        <w:jc w:val="both"/>
        <w:rPr>
          <w:rFonts w:ascii="Arial" w:eastAsia="Calibri" w:hAnsi="Arial" w:cs="Arial"/>
        </w:rPr>
      </w:pPr>
      <w:r w:rsidRPr="009542F3">
        <w:rPr>
          <w:rFonts w:ascii="Arial" w:eastAsia="Calibri" w:hAnsi="Arial" w:cs="Arial"/>
        </w:rPr>
        <w:t xml:space="preserve">Pri vozilih, ki uporabljajo tekoča </w:t>
      </w:r>
      <w:proofErr w:type="spellStart"/>
      <w:r w:rsidRPr="009542F3">
        <w:rPr>
          <w:rFonts w:ascii="Arial" w:eastAsia="Calibri" w:hAnsi="Arial" w:cs="Arial"/>
        </w:rPr>
        <w:t>biogoriva</w:t>
      </w:r>
      <w:proofErr w:type="spellEnd"/>
      <w:r w:rsidRPr="009542F3">
        <w:rPr>
          <w:rFonts w:ascii="Arial" w:eastAsia="Calibri" w:hAnsi="Arial" w:cs="Arial"/>
        </w:rPr>
        <w:t>, sintetična in parafinska goriva, se ta goriva ne smejo mešati s konvencionalnimi fosilnimi gorivi.</w:t>
      </w:r>
    </w:p>
    <w:p w14:paraId="2B1B6EF4" w14:textId="77777777" w:rsidR="00DC121B" w:rsidRPr="009542F3" w:rsidRDefault="00DC121B">
      <w:pPr>
        <w:numPr>
          <w:ilvl w:val="0"/>
          <w:numId w:val="85"/>
        </w:numPr>
        <w:contextualSpacing/>
        <w:jc w:val="both"/>
        <w:rPr>
          <w:rFonts w:ascii="Arial" w:eastAsia="Calibri" w:hAnsi="Arial" w:cs="Arial"/>
          <w:b/>
        </w:rPr>
      </w:pPr>
      <w:r w:rsidRPr="009542F3">
        <w:rPr>
          <w:rFonts w:ascii="Arial" w:eastAsia="Calibri" w:hAnsi="Arial" w:cs="Arial"/>
          <w:b/>
        </w:rPr>
        <w:t xml:space="preserve">Nizko emisijska težka vozila </w:t>
      </w:r>
    </w:p>
    <w:p w14:paraId="567C595C" w14:textId="77777777" w:rsidR="00DC121B" w:rsidRPr="009542F3" w:rsidRDefault="00DC121B" w:rsidP="00DC121B">
      <w:pPr>
        <w:jc w:val="both"/>
        <w:rPr>
          <w:rFonts w:ascii="Arial" w:eastAsia="Calibri" w:hAnsi="Arial" w:cs="Arial"/>
        </w:rPr>
      </w:pPr>
      <w:r w:rsidRPr="009542F3">
        <w:rPr>
          <w:rFonts w:ascii="Arial" w:eastAsia="Calibri" w:hAnsi="Arial" w:cs="Arial"/>
          <w:b/>
        </w:rPr>
        <w:t>Do leta 2025</w:t>
      </w:r>
      <w:r w:rsidRPr="009542F3">
        <w:rPr>
          <w:rFonts w:ascii="Arial" w:eastAsia="Calibri" w:hAnsi="Arial" w:cs="Arial"/>
        </w:rPr>
        <w:t xml:space="preserve"> kot izhaja iz 12. točke, 3. člena Uredbe (EU) 2019/1242 Evropskega parlamenta in Sveta z dne 20. junija 2019 o določitvi standardov emisijskih vrednosti CO2 za nova težka vozila in spremembi uredb (ES) št. 595/2009 in (EU) 2018/956 Evropskega parlamenta in </w:t>
      </w:r>
      <w:r w:rsidRPr="009542F3">
        <w:rPr>
          <w:rFonts w:ascii="Arial" w:eastAsia="Calibri" w:hAnsi="Arial" w:cs="Arial"/>
        </w:rPr>
        <w:lastRenderedPageBreak/>
        <w:t xml:space="preserve">Sveta ter Direktive Sveta 96/53/ES. </w:t>
      </w:r>
      <w:proofErr w:type="spellStart"/>
      <w:r w:rsidRPr="009542F3">
        <w:rPr>
          <w:rFonts w:ascii="Arial" w:eastAsia="Calibri" w:hAnsi="Arial" w:cs="Arial"/>
          <w:b/>
        </w:rPr>
        <w:t>Nizkoemisijsko</w:t>
      </w:r>
      <w:proofErr w:type="spellEnd"/>
      <w:r w:rsidRPr="009542F3">
        <w:rPr>
          <w:rFonts w:ascii="Arial" w:eastAsia="Calibri" w:hAnsi="Arial" w:cs="Arial"/>
          <w:b/>
        </w:rPr>
        <w:t xml:space="preserve"> težko vozilo</w:t>
      </w:r>
      <w:r w:rsidRPr="009542F3">
        <w:rPr>
          <w:rFonts w:ascii="Arial" w:eastAsia="Calibri" w:hAnsi="Arial" w:cs="Arial"/>
        </w:rPr>
        <w:t xml:space="preserve"> pomeni težko vozilo, </w:t>
      </w:r>
      <w:r w:rsidRPr="009542F3">
        <w:rPr>
          <w:rFonts w:ascii="Arial" w:eastAsia="Calibri" w:hAnsi="Arial" w:cs="Arial"/>
          <w:b/>
        </w:rPr>
        <w:t xml:space="preserve">ki ni </w:t>
      </w:r>
      <w:proofErr w:type="spellStart"/>
      <w:r w:rsidRPr="009542F3">
        <w:rPr>
          <w:rFonts w:ascii="Arial" w:eastAsia="Calibri" w:hAnsi="Arial" w:cs="Arial"/>
          <w:b/>
        </w:rPr>
        <w:t>brezemisijsko</w:t>
      </w:r>
      <w:proofErr w:type="spellEnd"/>
      <w:r w:rsidRPr="009542F3">
        <w:rPr>
          <w:rFonts w:ascii="Arial" w:eastAsia="Calibri" w:hAnsi="Arial" w:cs="Arial"/>
          <w:b/>
        </w:rPr>
        <w:t xml:space="preserve"> težko vozilo</w:t>
      </w:r>
      <w:r w:rsidRPr="009542F3">
        <w:rPr>
          <w:rFonts w:ascii="Arial" w:eastAsia="Calibri" w:hAnsi="Arial" w:cs="Arial"/>
        </w:rPr>
        <w:t xml:space="preserve">, s specifičnimi emisijami CO2, ki </w:t>
      </w:r>
      <w:r w:rsidRPr="009542F3">
        <w:rPr>
          <w:rFonts w:ascii="Arial" w:eastAsia="Calibri" w:hAnsi="Arial" w:cs="Arial"/>
          <w:b/>
        </w:rPr>
        <w:t xml:space="preserve">so nižje od polovice referenčnih emisij CO2 </w:t>
      </w:r>
      <w:r w:rsidRPr="009542F3">
        <w:rPr>
          <w:rFonts w:ascii="Arial" w:eastAsia="Calibri" w:hAnsi="Arial" w:cs="Arial"/>
        </w:rPr>
        <w:t>vseh vozil v podskupini vozil, v katero to težko vozilo sodi, kakor so določene v skladu s točko 2.3.3 Priloge I Uredbe (EU) 2019/1242.</w:t>
      </w:r>
    </w:p>
    <w:p w14:paraId="7B7D0CA3" w14:textId="77777777" w:rsidR="00DC121B" w:rsidRPr="009542F3" w:rsidRDefault="00DC121B" w:rsidP="00DC121B">
      <w:pPr>
        <w:jc w:val="both"/>
        <w:rPr>
          <w:rFonts w:ascii="Arial" w:eastAsia="Calibri" w:hAnsi="Arial" w:cs="Arial"/>
        </w:rPr>
      </w:pPr>
      <w:proofErr w:type="spellStart"/>
      <w:r w:rsidRPr="009542F3">
        <w:rPr>
          <w:rFonts w:ascii="Arial" w:eastAsia="Calibri" w:hAnsi="Arial" w:cs="Arial"/>
          <w:b/>
          <w:u w:val="single"/>
        </w:rPr>
        <w:t>Brezemisijsko</w:t>
      </w:r>
      <w:proofErr w:type="spellEnd"/>
      <w:r w:rsidRPr="009542F3">
        <w:rPr>
          <w:rFonts w:ascii="Arial" w:eastAsia="Calibri" w:hAnsi="Arial" w:cs="Arial"/>
          <w:b/>
          <w:u w:val="single"/>
        </w:rPr>
        <w:t xml:space="preserve"> vozilo</w:t>
      </w:r>
      <w:r w:rsidRPr="009542F3">
        <w:rPr>
          <w:rFonts w:ascii="Arial" w:eastAsia="Calibri" w:hAnsi="Arial" w:cs="Arial"/>
        </w:rPr>
        <w:t xml:space="preserve"> pomeni v primeru </w:t>
      </w:r>
      <w:r w:rsidRPr="009542F3">
        <w:rPr>
          <w:rFonts w:ascii="Arial" w:eastAsia="Calibri" w:hAnsi="Arial" w:cs="Arial"/>
          <w:b/>
        </w:rPr>
        <w:t>lahkih vozil (M1, M2 in N</w:t>
      </w:r>
      <w:r w:rsidRPr="009542F3">
        <w:rPr>
          <w:rFonts w:ascii="Arial" w:eastAsia="Calibri" w:hAnsi="Arial" w:cs="Arial"/>
        </w:rPr>
        <w:t xml:space="preserve">1) vozilo, ki </w:t>
      </w:r>
      <w:r w:rsidRPr="009542F3">
        <w:rPr>
          <w:rFonts w:ascii="Arial" w:eastAsia="Calibri" w:hAnsi="Arial" w:cs="Arial"/>
          <w:b/>
        </w:rPr>
        <w:t>na izpustu ne oddajajo emisij CO2</w:t>
      </w:r>
      <w:r w:rsidRPr="009542F3">
        <w:rPr>
          <w:rFonts w:ascii="Arial" w:eastAsia="Calibri" w:hAnsi="Arial" w:cs="Arial"/>
        </w:rPr>
        <w:t xml:space="preserve"> ter v </w:t>
      </w:r>
      <w:r w:rsidRPr="009542F3">
        <w:rPr>
          <w:rFonts w:ascii="Arial" w:eastAsia="Calibri" w:hAnsi="Arial" w:cs="Arial"/>
          <w:b/>
        </w:rPr>
        <w:t>primeru težkih vozil (M3, N2, N3)</w:t>
      </w:r>
      <w:r w:rsidRPr="009542F3">
        <w:rPr>
          <w:rFonts w:ascii="Arial" w:eastAsia="Calibri" w:hAnsi="Arial" w:cs="Arial"/>
        </w:rPr>
        <w:t xml:space="preserve"> vozilo brez motorja z notranjim zgorevanjem ali z motorjem z notranjim zgorevanjem, ki </w:t>
      </w:r>
      <w:r w:rsidRPr="009542F3">
        <w:rPr>
          <w:rFonts w:ascii="Arial" w:eastAsia="Calibri" w:hAnsi="Arial" w:cs="Arial"/>
          <w:b/>
        </w:rPr>
        <w:t xml:space="preserve">oddaja manj kot 1 g CO2/kWh, </w:t>
      </w:r>
      <w:r w:rsidRPr="009542F3">
        <w:rPr>
          <w:rFonts w:ascii="Arial" w:eastAsia="Calibri" w:hAnsi="Arial" w:cs="Arial"/>
        </w:rPr>
        <w:t xml:space="preserve">merjeno v skladu z Uredbo (ES) št. 595/2009 Evropskega parlamenta in Sveta in njenimi izvedbenimi ukrepi, </w:t>
      </w:r>
      <w:r w:rsidRPr="009542F3">
        <w:rPr>
          <w:rFonts w:ascii="Arial" w:eastAsia="Calibri" w:hAnsi="Arial" w:cs="Arial"/>
          <w:b/>
        </w:rPr>
        <w:t>ali ki oddaja manj kot 1 g CO2/km</w:t>
      </w:r>
      <w:r w:rsidRPr="009542F3">
        <w:rPr>
          <w:rFonts w:ascii="Arial" w:eastAsia="Calibri" w:hAnsi="Arial" w:cs="Arial"/>
        </w:rPr>
        <w:t>, merjeno v skladu z Uredbo (ES) št. 715/2007 Evropskega parlamenta in Sveta in njenimi izvedbenimi ukrepi.</w:t>
      </w:r>
    </w:p>
    <w:p w14:paraId="075AD0D7" w14:textId="77777777" w:rsidR="00DC121B" w:rsidRPr="009542F3" w:rsidRDefault="00DC121B" w:rsidP="00DC121B">
      <w:pPr>
        <w:jc w:val="both"/>
        <w:rPr>
          <w:rFonts w:ascii="Arial" w:eastAsia="Calibri" w:hAnsi="Arial" w:cs="Arial"/>
          <w:b/>
        </w:rPr>
      </w:pPr>
      <w:r w:rsidRPr="009542F3">
        <w:rPr>
          <w:rFonts w:ascii="Arial" w:eastAsia="Calibri" w:hAnsi="Arial" w:cs="Arial"/>
          <w:b/>
        </w:rPr>
        <w:t>K 9. členu (prag in intenzivnost dodelitve pomoči za varstvo okolja zaradi vplivov iz prometa)</w:t>
      </w:r>
    </w:p>
    <w:p w14:paraId="420A72E4" w14:textId="77777777" w:rsidR="00DC121B" w:rsidRPr="009542F3" w:rsidRDefault="00DC121B" w:rsidP="00DC121B">
      <w:pPr>
        <w:jc w:val="both"/>
        <w:rPr>
          <w:rFonts w:ascii="Arial" w:eastAsia="Calibri" w:hAnsi="Arial" w:cs="Arial"/>
        </w:rPr>
      </w:pPr>
      <w:r w:rsidRPr="009542F3">
        <w:rPr>
          <w:rFonts w:ascii="Arial" w:eastAsia="Calibri" w:hAnsi="Arial" w:cs="Arial"/>
        </w:rPr>
        <w:t>S tem členom se določa največja višina državne pomoči (prag pomoči), ki jo na naložbo glede na vrsto ukrepa kot izhaja iz 8. člena lahko prejme podjetje ter intenzivnost pomoči. Intenzivnost pomoči pomeni bruto znesek pomoči, izražen kot odstotek upravičenih stroškov pred odbitkom davkov ali drugih dajatev (znana tudi kot stopnja sofinanciranja upravičenih stroškov).</w:t>
      </w:r>
    </w:p>
    <w:p w14:paraId="25E663CE" w14:textId="77777777" w:rsidR="00DC121B" w:rsidRPr="009542F3" w:rsidRDefault="00DC121B" w:rsidP="00DC121B">
      <w:pPr>
        <w:jc w:val="both"/>
        <w:rPr>
          <w:rFonts w:ascii="Arial" w:eastAsia="Calibri" w:hAnsi="Arial" w:cs="Arial"/>
        </w:rPr>
      </w:pPr>
      <w:r w:rsidRPr="009542F3">
        <w:rPr>
          <w:rFonts w:ascii="Arial" w:eastAsia="Calibri" w:hAnsi="Arial" w:cs="Arial"/>
        </w:rPr>
        <w:t xml:space="preserve">Za dodeljevanje državnih pomoči v sektorju prevozništva se zaradi specifike sektorja dodelitev ne razlikuje glede na velikost podjetja ali regijo. Prevozna podjetja namreč lahko delujejo v vseh regijah znotraj Slovenije in tudi na mednarodnem področju neodvisno od tega, kje imajo sedež. </w:t>
      </w:r>
    </w:p>
    <w:p w14:paraId="128F9A8C" w14:textId="77777777" w:rsidR="00DC121B" w:rsidRPr="009542F3" w:rsidRDefault="00DC121B" w:rsidP="00DC121B">
      <w:pPr>
        <w:jc w:val="both"/>
        <w:rPr>
          <w:rFonts w:ascii="Arial" w:eastAsia="Calibri" w:hAnsi="Arial" w:cs="Arial"/>
          <w:b/>
        </w:rPr>
      </w:pPr>
      <w:r w:rsidRPr="009542F3">
        <w:rPr>
          <w:rFonts w:ascii="Arial" w:eastAsia="Calibri" w:hAnsi="Arial" w:cs="Arial"/>
          <w:b/>
        </w:rPr>
        <w:t>K 10. členu (upravičeni stroški in pogoji dodeljevanja državnih pomoči za varstvo okolja zaradi vplivov iz prometa)</w:t>
      </w:r>
    </w:p>
    <w:p w14:paraId="2A28B5FE" w14:textId="77777777" w:rsidR="00DC121B" w:rsidRPr="009542F3" w:rsidRDefault="00DC121B" w:rsidP="00DC121B">
      <w:pPr>
        <w:jc w:val="both"/>
        <w:rPr>
          <w:rFonts w:ascii="Arial" w:eastAsia="Calibri" w:hAnsi="Arial" w:cs="Arial"/>
        </w:rPr>
      </w:pPr>
      <w:r w:rsidRPr="009542F3">
        <w:rPr>
          <w:rFonts w:ascii="Arial" w:eastAsia="Calibri" w:hAnsi="Arial" w:cs="Arial"/>
        </w:rPr>
        <w:t xml:space="preserve">Ta člen določa vrste upravičenih stroškov do sofinanciranja ter specifične pogoje dodeljevanja državnih pomoči za naložbe kot izhaja iz 36.a, 36.b, 38. in 49. člena Uredbe 651/2014/EU. Stroški, ki niso neposredno povezani z doseganjem višje ravni varstva okolja pred vplivi iz prometa niso upravičeni. </w:t>
      </w:r>
    </w:p>
    <w:p w14:paraId="76DA8F89" w14:textId="77777777" w:rsidR="00DC121B" w:rsidRPr="009542F3" w:rsidRDefault="00DC121B" w:rsidP="00DC121B">
      <w:pPr>
        <w:jc w:val="both"/>
        <w:rPr>
          <w:rFonts w:ascii="Arial" w:eastAsia="Calibri" w:hAnsi="Arial" w:cs="Arial"/>
          <w:b/>
        </w:rPr>
      </w:pPr>
      <w:r w:rsidRPr="009542F3">
        <w:rPr>
          <w:rFonts w:ascii="Arial" w:eastAsia="Calibri" w:hAnsi="Arial" w:cs="Arial"/>
          <w:b/>
        </w:rPr>
        <w:t>K 11. členu (državne pomoči za pomorska pristanišča)</w:t>
      </w:r>
    </w:p>
    <w:p w14:paraId="39C178CD" w14:textId="77777777" w:rsidR="00DC121B" w:rsidRPr="009542F3" w:rsidRDefault="00DC121B" w:rsidP="00DC121B">
      <w:pPr>
        <w:jc w:val="both"/>
        <w:rPr>
          <w:rFonts w:ascii="Arial" w:eastAsia="Calibri" w:hAnsi="Arial" w:cs="Arial"/>
        </w:rPr>
      </w:pPr>
      <w:r w:rsidRPr="009542F3">
        <w:rPr>
          <w:rFonts w:ascii="Arial" w:eastAsia="Calibri" w:hAnsi="Arial" w:cs="Arial"/>
        </w:rPr>
        <w:t xml:space="preserve">Ta člen podrobno določa ukrepe, ki se v okviru 56b člena Uredbe 651/2014/EU lahko financirajo kot ukrepi za pomorska pristanišča. </w:t>
      </w:r>
    </w:p>
    <w:p w14:paraId="4E441807" w14:textId="77777777" w:rsidR="00DC121B" w:rsidRPr="009542F3" w:rsidRDefault="00DC121B" w:rsidP="00DC121B">
      <w:pPr>
        <w:jc w:val="both"/>
        <w:rPr>
          <w:rFonts w:ascii="Arial" w:eastAsia="Calibri" w:hAnsi="Arial" w:cs="Arial"/>
        </w:rPr>
      </w:pPr>
      <w:r w:rsidRPr="009542F3">
        <w:rPr>
          <w:rFonts w:ascii="Arial" w:eastAsia="Calibri" w:hAnsi="Arial" w:cs="Arial"/>
        </w:rPr>
        <w:t>Ta člen tudi določi pravno podlago za sofinanciranje vzpostavitve infrastrukture za alternativna goriva za plovila v morskih pristaniščih (električna energija, vodik, amonijak, metanol). Tako kot velja za letališča bo uredba AFIR države članice zavezala tudi za vzpostavitev pogojev oz. ustrezne infrastrukture za oskrbo plovil z električno energijo z obale v tovornem pristanišču Koper za potniške in tovorne ladje in sicer do leta 2030. Pomeni, da bodo ladje na privezu v času postanka v pristanišču priklopljene na zunanji vir električne in ne več na generator električne energije, ki ga poganjajo naftni derivati. S tem se zelo zmanjšajo emisije toplogrednih plinov in onesnaževal zunanjega zraka v pristanišču in okolici.</w:t>
      </w:r>
    </w:p>
    <w:p w14:paraId="255AB04B" w14:textId="77777777" w:rsidR="00DC121B" w:rsidRPr="009542F3" w:rsidRDefault="00DC121B" w:rsidP="00DC121B">
      <w:pPr>
        <w:jc w:val="both"/>
        <w:rPr>
          <w:rFonts w:ascii="Arial" w:eastAsia="Calibri" w:hAnsi="Arial" w:cs="Arial"/>
          <w:b/>
        </w:rPr>
      </w:pPr>
      <w:r w:rsidRPr="009542F3">
        <w:rPr>
          <w:rFonts w:ascii="Arial" w:eastAsia="Calibri" w:hAnsi="Arial" w:cs="Arial"/>
          <w:b/>
        </w:rPr>
        <w:t>K 12. členu (prag dodelitve državne pomoči pomorska pristanišča)</w:t>
      </w:r>
    </w:p>
    <w:p w14:paraId="2329E85E" w14:textId="77777777" w:rsidR="00DC121B" w:rsidRPr="009542F3" w:rsidRDefault="00DC121B" w:rsidP="00DC121B">
      <w:pPr>
        <w:jc w:val="both"/>
        <w:rPr>
          <w:rFonts w:ascii="Arial" w:eastAsia="Calibri" w:hAnsi="Arial" w:cs="Arial"/>
        </w:rPr>
      </w:pPr>
      <w:r w:rsidRPr="009542F3">
        <w:rPr>
          <w:rFonts w:ascii="Arial" w:eastAsia="Calibri" w:hAnsi="Arial" w:cs="Arial"/>
        </w:rPr>
        <w:t xml:space="preserve">Ta člen določa največji znesek državne pomoči (prag pomoči), ki jo podjetje lahko prejme v odvisnosti od celokupnih stroškov naložbe ne da bi jo bilo potrebno priglasiti Evropski komisiji. </w:t>
      </w:r>
    </w:p>
    <w:p w14:paraId="19C41DB1" w14:textId="77777777" w:rsidR="00DC121B" w:rsidRPr="009542F3" w:rsidRDefault="00DC121B" w:rsidP="00DC121B">
      <w:pPr>
        <w:jc w:val="both"/>
        <w:rPr>
          <w:rFonts w:ascii="Arial" w:eastAsia="Calibri" w:hAnsi="Arial" w:cs="Arial"/>
          <w:b/>
        </w:rPr>
      </w:pPr>
      <w:r w:rsidRPr="009542F3">
        <w:rPr>
          <w:rFonts w:ascii="Arial" w:eastAsia="Calibri" w:hAnsi="Arial" w:cs="Arial"/>
          <w:b/>
        </w:rPr>
        <w:t>K 13. členu (intenzivnost državne pomoči za pomorska pristanišča)</w:t>
      </w:r>
    </w:p>
    <w:p w14:paraId="13B3C3FA" w14:textId="77777777" w:rsidR="00DC121B" w:rsidRPr="009542F3" w:rsidRDefault="00DC121B" w:rsidP="00DC121B">
      <w:pPr>
        <w:jc w:val="both"/>
        <w:rPr>
          <w:rFonts w:ascii="Arial" w:eastAsia="Calibri" w:hAnsi="Arial" w:cs="Arial"/>
        </w:rPr>
      </w:pPr>
      <w:r w:rsidRPr="009542F3">
        <w:rPr>
          <w:rFonts w:ascii="Arial" w:eastAsia="Calibri" w:hAnsi="Arial" w:cs="Arial"/>
        </w:rPr>
        <w:lastRenderedPageBreak/>
        <w:t>V členu je določen način za obračun najvišjega zneska pomoči, ki ga podjetje lahko prejme glede na finančno vrzel naložbe ob upoštevanju analize stroškov in koristi v življenjski dobi naložbe. Pomoč ne sme preseči razlike med upravičenimi stroški in poslovnim dobičkom naložbe. Dobiček iz poslovanja pomeni razliko med diskontiranimi prihodki in diskontiranimi stroški poslovanja v ekonomski življenjski dobi naložbe, če je ta razlika pozitivna, kot je določeno v 39. točki 2. člen Uredbe 651/2014/EU. Poleg navedenega določa tudi podrobne specifične pogoje intenzivnosti v odvisnosti od vrste naložbe, ki pa se lahko razlikujejo tudi glede na območje »a« manj razvite regije ali območje »c« bolj razvite regije glede na nacionalno regionalno karto - Uredba o karti regionalne pomoči za obdobje 2022–2027 (Uradni list RS, št. 15/22).</w:t>
      </w:r>
    </w:p>
    <w:p w14:paraId="72721BE5" w14:textId="77777777" w:rsidR="00DC121B" w:rsidRPr="009542F3" w:rsidRDefault="00DC121B" w:rsidP="00DC121B">
      <w:pPr>
        <w:jc w:val="both"/>
        <w:rPr>
          <w:rFonts w:ascii="Arial" w:eastAsia="Calibri" w:hAnsi="Arial" w:cs="Arial"/>
          <w:b/>
        </w:rPr>
      </w:pPr>
      <w:r w:rsidRPr="009542F3">
        <w:rPr>
          <w:rFonts w:ascii="Arial" w:eastAsia="Calibri" w:hAnsi="Arial" w:cs="Arial"/>
          <w:b/>
        </w:rPr>
        <w:t>K 14. členu (upravičeni stroški za pomorska pristanišča)</w:t>
      </w:r>
    </w:p>
    <w:p w14:paraId="1EA5045F" w14:textId="77777777" w:rsidR="00DC121B" w:rsidRPr="009542F3" w:rsidRDefault="00DC121B" w:rsidP="00DC121B">
      <w:pPr>
        <w:jc w:val="both"/>
        <w:rPr>
          <w:rFonts w:ascii="Arial" w:eastAsia="Calibri" w:hAnsi="Arial" w:cs="Arial"/>
        </w:rPr>
      </w:pPr>
      <w:r w:rsidRPr="009542F3">
        <w:rPr>
          <w:rFonts w:ascii="Arial" w:eastAsia="Calibri" w:hAnsi="Arial" w:cs="Arial"/>
        </w:rPr>
        <w:t xml:space="preserve">S tem členom se določijo upravičeni stroški za naložbe v pomorska pristanišča za ukrepe, ki zmanjšajo emisije toplogrednih plinov in onesnaževal zunanjega zraka. </w:t>
      </w:r>
    </w:p>
    <w:p w14:paraId="3BA584CE" w14:textId="77777777" w:rsidR="00DC121B" w:rsidRPr="009542F3" w:rsidRDefault="00DC121B" w:rsidP="00DC121B">
      <w:pPr>
        <w:jc w:val="both"/>
        <w:rPr>
          <w:rFonts w:ascii="Arial" w:eastAsia="Calibri" w:hAnsi="Arial" w:cs="Arial"/>
        </w:rPr>
      </w:pPr>
      <w:r w:rsidRPr="009542F3">
        <w:rPr>
          <w:rFonts w:ascii="Arial" w:eastAsia="Calibri" w:hAnsi="Arial" w:cs="Arial"/>
        </w:rPr>
        <w:t>Podrobneje upravičene stroške, tj. pogoje, način obračunavanja in priznavanja določa 56b člen Uredbe 651/2014/EU.</w:t>
      </w:r>
    </w:p>
    <w:p w14:paraId="57E4B9F0" w14:textId="77777777" w:rsidR="00DC121B" w:rsidRPr="009542F3" w:rsidRDefault="00DC121B" w:rsidP="00DC121B">
      <w:pPr>
        <w:jc w:val="both"/>
        <w:rPr>
          <w:rFonts w:ascii="Arial" w:eastAsia="Calibri" w:hAnsi="Arial" w:cs="Arial"/>
          <w:b/>
        </w:rPr>
      </w:pPr>
      <w:r w:rsidRPr="009542F3">
        <w:rPr>
          <w:rFonts w:ascii="Arial" w:eastAsia="Calibri" w:hAnsi="Arial" w:cs="Arial"/>
          <w:b/>
        </w:rPr>
        <w:t>K 15. členu (splošni pogoji za dodeljevanje in izplačevanje državnih pomoči)</w:t>
      </w:r>
    </w:p>
    <w:p w14:paraId="7CBE03A0" w14:textId="77777777" w:rsidR="00DC121B" w:rsidRPr="009542F3" w:rsidRDefault="00DC121B" w:rsidP="00DC121B">
      <w:pPr>
        <w:jc w:val="both"/>
        <w:rPr>
          <w:rFonts w:ascii="Arial" w:eastAsia="Calibri" w:hAnsi="Arial" w:cs="Arial"/>
        </w:rPr>
      </w:pPr>
      <w:r w:rsidRPr="009542F3">
        <w:rPr>
          <w:rFonts w:ascii="Arial" w:eastAsia="Calibri" w:hAnsi="Arial" w:cs="Arial"/>
        </w:rPr>
        <w:t>Ta člen določa osnovne pogoje za dodeljevanje državnih pomoči po tej uredbi. Projekti, ki bodo sofinancirani morajo imeti zaprto finančno konstrukcijo kar pomeni, da morajo, upoštevaje javne vire za katere oddajajo vlogo, imeti zagotovljene vse ostale vire za celotno trajanje naložbe (lastni viri, krediti). K vlogi je potrebno priložiti tudi ustrezno stopnjo investicijske dokumentacije (DIIP, IP, PIZ) za investicije na področju javnih financ ali v primeru podjetja poslovni načrt. S tem členom se določi tudi obveznost spodbujevalnega učinka (projekt se brez sredstev ne bi izvedel ali znatno kasneje), primere v katerih dajalec pomoči državne pomoči ne sme dodeliti ter obveznost preverjanja nastanka upravičenih stroškov pred izplačilom državne pomoči prejemniku.</w:t>
      </w:r>
    </w:p>
    <w:p w14:paraId="209E105B" w14:textId="77777777" w:rsidR="00DC121B" w:rsidRPr="009542F3" w:rsidRDefault="00DC121B" w:rsidP="00DC121B">
      <w:pPr>
        <w:jc w:val="both"/>
        <w:rPr>
          <w:rFonts w:ascii="Arial" w:eastAsia="Calibri" w:hAnsi="Arial" w:cs="Arial"/>
          <w:b/>
        </w:rPr>
      </w:pPr>
      <w:r w:rsidRPr="009542F3">
        <w:rPr>
          <w:rFonts w:ascii="Arial" w:eastAsia="Calibri" w:hAnsi="Arial" w:cs="Arial"/>
          <w:b/>
        </w:rPr>
        <w:t>K 16. členu (posebni pogoji za dodeljevanje državnih pomoči)</w:t>
      </w:r>
    </w:p>
    <w:p w14:paraId="6AE63704" w14:textId="77777777" w:rsidR="00DC121B" w:rsidRPr="009542F3" w:rsidRDefault="00DC121B" w:rsidP="00DC121B">
      <w:pPr>
        <w:jc w:val="both"/>
        <w:rPr>
          <w:rFonts w:ascii="Arial" w:eastAsia="Calibri" w:hAnsi="Arial" w:cs="Arial"/>
        </w:rPr>
      </w:pPr>
      <w:r w:rsidRPr="009542F3">
        <w:rPr>
          <w:rFonts w:ascii="Arial" w:eastAsia="Calibri" w:hAnsi="Arial" w:cs="Arial"/>
        </w:rPr>
        <w:t xml:space="preserve">S tem členom se določijo posebni pogoji dodeljevanja državnih pomoči, ki jih morajo v postopku izbora projektov in ob zaključku projektov upoštevati dajalci pomoči. Na tak način zagotovimo tudi uspešno izvajanje shem državnih pomoči in oceno učinkov teh shem, v kolikor se državne pomoči dodeljujejo v okviru sheme. Določbe tega člena se smiselno uporabljajo tudi za pomoči de </w:t>
      </w:r>
      <w:proofErr w:type="spellStart"/>
      <w:r w:rsidRPr="009542F3">
        <w:rPr>
          <w:rFonts w:ascii="Arial" w:eastAsia="Calibri" w:hAnsi="Arial" w:cs="Arial"/>
        </w:rPr>
        <w:t>minimis</w:t>
      </w:r>
      <w:proofErr w:type="spellEnd"/>
      <w:r w:rsidRPr="009542F3">
        <w:rPr>
          <w:rFonts w:ascii="Arial" w:eastAsia="Calibri" w:hAnsi="Arial" w:cs="Arial"/>
        </w:rPr>
        <w:t xml:space="preserve"> in pomoči za naložbe s katerimi se ne izvajajo gospodarske dejavnosti (nimajo elementov državnih pomoči ali pomoči de </w:t>
      </w:r>
      <w:proofErr w:type="spellStart"/>
      <w:r w:rsidRPr="009542F3">
        <w:rPr>
          <w:rFonts w:ascii="Arial" w:eastAsia="Calibri" w:hAnsi="Arial" w:cs="Arial"/>
        </w:rPr>
        <w:t>minimis</w:t>
      </w:r>
      <w:proofErr w:type="spellEnd"/>
      <w:r w:rsidRPr="009542F3">
        <w:rPr>
          <w:rFonts w:ascii="Arial" w:eastAsia="Calibri" w:hAnsi="Arial" w:cs="Arial"/>
        </w:rPr>
        <w:t xml:space="preserve">). S tem členom se določijo ključni </w:t>
      </w:r>
      <w:proofErr w:type="spellStart"/>
      <w:r w:rsidRPr="009542F3">
        <w:rPr>
          <w:rFonts w:ascii="Arial" w:eastAsia="Calibri" w:hAnsi="Arial" w:cs="Arial"/>
        </w:rPr>
        <w:t>okoljski</w:t>
      </w:r>
      <w:proofErr w:type="spellEnd"/>
      <w:r w:rsidRPr="009542F3">
        <w:rPr>
          <w:rFonts w:ascii="Arial" w:eastAsia="Calibri" w:hAnsi="Arial" w:cs="Arial"/>
        </w:rPr>
        <w:t xml:space="preserve"> pogoji dodeljevanja finančnih spodbud, ki morajo prispevati k vnaprej določenim ciljem (znižanja emisij toplogrednih plinov in onesnaževal zunanjega zraka, znižanju rabe energije ali povečanju rabe obnovljivih virov energije v prometu na račun fosilnih). Dopustno je le odstopanje od prej navedenega v primeru infrastrukture za alternativna goriva (osnovni pogoj za zmanjševanje emisij iz prometa, saj je za odločitev za nakup vozil na AG potrebna dostopna in zadostna polnilna in oskrbovalna infrastruktura) ali za študije, ki so predpogoj za uspešno izveden projekt.</w:t>
      </w:r>
    </w:p>
    <w:p w14:paraId="1CD98AFE" w14:textId="77777777" w:rsidR="00DC121B" w:rsidRPr="009542F3" w:rsidRDefault="00DC121B" w:rsidP="00DC121B">
      <w:pPr>
        <w:jc w:val="both"/>
        <w:rPr>
          <w:rFonts w:ascii="Arial" w:eastAsia="Calibri" w:hAnsi="Arial" w:cs="Arial"/>
        </w:rPr>
      </w:pPr>
      <w:r w:rsidRPr="009542F3">
        <w:rPr>
          <w:rFonts w:ascii="Arial" w:eastAsia="Calibri" w:hAnsi="Arial" w:cs="Arial"/>
        </w:rPr>
        <w:t xml:space="preserve">S tem členom se določi tudi minimalni standard za sofinanciranje polnilnih mest za počasno oz. pametno polnjenje in osnovni komunikacijski protokol, ki omogoča izmenjavo podatkov z zalednimi sistemi (OCPP 1.6 - Open </w:t>
      </w:r>
      <w:proofErr w:type="spellStart"/>
      <w:r w:rsidRPr="009542F3">
        <w:rPr>
          <w:rFonts w:ascii="Arial" w:eastAsia="Calibri" w:hAnsi="Arial" w:cs="Arial"/>
        </w:rPr>
        <w:t>Charge</w:t>
      </w:r>
      <w:proofErr w:type="spellEnd"/>
      <w:r w:rsidRPr="009542F3">
        <w:rPr>
          <w:rFonts w:ascii="Arial" w:eastAsia="Calibri" w:hAnsi="Arial" w:cs="Arial"/>
        </w:rPr>
        <w:t xml:space="preserve"> </w:t>
      </w:r>
      <w:proofErr w:type="spellStart"/>
      <w:r w:rsidRPr="009542F3">
        <w:rPr>
          <w:rFonts w:ascii="Arial" w:eastAsia="Calibri" w:hAnsi="Arial" w:cs="Arial"/>
        </w:rPr>
        <w:t>Point</w:t>
      </w:r>
      <w:proofErr w:type="spellEnd"/>
      <w:r w:rsidRPr="009542F3">
        <w:rPr>
          <w:rFonts w:ascii="Arial" w:eastAsia="Calibri" w:hAnsi="Arial" w:cs="Arial"/>
        </w:rPr>
        <w:t xml:space="preserve"> </w:t>
      </w:r>
      <w:proofErr w:type="spellStart"/>
      <w:r w:rsidRPr="009542F3">
        <w:rPr>
          <w:rFonts w:ascii="Arial" w:eastAsia="Calibri" w:hAnsi="Arial" w:cs="Arial"/>
        </w:rPr>
        <w:t>Protocol</w:t>
      </w:r>
      <w:proofErr w:type="spellEnd"/>
      <w:r w:rsidRPr="009542F3">
        <w:rPr>
          <w:rFonts w:ascii="Arial" w:eastAsia="Calibri" w:hAnsi="Arial" w:cs="Arial"/>
        </w:rPr>
        <w:t xml:space="preserve">). Dolgoročno je cilj, da bi se večina polnjenj izvajala na počasnih, pametnih polnilnih mestih, povezanih v pametna omrežja, s katerimi bi lahko lastnik vozila polnil v času, ko je električna energija najcenejša, in jo vračal v sistem, ko so potrebe omrežja velike in je cena visoka, s čimer bi si optimiziral ceno. Ta </w:t>
      </w:r>
      <w:r w:rsidRPr="009542F3">
        <w:rPr>
          <w:rFonts w:ascii="Arial" w:eastAsia="Calibri" w:hAnsi="Arial" w:cs="Arial"/>
        </w:rPr>
        <w:lastRenderedPageBreak/>
        <w:t>polnjenja so mogoča le na lokacijah, kjer vozila stojijo dalj časa, zato se v večji meri predvidijo spodbude za na nameščanje pametne polnilne infrastrukture na takih lokacijah.</w:t>
      </w:r>
    </w:p>
    <w:p w14:paraId="60B5F389" w14:textId="77777777" w:rsidR="00DC121B" w:rsidRPr="009542F3" w:rsidRDefault="00DC121B" w:rsidP="00DC121B">
      <w:pPr>
        <w:jc w:val="both"/>
        <w:rPr>
          <w:rFonts w:ascii="Arial" w:eastAsia="Calibri" w:hAnsi="Arial" w:cs="Arial"/>
        </w:rPr>
      </w:pPr>
      <w:r w:rsidRPr="009542F3">
        <w:rPr>
          <w:rFonts w:ascii="Arial" w:eastAsia="Calibri" w:hAnsi="Arial" w:cs="Arial"/>
        </w:rPr>
        <w:t xml:space="preserve">Določi se tudi osnovni pogoj spremembe strukture voznega parka na način, da se najprej zamenjajo </w:t>
      </w:r>
      <w:proofErr w:type="spellStart"/>
      <w:r w:rsidRPr="009542F3">
        <w:rPr>
          <w:rFonts w:ascii="Arial" w:eastAsia="Calibri" w:hAnsi="Arial" w:cs="Arial"/>
        </w:rPr>
        <w:t>okoljsko</w:t>
      </w:r>
      <w:proofErr w:type="spellEnd"/>
      <w:r w:rsidRPr="009542F3">
        <w:rPr>
          <w:rFonts w:ascii="Arial" w:eastAsia="Calibri" w:hAnsi="Arial" w:cs="Arial"/>
        </w:rPr>
        <w:t xml:space="preserve"> najbolj obremenjujoča in energetsko slabše učinkovita vozila z čistimi in </w:t>
      </w:r>
      <w:proofErr w:type="spellStart"/>
      <w:r w:rsidRPr="009542F3">
        <w:rPr>
          <w:rFonts w:ascii="Arial" w:eastAsia="Calibri" w:hAnsi="Arial" w:cs="Arial"/>
        </w:rPr>
        <w:t>brezemisijskimi</w:t>
      </w:r>
      <w:proofErr w:type="spellEnd"/>
      <w:r w:rsidRPr="009542F3">
        <w:rPr>
          <w:rFonts w:ascii="Arial" w:eastAsia="Calibri" w:hAnsi="Arial" w:cs="Arial"/>
        </w:rPr>
        <w:t xml:space="preserve"> vozili. MOPE je v letu 2022 pripravilo podrobno analizo voznega parka tovornih vozil in vozil za prevoz potnikov (registrirana in v postopku registracije) na presečni dan 31. 12. 2021 (podatki na portalu OPSI). Iz analize izhaja, da je bilo v letu 2021 v voznem parku, do vključno EURO 3 - 21,3 % vozil kategorij N2 in N3 (tovorna vozila) ter 17,5 % vozil kategorij M2 in M3 (avtobusi), do vključno EURO 4 pa kar 24,4 tovornih vozil in 29,8 % avtobusov.</w:t>
      </w:r>
    </w:p>
    <w:tbl>
      <w:tblPr>
        <w:tblW w:w="8861" w:type="dxa"/>
        <w:tblCellMar>
          <w:left w:w="70" w:type="dxa"/>
          <w:right w:w="70" w:type="dxa"/>
        </w:tblCellMar>
        <w:tblLook w:val="04A0" w:firstRow="1" w:lastRow="0" w:firstColumn="1" w:lastColumn="0" w:noHBand="0" w:noVBand="1"/>
      </w:tblPr>
      <w:tblGrid>
        <w:gridCol w:w="1733"/>
        <w:gridCol w:w="1003"/>
        <w:gridCol w:w="875"/>
        <w:gridCol w:w="875"/>
        <w:gridCol w:w="875"/>
        <w:gridCol w:w="875"/>
        <w:gridCol w:w="875"/>
        <w:gridCol w:w="875"/>
        <w:gridCol w:w="875"/>
      </w:tblGrid>
      <w:tr w:rsidR="00DC121B" w:rsidRPr="009542F3" w14:paraId="0A880FEC" w14:textId="77777777" w:rsidTr="001C487C">
        <w:trPr>
          <w:trHeight w:val="547"/>
        </w:trPr>
        <w:tc>
          <w:tcPr>
            <w:tcW w:w="1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4CB0A0" w14:textId="77777777" w:rsidR="00DC121B" w:rsidRPr="009542F3" w:rsidRDefault="00DC121B" w:rsidP="001C487C">
            <w:pPr>
              <w:spacing w:after="0" w:line="240" w:lineRule="auto"/>
              <w:rPr>
                <w:rFonts w:ascii="Calibri" w:eastAsia="Times New Roman" w:hAnsi="Calibri" w:cs="Calibri"/>
                <w:b/>
                <w:bCs/>
                <w:color w:val="000000"/>
                <w:lang w:eastAsia="sl-SI"/>
              </w:rPr>
            </w:pPr>
            <w:r w:rsidRPr="009542F3">
              <w:rPr>
                <w:rFonts w:ascii="Calibri" w:eastAsia="Times New Roman" w:hAnsi="Calibri" w:cs="Calibri"/>
                <w:b/>
                <w:bCs/>
                <w:color w:val="000000"/>
                <w:lang w:eastAsia="sl-SI"/>
              </w:rPr>
              <w:t>Kategorije</w:t>
            </w:r>
          </w:p>
        </w:tc>
        <w:tc>
          <w:tcPr>
            <w:tcW w:w="1003" w:type="dxa"/>
            <w:tcBorders>
              <w:top w:val="single" w:sz="4" w:space="0" w:color="auto"/>
              <w:left w:val="nil"/>
              <w:bottom w:val="single" w:sz="4" w:space="0" w:color="auto"/>
              <w:right w:val="single" w:sz="4" w:space="0" w:color="auto"/>
            </w:tcBorders>
            <w:shd w:val="clear" w:color="auto" w:fill="auto"/>
            <w:noWrap/>
            <w:vAlign w:val="bottom"/>
            <w:hideMark/>
          </w:tcPr>
          <w:p w14:paraId="7C20CC81" w14:textId="77777777" w:rsidR="00DC121B" w:rsidRPr="009542F3" w:rsidRDefault="00DC121B" w:rsidP="001C487C">
            <w:pPr>
              <w:spacing w:after="0" w:line="240" w:lineRule="auto"/>
              <w:rPr>
                <w:rFonts w:ascii="Calibri" w:eastAsia="Times New Roman" w:hAnsi="Calibri" w:cs="Calibri"/>
                <w:b/>
                <w:bCs/>
                <w:lang w:eastAsia="sl-SI"/>
              </w:rPr>
            </w:pPr>
            <w:r w:rsidRPr="009542F3">
              <w:rPr>
                <w:rFonts w:ascii="Calibri" w:eastAsia="Times New Roman" w:hAnsi="Calibri" w:cs="Calibri"/>
                <w:b/>
                <w:bCs/>
                <w:lang w:eastAsia="sl-SI"/>
              </w:rPr>
              <w:t>št. vozil SKUPAJ</w:t>
            </w:r>
          </w:p>
        </w:tc>
        <w:tc>
          <w:tcPr>
            <w:tcW w:w="875" w:type="dxa"/>
            <w:tcBorders>
              <w:top w:val="single" w:sz="4" w:space="0" w:color="auto"/>
              <w:left w:val="nil"/>
              <w:bottom w:val="single" w:sz="4" w:space="0" w:color="auto"/>
              <w:right w:val="single" w:sz="4" w:space="0" w:color="auto"/>
            </w:tcBorders>
            <w:shd w:val="clear" w:color="auto" w:fill="auto"/>
            <w:noWrap/>
            <w:vAlign w:val="bottom"/>
            <w:hideMark/>
          </w:tcPr>
          <w:p w14:paraId="11525DAA" w14:textId="77777777" w:rsidR="00DC121B" w:rsidRPr="009542F3" w:rsidRDefault="00DC121B" w:rsidP="001C487C">
            <w:pPr>
              <w:spacing w:after="0" w:line="240" w:lineRule="auto"/>
              <w:rPr>
                <w:rFonts w:ascii="Calibri" w:eastAsia="Times New Roman" w:hAnsi="Calibri" w:cs="Calibri"/>
                <w:b/>
                <w:bCs/>
                <w:lang w:eastAsia="sl-SI"/>
              </w:rPr>
            </w:pPr>
            <w:r w:rsidRPr="009542F3">
              <w:rPr>
                <w:rFonts w:ascii="Calibri" w:eastAsia="Times New Roman" w:hAnsi="Calibri" w:cs="Calibri"/>
                <w:b/>
                <w:bCs/>
                <w:lang w:eastAsia="sl-SI"/>
              </w:rPr>
              <w:t>EURO 0</w:t>
            </w:r>
          </w:p>
        </w:tc>
        <w:tc>
          <w:tcPr>
            <w:tcW w:w="875" w:type="dxa"/>
            <w:tcBorders>
              <w:top w:val="single" w:sz="4" w:space="0" w:color="auto"/>
              <w:left w:val="nil"/>
              <w:bottom w:val="single" w:sz="4" w:space="0" w:color="auto"/>
              <w:right w:val="single" w:sz="4" w:space="0" w:color="auto"/>
            </w:tcBorders>
            <w:shd w:val="clear" w:color="auto" w:fill="auto"/>
            <w:noWrap/>
            <w:vAlign w:val="bottom"/>
            <w:hideMark/>
          </w:tcPr>
          <w:p w14:paraId="1FDFEC58" w14:textId="77777777" w:rsidR="00DC121B" w:rsidRPr="009542F3" w:rsidRDefault="00DC121B" w:rsidP="001C487C">
            <w:pPr>
              <w:spacing w:after="0" w:line="240" w:lineRule="auto"/>
              <w:rPr>
                <w:rFonts w:ascii="Calibri" w:eastAsia="Times New Roman" w:hAnsi="Calibri" w:cs="Calibri"/>
                <w:b/>
                <w:bCs/>
                <w:lang w:eastAsia="sl-SI"/>
              </w:rPr>
            </w:pPr>
            <w:r w:rsidRPr="009542F3">
              <w:rPr>
                <w:rFonts w:ascii="Calibri" w:eastAsia="Times New Roman" w:hAnsi="Calibri" w:cs="Calibri"/>
                <w:b/>
                <w:bCs/>
                <w:lang w:eastAsia="sl-SI"/>
              </w:rPr>
              <w:t>EURO 1</w:t>
            </w:r>
          </w:p>
        </w:tc>
        <w:tc>
          <w:tcPr>
            <w:tcW w:w="875" w:type="dxa"/>
            <w:tcBorders>
              <w:top w:val="single" w:sz="4" w:space="0" w:color="auto"/>
              <w:left w:val="nil"/>
              <w:bottom w:val="single" w:sz="4" w:space="0" w:color="auto"/>
              <w:right w:val="single" w:sz="4" w:space="0" w:color="auto"/>
            </w:tcBorders>
            <w:shd w:val="clear" w:color="auto" w:fill="auto"/>
            <w:noWrap/>
            <w:vAlign w:val="bottom"/>
            <w:hideMark/>
          </w:tcPr>
          <w:p w14:paraId="6C7ABE8A" w14:textId="77777777" w:rsidR="00DC121B" w:rsidRPr="009542F3" w:rsidRDefault="00DC121B" w:rsidP="001C487C">
            <w:pPr>
              <w:spacing w:after="0" w:line="240" w:lineRule="auto"/>
              <w:rPr>
                <w:rFonts w:ascii="Calibri" w:eastAsia="Times New Roman" w:hAnsi="Calibri" w:cs="Calibri"/>
                <w:b/>
                <w:bCs/>
                <w:lang w:eastAsia="sl-SI"/>
              </w:rPr>
            </w:pPr>
            <w:r w:rsidRPr="009542F3">
              <w:rPr>
                <w:rFonts w:ascii="Calibri" w:eastAsia="Times New Roman" w:hAnsi="Calibri" w:cs="Calibri"/>
                <w:b/>
                <w:bCs/>
                <w:lang w:eastAsia="sl-SI"/>
              </w:rPr>
              <w:t>EURO 2</w:t>
            </w:r>
          </w:p>
        </w:tc>
        <w:tc>
          <w:tcPr>
            <w:tcW w:w="875" w:type="dxa"/>
            <w:tcBorders>
              <w:top w:val="single" w:sz="4" w:space="0" w:color="auto"/>
              <w:left w:val="nil"/>
              <w:bottom w:val="single" w:sz="4" w:space="0" w:color="auto"/>
              <w:right w:val="single" w:sz="4" w:space="0" w:color="auto"/>
            </w:tcBorders>
            <w:shd w:val="clear" w:color="auto" w:fill="auto"/>
            <w:noWrap/>
            <w:vAlign w:val="bottom"/>
            <w:hideMark/>
          </w:tcPr>
          <w:p w14:paraId="3BEC946B" w14:textId="77777777" w:rsidR="00DC121B" w:rsidRPr="009542F3" w:rsidRDefault="00DC121B" w:rsidP="001C487C">
            <w:pPr>
              <w:spacing w:after="0" w:line="240" w:lineRule="auto"/>
              <w:rPr>
                <w:rFonts w:ascii="Calibri" w:eastAsia="Times New Roman" w:hAnsi="Calibri" w:cs="Calibri"/>
                <w:b/>
                <w:bCs/>
                <w:lang w:eastAsia="sl-SI"/>
              </w:rPr>
            </w:pPr>
            <w:r w:rsidRPr="009542F3">
              <w:rPr>
                <w:rFonts w:ascii="Calibri" w:eastAsia="Times New Roman" w:hAnsi="Calibri" w:cs="Calibri"/>
                <w:b/>
                <w:bCs/>
                <w:lang w:eastAsia="sl-SI"/>
              </w:rPr>
              <w:t>EURO 3</w:t>
            </w:r>
          </w:p>
        </w:tc>
        <w:tc>
          <w:tcPr>
            <w:tcW w:w="875" w:type="dxa"/>
            <w:tcBorders>
              <w:top w:val="single" w:sz="4" w:space="0" w:color="auto"/>
              <w:left w:val="nil"/>
              <w:bottom w:val="single" w:sz="4" w:space="0" w:color="auto"/>
              <w:right w:val="single" w:sz="4" w:space="0" w:color="auto"/>
            </w:tcBorders>
            <w:shd w:val="clear" w:color="auto" w:fill="auto"/>
            <w:noWrap/>
            <w:vAlign w:val="bottom"/>
            <w:hideMark/>
          </w:tcPr>
          <w:p w14:paraId="7E069014" w14:textId="77777777" w:rsidR="00DC121B" w:rsidRPr="009542F3" w:rsidRDefault="00DC121B" w:rsidP="001C487C">
            <w:pPr>
              <w:spacing w:after="0" w:line="240" w:lineRule="auto"/>
              <w:rPr>
                <w:rFonts w:ascii="Calibri" w:eastAsia="Times New Roman" w:hAnsi="Calibri" w:cs="Calibri"/>
                <w:b/>
                <w:bCs/>
                <w:lang w:eastAsia="sl-SI"/>
              </w:rPr>
            </w:pPr>
            <w:r w:rsidRPr="009542F3">
              <w:rPr>
                <w:rFonts w:ascii="Calibri" w:eastAsia="Times New Roman" w:hAnsi="Calibri" w:cs="Calibri"/>
                <w:b/>
                <w:bCs/>
                <w:lang w:eastAsia="sl-SI"/>
              </w:rPr>
              <w:t>EURO 4</w:t>
            </w:r>
          </w:p>
        </w:tc>
        <w:tc>
          <w:tcPr>
            <w:tcW w:w="875" w:type="dxa"/>
            <w:tcBorders>
              <w:top w:val="single" w:sz="4" w:space="0" w:color="auto"/>
              <w:left w:val="nil"/>
              <w:bottom w:val="single" w:sz="4" w:space="0" w:color="auto"/>
              <w:right w:val="single" w:sz="4" w:space="0" w:color="auto"/>
            </w:tcBorders>
            <w:shd w:val="clear" w:color="auto" w:fill="auto"/>
            <w:noWrap/>
            <w:vAlign w:val="bottom"/>
            <w:hideMark/>
          </w:tcPr>
          <w:p w14:paraId="5CD24CD8" w14:textId="77777777" w:rsidR="00DC121B" w:rsidRPr="009542F3" w:rsidRDefault="00DC121B" w:rsidP="001C487C">
            <w:pPr>
              <w:spacing w:after="0" w:line="240" w:lineRule="auto"/>
              <w:rPr>
                <w:rFonts w:ascii="Calibri" w:eastAsia="Times New Roman" w:hAnsi="Calibri" w:cs="Calibri"/>
                <w:b/>
                <w:bCs/>
                <w:lang w:eastAsia="sl-SI"/>
              </w:rPr>
            </w:pPr>
            <w:r w:rsidRPr="009542F3">
              <w:rPr>
                <w:rFonts w:ascii="Calibri" w:eastAsia="Times New Roman" w:hAnsi="Calibri" w:cs="Calibri"/>
                <w:b/>
                <w:bCs/>
                <w:lang w:eastAsia="sl-SI"/>
              </w:rPr>
              <w:t>EURO 5</w:t>
            </w:r>
          </w:p>
        </w:tc>
        <w:tc>
          <w:tcPr>
            <w:tcW w:w="875" w:type="dxa"/>
            <w:tcBorders>
              <w:top w:val="single" w:sz="4" w:space="0" w:color="auto"/>
              <w:left w:val="nil"/>
              <w:bottom w:val="single" w:sz="4" w:space="0" w:color="auto"/>
              <w:right w:val="single" w:sz="4" w:space="0" w:color="auto"/>
            </w:tcBorders>
            <w:shd w:val="clear" w:color="auto" w:fill="auto"/>
            <w:noWrap/>
            <w:vAlign w:val="bottom"/>
            <w:hideMark/>
          </w:tcPr>
          <w:p w14:paraId="0ADAE4CC" w14:textId="77777777" w:rsidR="00DC121B" w:rsidRPr="009542F3" w:rsidRDefault="00DC121B" w:rsidP="001C487C">
            <w:pPr>
              <w:spacing w:after="0" w:line="240" w:lineRule="auto"/>
              <w:rPr>
                <w:rFonts w:ascii="Calibri" w:eastAsia="Times New Roman" w:hAnsi="Calibri" w:cs="Calibri"/>
                <w:b/>
                <w:bCs/>
                <w:lang w:eastAsia="sl-SI"/>
              </w:rPr>
            </w:pPr>
            <w:r w:rsidRPr="009542F3">
              <w:rPr>
                <w:rFonts w:ascii="Calibri" w:eastAsia="Times New Roman" w:hAnsi="Calibri" w:cs="Calibri"/>
                <w:b/>
                <w:bCs/>
                <w:lang w:eastAsia="sl-SI"/>
              </w:rPr>
              <w:t>EURO 6</w:t>
            </w:r>
          </w:p>
        </w:tc>
      </w:tr>
      <w:tr w:rsidR="00DC121B" w:rsidRPr="009542F3" w14:paraId="08EF5192" w14:textId="77777777" w:rsidTr="001C487C">
        <w:trPr>
          <w:trHeight w:val="273"/>
        </w:trPr>
        <w:tc>
          <w:tcPr>
            <w:tcW w:w="173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0D791D9" w14:textId="77777777" w:rsidR="00DC121B" w:rsidRPr="009542F3" w:rsidRDefault="00DC121B" w:rsidP="001C487C">
            <w:pPr>
              <w:spacing w:after="0" w:line="240" w:lineRule="auto"/>
              <w:rPr>
                <w:rFonts w:ascii="Calibri" w:eastAsia="Times New Roman" w:hAnsi="Calibri" w:cs="Calibri"/>
                <w:color w:val="000000"/>
                <w:lang w:eastAsia="sl-SI"/>
              </w:rPr>
            </w:pPr>
            <w:r w:rsidRPr="009542F3">
              <w:rPr>
                <w:rFonts w:ascii="Calibri" w:eastAsia="Times New Roman" w:hAnsi="Calibri" w:cs="Calibri"/>
                <w:color w:val="000000"/>
                <w:lang w:eastAsia="sl-SI"/>
              </w:rPr>
              <w:t>N2, N3</w:t>
            </w:r>
          </w:p>
        </w:tc>
        <w:tc>
          <w:tcPr>
            <w:tcW w:w="1003" w:type="dxa"/>
            <w:tcBorders>
              <w:top w:val="nil"/>
              <w:left w:val="nil"/>
              <w:bottom w:val="single" w:sz="4" w:space="0" w:color="auto"/>
              <w:right w:val="single" w:sz="4" w:space="0" w:color="auto"/>
            </w:tcBorders>
            <w:shd w:val="clear" w:color="auto" w:fill="auto"/>
            <w:noWrap/>
            <w:vAlign w:val="bottom"/>
            <w:hideMark/>
          </w:tcPr>
          <w:p w14:paraId="090305C1" w14:textId="77777777" w:rsidR="00DC121B" w:rsidRPr="009542F3" w:rsidRDefault="00DC121B" w:rsidP="001C487C">
            <w:pPr>
              <w:spacing w:after="0" w:line="240" w:lineRule="auto"/>
              <w:rPr>
                <w:rFonts w:ascii="Calibri" w:eastAsia="Times New Roman" w:hAnsi="Calibri" w:cs="Calibri"/>
                <w:b/>
                <w:bCs/>
                <w:color w:val="000000"/>
                <w:lang w:eastAsia="sl-SI"/>
              </w:rPr>
            </w:pPr>
            <w:r w:rsidRPr="009542F3">
              <w:rPr>
                <w:rFonts w:ascii="Calibri" w:eastAsia="Times New Roman" w:hAnsi="Calibri" w:cs="Calibri"/>
                <w:b/>
                <w:bCs/>
                <w:color w:val="000000"/>
                <w:lang w:eastAsia="sl-SI"/>
              </w:rPr>
              <w:t>37.843</w:t>
            </w:r>
          </w:p>
        </w:tc>
        <w:tc>
          <w:tcPr>
            <w:tcW w:w="875" w:type="dxa"/>
            <w:tcBorders>
              <w:top w:val="nil"/>
              <w:left w:val="nil"/>
              <w:bottom w:val="single" w:sz="4" w:space="0" w:color="auto"/>
              <w:right w:val="single" w:sz="4" w:space="0" w:color="auto"/>
            </w:tcBorders>
            <w:shd w:val="clear" w:color="auto" w:fill="auto"/>
            <w:noWrap/>
            <w:vAlign w:val="bottom"/>
            <w:hideMark/>
          </w:tcPr>
          <w:p w14:paraId="5400815F" w14:textId="77777777" w:rsidR="00DC121B" w:rsidRPr="009542F3" w:rsidRDefault="00DC121B" w:rsidP="001C487C">
            <w:pPr>
              <w:spacing w:after="0" w:line="240" w:lineRule="auto"/>
              <w:jc w:val="right"/>
              <w:rPr>
                <w:rFonts w:ascii="Calibri" w:eastAsia="Times New Roman" w:hAnsi="Calibri" w:cs="Calibri"/>
                <w:color w:val="000000"/>
                <w:lang w:eastAsia="sl-SI"/>
              </w:rPr>
            </w:pPr>
            <w:r w:rsidRPr="009542F3">
              <w:rPr>
                <w:rFonts w:ascii="Calibri" w:eastAsia="Times New Roman" w:hAnsi="Calibri" w:cs="Calibri"/>
                <w:color w:val="000000"/>
                <w:lang w:eastAsia="sl-SI"/>
              </w:rPr>
              <w:t>979</w:t>
            </w:r>
          </w:p>
        </w:tc>
        <w:tc>
          <w:tcPr>
            <w:tcW w:w="875" w:type="dxa"/>
            <w:tcBorders>
              <w:top w:val="nil"/>
              <w:left w:val="nil"/>
              <w:bottom w:val="single" w:sz="4" w:space="0" w:color="auto"/>
              <w:right w:val="single" w:sz="4" w:space="0" w:color="auto"/>
            </w:tcBorders>
            <w:shd w:val="clear" w:color="auto" w:fill="auto"/>
            <w:noWrap/>
            <w:vAlign w:val="bottom"/>
            <w:hideMark/>
          </w:tcPr>
          <w:p w14:paraId="3270058F" w14:textId="77777777" w:rsidR="00DC121B" w:rsidRPr="009542F3" w:rsidRDefault="00DC121B" w:rsidP="001C487C">
            <w:pPr>
              <w:spacing w:after="0" w:line="240" w:lineRule="auto"/>
              <w:jc w:val="right"/>
              <w:rPr>
                <w:rFonts w:ascii="Calibri" w:eastAsia="Times New Roman" w:hAnsi="Calibri" w:cs="Calibri"/>
                <w:color w:val="000000"/>
                <w:lang w:eastAsia="sl-SI"/>
              </w:rPr>
            </w:pPr>
            <w:r w:rsidRPr="009542F3">
              <w:rPr>
                <w:rFonts w:ascii="Calibri" w:eastAsia="Times New Roman" w:hAnsi="Calibri" w:cs="Calibri"/>
                <w:color w:val="000000"/>
                <w:lang w:eastAsia="sl-SI"/>
              </w:rPr>
              <w:t>577</w:t>
            </w:r>
          </w:p>
        </w:tc>
        <w:tc>
          <w:tcPr>
            <w:tcW w:w="875" w:type="dxa"/>
            <w:tcBorders>
              <w:top w:val="nil"/>
              <w:left w:val="nil"/>
              <w:bottom w:val="single" w:sz="4" w:space="0" w:color="auto"/>
              <w:right w:val="single" w:sz="4" w:space="0" w:color="auto"/>
            </w:tcBorders>
            <w:shd w:val="clear" w:color="auto" w:fill="auto"/>
            <w:noWrap/>
            <w:vAlign w:val="bottom"/>
            <w:hideMark/>
          </w:tcPr>
          <w:p w14:paraId="0E9215F2" w14:textId="77777777" w:rsidR="00DC121B" w:rsidRPr="009542F3" w:rsidRDefault="00DC121B" w:rsidP="001C487C">
            <w:pPr>
              <w:spacing w:after="0" w:line="240" w:lineRule="auto"/>
              <w:jc w:val="right"/>
              <w:rPr>
                <w:rFonts w:ascii="Calibri" w:eastAsia="Times New Roman" w:hAnsi="Calibri" w:cs="Calibri"/>
                <w:color w:val="000000"/>
                <w:lang w:eastAsia="sl-SI"/>
              </w:rPr>
            </w:pPr>
            <w:r w:rsidRPr="009542F3">
              <w:rPr>
                <w:rFonts w:ascii="Calibri" w:eastAsia="Times New Roman" w:hAnsi="Calibri" w:cs="Calibri"/>
                <w:color w:val="000000"/>
                <w:lang w:eastAsia="sl-SI"/>
              </w:rPr>
              <w:t>2.474</w:t>
            </w:r>
          </w:p>
        </w:tc>
        <w:tc>
          <w:tcPr>
            <w:tcW w:w="875" w:type="dxa"/>
            <w:tcBorders>
              <w:top w:val="nil"/>
              <w:left w:val="nil"/>
              <w:bottom w:val="single" w:sz="4" w:space="0" w:color="auto"/>
              <w:right w:val="single" w:sz="4" w:space="0" w:color="auto"/>
            </w:tcBorders>
            <w:shd w:val="clear" w:color="auto" w:fill="auto"/>
            <w:noWrap/>
            <w:vAlign w:val="bottom"/>
            <w:hideMark/>
          </w:tcPr>
          <w:p w14:paraId="156093F9" w14:textId="77777777" w:rsidR="00DC121B" w:rsidRPr="009542F3" w:rsidRDefault="00DC121B" w:rsidP="001C487C">
            <w:pPr>
              <w:spacing w:after="0" w:line="240" w:lineRule="auto"/>
              <w:jc w:val="right"/>
              <w:rPr>
                <w:rFonts w:ascii="Calibri" w:eastAsia="Times New Roman" w:hAnsi="Calibri" w:cs="Calibri"/>
                <w:color w:val="000000"/>
                <w:lang w:eastAsia="sl-SI"/>
              </w:rPr>
            </w:pPr>
            <w:r w:rsidRPr="009542F3">
              <w:rPr>
                <w:rFonts w:ascii="Calibri" w:eastAsia="Times New Roman" w:hAnsi="Calibri" w:cs="Calibri"/>
                <w:color w:val="000000"/>
                <w:lang w:eastAsia="sl-SI"/>
              </w:rPr>
              <w:t>4.041</w:t>
            </w:r>
          </w:p>
        </w:tc>
        <w:tc>
          <w:tcPr>
            <w:tcW w:w="875" w:type="dxa"/>
            <w:tcBorders>
              <w:top w:val="nil"/>
              <w:left w:val="nil"/>
              <w:bottom w:val="single" w:sz="4" w:space="0" w:color="auto"/>
              <w:right w:val="single" w:sz="4" w:space="0" w:color="auto"/>
            </w:tcBorders>
            <w:shd w:val="clear" w:color="auto" w:fill="auto"/>
            <w:noWrap/>
            <w:vAlign w:val="bottom"/>
            <w:hideMark/>
          </w:tcPr>
          <w:p w14:paraId="35196DA2" w14:textId="77777777" w:rsidR="00DC121B" w:rsidRPr="009542F3" w:rsidRDefault="00DC121B" w:rsidP="001C487C">
            <w:pPr>
              <w:spacing w:after="0" w:line="240" w:lineRule="auto"/>
              <w:jc w:val="right"/>
              <w:rPr>
                <w:rFonts w:ascii="Calibri" w:eastAsia="Times New Roman" w:hAnsi="Calibri" w:cs="Calibri"/>
                <w:color w:val="000000"/>
                <w:lang w:eastAsia="sl-SI"/>
              </w:rPr>
            </w:pPr>
            <w:r w:rsidRPr="009542F3">
              <w:rPr>
                <w:rFonts w:ascii="Calibri" w:eastAsia="Times New Roman" w:hAnsi="Calibri" w:cs="Calibri"/>
                <w:color w:val="000000"/>
                <w:lang w:eastAsia="sl-SI"/>
              </w:rPr>
              <w:t>2.153</w:t>
            </w:r>
          </w:p>
        </w:tc>
        <w:tc>
          <w:tcPr>
            <w:tcW w:w="875" w:type="dxa"/>
            <w:tcBorders>
              <w:top w:val="nil"/>
              <w:left w:val="nil"/>
              <w:bottom w:val="single" w:sz="4" w:space="0" w:color="auto"/>
              <w:right w:val="single" w:sz="4" w:space="0" w:color="auto"/>
            </w:tcBorders>
            <w:shd w:val="clear" w:color="auto" w:fill="auto"/>
            <w:noWrap/>
            <w:vAlign w:val="bottom"/>
            <w:hideMark/>
          </w:tcPr>
          <w:p w14:paraId="2B8F9FD8" w14:textId="77777777" w:rsidR="00DC121B" w:rsidRPr="009542F3" w:rsidRDefault="00DC121B" w:rsidP="001C487C">
            <w:pPr>
              <w:spacing w:after="0" w:line="240" w:lineRule="auto"/>
              <w:jc w:val="right"/>
              <w:rPr>
                <w:rFonts w:ascii="Calibri" w:eastAsia="Times New Roman" w:hAnsi="Calibri" w:cs="Calibri"/>
                <w:color w:val="000000"/>
                <w:lang w:eastAsia="sl-SI"/>
              </w:rPr>
            </w:pPr>
            <w:r w:rsidRPr="009542F3">
              <w:rPr>
                <w:rFonts w:ascii="Calibri" w:eastAsia="Times New Roman" w:hAnsi="Calibri" w:cs="Calibri"/>
                <w:color w:val="000000"/>
                <w:lang w:eastAsia="sl-SI"/>
              </w:rPr>
              <w:t>6.442</w:t>
            </w:r>
          </w:p>
        </w:tc>
        <w:tc>
          <w:tcPr>
            <w:tcW w:w="875" w:type="dxa"/>
            <w:tcBorders>
              <w:top w:val="nil"/>
              <w:left w:val="nil"/>
              <w:bottom w:val="single" w:sz="4" w:space="0" w:color="auto"/>
              <w:right w:val="single" w:sz="4" w:space="0" w:color="auto"/>
            </w:tcBorders>
            <w:shd w:val="clear" w:color="auto" w:fill="auto"/>
            <w:noWrap/>
            <w:vAlign w:val="bottom"/>
            <w:hideMark/>
          </w:tcPr>
          <w:p w14:paraId="3FF3D997" w14:textId="77777777" w:rsidR="00DC121B" w:rsidRPr="009542F3" w:rsidRDefault="00DC121B" w:rsidP="001C487C">
            <w:pPr>
              <w:spacing w:after="0" w:line="240" w:lineRule="auto"/>
              <w:jc w:val="right"/>
              <w:rPr>
                <w:rFonts w:ascii="Calibri" w:eastAsia="Times New Roman" w:hAnsi="Calibri" w:cs="Calibri"/>
                <w:color w:val="000000"/>
                <w:lang w:eastAsia="sl-SI"/>
              </w:rPr>
            </w:pPr>
            <w:r w:rsidRPr="009542F3">
              <w:rPr>
                <w:rFonts w:ascii="Calibri" w:eastAsia="Times New Roman" w:hAnsi="Calibri" w:cs="Calibri"/>
                <w:color w:val="000000"/>
                <w:lang w:eastAsia="sl-SI"/>
              </w:rPr>
              <w:t>21.177</w:t>
            </w:r>
          </w:p>
        </w:tc>
      </w:tr>
      <w:tr w:rsidR="00DC121B" w:rsidRPr="009542F3" w14:paraId="1324A200" w14:textId="77777777" w:rsidTr="001C487C">
        <w:trPr>
          <w:trHeight w:val="273"/>
        </w:trPr>
        <w:tc>
          <w:tcPr>
            <w:tcW w:w="1733" w:type="dxa"/>
            <w:vMerge/>
            <w:tcBorders>
              <w:top w:val="nil"/>
              <w:left w:val="single" w:sz="4" w:space="0" w:color="auto"/>
              <w:bottom w:val="single" w:sz="4" w:space="0" w:color="000000"/>
              <w:right w:val="single" w:sz="4" w:space="0" w:color="auto"/>
            </w:tcBorders>
            <w:vAlign w:val="center"/>
            <w:hideMark/>
          </w:tcPr>
          <w:p w14:paraId="60190E1A" w14:textId="77777777" w:rsidR="00DC121B" w:rsidRPr="009542F3" w:rsidRDefault="00DC121B" w:rsidP="001C487C">
            <w:pPr>
              <w:spacing w:after="0" w:line="240" w:lineRule="auto"/>
              <w:rPr>
                <w:rFonts w:ascii="Calibri" w:eastAsia="Times New Roman" w:hAnsi="Calibri" w:cs="Calibri"/>
                <w:color w:val="000000"/>
                <w:lang w:eastAsia="sl-SI"/>
              </w:rPr>
            </w:pPr>
          </w:p>
        </w:tc>
        <w:tc>
          <w:tcPr>
            <w:tcW w:w="1003" w:type="dxa"/>
            <w:tcBorders>
              <w:top w:val="nil"/>
              <w:left w:val="nil"/>
              <w:bottom w:val="single" w:sz="4" w:space="0" w:color="auto"/>
              <w:right w:val="single" w:sz="4" w:space="0" w:color="auto"/>
            </w:tcBorders>
            <w:shd w:val="clear" w:color="auto" w:fill="auto"/>
            <w:noWrap/>
            <w:vAlign w:val="bottom"/>
            <w:hideMark/>
          </w:tcPr>
          <w:p w14:paraId="3C3EE0E6" w14:textId="77777777" w:rsidR="00DC121B" w:rsidRPr="009542F3" w:rsidRDefault="00DC121B" w:rsidP="001C487C">
            <w:pPr>
              <w:spacing w:after="0" w:line="240" w:lineRule="auto"/>
              <w:rPr>
                <w:rFonts w:ascii="Calibri" w:eastAsia="Times New Roman" w:hAnsi="Calibri" w:cs="Calibri"/>
                <w:color w:val="000000"/>
                <w:lang w:eastAsia="sl-SI"/>
              </w:rPr>
            </w:pPr>
            <w:r w:rsidRPr="009542F3">
              <w:rPr>
                <w:rFonts w:ascii="Calibri" w:eastAsia="Times New Roman" w:hAnsi="Calibri" w:cs="Calibri"/>
                <w:color w:val="000000"/>
                <w:lang w:eastAsia="sl-SI"/>
              </w:rPr>
              <w:t>delež v %</w:t>
            </w:r>
          </w:p>
        </w:tc>
        <w:tc>
          <w:tcPr>
            <w:tcW w:w="875" w:type="dxa"/>
            <w:tcBorders>
              <w:top w:val="nil"/>
              <w:left w:val="nil"/>
              <w:bottom w:val="single" w:sz="4" w:space="0" w:color="auto"/>
              <w:right w:val="single" w:sz="4" w:space="0" w:color="auto"/>
            </w:tcBorders>
            <w:shd w:val="clear" w:color="auto" w:fill="auto"/>
            <w:noWrap/>
            <w:vAlign w:val="bottom"/>
            <w:hideMark/>
          </w:tcPr>
          <w:p w14:paraId="5346AF25" w14:textId="77777777" w:rsidR="00DC121B" w:rsidRPr="009542F3" w:rsidRDefault="00DC121B" w:rsidP="001C487C">
            <w:pPr>
              <w:spacing w:after="0" w:line="240" w:lineRule="auto"/>
              <w:jc w:val="right"/>
              <w:rPr>
                <w:rFonts w:ascii="Calibri" w:eastAsia="Times New Roman" w:hAnsi="Calibri" w:cs="Calibri"/>
                <w:color w:val="000000"/>
                <w:lang w:eastAsia="sl-SI"/>
              </w:rPr>
            </w:pPr>
            <w:r w:rsidRPr="009542F3">
              <w:rPr>
                <w:rFonts w:ascii="Calibri" w:eastAsia="Times New Roman" w:hAnsi="Calibri" w:cs="Calibri"/>
                <w:color w:val="000000"/>
                <w:lang w:eastAsia="sl-SI"/>
              </w:rPr>
              <w:t>2,6</w:t>
            </w:r>
          </w:p>
        </w:tc>
        <w:tc>
          <w:tcPr>
            <w:tcW w:w="875" w:type="dxa"/>
            <w:tcBorders>
              <w:top w:val="nil"/>
              <w:left w:val="nil"/>
              <w:bottom w:val="single" w:sz="4" w:space="0" w:color="auto"/>
              <w:right w:val="single" w:sz="4" w:space="0" w:color="auto"/>
            </w:tcBorders>
            <w:shd w:val="clear" w:color="auto" w:fill="auto"/>
            <w:noWrap/>
            <w:vAlign w:val="bottom"/>
            <w:hideMark/>
          </w:tcPr>
          <w:p w14:paraId="59BA053E" w14:textId="77777777" w:rsidR="00DC121B" w:rsidRPr="009542F3" w:rsidRDefault="00DC121B" w:rsidP="001C487C">
            <w:pPr>
              <w:spacing w:after="0" w:line="240" w:lineRule="auto"/>
              <w:jc w:val="right"/>
              <w:rPr>
                <w:rFonts w:ascii="Calibri" w:eastAsia="Times New Roman" w:hAnsi="Calibri" w:cs="Calibri"/>
                <w:color w:val="000000"/>
                <w:lang w:eastAsia="sl-SI"/>
              </w:rPr>
            </w:pPr>
            <w:r w:rsidRPr="009542F3">
              <w:rPr>
                <w:rFonts w:ascii="Calibri" w:eastAsia="Times New Roman" w:hAnsi="Calibri" w:cs="Calibri"/>
                <w:color w:val="000000"/>
                <w:lang w:eastAsia="sl-SI"/>
              </w:rPr>
              <w:t>1,5</w:t>
            </w:r>
          </w:p>
        </w:tc>
        <w:tc>
          <w:tcPr>
            <w:tcW w:w="875" w:type="dxa"/>
            <w:tcBorders>
              <w:top w:val="nil"/>
              <w:left w:val="nil"/>
              <w:bottom w:val="single" w:sz="4" w:space="0" w:color="auto"/>
              <w:right w:val="single" w:sz="4" w:space="0" w:color="auto"/>
            </w:tcBorders>
            <w:shd w:val="clear" w:color="auto" w:fill="auto"/>
            <w:noWrap/>
            <w:vAlign w:val="bottom"/>
            <w:hideMark/>
          </w:tcPr>
          <w:p w14:paraId="5067FD74" w14:textId="77777777" w:rsidR="00DC121B" w:rsidRPr="009542F3" w:rsidRDefault="00DC121B" w:rsidP="001C487C">
            <w:pPr>
              <w:spacing w:after="0" w:line="240" w:lineRule="auto"/>
              <w:jc w:val="right"/>
              <w:rPr>
                <w:rFonts w:ascii="Calibri" w:eastAsia="Times New Roman" w:hAnsi="Calibri" w:cs="Calibri"/>
                <w:color w:val="000000"/>
                <w:lang w:eastAsia="sl-SI"/>
              </w:rPr>
            </w:pPr>
            <w:r w:rsidRPr="009542F3">
              <w:rPr>
                <w:rFonts w:ascii="Calibri" w:eastAsia="Times New Roman" w:hAnsi="Calibri" w:cs="Calibri"/>
                <w:color w:val="000000"/>
                <w:lang w:eastAsia="sl-SI"/>
              </w:rPr>
              <w:t>6,5</w:t>
            </w:r>
          </w:p>
        </w:tc>
        <w:tc>
          <w:tcPr>
            <w:tcW w:w="875" w:type="dxa"/>
            <w:tcBorders>
              <w:top w:val="nil"/>
              <w:left w:val="nil"/>
              <w:bottom w:val="single" w:sz="4" w:space="0" w:color="auto"/>
              <w:right w:val="single" w:sz="4" w:space="0" w:color="auto"/>
            </w:tcBorders>
            <w:shd w:val="clear" w:color="auto" w:fill="auto"/>
            <w:noWrap/>
            <w:vAlign w:val="bottom"/>
            <w:hideMark/>
          </w:tcPr>
          <w:p w14:paraId="4073347D" w14:textId="77777777" w:rsidR="00DC121B" w:rsidRPr="009542F3" w:rsidRDefault="00DC121B" w:rsidP="001C487C">
            <w:pPr>
              <w:spacing w:after="0" w:line="240" w:lineRule="auto"/>
              <w:jc w:val="right"/>
              <w:rPr>
                <w:rFonts w:ascii="Calibri" w:eastAsia="Times New Roman" w:hAnsi="Calibri" w:cs="Calibri"/>
                <w:color w:val="000000"/>
                <w:lang w:eastAsia="sl-SI"/>
              </w:rPr>
            </w:pPr>
            <w:r w:rsidRPr="009542F3">
              <w:rPr>
                <w:rFonts w:ascii="Calibri" w:eastAsia="Times New Roman" w:hAnsi="Calibri" w:cs="Calibri"/>
                <w:color w:val="000000"/>
                <w:lang w:eastAsia="sl-SI"/>
              </w:rPr>
              <w:t>10,7</w:t>
            </w:r>
          </w:p>
        </w:tc>
        <w:tc>
          <w:tcPr>
            <w:tcW w:w="875" w:type="dxa"/>
            <w:tcBorders>
              <w:top w:val="nil"/>
              <w:left w:val="nil"/>
              <w:bottom w:val="single" w:sz="4" w:space="0" w:color="auto"/>
              <w:right w:val="single" w:sz="4" w:space="0" w:color="auto"/>
            </w:tcBorders>
            <w:shd w:val="clear" w:color="auto" w:fill="auto"/>
            <w:noWrap/>
            <w:vAlign w:val="bottom"/>
            <w:hideMark/>
          </w:tcPr>
          <w:p w14:paraId="1EB18816" w14:textId="77777777" w:rsidR="00DC121B" w:rsidRPr="009542F3" w:rsidRDefault="00DC121B" w:rsidP="001C487C">
            <w:pPr>
              <w:spacing w:after="0" w:line="240" w:lineRule="auto"/>
              <w:jc w:val="right"/>
              <w:rPr>
                <w:rFonts w:ascii="Calibri" w:eastAsia="Times New Roman" w:hAnsi="Calibri" w:cs="Calibri"/>
                <w:color w:val="000000"/>
                <w:lang w:eastAsia="sl-SI"/>
              </w:rPr>
            </w:pPr>
            <w:r w:rsidRPr="009542F3">
              <w:rPr>
                <w:rFonts w:ascii="Calibri" w:eastAsia="Times New Roman" w:hAnsi="Calibri" w:cs="Calibri"/>
                <w:color w:val="000000"/>
                <w:lang w:eastAsia="sl-SI"/>
              </w:rPr>
              <w:t>5,7</w:t>
            </w:r>
          </w:p>
        </w:tc>
        <w:tc>
          <w:tcPr>
            <w:tcW w:w="875" w:type="dxa"/>
            <w:tcBorders>
              <w:top w:val="nil"/>
              <w:left w:val="nil"/>
              <w:bottom w:val="single" w:sz="4" w:space="0" w:color="auto"/>
              <w:right w:val="single" w:sz="4" w:space="0" w:color="auto"/>
            </w:tcBorders>
            <w:shd w:val="clear" w:color="auto" w:fill="auto"/>
            <w:noWrap/>
            <w:vAlign w:val="bottom"/>
            <w:hideMark/>
          </w:tcPr>
          <w:p w14:paraId="1BBE8451" w14:textId="77777777" w:rsidR="00DC121B" w:rsidRPr="009542F3" w:rsidRDefault="00DC121B" w:rsidP="001C487C">
            <w:pPr>
              <w:spacing w:after="0" w:line="240" w:lineRule="auto"/>
              <w:jc w:val="right"/>
              <w:rPr>
                <w:rFonts w:ascii="Calibri" w:eastAsia="Times New Roman" w:hAnsi="Calibri" w:cs="Calibri"/>
                <w:color w:val="000000"/>
                <w:lang w:eastAsia="sl-SI"/>
              </w:rPr>
            </w:pPr>
            <w:r w:rsidRPr="009542F3">
              <w:rPr>
                <w:rFonts w:ascii="Calibri" w:eastAsia="Times New Roman" w:hAnsi="Calibri" w:cs="Calibri"/>
                <w:color w:val="000000"/>
                <w:lang w:eastAsia="sl-SI"/>
              </w:rPr>
              <w:t>17,0</w:t>
            </w:r>
          </w:p>
        </w:tc>
        <w:tc>
          <w:tcPr>
            <w:tcW w:w="875" w:type="dxa"/>
            <w:tcBorders>
              <w:top w:val="nil"/>
              <w:left w:val="nil"/>
              <w:bottom w:val="single" w:sz="4" w:space="0" w:color="auto"/>
              <w:right w:val="single" w:sz="4" w:space="0" w:color="auto"/>
            </w:tcBorders>
            <w:shd w:val="clear" w:color="auto" w:fill="auto"/>
            <w:noWrap/>
            <w:vAlign w:val="bottom"/>
            <w:hideMark/>
          </w:tcPr>
          <w:p w14:paraId="76E6E679" w14:textId="77777777" w:rsidR="00DC121B" w:rsidRPr="009542F3" w:rsidRDefault="00DC121B" w:rsidP="001C487C">
            <w:pPr>
              <w:spacing w:after="0" w:line="240" w:lineRule="auto"/>
              <w:jc w:val="right"/>
              <w:rPr>
                <w:rFonts w:ascii="Calibri" w:eastAsia="Times New Roman" w:hAnsi="Calibri" w:cs="Calibri"/>
                <w:color w:val="000000"/>
                <w:lang w:eastAsia="sl-SI"/>
              </w:rPr>
            </w:pPr>
            <w:r w:rsidRPr="009542F3">
              <w:rPr>
                <w:rFonts w:ascii="Calibri" w:eastAsia="Times New Roman" w:hAnsi="Calibri" w:cs="Calibri"/>
                <w:color w:val="000000"/>
                <w:lang w:eastAsia="sl-SI"/>
              </w:rPr>
              <w:t>56,0</w:t>
            </w:r>
          </w:p>
        </w:tc>
      </w:tr>
      <w:tr w:rsidR="00DC121B" w:rsidRPr="009542F3" w14:paraId="5E327307" w14:textId="77777777" w:rsidTr="001C487C">
        <w:trPr>
          <w:trHeight w:val="273"/>
        </w:trPr>
        <w:tc>
          <w:tcPr>
            <w:tcW w:w="173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F679F28" w14:textId="77777777" w:rsidR="00DC121B" w:rsidRPr="009542F3" w:rsidRDefault="00DC121B" w:rsidP="001C487C">
            <w:pPr>
              <w:spacing w:after="0" w:line="240" w:lineRule="auto"/>
              <w:rPr>
                <w:rFonts w:ascii="Calibri" w:eastAsia="Times New Roman" w:hAnsi="Calibri" w:cs="Calibri"/>
                <w:color w:val="000000"/>
                <w:lang w:eastAsia="sl-SI"/>
              </w:rPr>
            </w:pPr>
            <w:r w:rsidRPr="009542F3">
              <w:rPr>
                <w:rFonts w:ascii="Calibri" w:eastAsia="Times New Roman" w:hAnsi="Calibri" w:cs="Calibri"/>
                <w:color w:val="000000"/>
                <w:lang w:eastAsia="sl-SI"/>
              </w:rPr>
              <w:t>M2, M3</w:t>
            </w:r>
          </w:p>
        </w:tc>
        <w:tc>
          <w:tcPr>
            <w:tcW w:w="1003" w:type="dxa"/>
            <w:tcBorders>
              <w:top w:val="nil"/>
              <w:left w:val="nil"/>
              <w:bottom w:val="single" w:sz="4" w:space="0" w:color="auto"/>
              <w:right w:val="single" w:sz="4" w:space="0" w:color="auto"/>
            </w:tcBorders>
            <w:shd w:val="clear" w:color="auto" w:fill="auto"/>
            <w:noWrap/>
            <w:vAlign w:val="bottom"/>
            <w:hideMark/>
          </w:tcPr>
          <w:p w14:paraId="4551B479" w14:textId="77777777" w:rsidR="00DC121B" w:rsidRPr="009542F3" w:rsidRDefault="00DC121B" w:rsidP="001C487C">
            <w:pPr>
              <w:spacing w:after="0" w:line="240" w:lineRule="auto"/>
              <w:rPr>
                <w:rFonts w:ascii="Calibri" w:eastAsia="Times New Roman" w:hAnsi="Calibri" w:cs="Calibri"/>
                <w:b/>
                <w:bCs/>
                <w:color w:val="000000"/>
                <w:lang w:eastAsia="sl-SI"/>
              </w:rPr>
            </w:pPr>
            <w:r w:rsidRPr="009542F3">
              <w:rPr>
                <w:rFonts w:ascii="Calibri" w:eastAsia="Times New Roman" w:hAnsi="Calibri" w:cs="Calibri"/>
                <w:b/>
                <w:bCs/>
                <w:color w:val="000000"/>
                <w:lang w:eastAsia="sl-SI"/>
              </w:rPr>
              <w:t>2.661</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855202" w14:textId="77777777" w:rsidR="00DC121B" w:rsidRPr="009542F3" w:rsidRDefault="00DC121B" w:rsidP="001C487C">
            <w:pPr>
              <w:spacing w:after="0" w:line="240" w:lineRule="auto"/>
              <w:jc w:val="right"/>
              <w:rPr>
                <w:rFonts w:ascii="Calibri" w:eastAsia="Times New Roman" w:hAnsi="Calibri" w:cs="Calibri"/>
                <w:color w:val="000000"/>
                <w:lang w:eastAsia="sl-SI"/>
              </w:rPr>
            </w:pPr>
            <w:r w:rsidRPr="009542F3">
              <w:rPr>
                <w:rFonts w:ascii="Calibri" w:eastAsia="Calibri" w:hAnsi="Calibri" w:cs="Calibri"/>
                <w:color w:val="000000"/>
              </w:rPr>
              <w:t>13</w:t>
            </w:r>
          </w:p>
        </w:tc>
        <w:tc>
          <w:tcPr>
            <w:tcW w:w="875" w:type="dxa"/>
            <w:tcBorders>
              <w:top w:val="single" w:sz="4" w:space="0" w:color="auto"/>
              <w:left w:val="nil"/>
              <w:bottom w:val="single" w:sz="4" w:space="0" w:color="auto"/>
              <w:right w:val="single" w:sz="4" w:space="0" w:color="auto"/>
            </w:tcBorders>
            <w:shd w:val="clear" w:color="auto" w:fill="auto"/>
            <w:noWrap/>
            <w:vAlign w:val="bottom"/>
          </w:tcPr>
          <w:p w14:paraId="17A7FE94" w14:textId="77777777" w:rsidR="00DC121B" w:rsidRPr="009542F3" w:rsidRDefault="00DC121B" w:rsidP="001C487C">
            <w:pPr>
              <w:spacing w:after="0" w:line="240" w:lineRule="auto"/>
              <w:jc w:val="right"/>
              <w:rPr>
                <w:rFonts w:ascii="Calibri" w:eastAsia="Times New Roman" w:hAnsi="Calibri" w:cs="Calibri"/>
                <w:color w:val="000000"/>
                <w:lang w:eastAsia="sl-SI"/>
              </w:rPr>
            </w:pPr>
            <w:r w:rsidRPr="009542F3">
              <w:rPr>
                <w:rFonts w:ascii="Calibri" w:eastAsia="Calibri" w:hAnsi="Calibri" w:cs="Calibri"/>
                <w:color w:val="000000"/>
              </w:rPr>
              <w:t>6</w:t>
            </w:r>
          </w:p>
        </w:tc>
        <w:tc>
          <w:tcPr>
            <w:tcW w:w="875" w:type="dxa"/>
            <w:tcBorders>
              <w:top w:val="single" w:sz="4" w:space="0" w:color="auto"/>
              <w:left w:val="nil"/>
              <w:bottom w:val="single" w:sz="4" w:space="0" w:color="auto"/>
              <w:right w:val="single" w:sz="4" w:space="0" w:color="auto"/>
            </w:tcBorders>
            <w:shd w:val="clear" w:color="auto" w:fill="auto"/>
            <w:noWrap/>
            <w:vAlign w:val="bottom"/>
          </w:tcPr>
          <w:p w14:paraId="22DE442A" w14:textId="77777777" w:rsidR="00DC121B" w:rsidRPr="009542F3" w:rsidRDefault="00DC121B" w:rsidP="001C487C">
            <w:pPr>
              <w:spacing w:after="0" w:line="240" w:lineRule="auto"/>
              <w:jc w:val="right"/>
              <w:rPr>
                <w:rFonts w:ascii="Calibri" w:eastAsia="Times New Roman" w:hAnsi="Calibri" w:cs="Calibri"/>
                <w:color w:val="000000"/>
                <w:lang w:eastAsia="sl-SI"/>
              </w:rPr>
            </w:pPr>
            <w:r w:rsidRPr="009542F3">
              <w:rPr>
                <w:rFonts w:ascii="Calibri" w:eastAsia="Calibri" w:hAnsi="Calibri" w:cs="Calibri"/>
                <w:color w:val="000000"/>
              </w:rPr>
              <w:t>93</w:t>
            </w:r>
          </w:p>
        </w:tc>
        <w:tc>
          <w:tcPr>
            <w:tcW w:w="875" w:type="dxa"/>
            <w:tcBorders>
              <w:top w:val="single" w:sz="4" w:space="0" w:color="auto"/>
              <w:left w:val="nil"/>
              <w:bottom w:val="single" w:sz="4" w:space="0" w:color="auto"/>
              <w:right w:val="single" w:sz="4" w:space="0" w:color="auto"/>
            </w:tcBorders>
            <w:shd w:val="clear" w:color="auto" w:fill="auto"/>
            <w:noWrap/>
            <w:vAlign w:val="bottom"/>
          </w:tcPr>
          <w:p w14:paraId="43E9D547" w14:textId="77777777" w:rsidR="00DC121B" w:rsidRPr="009542F3" w:rsidRDefault="00DC121B" w:rsidP="001C487C">
            <w:pPr>
              <w:spacing w:after="0" w:line="240" w:lineRule="auto"/>
              <w:jc w:val="right"/>
              <w:rPr>
                <w:rFonts w:ascii="Calibri" w:eastAsia="Times New Roman" w:hAnsi="Calibri" w:cs="Calibri"/>
                <w:color w:val="000000"/>
                <w:lang w:eastAsia="sl-SI"/>
              </w:rPr>
            </w:pPr>
            <w:r w:rsidRPr="009542F3">
              <w:rPr>
                <w:rFonts w:ascii="Calibri" w:eastAsia="Calibri" w:hAnsi="Calibri" w:cs="Calibri"/>
                <w:color w:val="000000"/>
              </w:rPr>
              <w:t>355</w:t>
            </w:r>
          </w:p>
        </w:tc>
        <w:tc>
          <w:tcPr>
            <w:tcW w:w="875" w:type="dxa"/>
            <w:tcBorders>
              <w:top w:val="single" w:sz="4" w:space="0" w:color="auto"/>
              <w:left w:val="nil"/>
              <w:bottom w:val="single" w:sz="4" w:space="0" w:color="auto"/>
              <w:right w:val="single" w:sz="4" w:space="0" w:color="auto"/>
            </w:tcBorders>
            <w:shd w:val="clear" w:color="auto" w:fill="auto"/>
            <w:noWrap/>
            <w:vAlign w:val="bottom"/>
          </w:tcPr>
          <w:p w14:paraId="7CA7CC59" w14:textId="77777777" w:rsidR="00DC121B" w:rsidRPr="009542F3" w:rsidRDefault="00DC121B" w:rsidP="001C487C">
            <w:pPr>
              <w:spacing w:after="0" w:line="240" w:lineRule="auto"/>
              <w:jc w:val="right"/>
              <w:rPr>
                <w:rFonts w:ascii="Calibri" w:eastAsia="Times New Roman" w:hAnsi="Calibri" w:cs="Calibri"/>
                <w:color w:val="000000"/>
                <w:lang w:eastAsia="sl-SI"/>
              </w:rPr>
            </w:pPr>
            <w:r w:rsidRPr="009542F3">
              <w:rPr>
                <w:rFonts w:ascii="Calibri" w:eastAsia="Calibri" w:hAnsi="Calibri" w:cs="Calibri"/>
                <w:color w:val="000000"/>
              </w:rPr>
              <w:t>338</w:t>
            </w:r>
          </w:p>
        </w:tc>
        <w:tc>
          <w:tcPr>
            <w:tcW w:w="875" w:type="dxa"/>
            <w:tcBorders>
              <w:top w:val="single" w:sz="4" w:space="0" w:color="auto"/>
              <w:left w:val="nil"/>
              <w:bottom w:val="single" w:sz="4" w:space="0" w:color="auto"/>
              <w:right w:val="single" w:sz="4" w:space="0" w:color="auto"/>
            </w:tcBorders>
            <w:shd w:val="clear" w:color="auto" w:fill="auto"/>
            <w:noWrap/>
            <w:vAlign w:val="bottom"/>
          </w:tcPr>
          <w:p w14:paraId="4C575E14" w14:textId="77777777" w:rsidR="00DC121B" w:rsidRPr="009542F3" w:rsidRDefault="00DC121B" w:rsidP="001C487C">
            <w:pPr>
              <w:spacing w:after="0" w:line="240" w:lineRule="auto"/>
              <w:jc w:val="right"/>
              <w:rPr>
                <w:rFonts w:ascii="Calibri" w:eastAsia="Times New Roman" w:hAnsi="Calibri" w:cs="Calibri"/>
                <w:color w:val="000000"/>
                <w:lang w:eastAsia="sl-SI"/>
              </w:rPr>
            </w:pPr>
            <w:r w:rsidRPr="009542F3">
              <w:rPr>
                <w:rFonts w:ascii="Calibri" w:eastAsia="Calibri" w:hAnsi="Calibri" w:cs="Calibri"/>
                <w:color w:val="000000"/>
              </w:rPr>
              <w:t>676</w:t>
            </w:r>
          </w:p>
        </w:tc>
        <w:tc>
          <w:tcPr>
            <w:tcW w:w="875" w:type="dxa"/>
            <w:tcBorders>
              <w:top w:val="single" w:sz="4" w:space="0" w:color="auto"/>
              <w:left w:val="nil"/>
              <w:bottom w:val="single" w:sz="4" w:space="0" w:color="auto"/>
              <w:right w:val="single" w:sz="4" w:space="0" w:color="auto"/>
            </w:tcBorders>
            <w:shd w:val="clear" w:color="auto" w:fill="auto"/>
            <w:noWrap/>
            <w:vAlign w:val="bottom"/>
          </w:tcPr>
          <w:p w14:paraId="4EC106E6" w14:textId="77777777" w:rsidR="00DC121B" w:rsidRPr="009542F3" w:rsidRDefault="00DC121B" w:rsidP="001C487C">
            <w:pPr>
              <w:spacing w:after="0" w:line="240" w:lineRule="auto"/>
              <w:jc w:val="right"/>
              <w:rPr>
                <w:rFonts w:ascii="Calibri" w:eastAsia="Times New Roman" w:hAnsi="Calibri" w:cs="Calibri"/>
                <w:color w:val="000000"/>
                <w:lang w:eastAsia="sl-SI"/>
              </w:rPr>
            </w:pPr>
            <w:r w:rsidRPr="009542F3">
              <w:rPr>
                <w:rFonts w:ascii="Calibri" w:eastAsia="Calibri" w:hAnsi="Calibri" w:cs="Calibri"/>
                <w:color w:val="000000"/>
              </w:rPr>
              <w:t>1.180</w:t>
            </w:r>
          </w:p>
        </w:tc>
      </w:tr>
      <w:tr w:rsidR="00DC121B" w:rsidRPr="009542F3" w14:paraId="01260C41" w14:textId="77777777" w:rsidTr="001C487C">
        <w:trPr>
          <w:trHeight w:val="273"/>
        </w:trPr>
        <w:tc>
          <w:tcPr>
            <w:tcW w:w="1733" w:type="dxa"/>
            <w:vMerge/>
            <w:tcBorders>
              <w:top w:val="nil"/>
              <w:left w:val="single" w:sz="4" w:space="0" w:color="auto"/>
              <w:bottom w:val="single" w:sz="4" w:space="0" w:color="000000"/>
              <w:right w:val="single" w:sz="4" w:space="0" w:color="auto"/>
            </w:tcBorders>
            <w:vAlign w:val="center"/>
            <w:hideMark/>
          </w:tcPr>
          <w:p w14:paraId="5073CCB4" w14:textId="77777777" w:rsidR="00DC121B" w:rsidRPr="009542F3" w:rsidRDefault="00DC121B" w:rsidP="001C487C">
            <w:pPr>
              <w:spacing w:after="0" w:line="240" w:lineRule="auto"/>
              <w:rPr>
                <w:rFonts w:ascii="Calibri" w:eastAsia="Times New Roman" w:hAnsi="Calibri" w:cs="Calibri"/>
                <w:color w:val="000000"/>
                <w:lang w:eastAsia="sl-SI"/>
              </w:rPr>
            </w:pPr>
          </w:p>
        </w:tc>
        <w:tc>
          <w:tcPr>
            <w:tcW w:w="1003" w:type="dxa"/>
            <w:tcBorders>
              <w:top w:val="nil"/>
              <w:left w:val="nil"/>
              <w:bottom w:val="single" w:sz="4" w:space="0" w:color="auto"/>
              <w:right w:val="single" w:sz="4" w:space="0" w:color="auto"/>
            </w:tcBorders>
            <w:shd w:val="clear" w:color="auto" w:fill="auto"/>
            <w:noWrap/>
            <w:vAlign w:val="bottom"/>
            <w:hideMark/>
          </w:tcPr>
          <w:p w14:paraId="0580E438" w14:textId="77777777" w:rsidR="00DC121B" w:rsidRPr="009542F3" w:rsidRDefault="00DC121B" w:rsidP="001C487C">
            <w:pPr>
              <w:spacing w:after="0" w:line="240" w:lineRule="auto"/>
              <w:rPr>
                <w:rFonts w:ascii="Calibri" w:eastAsia="Times New Roman" w:hAnsi="Calibri" w:cs="Calibri"/>
                <w:color w:val="000000"/>
                <w:lang w:eastAsia="sl-SI"/>
              </w:rPr>
            </w:pPr>
            <w:r w:rsidRPr="009542F3">
              <w:rPr>
                <w:rFonts w:ascii="Calibri" w:eastAsia="Times New Roman" w:hAnsi="Calibri" w:cs="Calibri"/>
                <w:color w:val="000000"/>
                <w:lang w:eastAsia="sl-SI"/>
              </w:rPr>
              <w:t>delež v %</w:t>
            </w:r>
          </w:p>
        </w:tc>
        <w:tc>
          <w:tcPr>
            <w:tcW w:w="875" w:type="dxa"/>
            <w:tcBorders>
              <w:top w:val="nil"/>
              <w:left w:val="single" w:sz="4" w:space="0" w:color="auto"/>
              <w:bottom w:val="single" w:sz="4" w:space="0" w:color="auto"/>
              <w:right w:val="single" w:sz="4" w:space="0" w:color="auto"/>
            </w:tcBorders>
            <w:shd w:val="clear" w:color="auto" w:fill="auto"/>
            <w:noWrap/>
            <w:vAlign w:val="bottom"/>
          </w:tcPr>
          <w:p w14:paraId="3CBFEF1E" w14:textId="77777777" w:rsidR="00DC121B" w:rsidRPr="009542F3" w:rsidRDefault="00DC121B" w:rsidP="001C487C">
            <w:pPr>
              <w:spacing w:after="0" w:line="240" w:lineRule="auto"/>
              <w:jc w:val="right"/>
              <w:rPr>
                <w:rFonts w:ascii="Calibri" w:eastAsia="Times New Roman" w:hAnsi="Calibri" w:cs="Calibri"/>
                <w:color w:val="000000"/>
                <w:lang w:eastAsia="sl-SI"/>
              </w:rPr>
            </w:pPr>
            <w:r w:rsidRPr="009542F3">
              <w:rPr>
                <w:rFonts w:ascii="Calibri" w:eastAsia="Calibri" w:hAnsi="Calibri" w:cs="Calibri"/>
                <w:color w:val="000000"/>
              </w:rPr>
              <w:t>0,5</w:t>
            </w:r>
          </w:p>
        </w:tc>
        <w:tc>
          <w:tcPr>
            <w:tcW w:w="875" w:type="dxa"/>
            <w:tcBorders>
              <w:top w:val="nil"/>
              <w:left w:val="nil"/>
              <w:bottom w:val="single" w:sz="4" w:space="0" w:color="auto"/>
              <w:right w:val="single" w:sz="4" w:space="0" w:color="auto"/>
            </w:tcBorders>
            <w:shd w:val="clear" w:color="auto" w:fill="auto"/>
            <w:noWrap/>
            <w:vAlign w:val="bottom"/>
          </w:tcPr>
          <w:p w14:paraId="2A452346" w14:textId="77777777" w:rsidR="00DC121B" w:rsidRPr="009542F3" w:rsidRDefault="00DC121B" w:rsidP="001C487C">
            <w:pPr>
              <w:spacing w:after="0" w:line="240" w:lineRule="auto"/>
              <w:jc w:val="right"/>
              <w:rPr>
                <w:rFonts w:ascii="Calibri" w:eastAsia="Times New Roman" w:hAnsi="Calibri" w:cs="Calibri"/>
                <w:color w:val="000000"/>
                <w:lang w:eastAsia="sl-SI"/>
              </w:rPr>
            </w:pPr>
            <w:r w:rsidRPr="009542F3">
              <w:rPr>
                <w:rFonts w:ascii="Calibri" w:eastAsia="Calibri" w:hAnsi="Calibri" w:cs="Calibri"/>
                <w:color w:val="000000"/>
              </w:rPr>
              <w:t>0,2</w:t>
            </w:r>
          </w:p>
        </w:tc>
        <w:tc>
          <w:tcPr>
            <w:tcW w:w="875" w:type="dxa"/>
            <w:tcBorders>
              <w:top w:val="nil"/>
              <w:left w:val="nil"/>
              <w:bottom w:val="single" w:sz="4" w:space="0" w:color="auto"/>
              <w:right w:val="single" w:sz="4" w:space="0" w:color="auto"/>
            </w:tcBorders>
            <w:shd w:val="clear" w:color="auto" w:fill="auto"/>
            <w:noWrap/>
            <w:vAlign w:val="bottom"/>
          </w:tcPr>
          <w:p w14:paraId="3966F1F2" w14:textId="77777777" w:rsidR="00DC121B" w:rsidRPr="009542F3" w:rsidRDefault="00DC121B" w:rsidP="001C487C">
            <w:pPr>
              <w:spacing w:after="0" w:line="240" w:lineRule="auto"/>
              <w:jc w:val="right"/>
              <w:rPr>
                <w:rFonts w:ascii="Calibri" w:eastAsia="Times New Roman" w:hAnsi="Calibri" w:cs="Calibri"/>
                <w:color w:val="000000"/>
                <w:lang w:eastAsia="sl-SI"/>
              </w:rPr>
            </w:pPr>
            <w:r w:rsidRPr="009542F3">
              <w:rPr>
                <w:rFonts w:ascii="Calibri" w:eastAsia="Calibri" w:hAnsi="Calibri" w:cs="Calibri"/>
                <w:color w:val="000000"/>
              </w:rPr>
              <w:t>3,5</w:t>
            </w:r>
          </w:p>
        </w:tc>
        <w:tc>
          <w:tcPr>
            <w:tcW w:w="875" w:type="dxa"/>
            <w:tcBorders>
              <w:top w:val="nil"/>
              <w:left w:val="nil"/>
              <w:bottom w:val="single" w:sz="4" w:space="0" w:color="auto"/>
              <w:right w:val="single" w:sz="4" w:space="0" w:color="auto"/>
            </w:tcBorders>
            <w:shd w:val="clear" w:color="auto" w:fill="auto"/>
            <w:noWrap/>
            <w:vAlign w:val="bottom"/>
          </w:tcPr>
          <w:p w14:paraId="3D5CAFA0" w14:textId="77777777" w:rsidR="00DC121B" w:rsidRPr="009542F3" w:rsidRDefault="00DC121B" w:rsidP="001C487C">
            <w:pPr>
              <w:spacing w:after="0" w:line="240" w:lineRule="auto"/>
              <w:jc w:val="right"/>
              <w:rPr>
                <w:rFonts w:ascii="Calibri" w:eastAsia="Times New Roman" w:hAnsi="Calibri" w:cs="Calibri"/>
                <w:color w:val="000000"/>
                <w:lang w:eastAsia="sl-SI"/>
              </w:rPr>
            </w:pPr>
            <w:r w:rsidRPr="009542F3">
              <w:rPr>
                <w:rFonts w:ascii="Calibri" w:eastAsia="Calibri" w:hAnsi="Calibri" w:cs="Calibri"/>
                <w:color w:val="000000"/>
              </w:rPr>
              <w:t>13,3</w:t>
            </w:r>
          </w:p>
        </w:tc>
        <w:tc>
          <w:tcPr>
            <w:tcW w:w="875" w:type="dxa"/>
            <w:tcBorders>
              <w:top w:val="nil"/>
              <w:left w:val="nil"/>
              <w:bottom w:val="single" w:sz="4" w:space="0" w:color="auto"/>
              <w:right w:val="single" w:sz="4" w:space="0" w:color="auto"/>
            </w:tcBorders>
            <w:shd w:val="clear" w:color="auto" w:fill="auto"/>
            <w:noWrap/>
            <w:vAlign w:val="bottom"/>
          </w:tcPr>
          <w:p w14:paraId="27CA5761" w14:textId="77777777" w:rsidR="00DC121B" w:rsidRPr="009542F3" w:rsidRDefault="00DC121B" w:rsidP="001C487C">
            <w:pPr>
              <w:spacing w:after="0" w:line="240" w:lineRule="auto"/>
              <w:jc w:val="right"/>
              <w:rPr>
                <w:rFonts w:ascii="Calibri" w:eastAsia="Times New Roman" w:hAnsi="Calibri" w:cs="Calibri"/>
                <w:color w:val="000000"/>
                <w:lang w:eastAsia="sl-SI"/>
              </w:rPr>
            </w:pPr>
            <w:r w:rsidRPr="009542F3">
              <w:rPr>
                <w:rFonts w:ascii="Calibri" w:eastAsia="Calibri" w:hAnsi="Calibri" w:cs="Calibri"/>
                <w:color w:val="000000"/>
              </w:rPr>
              <w:t>12,7</w:t>
            </w:r>
          </w:p>
        </w:tc>
        <w:tc>
          <w:tcPr>
            <w:tcW w:w="875" w:type="dxa"/>
            <w:tcBorders>
              <w:top w:val="nil"/>
              <w:left w:val="nil"/>
              <w:bottom w:val="single" w:sz="4" w:space="0" w:color="auto"/>
              <w:right w:val="single" w:sz="4" w:space="0" w:color="auto"/>
            </w:tcBorders>
            <w:shd w:val="clear" w:color="auto" w:fill="auto"/>
            <w:noWrap/>
            <w:vAlign w:val="bottom"/>
          </w:tcPr>
          <w:p w14:paraId="1886FE4E" w14:textId="77777777" w:rsidR="00DC121B" w:rsidRPr="009542F3" w:rsidRDefault="00DC121B" w:rsidP="001C487C">
            <w:pPr>
              <w:spacing w:after="0" w:line="240" w:lineRule="auto"/>
              <w:jc w:val="right"/>
              <w:rPr>
                <w:rFonts w:ascii="Calibri" w:eastAsia="Times New Roman" w:hAnsi="Calibri" w:cs="Calibri"/>
                <w:color w:val="000000"/>
                <w:lang w:eastAsia="sl-SI"/>
              </w:rPr>
            </w:pPr>
            <w:r w:rsidRPr="009542F3">
              <w:rPr>
                <w:rFonts w:ascii="Calibri" w:eastAsia="Calibri" w:hAnsi="Calibri" w:cs="Calibri"/>
                <w:color w:val="000000"/>
              </w:rPr>
              <w:t>25,4</w:t>
            </w:r>
          </w:p>
        </w:tc>
        <w:tc>
          <w:tcPr>
            <w:tcW w:w="875" w:type="dxa"/>
            <w:tcBorders>
              <w:top w:val="nil"/>
              <w:left w:val="nil"/>
              <w:bottom w:val="single" w:sz="4" w:space="0" w:color="auto"/>
              <w:right w:val="single" w:sz="4" w:space="0" w:color="auto"/>
            </w:tcBorders>
            <w:shd w:val="clear" w:color="auto" w:fill="auto"/>
            <w:noWrap/>
            <w:vAlign w:val="bottom"/>
          </w:tcPr>
          <w:p w14:paraId="0DD6B68E" w14:textId="77777777" w:rsidR="00DC121B" w:rsidRPr="009542F3" w:rsidRDefault="00DC121B" w:rsidP="001C487C">
            <w:pPr>
              <w:spacing w:after="0" w:line="240" w:lineRule="auto"/>
              <w:jc w:val="right"/>
              <w:rPr>
                <w:rFonts w:ascii="Calibri" w:eastAsia="Times New Roman" w:hAnsi="Calibri" w:cs="Calibri"/>
                <w:color w:val="000000"/>
                <w:lang w:eastAsia="sl-SI"/>
              </w:rPr>
            </w:pPr>
            <w:r w:rsidRPr="009542F3">
              <w:rPr>
                <w:rFonts w:ascii="Calibri" w:eastAsia="Calibri" w:hAnsi="Calibri" w:cs="Calibri"/>
                <w:color w:val="000000"/>
              </w:rPr>
              <w:t>44,3</w:t>
            </w:r>
          </w:p>
        </w:tc>
      </w:tr>
    </w:tbl>
    <w:p w14:paraId="2BB0C29A" w14:textId="77777777" w:rsidR="00DC121B" w:rsidRPr="009542F3" w:rsidRDefault="00DC121B" w:rsidP="00DC121B">
      <w:pPr>
        <w:jc w:val="both"/>
        <w:rPr>
          <w:rFonts w:ascii="Arial" w:eastAsia="Calibri" w:hAnsi="Arial" w:cs="Arial"/>
        </w:rPr>
      </w:pPr>
    </w:p>
    <w:p w14:paraId="37264F23" w14:textId="77777777" w:rsidR="00DC121B" w:rsidRPr="009542F3" w:rsidRDefault="00DC121B" w:rsidP="00DC121B">
      <w:pPr>
        <w:jc w:val="both"/>
        <w:rPr>
          <w:rFonts w:ascii="Arial" w:eastAsia="Calibri" w:hAnsi="Arial" w:cs="Arial"/>
        </w:rPr>
      </w:pPr>
      <w:r w:rsidRPr="009542F3">
        <w:rPr>
          <w:rFonts w:ascii="Arial" w:eastAsia="Calibri" w:hAnsi="Arial" w:cs="Arial"/>
        </w:rPr>
        <w:t>Trenutno ne razpolagamo s podrobno analizo emisijskih razredov vozil kategorij M1 in N1, vendar predvidevamo, da tudi tam slika ni bistveno drugačna.</w:t>
      </w:r>
    </w:p>
    <w:p w14:paraId="53B6B1BD" w14:textId="77777777" w:rsidR="00DC121B" w:rsidRPr="009542F3" w:rsidRDefault="00DC121B" w:rsidP="00DC121B">
      <w:pPr>
        <w:jc w:val="both"/>
        <w:rPr>
          <w:rFonts w:ascii="Arial" w:eastAsia="Calibri" w:hAnsi="Arial" w:cs="Arial"/>
          <w:b/>
        </w:rPr>
      </w:pPr>
      <w:r w:rsidRPr="009542F3">
        <w:rPr>
          <w:rFonts w:ascii="Arial" w:eastAsia="Calibri" w:hAnsi="Arial" w:cs="Arial"/>
          <w:b/>
        </w:rPr>
        <w:t>K 17. členu (omejitve za prijavitelje)</w:t>
      </w:r>
    </w:p>
    <w:p w14:paraId="22CD94DA" w14:textId="77777777" w:rsidR="00DC121B" w:rsidRPr="009542F3" w:rsidRDefault="00DC121B" w:rsidP="00DC121B">
      <w:pPr>
        <w:jc w:val="both"/>
        <w:rPr>
          <w:rFonts w:ascii="Arial" w:eastAsia="Calibri" w:hAnsi="Arial" w:cs="Arial"/>
        </w:rPr>
      </w:pPr>
      <w:r w:rsidRPr="009542F3">
        <w:rPr>
          <w:rFonts w:ascii="Arial" w:eastAsia="Calibri" w:hAnsi="Arial" w:cs="Arial"/>
        </w:rPr>
        <w:t xml:space="preserve">V tem členu se določijo omejitve za prijavitelje oziroma primeri kdaj podjetje ni upravičeno do državne pomoči kot izhaja iz </w:t>
      </w:r>
      <w:r w:rsidRPr="009542F3">
        <w:rPr>
          <w:rFonts w:ascii="Arial" w:eastAsia="Times New Roman" w:hAnsi="Arial" w:cs="Arial"/>
          <w:szCs w:val="20"/>
          <w:lang w:eastAsia="sl-SI"/>
        </w:rPr>
        <w:t xml:space="preserve">Uredbe 651/2014/EU ter Pogodbe o delovanju Evropske unije </w:t>
      </w:r>
      <w:r w:rsidRPr="009542F3">
        <w:rPr>
          <w:rFonts w:ascii="Arial" w:eastAsia="Calibri" w:hAnsi="Arial" w:cs="Arial"/>
        </w:rPr>
        <w:t>(glede na sektor, stanje - podjetje v težavah, neplačane obveznosti, pogojevanje glede na sedež, dejavnosti povezane z izvozom ali dajanje prednosti domačim proizvodom).</w:t>
      </w:r>
    </w:p>
    <w:p w14:paraId="43D425F8" w14:textId="77777777" w:rsidR="00DC121B" w:rsidRPr="009542F3" w:rsidRDefault="00DC121B" w:rsidP="00DC121B">
      <w:pPr>
        <w:jc w:val="both"/>
        <w:rPr>
          <w:rFonts w:ascii="Arial" w:eastAsia="Calibri" w:hAnsi="Arial" w:cs="Arial"/>
          <w:b/>
        </w:rPr>
      </w:pPr>
      <w:r w:rsidRPr="009542F3">
        <w:rPr>
          <w:rFonts w:ascii="Arial" w:eastAsia="Calibri" w:hAnsi="Arial" w:cs="Arial"/>
          <w:b/>
        </w:rPr>
        <w:t>K 18. členu (preveritev prijaviteljev)</w:t>
      </w:r>
    </w:p>
    <w:p w14:paraId="3CC16C77" w14:textId="77777777" w:rsidR="00DC121B" w:rsidRPr="009542F3" w:rsidRDefault="00DC121B" w:rsidP="00DC121B">
      <w:pPr>
        <w:jc w:val="both"/>
        <w:rPr>
          <w:rFonts w:ascii="Arial" w:eastAsia="Calibri" w:hAnsi="Arial" w:cs="Arial"/>
        </w:rPr>
      </w:pPr>
      <w:r w:rsidRPr="009542F3">
        <w:rPr>
          <w:rFonts w:ascii="Arial" w:eastAsia="Calibri" w:hAnsi="Arial" w:cs="Arial"/>
        </w:rPr>
        <w:t xml:space="preserve">S tem členom se določi obveza za dajalca pomoči, da preveri, da ne gre za podjetje v težavah v skladu z osemnajsto točko 2. člena Uredbe 651/2014/EU. Dajalec preveri bonitetno oceno prijavitelja. V kolikor je bonitetna ocena podjetja nižja od AJPES SB9 oz. po </w:t>
      </w:r>
      <w:proofErr w:type="spellStart"/>
      <w:r w:rsidRPr="009542F3">
        <w:rPr>
          <w:rFonts w:ascii="Arial" w:eastAsia="Calibri" w:hAnsi="Arial" w:cs="Arial"/>
        </w:rPr>
        <w:t>Moody's</w:t>
      </w:r>
      <w:proofErr w:type="spellEnd"/>
      <w:r w:rsidRPr="009542F3">
        <w:rPr>
          <w:rFonts w:ascii="Arial" w:eastAsia="Calibri" w:hAnsi="Arial" w:cs="Arial"/>
        </w:rPr>
        <w:t xml:space="preserve"> B1 oz. </w:t>
      </w:r>
      <w:proofErr w:type="spellStart"/>
      <w:r w:rsidRPr="009542F3">
        <w:rPr>
          <w:rFonts w:ascii="Arial" w:eastAsia="Calibri" w:hAnsi="Arial" w:cs="Arial"/>
        </w:rPr>
        <w:t>Fitch</w:t>
      </w:r>
      <w:proofErr w:type="spellEnd"/>
      <w:r w:rsidRPr="009542F3">
        <w:rPr>
          <w:rFonts w:ascii="Arial" w:eastAsia="Calibri" w:hAnsi="Arial" w:cs="Arial"/>
        </w:rPr>
        <w:t xml:space="preserve"> ali S&amp;P B+, je velika verjetnost, da je podjetje v težavah.</w:t>
      </w:r>
    </w:p>
    <w:p w14:paraId="636AF51C" w14:textId="77777777" w:rsidR="00DC121B" w:rsidRPr="009542F3" w:rsidRDefault="00DC121B" w:rsidP="00DC121B">
      <w:pPr>
        <w:jc w:val="both"/>
        <w:rPr>
          <w:rFonts w:ascii="Arial" w:eastAsia="Calibri" w:hAnsi="Arial" w:cs="Arial"/>
          <w:b/>
        </w:rPr>
      </w:pPr>
      <w:r w:rsidRPr="009542F3">
        <w:rPr>
          <w:rFonts w:ascii="Arial" w:eastAsia="Calibri" w:hAnsi="Arial" w:cs="Arial"/>
          <w:b/>
        </w:rPr>
        <w:t>K 19. členu (spodbujevalni učinek)</w:t>
      </w:r>
    </w:p>
    <w:p w14:paraId="194A11E2" w14:textId="77777777" w:rsidR="00DC121B" w:rsidRPr="009542F3" w:rsidRDefault="00DC121B" w:rsidP="00DC121B">
      <w:pPr>
        <w:jc w:val="both"/>
        <w:rPr>
          <w:rFonts w:ascii="Arial" w:eastAsia="Calibri" w:hAnsi="Arial" w:cs="Arial"/>
        </w:rPr>
      </w:pPr>
      <w:r w:rsidRPr="009542F3">
        <w:rPr>
          <w:rFonts w:ascii="Arial" w:eastAsia="Calibri" w:hAnsi="Arial" w:cs="Arial"/>
        </w:rPr>
        <w:t xml:space="preserve">Ta člen opredeli spodbujevalni učinek in določa način izkazovanja le tega v skladu s cilji te uredbe. Pomeni, da pomoč lahko dodelimo, če načrtovanega projekta brez pomoči iz javnih sredstev ne bi bilo mogoče izvesti v predvidenem obsegu. To merilo ugotavljamo na dva načina glede na velikost prejemnika državne pomoči. Za majhna in srednje velika podjetja se šteje, da je spodbujevalni učinek izpolnjen, če podjetje dajalcu pomoči predloži vlogo za državno pomoč pred začetkom izvajanja dejavnosti ali projekta. Za velika podjetja se šteje, da je spodbujevalni učinek podan takrat, ko podjetje dajalcu pomoči predloži vlogo za državno pomoč pred začetkom izvajanja dejavnosti ali projekta ter presodi možnost izvedbe projekta s prejeto državno pomočjo in brez nje. </w:t>
      </w:r>
    </w:p>
    <w:p w14:paraId="499CD55B" w14:textId="77777777" w:rsidR="00DC121B" w:rsidRPr="009542F3" w:rsidRDefault="00DC121B" w:rsidP="00DC121B">
      <w:pPr>
        <w:jc w:val="both"/>
        <w:rPr>
          <w:rFonts w:ascii="Arial" w:eastAsia="Calibri" w:hAnsi="Arial" w:cs="Arial"/>
          <w:b/>
        </w:rPr>
      </w:pPr>
      <w:r w:rsidRPr="009542F3">
        <w:rPr>
          <w:rFonts w:ascii="Arial" w:eastAsia="Calibri" w:hAnsi="Arial" w:cs="Arial"/>
          <w:b/>
        </w:rPr>
        <w:t>K 20. členu (oblika državne pomoči)</w:t>
      </w:r>
    </w:p>
    <w:p w14:paraId="20B1DE20" w14:textId="77777777" w:rsidR="00DC121B" w:rsidRPr="009542F3" w:rsidRDefault="00DC121B" w:rsidP="00DC121B">
      <w:pPr>
        <w:jc w:val="both"/>
        <w:rPr>
          <w:rFonts w:ascii="Arial" w:eastAsia="Calibri" w:hAnsi="Arial" w:cs="Arial"/>
        </w:rPr>
      </w:pPr>
      <w:r w:rsidRPr="009542F3">
        <w:rPr>
          <w:rFonts w:ascii="Arial" w:eastAsia="Calibri" w:hAnsi="Arial" w:cs="Arial"/>
        </w:rPr>
        <w:t>V tem členu se določi oblika državne pomoči, ki se, ne glede na vrste naložb, dodeljujejo v obliki nepovratnih sredstev kot subvencije (za izvajanje prednostnih in razvojnih nalog kot izhaja iz 106.f člena ZJF).</w:t>
      </w:r>
    </w:p>
    <w:p w14:paraId="62A331D6" w14:textId="77777777" w:rsidR="00DC121B" w:rsidRPr="009542F3" w:rsidRDefault="00DC121B" w:rsidP="00DC121B">
      <w:pPr>
        <w:jc w:val="both"/>
        <w:rPr>
          <w:rFonts w:ascii="Arial" w:eastAsia="Calibri" w:hAnsi="Arial" w:cs="Arial"/>
          <w:b/>
        </w:rPr>
      </w:pPr>
      <w:r w:rsidRPr="009542F3">
        <w:rPr>
          <w:rFonts w:ascii="Arial" w:eastAsia="Calibri" w:hAnsi="Arial" w:cs="Arial"/>
          <w:b/>
        </w:rPr>
        <w:t xml:space="preserve">K 21. členu (dodeljevanje »de </w:t>
      </w:r>
      <w:proofErr w:type="spellStart"/>
      <w:r w:rsidRPr="009542F3">
        <w:rPr>
          <w:rFonts w:ascii="Arial" w:eastAsia="Calibri" w:hAnsi="Arial" w:cs="Arial"/>
          <w:b/>
        </w:rPr>
        <w:t>minimis</w:t>
      </w:r>
      <w:proofErr w:type="spellEnd"/>
      <w:r w:rsidRPr="009542F3">
        <w:rPr>
          <w:rFonts w:ascii="Arial" w:eastAsia="Calibri" w:hAnsi="Arial" w:cs="Arial"/>
          <w:b/>
        </w:rPr>
        <w:t>« pomoči)</w:t>
      </w:r>
    </w:p>
    <w:p w14:paraId="29BBD222" w14:textId="77777777" w:rsidR="00DC121B" w:rsidRPr="009542F3" w:rsidRDefault="00DC121B" w:rsidP="00DC121B">
      <w:pPr>
        <w:jc w:val="both"/>
        <w:rPr>
          <w:rFonts w:ascii="Arial" w:eastAsia="Calibri" w:hAnsi="Arial" w:cs="Arial"/>
        </w:rPr>
      </w:pPr>
      <w:r w:rsidRPr="009542F3">
        <w:rPr>
          <w:rFonts w:ascii="Arial" w:eastAsia="Calibri" w:hAnsi="Arial" w:cs="Arial"/>
        </w:rPr>
        <w:lastRenderedPageBreak/>
        <w:t xml:space="preserve">Ta člen določa pravila za dodeljevanje pomoči »de </w:t>
      </w:r>
      <w:proofErr w:type="spellStart"/>
      <w:r w:rsidRPr="009542F3">
        <w:rPr>
          <w:rFonts w:ascii="Arial" w:eastAsia="Calibri" w:hAnsi="Arial" w:cs="Arial"/>
        </w:rPr>
        <w:t>minimis</w:t>
      </w:r>
      <w:proofErr w:type="spellEnd"/>
      <w:r w:rsidRPr="009542F3">
        <w:rPr>
          <w:rFonts w:ascii="Arial" w:eastAsia="Calibri" w:hAnsi="Arial" w:cs="Arial"/>
        </w:rPr>
        <w:t xml:space="preserve">« ter postopke po katerih se pomoči dodeljujejo (javni razpis, javni poziv, neposredna potrditev). Pri dodeljevanju pomoči »de </w:t>
      </w:r>
      <w:proofErr w:type="spellStart"/>
      <w:r w:rsidRPr="009542F3">
        <w:rPr>
          <w:rFonts w:ascii="Arial" w:eastAsia="Calibri" w:hAnsi="Arial" w:cs="Arial"/>
        </w:rPr>
        <w:t>minimis</w:t>
      </w:r>
      <w:proofErr w:type="spellEnd"/>
      <w:r w:rsidRPr="009542F3">
        <w:rPr>
          <w:rFonts w:ascii="Arial" w:eastAsia="Calibri" w:hAnsi="Arial" w:cs="Arial"/>
        </w:rPr>
        <w:t xml:space="preserve">« se upošteva Uredbe Komisije (EU) št. 1407/2013 z dne 18. decembra 2013 o uporabi členov 107 in 108 Pogodbe o delovanju Evropske unije pri pomoči »de </w:t>
      </w:r>
      <w:proofErr w:type="spellStart"/>
      <w:r w:rsidRPr="009542F3">
        <w:rPr>
          <w:rFonts w:ascii="Arial" w:eastAsia="Calibri" w:hAnsi="Arial" w:cs="Arial"/>
        </w:rPr>
        <w:t>minimis</w:t>
      </w:r>
      <w:proofErr w:type="spellEnd"/>
      <w:r w:rsidRPr="009542F3">
        <w:rPr>
          <w:rFonts w:ascii="Arial" w:eastAsia="Calibri" w:hAnsi="Arial" w:cs="Arial"/>
        </w:rPr>
        <w:t xml:space="preserve">«, ki je bila zadnjič spremenjena z Uredbo Komisije (EU) št. 2020/972 z dne 2. julija 2020 (UL L št. 215, z dne 7. 7. 2020, str. 3), (v nadaljnjem besedilu: Uredba 1407/2013/EU). Pomoči po pravilu »de </w:t>
      </w:r>
      <w:proofErr w:type="spellStart"/>
      <w:r w:rsidRPr="009542F3">
        <w:rPr>
          <w:rFonts w:ascii="Arial" w:eastAsia="Calibri" w:hAnsi="Arial" w:cs="Arial"/>
        </w:rPr>
        <w:t>minimis</w:t>
      </w:r>
      <w:proofErr w:type="spellEnd"/>
      <w:r w:rsidRPr="009542F3">
        <w:rPr>
          <w:rFonts w:ascii="Arial" w:eastAsia="Calibri" w:hAnsi="Arial" w:cs="Arial"/>
        </w:rPr>
        <w:t xml:space="preserve">« so pomoči, ki zaradi svoje višine ne izkrivljajo ali ogrožajo konkurence in ne predstavljajo državne pomoči. </w:t>
      </w:r>
    </w:p>
    <w:p w14:paraId="257931B4" w14:textId="77777777" w:rsidR="00DC121B" w:rsidRPr="009542F3" w:rsidRDefault="00DC121B" w:rsidP="00DC121B">
      <w:pPr>
        <w:jc w:val="both"/>
        <w:rPr>
          <w:rFonts w:ascii="Arial" w:eastAsia="Calibri" w:hAnsi="Arial" w:cs="Arial"/>
        </w:rPr>
      </w:pPr>
      <w:r w:rsidRPr="009542F3">
        <w:rPr>
          <w:rFonts w:ascii="Arial" w:eastAsia="Calibri" w:hAnsi="Arial" w:cs="Arial"/>
        </w:rPr>
        <w:t>Podjetja, ki so upravičena do pomoči se presojajo glede na definicijo enotnega podjetja kot izhaja iz 2. členu Uredbe 1407/2013/EU (pomeni vsa podjetja, ki so med seboj najmanj v enem od naslednjih razmerij: podjetje ima večino glasovalnih pravic delničarjev ali družbenikov drugega podjetja; podjetje ima pravico imenovati ali odpoklicati večino članov upravnega, poslovodnega ali nadzornega organa drugega podjetja; podjetje ima pravico izvrševati prevladujoč vpliv na drugo podjetje na podlagi pogodbe, sklenjene z navedenim podjetjem, ali določbe v njegovi družbeni pogodbi ali statutu; podjetje, ki je delničar ali družbenik drugega podjetja, na podlagi dogovora z drugimi delničarji ali družbeniki navedenega podjetja sámo nadzoruje večino glasovalnih pravic delničarjev ali družbenikov navedenega podjetja. Podjetja, ki so v katerem koli razmerju od predhodno naštetih preko enega ali več drugih podjetij, prav tako veljajo za enotno podjetje.</w:t>
      </w:r>
    </w:p>
    <w:p w14:paraId="35748794" w14:textId="77777777" w:rsidR="00DC121B" w:rsidRPr="009542F3" w:rsidRDefault="00DC121B" w:rsidP="00DC121B">
      <w:pPr>
        <w:jc w:val="both"/>
        <w:rPr>
          <w:rFonts w:ascii="Arial" w:eastAsia="Calibri" w:hAnsi="Arial" w:cs="Arial"/>
        </w:rPr>
      </w:pPr>
      <w:r w:rsidRPr="009542F3">
        <w:rPr>
          <w:rFonts w:ascii="Arial" w:eastAsia="Calibri" w:hAnsi="Arial" w:cs="Arial"/>
        </w:rPr>
        <w:t xml:space="preserve">Pomoči de </w:t>
      </w:r>
      <w:proofErr w:type="spellStart"/>
      <w:r w:rsidRPr="009542F3">
        <w:rPr>
          <w:rFonts w:ascii="Arial" w:eastAsia="Calibri" w:hAnsi="Arial" w:cs="Arial"/>
        </w:rPr>
        <w:t>minimis</w:t>
      </w:r>
      <w:proofErr w:type="spellEnd"/>
      <w:r w:rsidRPr="009542F3">
        <w:rPr>
          <w:rFonts w:ascii="Arial" w:eastAsia="Calibri" w:hAnsi="Arial" w:cs="Arial"/>
        </w:rPr>
        <w:t xml:space="preserve"> se </w:t>
      </w:r>
      <w:proofErr w:type="spellStart"/>
      <w:r w:rsidRPr="009542F3">
        <w:rPr>
          <w:rFonts w:ascii="Arial" w:eastAsia="Calibri" w:hAnsi="Arial" w:cs="Arial"/>
        </w:rPr>
        <w:t>dodeljujejejo</w:t>
      </w:r>
      <w:proofErr w:type="spellEnd"/>
      <w:r w:rsidRPr="009542F3">
        <w:rPr>
          <w:rFonts w:ascii="Arial" w:eastAsia="Calibri" w:hAnsi="Arial" w:cs="Arial"/>
        </w:rPr>
        <w:t xml:space="preserve"> v </w:t>
      </w:r>
      <w:proofErr w:type="spellStart"/>
      <w:r w:rsidRPr="009542F3">
        <w:rPr>
          <w:rFonts w:ascii="Arial" w:eastAsia="Calibri" w:hAnsi="Arial" w:cs="Arial"/>
        </w:rPr>
        <w:t>oviru</w:t>
      </w:r>
      <w:proofErr w:type="spellEnd"/>
      <w:r w:rsidRPr="009542F3">
        <w:rPr>
          <w:rFonts w:ascii="Arial" w:eastAsia="Calibri" w:hAnsi="Arial" w:cs="Arial"/>
        </w:rPr>
        <w:t xml:space="preserve"> sheme pomoči (vnaprej nedoločeni prejemniki) ali kot individualne pomoči (namenjena določenemu prejemniku). </w:t>
      </w:r>
    </w:p>
    <w:p w14:paraId="528213A7" w14:textId="77777777" w:rsidR="00DC121B" w:rsidRPr="009542F3" w:rsidRDefault="00DC121B" w:rsidP="00DC121B">
      <w:pPr>
        <w:jc w:val="both"/>
        <w:rPr>
          <w:rFonts w:ascii="Arial" w:eastAsia="Calibri" w:hAnsi="Arial" w:cs="Arial"/>
          <w:b/>
        </w:rPr>
      </w:pPr>
      <w:r w:rsidRPr="009542F3">
        <w:rPr>
          <w:rFonts w:ascii="Arial" w:eastAsia="Calibri" w:hAnsi="Arial" w:cs="Arial"/>
          <w:b/>
        </w:rPr>
        <w:t xml:space="preserve">K 22. členu (omejitve pri dodeljevanju »de </w:t>
      </w:r>
      <w:proofErr w:type="spellStart"/>
      <w:r w:rsidRPr="009542F3">
        <w:rPr>
          <w:rFonts w:ascii="Arial" w:eastAsia="Calibri" w:hAnsi="Arial" w:cs="Arial"/>
          <w:b/>
        </w:rPr>
        <w:t>minimis</w:t>
      </w:r>
      <w:proofErr w:type="spellEnd"/>
      <w:r w:rsidRPr="009542F3">
        <w:rPr>
          <w:rFonts w:ascii="Arial" w:eastAsia="Calibri" w:hAnsi="Arial" w:cs="Arial"/>
          <w:b/>
        </w:rPr>
        <w:t>« pomoči)</w:t>
      </w:r>
    </w:p>
    <w:p w14:paraId="6338D42B" w14:textId="77777777" w:rsidR="00DC121B" w:rsidRPr="009542F3" w:rsidRDefault="00DC121B" w:rsidP="00DC121B">
      <w:pPr>
        <w:jc w:val="both"/>
        <w:rPr>
          <w:rFonts w:ascii="Arial" w:eastAsia="Calibri" w:hAnsi="Arial" w:cs="Arial"/>
        </w:rPr>
      </w:pPr>
      <w:r w:rsidRPr="009542F3">
        <w:rPr>
          <w:rFonts w:ascii="Arial" w:eastAsia="Calibri" w:hAnsi="Arial" w:cs="Arial"/>
        </w:rPr>
        <w:t xml:space="preserve">S tem členom se določajo omejitve pri dodeljevanju pomoči de </w:t>
      </w:r>
      <w:proofErr w:type="spellStart"/>
      <w:r w:rsidRPr="009542F3">
        <w:rPr>
          <w:rFonts w:ascii="Arial" w:eastAsia="Calibri" w:hAnsi="Arial" w:cs="Arial"/>
        </w:rPr>
        <w:t>minimis</w:t>
      </w:r>
      <w:proofErr w:type="spellEnd"/>
      <w:r w:rsidRPr="009542F3">
        <w:rPr>
          <w:rFonts w:ascii="Arial" w:eastAsia="Calibri" w:hAnsi="Arial" w:cs="Arial"/>
        </w:rPr>
        <w:t xml:space="preserve"> oz. sektorji, dejavnosti in način poslovanja za katerega se de </w:t>
      </w:r>
      <w:proofErr w:type="spellStart"/>
      <w:r w:rsidRPr="009542F3">
        <w:rPr>
          <w:rFonts w:ascii="Arial" w:eastAsia="Calibri" w:hAnsi="Arial" w:cs="Arial"/>
        </w:rPr>
        <w:t>minimis</w:t>
      </w:r>
      <w:proofErr w:type="spellEnd"/>
      <w:r w:rsidRPr="009542F3">
        <w:rPr>
          <w:rFonts w:ascii="Arial" w:eastAsia="Calibri" w:hAnsi="Arial" w:cs="Arial"/>
        </w:rPr>
        <w:t xml:space="preserve"> pomoči ne sme dodeljevati. De </w:t>
      </w:r>
      <w:proofErr w:type="spellStart"/>
      <w:r w:rsidRPr="009542F3">
        <w:rPr>
          <w:rFonts w:ascii="Arial" w:eastAsia="Calibri" w:hAnsi="Arial" w:cs="Arial"/>
        </w:rPr>
        <w:t>minimis</w:t>
      </w:r>
      <w:proofErr w:type="spellEnd"/>
      <w:r w:rsidRPr="009542F3">
        <w:rPr>
          <w:rFonts w:ascii="Arial" w:eastAsia="Calibri" w:hAnsi="Arial" w:cs="Arial"/>
        </w:rPr>
        <w:t xml:space="preserve"> pomoč se ne dodeljuje v sektorju (ribištva in akvakulture, proizvodnje kmetijskih proizvodov, predelave in trženja kmetijskih proizvodov), za izvozne dejavnosti in v primerih, ko bi se dajala prednost domačim proizvodom pred uvoženimi. Pomoč de </w:t>
      </w:r>
      <w:proofErr w:type="spellStart"/>
      <w:r w:rsidRPr="009542F3">
        <w:rPr>
          <w:rFonts w:ascii="Arial" w:eastAsia="Calibri" w:hAnsi="Arial" w:cs="Arial"/>
        </w:rPr>
        <w:t>minimis</w:t>
      </w:r>
      <w:proofErr w:type="spellEnd"/>
      <w:r w:rsidRPr="009542F3">
        <w:rPr>
          <w:rFonts w:ascii="Arial" w:eastAsia="Calibri" w:hAnsi="Arial" w:cs="Arial"/>
        </w:rPr>
        <w:t xml:space="preserve"> se prav tako ne sme dodeljevati za nabavo vozil za cestni prevoz.</w:t>
      </w:r>
    </w:p>
    <w:p w14:paraId="1630620C" w14:textId="77777777" w:rsidR="00DC121B" w:rsidRPr="009542F3" w:rsidRDefault="00DC121B" w:rsidP="00DC121B">
      <w:pPr>
        <w:jc w:val="both"/>
        <w:rPr>
          <w:rFonts w:ascii="Arial" w:eastAsia="Calibri" w:hAnsi="Arial" w:cs="Arial"/>
          <w:b/>
        </w:rPr>
      </w:pPr>
      <w:r w:rsidRPr="009542F3">
        <w:rPr>
          <w:rFonts w:ascii="Arial" w:eastAsia="Calibri" w:hAnsi="Arial" w:cs="Arial"/>
          <w:b/>
        </w:rPr>
        <w:t>K 23. členu (mejne vrednosti za prejemnike pomoči)</w:t>
      </w:r>
    </w:p>
    <w:p w14:paraId="592E1377" w14:textId="77777777" w:rsidR="00DC121B" w:rsidRPr="009542F3" w:rsidRDefault="00DC121B" w:rsidP="00DC121B">
      <w:pPr>
        <w:jc w:val="both"/>
        <w:rPr>
          <w:rFonts w:ascii="Arial" w:eastAsia="Calibri" w:hAnsi="Arial" w:cs="Arial"/>
        </w:rPr>
      </w:pPr>
      <w:r w:rsidRPr="009542F3">
        <w:rPr>
          <w:rFonts w:ascii="Arial" w:eastAsia="Calibri" w:hAnsi="Arial" w:cs="Arial"/>
        </w:rPr>
        <w:t>Ta člen določa mejne vrednosti za dodeljevanje državnih pomoči v obdobju zadnjih treh proračunskih let. Višina pomoči na prejemnika se podrobneje določi v postopku dodeljevanja spodbud.</w:t>
      </w:r>
    </w:p>
    <w:p w14:paraId="57ADA368" w14:textId="77777777" w:rsidR="00DC121B" w:rsidRPr="009542F3" w:rsidRDefault="00DC121B" w:rsidP="00DC121B">
      <w:pPr>
        <w:jc w:val="both"/>
        <w:rPr>
          <w:rFonts w:ascii="Arial" w:eastAsia="Calibri" w:hAnsi="Arial" w:cs="Arial"/>
          <w:b/>
        </w:rPr>
      </w:pPr>
      <w:r w:rsidRPr="009542F3">
        <w:rPr>
          <w:rFonts w:ascii="Arial" w:eastAsia="Calibri" w:hAnsi="Arial" w:cs="Arial"/>
          <w:b/>
        </w:rPr>
        <w:t xml:space="preserve">K 24. členu (vrste naložb in stroški za katere se dodeljujejo »de </w:t>
      </w:r>
      <w:proofErr w:type="spellStart"/>
      <w:r w:rsidRPr="009542F3">
        <w:rPr>
          <w:rFonts w:ascii="Arial" w:eastAsia="Calibri" w:hAnsi="Arial" w:cs="Arial"/>
          <w:b/>
        </w:rPr>
        <w:t>minimis</w:t>
      </w:r>
      <w:proofErr w:type="spellEnd"/>
      <w:r w:rsidRPr="009542F3">
        <w:rPr>
          <w:rFonts w:ascii="Arial" w:eastAsia="Calibri" w:hAnsi="Arial" w:cs="Arial"/>
          <w:b/>
        </w:rPr>
        <w:t>« pomoči)</w:t>
      </w:r>
    </w:p>
    <w:p w14:paraId="3B62AB31" w14:textId="77777777" w:rsidR="00DC121B" w:rsidRPr="009542F3" w:rsidRDefault="00DC121B" w:rsidP="00DC121B">
      <w:pPr>
        <w:jc w:val="both"/>
        <w:rPr>
          <w:rFonts w:ascii="Arial" w:eastAsia="Calibri" w:hAnsi="Arial" w:cs="Arial"/>
        </w:rPr>
      </w:pPr>
      <w:r w:rsidRPr="009542F3">
        <w:rPr>
          <w:rFonts w:ascii="Arial" w:eastAsia="Calibri" w:hAnsi="Arial" w:cs="Arial"/>
        </w:rPr>
        <w:t xml:space="preserve">S tem členom se določajo vrste ukrepov, ki se podjetjem lahko dodeljujejo v okviru pomoči de </w:t>
      </w:r>
      <w:proofErr w:type="spellStart"/>
      <w:r w:rsidRPr="009542F3">
        <w:rPr>
          <w:rFonts w:ascii="Arial" w:eastAsia="Calibri" w:hAnsi="Arial" w:cs="Arial"/>
        </w:rPr>
        <w:t>minimis</w:t>
      </w:r>
      <w:proofErr w:type="spellEnd"/>
      <w:r w:rsidRPr="009542F3">
        <w:rPr>
          <w:rFonts w:ascii="Arial" w:eastAsia="Calibri" w:hAnsi="Arial" w:cs="Arial"/>
        </w:rPr>
        <w:t xml:space="preserve">. Po pravilu de </w:t>
      </w:r>
      <w:proofErr w:type="spellStart"/>
      <w:r w:rsidRPr="009542F3">
        <w:rPr>
          <w:rFonts w:ascii="Arial" w:eastAsia="Calibri" w:hAnsi="Arial" w:cs="Arial"/>
        </w:rPr>
        <w:t>minimis</w:t>
      </w:r>
      <w:proofErr w:type="spellEnd"/>
      <w:r w:rsidRPr="009542F3">
        <w:rPr>
          <w:rFonts w:ascii="Arial" w:eastAsia="Calibri" w:hAnsi="Arial" w:cs="Arial"/>
        </w:rPr>
        <w:t xml:space="preserve"> se lahko dodeljujejo tudi spodbude za ukrepe kot izhaja iz poglavja za državne pomoči (varstvo okolja in pomorska pristanišča) ter ukrepi s katerimi podjetja pristopijo k spodbujanju prehoda na alternativna goriva v prometu. Pomoči se dodeljujejo tudi za nakup vozil na alternativna goriva ter vzpostavitev potrebne infrastrukture (predvsem električnih polnilnih mest), izvedbo demonstracijskih in pilotnih projektov s katerimi se preskušajo nove tehnologije in načini delovanja (npr. pametno polnjenje ali uvedba sistemov upravljanja z voznimi parki in/ali polnilnimi mesti), za ukrepe izboljšanja uporabniške izkušnje končnih uporabnikov kot so nadgradnje polnilnih in oskrbovalnih mest, itd.</w:t>
      </w:r>
    </w:p>
    <w:p w14:paraId="534E4B8B" w14:textId="77777777" w:rsidR="00DC121B" w:rsidRPr="009542F3" w:rsidRDefault="00DC121B" w:rsidP="00DC121B">
      <w:pPr>
        <w:jc w:val="both"/>
        <w:rPr>
          <w:rFonts w:ascii="Arial" w:eastAsia="Calibri" w:hAnsi="Arial" w:cs="Arial"/>
          <w:b/>
        </w:rPr>
      </w:pPr>
      <w:r w:rsidRPr="009542F3">
        <w:rPr>
          <w:rFonts w:ascii="Arial" w:eastAsia="Calibri" w:hAnsi="Arial" w:cs="Arial"/>
          <w:b/>
        </w:rPr>
        <w:t>K 25. členu (upravičeni in neupravičeni stroški)</w:t>
      </w:r>
    </w:p>
    <w:p w14:paraId="7DB4FE0A" w14:textId="77777777" w:rsidR="00DC121B" w:rsidRPr="009542F3" w:rsidRDefault="00DC121B" w:rsidP="00DC121B">
      <w:pPr>
        <w:jc w:val="both"/>
        <w:rPr>
          <w:rFonts w:ascii="Arial" w:eastAsia="Calibri" w:hAnsi="Arial" w:cs="Arial"/>
        </w:rPr>
      </w:pPr>
      <w:r w:rsidRPr="009542F3">
        <w:rPr>
          <w:rFonts w:ascii="Arial" w:eastAsia="Calibri" w:hAnsi="Arial" w:cs="Arial"/>
        </w:rPr>
        <w:t xml:space="preserve">S tem členom se opredelijo osnovne vrste (kategorije) upravičenih in neupravičenih stroškov. Podrobno se opredelijo upravičeni in neupravičeni stroški glede na specifičnost ukrepa za </w:t>
      </w:r>
      <w:r w:rsidRPr="009542F3">
        <w:rPr>
          <w:rFonts w:ascii="Arial" w:eastAsia="Calibri" w:hAnsi="Arial" w:cs="Arial"/>
        </w:rPr>
        <w:lastRenderedPageBreak/>
        <w:t>katerega se dodeljuje sredstva v postopku dodeljevanja sredstev (javnem pozivu/razpisu ali povabilu k oddaji vloge za neposredno potrditev projektov).</w:t>
      </w:r>
    </w:p>
    <w:p w14:paraId="2382D114" w14:textId="77777777" w:rsidR="00DC121B" w:rsidRPr="009542F3" w:rsidRDefault="00DC121B" w:rsidP="00DC121B">
      <w:pPr>
        <w:jc w:val="both"/>
        <w:rPr>
          <w:rFonts w:ascii="Arial" w:eastAsia="Calibri" w:hAnsi="Arial" w:cs="Arial"/>
          <w:b/>
        </w:rPr>
      </w:pPr>
      <w:r w:rsidRPr="009542F3">
        <w:rPr>
          <w:rFonts w:ascii="Arial" w:eastAsia="Calibri" w:hAnsi="Arial" w:cs="Arial"/>
          <w:b/>
        </w:rPr>
        <w:t>K 26. členu (pogoji za priznanje upravičenosti stroškov)</w:t>
      </w:r>
    </w:p>
    <w:p w14:paraId="6C9BA116" w14:textId="77777777" w:rsidR="00DC121B" w:rsidRPr="009542F3" w:rsidRDefault="00DC121B" w:rsidP="00DC121B">
      <w:pPr>
        <w:jc w:val="both"/>
        <w:rPr>
          <w:rFonts w:ascii="Arial" w:eastAsia="Calibri" w:hAnsi="Arial" w:cs="Arial"/>
        </w:rPr>
      </w:pPr>
      <w:r w:rsidRPr="009542F3">
        <w:rPr>
          <w:rFonts w:ascii="Arial" w:eastAsia="Calibri" w:hAnsi="Arial" w:cs="Arial"/>
        </w:rPr>
        <w:t xml:space="preserve">Ta člen določa osnovne pogoje za priznavanje upravičenih stroškov pred potrditvijo zahtevka za izplačilo oz. nakazilom javnih sredstev. </w:t>
      </w:r>
    </w:p>
    <w:p w14:paraId="297FCB5E" w14:textId="77777777" w:rsidR="00DC121B" w:rsidRPr="009542F3" w:rsidRDefault="00DC121B" w:rsidP="00DC121B">
      <w:pPr>
        <w:jc w:val="both"/>
        <w:rPr>
          <w:rFonts w:ascii="Arial" w:eastAsia="Calibri" w:hAnsi="Arial" w:cs="Arial"/>
          <w:b/>
        </w:rPr>
      </w:pPr>
      <w:r w:rsidRPr="009542F3">
        <w:rPr>
          <w:rFonts w:ascii="Arial" w:eastAsia="Calibri" w:hAnsi="Arial" w:cs="Arial"/>
          <w:b/>
        </w:rPr>
        <w:t>K 27. členu (dokazila o upravičenih stroških in izvršenih plačilih)</w:t>
      </w:r>
    </w:p>
    <w:p w14:paraId="26A9B116" w14:textId="77777777" w:rsidR="00DC121B" w:rsidRPr="009542F3" w:rsidRDefault="00DC121B" w:rsidP="00DC121B">
      <w:pPr>
        <w:jc w:val="both"/>
        <w:rPr>
          <w:rFonts w:ascii="Arial" w:eastAsia="Calibri" w:hAnsi="Arial" w:cs="Arial"/>
        </w:rPr>
      </w:pPr>
      <w:r w:rsidRPr="009542F3">
        <w:rPr>
          <w:rFonts w:ascii="Arial" w:eastAsia="Calibri" w:hAnsi="Arial" w:cs="Arial"/>
        </w:rPr>
        <w:t xml:space="preserve">Ta člen nalaga obveznosti prejemnikom sredstev za dokazovanje nastanka upravičenih stroškov (dobavljeno blago, opravljena storitev) ter predložitev vseh dokaznih listin o nastanku izdatkov (plačila oz. transakcije). </w:t>
      </w:r>
    </w:p>
    <w:p w14:paraId="56FB6DF6" w14:textId="77777777" w:rsidR="00DC121B" w:rsidRPr="009542F3" w:rsidRDefault="00DC121B" w:rsidP="00DC121B">
      <w:pPr>
        <w:jc w:val="both"/>
        <w:rPr>
          <w:rFonts w:ascii="Arial" w:eastAsia="Calibri" w:hAnsi="Arial" w:cs="Arial"/>
          <w:b/>
        </w:rPr>
      </w:pPr>
      <w:r w:rsidRPr="009542F3">
        <w:rPr>
          <w:rFonts w:ascii="Arial" w:eastAsia="Calibri" w:hAnsi="Arial" w:cs="Arial"/>
          <w:b/>
        </w:rPr>
        <w:t xml:space="preserve">K 28. členu (oblika pomoči »de </w:t>
      </w:r>
      <w:proofErr w:type="spellStart"/>
      <w:r w:rsidRPr="009542F3">
        <w:rPr>
          <w:rFonts w:ascii="Arial" w:eastAsia="Calibri" w:hAnsi="Arial" w:cs="Arial"/>
          <w:b/>
        </w:rPr>
        <w:t>minimis</w:t>
      </w:r>
      <w:proofErr w:type="spellEnd"/>
      <w:r w:rsidRPr="009542F3">
        <w:rPr>
          <w:rFonts w:ascii="Arial" w:eastAsia="Calibri" w:hAnsi="Arial" w:cs="Arial"/>
          <w:b/>
        </w:rPr>
        <w:t>«)</w:t>
      </w:r>
    </w:p>
    <w:p w14:paraId="06B64F76" w14:textId="77777777" w:rsidR="00DC121B" w:rsidRPr="009542F3" w:rsidRDefault="00DC121B" w:rsidP="00DC121B">
      <w:pPr>
        <w:jc w:val="both"/>
        <w:rPr>
          <w:rFonts w:ascii="Arial" w:eastAsia="Calibri" w:hAnsi="Arial" w:cs="Arial"/>
        </w:rPr>
      </w:pPr>
      <w:r w:rsidRPr="009542F3">
        <w:rPr>
          <w:rFonts w:ascii="Arial" w:eastAsia="Calibri" w:hAnsi="Arial" w:cs="Arial"/>
        </w:rPr>
        <w:t>V tem členu se določi oblika državne pomoči, ki se, ne glede na vrste naložb, dodeljujejo v obliki nepovratnih sredstev kot subvencije (za izvajanje prednostnih in razvojnih nalog kot izhaja iz 106.f člena ZJF).</w:t>
      </w:r>
    </w:p>
    <w:p w14:paraId="1B131439" w14:textId="77777777" w:rsidR="00DC121B" w:rsidRPr="009542F3" w:rsidRDefault="00DC121B" w:rsidP="00DC121B">
      <w:pPr>
        <w:jc w:val="both"/>
        <w:rPr>
          <w:rFonts w:ascii="Arial" w:eastAsia="Calibri" w:hAnsi="Arial" w:cs="Arial"/>
          <w:b/>
        </w:rPr>
      </w:pPr>
      <w:r w:rsidRPr="009542F3">
        <w:rPr>
          <w:rFonts w:ascii="Arial" w:eastAsia="Calibri" w:hAnsi="Arial" w:cs="Arial"/>
          <w:b/>
        </w:rPr>
        <w:t>K 29. členu (kumulacija)</w:t>
      </w:r>
    </w:p>
    <w:p w14:paraId="45FB8495" w14:textId="77777777" w:rsidR="00DC121B" w:rsidRPr="009542F3" w:rsidRDefault="00DC121B" w:rsidP="00DC121B">
      <w:pPr>
        <w:jc w:val="both"/>
        <w:rPr>
          <w:rFonts w:ascii="Arial" w:eastAsia="Calibri" w:hAnsi="Arial" w:cs="Arial"/>
        </w:rPr>
      </w:pPr>
      <w:r w:rsidRPr="009542F3">
        <w:rPr>
          <w:rFonts w:ascii="Arial" w:eastAsia="Calibri" w:hAnsi="Arial" w:cs="Arial"/>
        </w:rPr>
        <w:t xml:space="preserve">S tem členom se določijo pravila za združljivost: državne pomoči z drugimi državnimi pomočmi oz. državnimi pomočmi, ki so dodeljene v okviru različnih shem in na podlagi različnih predpisov; državne pomoči s pomočmi de </w:t>
      </w:r>
      <w:proofErr w:type="spellStart"/>
      <w:r w:rsidRPr="009542F3">
        <w:rPr>
          <w:rFonts w:ascii="Arial" w:eastAsia="Calibri" w:hAnsi="Arial" w:cs="Arial"/>
        </w:rPr>
        <w:t>minimis</w:t>
      </w:r>
      <w:proofErr w:type="spellEnd"/>
      <w:r w:rsidRPr="009542F3">
        <w:rPr>
          <w:rFonts w:ascii="Arial" w:eastAsia="Calibri" w:hAnsi="Arial" w:cs="Arial"/>
        </w:rPr>
        <w:t xml:space="preserve"> ter pomoči de </w:t>
      </w:r>
      <w:proofErr w:type="spellStart"/>
      <w:r w:rsidRPr="009542F3">
        <w:rPr>
          <w:rFonts w:ascii="Arial" w:eastAsia="Calibri" w:hAnsi="Arial" w:cs="Arial"/>
        </w:rPr>
        <w:t>minimis</w:t>
      </w:r>
      <w:proofErr w:type="spellEnd"/>
      <w:r w:rsidRPr="009542F3">
        <w:rPr>
          <w:rFonts w:ascii="Arial" w:eastAsia="Calibri" w:hAnsi="Arial" w:cs="Arial"/>
        </w:rPr>
        <w:t xml:space="preserve"> z drugimi pomočmi de </w:t>
      </w:r>
      <w:proofErr w:type="spellStart"/>
      <w:r w:rsidRPr="009542F3">
        <w:rPr>
          <w:rFonts w:ascii="Arial" w:eastAsia="Calibri" w:hAnsi="Arial" w:cs="Arial"/>
        </w:rPr>
        <w:t>minimis</w:t>
      </w:r>
      <w:proofErr w:type="spellEnd"/>
      <w:r w:rsidRPr="009542F3">
        <w:rPr>
          <w:rFonts w:ascii="Arial" w:eastAsia="Calibri" w:hAnsi="Arial" w:cs="Arial"/>
        </w:rPr>
        <w:t xml:space="preserve">, ki so dodeljene v okviru različnih shem in na podlagi različnih predpisov. </w:t>
      </w:r>
    </w:p>
    <w:p w14:paraId="5D1A129B" w14:textId="77777777" w:rsidR="00DC121B" w:rsidRPr="009542F3" w:rsidRDefault="00DC121B" w:rsidP="00DC121B">
      <w:pPr>
        <w:jc w:val="both"/>
        <w:rPr>
          <w:rFonts w:ascii="Arial" w:eastAsia="Calibri" w:hAnsi="Arial" w:cs="Arial"/>
        </w:rPr>
      </w:pPr>
      <w:r w:rsidRPr="009542F3">
        <w:rPr>
          <w:rFonts w:ascii="Arial" w:eastAsia="Calibri" w:hAnsi="Arial" w:cs="Arial"/>
        </w:rPr>
        <w:t xml:space="preserve">S tem členom se nedvoumno določi, da se za iste opredeljive upravičene stroške ne smejo medsebojno kumulirati državne pomoči ter državne pomoči in pomoči de </w:t>
      </w:r>
      <w:proofErr w:type="spellStart"/>
      <w:r w:rsidRPr="009542F3">
        <w:rPr>
          <w:rFonts w:ascii="Arial" w:eastAsia="Calibri" w:hAnsi="Arial" w:cs="Arial"/>
        </w:rPr>
        <w:t>minimis</w:t>
      </w:r>
      <w:proofErr w:type="spellEnd"/>
      <w:r w:rsidRPr="009542F3">
        <w:rPr>
          <w:rFonts w:ascii="Arial" w:eastAsia="Calibri" w:hAnsi="Arial" w:cs="Arial"/>
        </w:rPr>
        <w:t xml:space="preserve">, v kolikor bi se s takšno kumulacijo presegle zgornje dovoljene meje po tej uredbi glede na omejitve intenzivnosti ali najvišji znesek kot izhaja iz 11., 12., in 13. člena te uredbe ali znesek , ki ga odobri Komisija kot izhaja iz druge alineje prvega odstavka 7. člena te uredbe. Prav tako se medsebojno ne smejo kumulirati pomoči de </w:t>
      </w:r>
      <w:proofErr w:type="spellStart"/>
      <w:r w:rsidRPr="009542F3">
        <w:rPr>
          <w:rFonts w:ascii="Arial" w:eastAsia="Calibri" w:hAnsi="Arial" w:cs="Arial"/>
        </w:rPr>
        <w:t>minimis</w:t>
      </w:r>
      <w:proofErr w:type="spellEnd"/>
      <w:r w:rsidRPr="009542F3">
        <w:rPr>
          <w:rFonts w:ascii="Arial" w:eastAsia="Calibri" w:hAnsi="Arial" w:cs="Arial"/>
        </w:rPr>
        <w:t xml:space="preserve"> v kolikor bi se s tem presegle vrednosti iz 23. člena te uredbe.</w:t>
      </w:r>
    </w:p>
    <w:p w14:paraId="4C48B347" w14:textId="77777777" w:rsidR="00DC121B" w:rsidRPr="009542F3" w:rsidRDefault="00DC121B" w:rsidP="00DC121B">
      <w:pPr>
        <w:jc w:val="both"/>
        <w:rPr>
          <w:rFonts w:ascii="Arial" w:eastAsia="Calibri" w:hAnsi="Arial" w:cs="Arial"/>
          <w:b/>
        </w:rPr>
      </w:pPr>
      <w:r w:rsidRPr="009542F3">
        <w:rPr>
          <w:rFonts w:ascii="Arial" w:eastAsia="Calibri" w:hAnsi="Arial" w:cs="Arial"/>
          <w:b/>
        </w:rPr>
        <w:t xml:space="preserve">K 30. členu (izjave in preverjanje prijavitelja v postopku dodeljevanja državnih pomoči in pomoči »de </w:t>
      </w:r>
      <w:proofErr w:type="spellStart"/>
      <w:r w:rsidRPr="009542F3">
        <w:rPr>
          <w:rFonts w:ascii="Arial" w:eastAsia="Calibri" w:hAnsi="Arial" w:cs="Arial"/>
          <w:b/>
        </w:rPr>
        <w:t>minimis</w:t>
      </w:r>
      <w:proofErr w:type="spellEnd"/>
      <w:r w:rsidRPr="009542F3">
        <w:rPr>
          <w:rFonts w:ascii="Arial" w:eastAsia="Calibri" w:hAnsi="Arial" w:cs="Arial"/>
          <w:b/>
        </w:rPr>
        <w:t>«)</w:t>
      </w:r>
    </w:p>
    <w:p w14:paraId="1C128502" w14:textId="77777777" w:rsidR="00DC121B" w:rsidRPr="009542F3" w:rsidRDefault="00DC121B" w:rsidP="00DC121B">
      <w:pPr>
        <w:jc w:val="both"/>
        <w:rPr>
          <w:rFonts w:ascii="Arial" w:eastAsia="Calibri" w:hAnsi="Arial" w:cs="Arial"/>
        </w:rPr>
      </w:pPr>
      <w:r w:rsidRPr="009542F3">
        <w:rPr>
          <w:rFonts w:ascii="Arial" w:eastAsia="Calibri" w:hAnsi="Arial" w:cs="Arial"/>
        </w:rPr>
        <w:t xml:space="preserve">Ta člen določi obvezne priloge oziroma podatke, ki jih morajo prijavitelji priložiti k vlogi, da dajalec pomoči lahko preveri, da ni prišlo do kršitve določb Uredbe 1407/2013/EU v zvezi z najvišjo dovoljeno pomočjo de </w:t>
      </w:r>
      <w:proofErr w:type="spellStart"/>
      <w:r w:rsidRPr="009542F3">
        <w:rPr>
          <w:rFonts w:ascii="Arial" w:eastAsia="Calibri" w:hAnsi="Arial" w:cs="Arial"/>
        </w:rPr>
        <w:t>minimis</w:t>
      </w:r>
      <w:proofErr w:type="spellEnd"/>
      <w:r w:rsidRPr="009542F3">
        <w:rPr>
          <w:rFonts w:ascii="Arial" w:eastAsia="Calibri" w:hAnsi="Arial" w:cs="Arial"/>
        </w:rPr>
        <w:t xml:space="preserve"> v zadnjih treh letih na enotno podjetje ali do kršitve stopnje sofinanciranja državnih pomoči (za iste upravičene stroške) ali preseganje pragov po Uredbi 651/2014/EU (potrebno priglasiti Evropski komisiji). </w:t>
      </w:r>
    </w:p>
    <w:p w14:paraId="0D856BE1" w14:textId="77777777" w:rsidR="00DC121B" w:rsidRPr="009542F3" w:rsidRDefault="00DC121B" w:rsidP="00DC121B">
      <w:pPr>
        <w:jc w:val="both"/>
        <w:rPr>
          <w:rFonts w:ascii="Arial" w:eastAsia="Calibri" w:hAnsi="Arial" w:cs="Arial"/>
        </w:rPr>
      </w:pPr>
      <w:r w:rsidRPr="009542F3">
        <w:rPr>
          <w:rFonts w:ascii="Arial" w:eastAsia="Calibri" w:hAnsi="Arial" w:cs="Arial"/>
        </w:rPr>
        <w:t xml:space="preserve">Pri preverjanju prijavitelja dajalec pomoči v primeru pomoči de </w:t>
      </w:r>
      <w:proofErr w:type="spellStart"/>
      <w:r w:rsidRPr="009542F3">
        <w:rPr>
          <w:rFonts w:ascii="Arial" w:eastAsia="Calibri" w:hAnsi="Arial" w:cs="Arial"/>
        </w:rPr>
        <w:t>minimis</w:t>
      </w:r>
      <w:proofErr w:type="spellEnd"/>
      <w:r w:rsidRPr="009542F3">
        <w:rPr>
          <w:rFonts w:ascii="Arial" w:eastAsia="Calibri" w:hAnsi="Arial" w:cs="Arial"/>
        </w:rPr>
        <w:t xml:space="preserve"> preveri tudi ali je morda prišlo do delitve podjetij ali pripojitve oz. združitve več podjetij. V primeru združitev ali pripojitev se vsa prejšnja pomoč de </w:t>
      </w:r>
      <w:proofErr w:type="spellStart"/>
      <w:r w:rsidRPr="009542F3">
        <w:rPr>
          <w:rFonts w:ascii="Arial" w:eastAsia="Calibri" w:hAnsi="Arial" w:cs="Arial"/>
        </w:rPr>
        <w:t>minimis</w:t>
      </w:r>
      <w:proofErr w:type="spellEnd"/>
      <w:r w:rsidRPr="009542F3">
        <w:rPr>
          <w:rFonts w:ascii="Arial" w:eastAsia="Calibri" w:hAnsi="Arial" w:cs="Arial"/>
        </w:rPr>
        <w:t xml:space="preserve">, dodeljena kateremu koli od podjetij, udeleženih v združitvi, upošteva pri ugotavljanju, ali nova pomoč de </w:t>
      </w:r>
      <w:proofErr w:type="spellStart"/>
      <w:r w:rsidRPr="009542F3">
        <w:rPr>
          <w:rFonts w:ascii="Arial" w:eastAsia="Calibri" w:hAnsi="Arial" w:cs="Arial"/>
        </w:rPr>
        <w:t>minimis</w:t>
      </w:r>
      <w:proofErr w:type="spellEnd"/>
      <w:r w:rsidRPr="009542F3">
        <w:rPr>
          <w:rFonts w:ascii="Arial" w:eastAsia="Calibri" w:hAnsi="Arial" w:cs="Arial"/>
        </w:rPr>
        <w:t xml:space="preserve"> za novo ali prevzemno podjetje presega ustrezno zgornjo mejo. Pomoč de </w:t>
      </w:r>
      <w:proofErr w:type="spellStart"/>
      <w:r w:rsidRPr="009542F3">
        <w:rPr>
          <w:rFonts w:ascii="Arial" w:eastAsia="Calibri" w:hAnsi="Arial" w:cs="Arial"/>
        </w:rPr>
        <w:t>minimis</w:t>
      </w:r>
      <w:proofErr w:type="spellEnd"/>
      <w:r w:rsidRPr="009542F3">
        <w:rPr>
          <w:rFonts w:ascii="Arial" w:eastAsia="Calibri" w:hAnsi="Arial" w:cs="Arial"/>
        </w:rPr>
        <w:t xml:space="preserve">, ki je bila zakonito dodeljena pred združitvijo ali prevzemom, ostane zakonita. Če se podjetje razdeli na dve ali več ločenih podjetij, se pomoč de </w:t>
      </w:r>
      <w:proofErr w:type="spellStart"/>
      <w:r w:rsidRPr="009542F3">
        <w:rPr>
          <w:rFonts w:ascii="Arial" w:eastAsia="Calibri" w:hAnsi="Arial" w:cs="Arial"/>
        </w:rPr>
        <w:t>minimis</w:t>
      </w:r>
      <w:proofErr w:type="spellEnd"/>
      <w:r w:rsidRPr="009542F3">
        <w:rPr>
          <w:rFonts w:ascii="Arial" w:eastAsia="Calibri" w:hAnsi="Arial" w:cs="Arial"/>
        </w:rPr>
        <w:t xml:space="preserve">, dodeljena pred razdelitvijo, dodeli podjetju, ki jo je koristilo, in to je načeloma podjetje, ki prevzame dejavnosti, za katere se je pomoč de </w:t>
      </w:r>
      <w:proofErr w:type="spellStart"/>
      <w:r w:rsidRPr="009542F3">
        <w:rPr>
          <w:rFonts w:ascii="Arial" w:eastAsia="Calibri" w:hAnsi="Arial" w:cs="Arial"/>
        </w:rPr>
        <w:t>minimis</w:t>
      </w:r>
      <w:proofErr w:type="spellEnd"/>
      <w:r w:rsidRPr="009542F3">
        <w:rPr>
          <w:rFonts w:ascii="Arial" w:eastAsia="Calibri" w:hAnsi="Arial" w:cs="Arial"/>
        </w:rPr>
        <w:t xml:space="preserve"> uporabila. Če taka dodelitev ni mogoča, se pomoč de </w:t>
      </w:r>
      <w:proofErr w:type="spellStart"/>
      <w:r w:rsidRPr="009542F3">
        <w:rPr>
          <w:rFonts w:ascii="Arial" w:eastAsia="Calibri" w:hAnsi="Arial" w:cs="Arial"/>
        </w:rPr>
        <w:t>minimis</w:t>
      </w:r>
      <w:proofErr w:type="spellEnd"/>
      <w:r w:rsidRPr="009542F3">
        <w:rPr>
          <w:rFonts w:ascii="Arial" w:eastAsia="Calibri" w:hAnsi="Arial" w:cs="Arial"/>
        </w:rPr>
        <w:t xml:space="preserve"> dodeli sorazmerno na podlagi knjigovodske vrednosti lastniškega kapitala novih podjetij na dejanski datum razdelitve.</w:t>
      </w:r>
    </w:p>
    <w:p w14:paraId="52885B86" w14:textId="77777777" w:rsidR="00DC121B" w:rsidRPr="009542F3" w:rsidRDefault="00DC121B" w:rsidP="00DC121B">
      <w:pPr>
        <w:jc w:val="both"/>
        <w:rPr>
          <w:rFonts w:ascii="Arial" w:eastAsia="Calibri" w:hAnsi="Arial" w:cs="Arial"/>
        </w:rPr>
      </w:pPr>
      <w:r w:rsidRPr="009542F3">
        <w:rPr>
          <w:rFonts w:ascii="Arial" w:eastAsia="Calibri" w:hAnsi="Arial" w:cs="Arial"/>
        </w:rPr>
        <w:lastRenderedPageBreak/>
        <w:t xml:space="preserve">Dajalec pomoči pri dokazovanju pogoja enotnega podjetja od prijavitelja zahteva izjavo z navedbo vseh podjetij tako slovenskih kot tujih, ki s prijaviteljem tvorijo enotno podjetje. V kolikor je tuje podjetje prejelo »de </w:t>
      </w:r>
      <w:proofErr w:type="spellStart"/>
      <w:r w:rsidRPr="009542F3">
        <w:rPr>
          <w:rFonts w:ascii="Arial" w:eastAsia="Calibri" w:hAnsi="Arial" w:cs="Arial"/>
        </w:rPr>
        <w:t>minimis</w:t>
      </w:r>
      <w:proofErr w:type="spellEnd"/>
      <w:r w:rsidRPr="009542F3">
        <w:rPr>
          <w:rFonts w:ascii="Arial" w:eastAsia="Calibri" w:hAnsi="Arial" w:cs="Arial"/>
        </w:rPr>
        <w:t>« pomoč v Republiki Sloveniji, je prav tako potrebno navesti znesek in dajalca pomoči.</w:t>
      </w:r>
    </w:p>
    <w:p w14:paraId="542BF3C7" w14:textId="77777777" w:rsidR="00DC121B" w:rsidRPr="009542F3" w:rsidRDefault="00DC121B" w:rsidP="00DC121B">
      <w:pPr>
        <w:jc w:val="both"/>
        <w:rPr>
          <w:rFonts w:ascii="Arial" w:eastAsia="Calibri" w:hAnsi="Arial" w:cs="Arial"/>
          <w:b/>
        </w:rPr>
      </w:pPr>
      <w:r w:rsidRPr="009542F3">
        <w:rPr>
          <w:rFonts w:ascii="Arial" w:eastAsia="Calibri" w:hAnsi="Arial" w:cs="Arial"/>
          <w:b/>
        </w:rPr>
        <w:t xml:space="preserve">K 31. členu (obveščanje prejemnikov državnih pomoči in pomoči »de </w:t>
      </w:r>
      <w:proofErr w:type="spellStart"/>
      <w:r w:rsidRPr="009542F3">
        <w:rPr>
          <w:rFonts w:ascii="Arial" w:eastAsia="Calibri" w:hAnsi="Arial" w:cs="Arial"/>
          <w:b/>
        </w:rPr>
        <w:t>minimis</w:t>
      </w:r>
      <w:proofErr w:type="spellEnd"/>
      <w:r w:rsidRPr="009542F3">
        <w:rPr>
          <w:rFonts w:ascii="Arial" w:eastAsia="Calibri" w:hAnsi="Arial" w:cs="Arial"/>
          <w:b/>
        </w:rPr>
        <w:t>«)</w:t>
      </w:r>
    </w:p>
    <w:p w14:paraId="3533F9CD" w14:textId="77777777" w:rsidR="00DC121B" w:rsidRPr="009542F3" w:rsidRDefault="00DC121B" w:rsidP="00DC121B">
      <w:pPr>
        <w:jc w:val="both"/>
        <w:rPr>
          <w:rFonts w:ascii="Arial" w:eastAsia="Calibri" w:hAnsi="Arial" w:cs="Arial"/>
        </w:rPr>
      </w:pPr>
      <w:r w:rsidRPr="009542F3">
        <w:rPr>
          <w:rFonts w:ascii="Arial" w:eastAsia="Calibri" w:hAnsi="Arial" w:cs="Arial"/>
        </w:rPr>
        <w:t xml:space="preserve">S tem členom se določijo minimalne zahteve glede informiranosti prejemnika, ki jih mora upoštevati dajalec pomoči oz. navesti v sklepu o dodelitvi pomoči, ki ga posreduje prejemniku. Prejemnik pomoči mora razpolagati z osnovnimi podatki o prejeti pomoči, da lahko pravilno pripravi izjavo o vseh pomočeh iz drugih virov (prejšnji člen), kadar kandidira za državno pomoč ali pomoč de </w:t>
      </w:r>
      <w:proofErr w:type="spellStart"/>
      <w:r w:rsidRPr="009542F3">
        <w:rPr>
          <w:rFonts w:ascii="Arial" w:eastAsia="Calibri" w:hAnsi="Arial" w:cs="Arial"/>
        </w:rPr>
        <w:t>minimis</w:t>
      </w:r>
      <w:proofErr w:type="spellEnd"/>
      <w:r w:rsidRPr="009542F3">
        <w:rPr>
          <w:rFonts w:ascii="Arial" w:eastAsia="Calibri" w:hAnsi="Arial" w:cs="Arial"/>
        </w:rPr>
        <w:t xml:space="preserve"> po tej uredbi ali drugih predpisih. </w:t>
      </w:r>
    </w:p>
    <w:p w14:paraId="26030584" w14:textId="77777777" w:rsidR="00DC121B" w:rsidRPr="009542F3" w:rsidRDefault="00DC121B" w:rsidP="00DC121B">
      <w:pPr>
        <w:jc w:val="both"/>
        <w:rPr>
          <w:rFonts w:ascii="Arial" w:eastAsia="Calibri" w:hAnsi="Arial" w:cs="Arial"/>
          <w:b/>
        </w:rPr>
      </w:pPr>
      <w:r w:rsidRPr="009542F3">
        <w:rPr>
          <w:rFonts w:ascii="Arial" w:eastAsia="Calibri" w:hAnsi="Arial" w:cs="Arial"/>
          <w:b/>
        </w:rPr>
        <w:t>K 32. členu (spremljanje izvajanja)</w:t>
      </w:r>
    </w:p>
    <w:p w14:paraId="5CF75CD6" w14:textId="77777777" w:rsidR="00DC121B" w:rsidRPr="009542F3" w:rsidRDefault="00DC121B" w:rsidP="00DC121B">
      <w:pPr>
        <w:jc w:val="both"/>
        <w:rPr>
          <w:rFonts w:ascii="Arial" w:eastAsia="Calibri" w:hAnsi="Arial" w:cs="Arial"/>
        </w:rPr>
      </w:pPr>
      <w:r w:rsidRPr="009542F3">
        <w:rPr>
          <w:rFonts w:ascii="Arial" w:eastAsia="Calibri" w:hAnsi="Arial" w:cs="Arial"/>
        </w:rPr>
        <w:t>Ta člen določi pogoje oz. okoliščine pod katerimi se prejemniku že izplačana sredstva med izvajanjem projekta lahko odvzame in pogoje pod katerimi se izplačevanje pomoči začasno prekine ter obveznosti, ki jih mora prejemnik izpolniti preden dajalec pomoči lahko nadaljuje z izplačil.</w:t>
      </w:r>
    </w:p>
    <w:p w14:paraId="18B16D50" w14:textId="77777777" w:rsidR="00DC121B" w:rsidRPr="009542F3" w:rsidRDefault="00DC121B" w:rsidP="00DC121B">
      <w:pPr>
        <w:jc w:val="both"/>
        <w:rPr>
          <w:rFonts w:ascii="Arial" w:eastAsia="Calibri" w:hAnsi="Arial" w:cs="Arial"/>
          <w:b/>
        </w:rPr>
      </w:pPr>
      <w:r w:rsidRPr="009542F3">
        <w:rPr>
          <w:rFonts w:ascii="Arial" w:eastAsia="Calibri" w:hAnsi="Arial" w:cs="Arial"/>
          <w:b/>
        </w:rPr>
        <w:t>K 33. členu (evidence in preglednost, ki jih zagotavlja priglasitelj)</w:t>
      </w:r>
    </w:p>
    <w:p w14:paraId="69BB5B4B" w14:textId="77777777" w:rsidR="00DC121B" w:rsidRPr="009542F3" w:rsidRDefault="00DC121B" w:rsidP="00DC121B">
      <w:pPr>
        <w:jc w:val="both"/>
        <w:rPr>
          <w:rFonts w:ascii="Arial" w:eastAsia="Calibri" w:hAnsi="Arial" w:cs="Arial"/>
        </w:rPr>
      </w:pPr>
      <w:r w:rsidRPr="009542F3">
        <w:rPr>
          <w:rFonts w:ascii="Arial" w:eastAsia="Calibri" w:hAnsi="Arial" w:cs="Arial"/>
        </w:rPr>
        <w:t xml:space="preserve">Ta člen določa zahteve za priglasitelje državnih pomoči in pomoči de </w:t>
      </w:r>
      <w:proofErr w:type="spellStart"/>
      <w:r w:rsidRPr="009542F3">
        <w:rPr>
          <w:rFonts w:ascii="Arial" w:eastAsia="Calibri" w:hAnsi="Arial" w:cs="Arial"/>
        </w:rPr>
        <w:t>minimis</w:t>
      </w:r>
      <w:proofErr w:type="spellEnd"/>
      <w:r w:rsidRPr="009542F3">
        <w:rPr>
          <w:rFonts w:ascii="Arial" w:eastAsia="Calibri" w:hAnsi="Arial" w:cs="Arial"/>
        </w:rPr>
        <w:t xml:space="preserve"> v zvezi z vodenjem evidence in objavljanjem podatkov na svoji spletni strani, vrsto podatkov, ki se objavijo, čas trajanja objave podatkov na spletni strani ter obveznost hranjenja vse dokumentacije še vsaj 10 let od dodelitve pomoči. S tem se doseže transparentnost dodeljevanja javnih sredstev podjetjem.</w:t>
      </w:r>
    </w:p>
    <w:p w14:paraId="53AA4627" w14:textId="77777777" w:rsidR="00DC121B" w:rsidRPr="009542F3" w:rsidRDefault="00DC121B" w:rsidP="00DC121B">
      <w:pPr>
        <w:jc w:val="both"/>
        <w:rPr>
          <w:rFonts w:ascii="Arial" w:eastAsia="Calibri" w:hAnsi="Arial" w:cs="Arial"/>
          <w:b/>
        </w:rPr>
      </w:pPr>
      <w:r w:rsidRPr="009542F3">
        <w:rPr>
          <w:rFonts w:ascii="Arial" w:eastAsia="Calibri" w:hAnsi="Arial" w:cs="Arial"/>
          <w:b/>
        </w:rPr>
        <w:t>K 34. členu (poročanje ministrstvu pristojnemu za finance)</w:t>
      </w:r>
    </w:p>
    <w:p w14:paraId="46523450" w14:textId="77777777" w:rsidR="00DC121B" w:rsidRPr="009542F3" w:rsidRDefault="00DC121B" w:rsidP="00DC121B">
      <w:pPr>
        <w:jc w:val="both"/>
        <w:rPr>
          <w:rFonts w:ascii="Arial" w:eastAsia="Calibri" w:hAnsi="Arial" w:cs="Arial"/>
        </w:rPr>
      </w:pPr>
      <w:r w:rsidRPr="009542F3">
        <w:rPr>
          <w:rFonts w:ascii="Arial" w:eastAsia="Calibri" w:hAnsi="Arial" w:cs="Arial"/>
        </w:rPr>
        <w:t xml:space="preserve">S tem členom se določijo roki in obveznost poročanja priglasitelja državne pomoči ali pomoči de </w:t>
      </w:r>
      <w:proofErr w:type="spellStart"/>
      <w:r w:rsidRPr="009542F3">
        <w:rPr>
          <w:rFonts w:ascii="Arial" w:eastAsia="Calibri" w:hAnsi="Arial" w:cs="Arial"/>
        </w:rPr>
        <w:t>minimis</w:t>
      </w:r>
      <w:proofErr w:type="spellEnd"/>
      <w:r w:rsidRPr="009542F3">
        <w:rPr>
          <w:rFonts w:ascii="Arial" w:eastAsia="Calibri" w:hAnsi="Arial" w:cs="Arial"/>
        </w:rPr>
        <w:t xml:space="preserve"> Ministrstvu za finance, ki je pristojno za spremljanje državnih pomoči in pomoči de </w:t>
      </w:r>
      <w:proofErr w:type="spellStart"/>
      <w:r w:rsidRPr="009542F3">
        <w:rPr>
          <w:rFonts w:ascii="Arial" w:eastAsia="Calibri" w:hAnsi="Arial" w:cs="Arial"/>
        </w:rPr>
        <w:t>minimis</w:t>
      </w:r>
      <w:proofErr w:type="spellEnd"/>
      <w:r w:rsidRPr="009542F3">
        <w:rPr>
          <w:rFonts w:ascii="Arial" w:eastAsia="Calibri" w:hAnsi="Arial" w:cs="Arial"/>
        </w:rPr>
        <w:t>. Priglasitelj je dolžan pripraviti tudi oceno učinkov priglašenih pomoči in jih vsako leto do konca aprila posredovati Ministrstvu za finance. Priglasitelj za oceno učinkov pripravi načrt evalvacije učinkov priglašene državne pomoči pri čemer upošteva posebne pogoje dodeljevanja iz te uredbe ter Navodila za merjenje učinkovitosti dodeljenih državnih pomoči, ki ga je sprejela Vlada Republike Slovenije na seji dne 4. 3. 2004.</w:t>
      </w:r>
    </w:p>
    <w:p w14:paraId="5AADBB5A" w14:textId="77777777" w:rsidR="00DC121B" w:rsidRPr="009542F3" w:rsidRDefault="00DC121B" w:rsidP="00DC121B">
      <w:pPr>
        <w:jc w:val="both"/>
        <w:rPr>
          <w:rFonts w:ascii="Arial" w:eastAsia="Calibri" w:hAnsi="Arial" w:cs="Arial"/>
          <w:b/>
        </w:rPr>
      </w:pPr>
      <w:r w:rsidRPr="009542F3">
        <w:rPr>
          <w:rFonts w:ascii="Arial" w:eastAsia="Calibri" w:hAnsi="Arial" w:cs="Arial"/>
          <w:b/>
        </w:rPr>
        <w:t>K 35. členu (oblika spodbud)</w:t>
      </w:r>
    </w:p>
    <w:p w14:paraId="55F940D0" w14:textId="77777777" w:rsidR="00DC121B" w:rsidRPr="009542F3" w:rsidRDefault="00DC121B" w:rsidP="00DC121B">
      <w:pPr>
        <w:jc w:val="both"/>
        <w:rPr>
          <w:rFonts w:ascii="Arial" w:eastAsia="Calibri" w:hAnsi="Arial" w:cs="Arial"/>
        </w:rPr>
      </w:pPr>
      <w:r w:rsidRPr="009542F3">
        <w:rPr>
          <w:rFonts w:ascii="Arial" w:eastAsia="Calibri" w:hAnsi="Arial" w:cs="Arial"/>
        </w:rPr>
        <w:t xml:space="preserve">V tem členu se določi oblika spodbud za naložbe, ki nimajo elementov državnih pomoči ali pomoči »de </w:t>
      </w:r>
      <w:proofErr w:type="spellStart"/>
      <w:r w:rsidRPr="009542F3">
        <w:rPr>
          <w:rFonts w:ascii="Arial" w:eastAsia="Calibri" w:hAnsi="Arial" w:cs="Arial"/>
        </w:rPr>
        <w:t>minimis</w:t>
      </w:r>
      <w:proofErr w:type="spellEnd"/>
      <w:r w:rsidRPr="009542F3">
        <w:rPr>
          <w:rFonts w:ascii="Arial" w:eastAsia="Calibri" w:hAnsi="Arial" w:cs="Arial"/>
        </w:rPr>
        <w:t xml:space="preserve">« (za naložbe s katerimi se ne izvajajo gospodarske dejavnosti) in se dodeljujejo kot subvencije fizičnim in pravnim osebam ali investicijski transferji občinam. </w:t>
      </w:r>
    </w:p>
    <w:p w14:paraId="56385296" w14:textId="77777777" w:rsidR="00DC121B" w:rsidRPr="009542F3" w:rsidRDefault="00DC121B" w:rsidP="00DC121B">
      <w:pPr>
        <w:jc w:val="both"/>
        <w:rPr>
          <w:rFonts w:ascii="Arial" w:eastAsia="Calibri" w:hAnsi="Arial" w:cs="Arial"/>
          <w:b/>
        </w:rPr>
      </w:pPr>
      <w:r w:rsidRPr="009542F3">
        <w:rPr>
          <w:rFonts w:ascii="Arial" w:eastAsia="Calibri" w:hAnsi="Arial" w:cs="Arial"/>
          <w:b/>
        </w:rPr>
        <w:t>K 36. členu (postopek dodeljevanja spodbud)</w:t>
      </w:r>
    </w:p>
    <w:p w14:paraId="49C53B54" w14:textId="77777777" w:rsidR="00DC121B" w:rsidRPr="009542F3" w:rsidRDefault="00DC121B" w:rsidP="00DC121B">
      <w:pPr>
        <w:jc w:val="both"/>
        <w:rPr>
          <w:rFonts w:ascii="Arial" w:eastAsia="Calibri" w:hAnsi="Arial" w:cs="Arial"/>
        </w:rPr>
      </w:pPr>
      <w:r w:rsidRPr="009542F3">
        <w:rPr>
          <w:rFonts w:ascii="Arial" w:eastAsia="Calibri" w:hAnsi="Arial" w:cs="Arial"/>
        </w:rPr>
        <w:t>S tem členom se določi način dodeljevanja spodbud (javni razpis/poziv ali neposredna potrditev projektov).</w:t>
      </w:r>
    </w:p>
    <w:p w14:paraId="2E81E281" w14:textId="77777777" w:rsidR="00DC121B" w:rsidRPr="009542F3" w:rsidRDefault="00DC121B" w:rsidP="00DC121B">
      <w:pPr>
        <w:jc w:val="both"/>
        <w:rPr>
          <w:rFonts w:ascii="Arial" w:eastAsia="Calibri" w:hAnsi="Arial" w:cs="Arial"/>
          <w:b/>
        </w:rPr>
      </w:pPr>
      <w:r w:rsidRPr="009542F3">
        <w:rPr>
          <w:rFonts w:ascii="Arial" w:eastAsia="Calibri" w:hAnsi="Arial" w:cs="Arial"/>
          <w:b/>
        </w:rPr>
        <w:t>K 37. členu ( vrste spodbud)</w:t>
      </w:r>
    </w:p>
    <w:p w14:paraId="47DB324C" w14:textId="77777777" w:rsidR="00DC121B" w:rsidRPr="009542F3" w:rsidRDefault="00DC121B" w:rsidP="00DC121B">
      <w:pPr>
        <w:jc w:val="both"/>
        <w:rPr>
          <w:rFonts w:ascii="Arial" w:eastAsia="Calibri" w:hAnsi="Arial" w:cs="Arial"/>
        </w:rPr>
      </w:pPr>
      <w:r w:rsidRPr="009542F3">
        <w:rPr>
          <w:rFonts w:ascii="Arial" w:eastAsia="Calibri" w:hAnsi="Arial" w:cs="Arial"/>
        </w:rPr>
        <w:t xml:space="preserve">Ta člen določa prejemnike in vrste spodbud za naložbe v sredstva in storitve s katerimi se ne izvajajo gospodarske dejavnosti, prejemnikom ne dajejo gospodarske prednosti in ne vplivajo na konkurenco na trgu ter zato ne predstavljajo državnih pomoči ali pomoči de </w:t>
      </w:r>
      <w:proofErr w:type="spellStart"/>
      <w:r w:rsidRPr="009542F3">
        <w:rPr>
          <w:rFonts w:ascii="Arial" w:eastAsia="Calibri" w:hAnsi="Arial" w:cs="Arial"/>
        </w:rPr>
        <w:t>minimis</w:t>
      </w:r>
      <w:proofErr w:type="spellEnd"/>
      <w:r w:rsidRPr="009542F3">
        <w:rPr>
          <w:rFonts w:ascii="Arial" w:eastAsia="Calibri" w:hAnsi="Arial" w:cs="Arial"/>
        </w:rPr>
        <w:t xml:space="preserve">. </w:t>
      </w:r>
    </w:p>
    <w:p w14:paraId="3F2579BB" w14:textId="77777777" w:rsidR="00DC121B" w:rsidRPr="009542F3" w:rsidRDefault="00DC121B" w:rsidP="00DC121B">
      <w:pPr>
        <w:jc w:val="both"/>
        <w:rPr>
          <w:rFonts w:ascii="Arial" w:eastAsia="Calibri" w:hAnsi="Arial" w:cs="Arial"/>
          <w:b/>
        </w:rPr>
      </w:pPr>
      <w:r w:rsidRPr="009542F3">
        <w:rPr>
          <w:rFonts w:ascii="Arial" w:eastAsia="Calibri" w:hAnsi="Arial" w:cs="Arial"/>
          <w:b/>
        </w:rPr>
        <w:t>K 38. členu (upravičeni stroški in pogoji za dodelitev sredstev)</w:t>
      </w:r>
    </w:p>
    <w:p w14:paraId="1BBBD8E5" w14:textId="77777777" w:rsidR="00DC121B" w:rsidRPr="009542F3" w:rsidRDefault="00DC121B" w:rsidP="00DC121B">
      <w:pPr>
        <w:jc w:val="both"/>
        <w:rPr>
          <w:rFonts w:ascii="Arial" w:eastAsia="Calibri" w:hAnsi="Arial" w:cs="Arial"/>
        </w:rPr>
      </w:pPr>
      <w:r w:rsidRPr="009542F3">
        <w:rPr>
          <w:rFonts w:ascii="Arial" w:eastAsia="Calibri" w:hAnsi="Arial" w:cs="Arial"/>
        </w:rPr>
        <w:lastRenderedPageBreak/>
        <w:t xml:space="preserve">S tem členom se opredelijo osnovne vrste (kategorije) upravičenih stroškov ter osnovni pogoji za dodeljevanje sredstev. Podrobno se upravičeni stroški in pogoji opredelijo glede na specifičnost ukrepa za katerega se dodeljuje sredstva v postopku dodeljevanja sredstev (javnem pozivu/razpisu ali povabilu k oddaji vloge za neposredno potrditev projektov). </w:t>
      </w:r>
    </w:p>
    <w:p w14:paraId="107C9A7E" w14:textId="77777777" w:rsidR="00DC121B" w:rsidRPr="009542F3" w:rsidRDefault="00DC121B" w:rsidP="00DC121B">
      <w:pPr>
        <w:jc w:val="both"/>
        <w:rPr>
          <w:rFonts w:ascii="Arial" w:eastAsia="Calibri" w:hAnsi="Arial" w:cs="Arial"/>
          <w:color w:val="000000"/>
          <w:shd w:val="clear" w:color="auto" w:fill="FFFFFF"/>
        </w:rPr>
      </w:pPr>
      <w:r w:rsidRPr="009542F3">
        <w:rPr>
          <w:rFonts w:ascii="Arial" w:eastAsia="Calibri" w:hAnsi="Arial" w:cs="Arial"/>
          <w:b/>
        </w:rPr>
        <w:t>K 39. členu (končna določba)</w:t>
      </w:r>
      <w:r w:rsidRPr="009542F3">
        <w:rPr>
          <w:rFonts w:ascii="Arial" w:eastAsia="Calibri" w:hAnsi="Arial" w:cs="Arial"/>
          <w:color w:val="000000"/>
          <w:shd w:val="clear" w:color="auto" w:fill="FFFFFF"/>
        </w:rPr>
        <w:t xml:space="preserve">Ta člen določa splošen </w:t>
      </w:r>
      <w:proofErr w:type="spellStart"/>
      <w:r w:rsidRPr="009542F3">
        <w:rPr>
          <w:rFonts w:ascii="Arial" w:eastAsia="Calibri" w:hAnsi="Arial" w:cs="Arial"/>
          <w:color w:val="000000"/>
          <w:shd w:val="clear" w:color="auto" w:fill="FFFFFF"/>
        </w:rPr>
        <w:t>vakacijski</w:t>
      </w:r>
      <w:proofErr w:type="spellEnd"/>
      <w:r w:rsidRPr="009542F3">
        <w:rPr>
          <w:rFonts w:ascii="Arial" w:eastAsia="Calibri" w:hAnsi="Arial" w:cs="Arial"/>
          <w:color w:val="000000"/>
          <w:shd w:val="clear" w:color="auto" w:fill="FFFFFF"/>
        </w:rPr>
        <w:t xml:space="preserve"> rok, torej da začne uredba veljati petnajsti dan po objavi v Uradnem listu Republike Slovenije.</w:t>
      </w:r>
    </w:p>
    <w:p w14:paraId="173F8A53" w14:textId="77777777" w:rsidR="00DC121B" w:rsidRPr="009542F3" w:rsidRDefault="00DC121B" w:rsidP="00DC121B">
      <w:pPr>
        <w:jc w:val="both"/>
        <w:rPr>
          <w:rFonts w:ascii="Arial" w:eastAsia="Calibri" w:hAnsi="Arial" w:cs="Arial"/>
          <w:color w:val="000000"/>
          <w:shd w:val="clear" w:color="auto" w:fill="FFFFFF"/>
        </w:rPr>
      </w:pPr>
    </w:p>
    <w:p w14:paraId="7BAA4E9E" w14:textId="77777777" w:rsidR="00DC121B" w:rsidRPr="009542F3" w:rsidRDefault="00DC121B" w:rsidP="00DC121B">
      <w:pPr>
        <w:spacing w:before="240" w:after="240" w:line="240" w:lineRule="auto"/>
        <w:jc w:val="both"/>
        <w:rPr>
          <w:rFonts w:ascii="Arial" w:eastAsia="Calibri" w:hAnsi="Arial" w:cs="Arial"/>
          <w:b/>
          <w:color w:val="000000"/>
          <w:shd w:val="clear" w:color="auto" w:fill="FFFFFF"/>
        </w:rPr>
      </w:pPr>
      <w:r w:rsidRPr="009542F3">
        <w:rPr>
          <w:rFonts w:ascii="Arial" w:eastAsia="Calibri" w:hAnsi="Arial" w:cs="Arial"/>
          <w:b/>
          <w:color w:val="000000"/>
          <w:shd w:val="clear" w:color="auto" w:fill="FFFFFF"/>
        </w:rPr>
        <w:t>Priloga: Pregled ukrepov financiranja po letih in virih financiranja</w:t>
      </w:r>
    </w:p>
    <w:p w14:paraId="4F96F3A4" w14:textId="77777777" w:rsidR="00DC121B" w:rsidRPr="009542F3" w:rsidRDefault="00DC121B" w:rsidP="00DC121B">
      <w:pPr>
        <w:spacing w:before="240" w:after="240" w:line="240" w:lineRule="auto"/>
        <w:jc w:val="both"/>
        <w:rPr>
          <w:rFonts w:ascii="Arial" w:eastAsia="Calibri" w:hAnsi="Arial" w:cs="Arial"/>
          <w:color w:val="000000"/>
          <w:shd w:val="clear" w:color="auto" w:fill="FFFFFF"/>
        </w:rPr>
      </w:pPr>
    </w:p>
    <w:p w14:paraId="6D0DB850" w14:textId="77777777" w:rsidR="00DC121B" w:rsidRPr="009542F3" w:rsidRDefault="00DC121B" w:rsidP="00DC121B">
      <w:pPr>
        <w:spacing w:before="240" w:after="240" w:line="240" w:lineRule="auto"/>
        <w:jc w:val="both"/>
        <w:rPr>
          <w:rFonts w:ascii="Arial" w:eastAsia="Calibri" w:hAnsi="Arial" w:cs="Arial"/>
          <w:color w:val="000000"/>
          <w:shd w:val="clear" w:color="auto" w:fill="FFFFFF"/>
        </w:rPr>
      </w:pPr>
    </w:p>
    <w:p w14:paraId="4264B7D1" w14:textId="77777777" w:rsidR="00DC121B" w:rsidRPr="009542F3" w:rsidRDefault="00DC121B" w:rsidP="00DC121B">
      <w:pPr>
        <w:spacing w:before="240" w:after="240" w:line="240" w:lineRule="auto"/>
        <w:jc w:val="both"/>
        <w:rPr>
          <w:rFonts w:ascii="Arial" w:eastAsia="Calibri" w:hAnsi="Arial" w:cs="Arial"/>
          <w:color w:val="000000"/>
          <w:shd w:val="clear" w:color="auto" w:fill="FFFFFF"/>
        </w:rPr>
      </w:pPr>
    </w:p>
    <w:p w14:paraId="2CECB65A" w14:textId="77777777" w:rsidR="00DC121B" w:rsidRPr="009542F3" w:rsidRDefault="00DC121B" w:rsidP="00DC121B">
      <w:pPr>
        <w:spacing w:before="240" w:after="240" w:line="240" w:lineRule="auto"/>
        <w:jc w:val="both"/>
        <w:rPr>
          <w:rFonts w:ascii="Arial" w:eastAsia="Calibri" w:hAnsi="Arial" w:cs="Arial"/>
          <w:color w:val="000000"/>
          <w:shd w:val="clear" w:color="auto" w:fill="FFFFFF"/>
        </w:rPr>
      </w:pPr>
    </w:p>
    <w:p w14:paraId="101C63FA" w14:textId="77777777" w:rsidR="00DC121B" w:rsidRPr="009542F3" w:rsidRDefault="00DC121B" w:rsidP="00DC121B">
      <w:pPr>
        <w:spacing w:before="240" w:after="240" w:line="240" w:lineRule="auto"/>
        <w:jc w:val="both"/>
        <w:rPr>
          <w:rFonts w:ascii="Arial" w:eastAsia="Calibri" w:hAnsi="Arial" w:cs="Arial"/>
          <w:color w:val="000000"/>
          <w:shd w:val="clear" w:color="auto" w:fill="FFFFFF"/>
        </w:rPr>
        <w:sectPr w:rsidR="00DC121B" w:rsidRPr="009542F3">
          <w:pgSz w:w="11906" w:h="16838"/>
          <w:pgMar w:top="1417" w:right="1417" w:bottom="1417" w:left="1417" w:header="708" w:footer="708" w:gutter="0"/>
          <w:cols w:space="708"/>
          <w:docGrid w:linePitch="360"/>
        </w:sectPr>
      </w:pPr>
    </w:p>
    <w:tbl>
      <w:tblPr>
        <w:tblW w:w="15877" w:type="dxa"/>
        <w:jc w:val="center"/>
        <w:tblCellMar>
          <w:left w:w="70" w:type="dxa"/>
          <w:right w:w="70" w:type="dxa"/>
        </w:tblCellMar>
        <w:tblLook w:val="04A0" w:firstRow="1" w:lastRow="0" w:firstColumn="1" w:lastColumn="0" w:noHBand="0" w:noVBand="1"/>
      </w:tblPr>
      <w:tblGrid>
        <w:gridCol w:w="1560"/>
        <w:gridCol w:w="1039"/>
        <w:gridCol w:w="1961"/>
        <w:gridCol w:w="1021"/>
        <w:gridCol w:w="1001"/>
        <w:gridCol w:w="514"/>
        <w:gridCol w:w="1100"/>
        <w:gridCol w:w="1102"/>
        <w:gridCol w:w="1005"/>
        <w:gridCol w:w="941"/>
        <w:gridCol w:w="986"/>
        <w:gridCol w:w="941"/>
        <w:gridCol w:w="992"/>
        <w:gridCol w:w="1030"/>
        <w:gridCol w:w="1012"/>
      </w:tblGrid>
      <w:tr w:rsidR="00DC121B" w:rsidRPr="008D43E6" w14:paraId="3422D947" w14:textId="77777777" w:rsidTr="001C487C">
        <w:trPr>
          <w:trHeight w:val="513"/>
          <w:jc w:val="center"/>
        </w:trPr>
        <w:tc>
          <w:tcPr>
            <w:tcW w:w="1560"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2C343A06" w14:textId="77777777" w:rsidR="00DC121B" w:rsidRPr="00BE6DD7" w:rsidRDefault="00DC121B" w:rsidP="001C487C">
            <w:pPr>
              <w:spacing w:after="0" w:line="240" w:lineRule="auto"/>
              <w:rPr>
                <w:rFonts w:ascii="Arial" w:eastAsia="Times New Roman" w:hAnsi="Arial" w:cs="Arial"/>
                <w:b/>
                <w:bCs/>
                <w:sz w:val="16"/>
                <w:szCs w:val="16"/>
                <w:lang w:eastAsia="sl-SI"/>
              </w:rPr>
            </w:pPr>
            <w:r w:rsidRPr="00BE6DD7">
              <w:rPr>
                <w:rFonts w:ascii="Arial" w:eastAsia="Times New Roman" w:hAnsi="Arial" w:cs="Arial"/>
                <w:b/>
                <w:bCs/>
                <w:sz w:val="16"/>
                <w:szCs w:val="16"/>
                <w:lang w:eastAsia="sl-SI"/>
              </w:rPr>
              <w:lastRenderedPageBreak/>
              <w:t>Izvedbeni dokument</w:t>
            </w:r>
          </w:p>
        </w:tc>
        <w:tc>
          <w:tcPr>
            <w:tcW w:w="1039"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6AA2C79A" w14:textId="77777777" w:rsidR="00DC121B" w:rsidRPr="00BE6DD7" w:rsidRDefault="00DC121B" w:rsidP="001C487C">
            <w:pPr>
              <w:spacing w:after="0" w:line="240" w:lineRule="auto"/>
              <w:rPr>
                <w:rFonts w:ascii="Arial" w:eastAsia="Times New Roman" w:hAnsi="Arial" w:cs="Arial"/>
                <w:b/>
                <w:bCs/>
                <w:sz w:val="16"/>
                <w:szCs w:val="16"/>
                <w:lang w:eastAsia="sl-SI"/>
              </w:rPr>
            </w:pPr>
            <w:r w:rsidRPr="00BE6DD7">
              <w:rPr>
                <w:rFonts w:ascii="Arial" w:eastAsia="Times New Roman" w:hAnsi="Arial" w:cs="Arial"/>
                <w:b/>
                <w:bCs/>
                <w:sz w:val="16"/>
                <w:szCs w:val="16"/>
                <w:lang w:eastAsia="sl-SI"/>
              </w:rPr>
              <w:t>CILJ/ŠIFRA</w:t>
            </w:r>
          </w:p>
        </w:tc>
        <w:tc>
          <w:tcPr>
            <w:tcW w:w="1961"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01D04D78" w14:textId="77777777" w:rsidR="00DC121B" w:rsidRPr="00BE6DD7" w:rsidRDefault="00DC121B" w:rsidP="001C487C">
            <w:pPr>
              <w:spacing w:after="0" w:line="240" w:lineRule="auto"/>
              <w:rPr>
                <w:rFonts w:ascii="Arial" w:eastAsia="Times New Roman" w:hAnsi="Arial" w:cs="Arial"/>
                <w:b/>
                <w:bCs/>
                <w:sz w:val="16"/>
                <w:szCs w:val="16"/>
                <w:lang w:eastAsia="sl-SI"/>
              </w:rPr>
            </w:pPr>
            <w:r w:rsidRPr="00BE6DD7">
              <w:rPr>
                <w:rFonts w:ascii="Arial" w:eastAsia="Times New Roman" w:hAnsi="Arial" w:cs="Arial"/>
                <w:b/>
                <w:bCs/>
                <w:sz w:val="16"/>
                <w:szCs w:val="16"/>
                <w:lang w:eastAsia="sl-SI"/>
              </w:rPr>
              <w:t>UKREP</w:t>
            </w:r>
          </w:p>
        </w:tc>
        <w:tc>
          <w:tcPr>
            <w:tcW w:w="1021"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2F38A500" w14:textId="77777777" w:rsidR="00DC121B" w:rsidRPr="00BE6DD7" w:rsidRDefault="00DC121B" w:rsidP="001C487C">
            <w:pPr>
              <w:spacing w:after="0" w:line="240" w:lineRule="auto"/>
              <w:rPr>
                <w:rFonts w:ascii="Arial" w:eastAsia="Times New Roman" w:hAnsi="Arial" w:cs="Arial"/>
                <w:b/>
                <w:bCs/>
                <w:sz w:val="16"/>
                <w:szCs w:val="16"/>
                <w:lang w:eastAsia="sl-SI"/>
              </w:rPr>
            </w:pPr>
            <w:r w:rsidRPr="00BE6DD7">
              <w:rPr>
                <w:rFonts w:ascii="Arial" w:eastAsia="Times New Roman" w:hAnsi="Arial" w:cs="Arial"/>
                <w:b/>
                <w:bCs/>
                <w:sz w:val="16"/>
                <w:szCs w:val="16"/>
                <w:lang w:eastAsia="sl-SI"/>
              </w:rPr>
              <w:t xml:space="preserve">SKLAD </w:t>
            </w:r>
          </w:p>
        </w:tc>
        <w:tc>
          <w:tcPr>
            <w:tcW w:w="1001"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2B1EB184" w14:textId="77777777" w:rsidR="00DC121B" w:rsidRPr="00BE6DD7" w:rsidRDefault="00DC121B" w:rsidP="001C487C">
            <w:pPr>
              <w:spacing w:after="0" w:line="240" w:lineRule="auto"/>
              <w:rPr>
                <w:rFonts w:ascii="Arial" w:eastAsia="Times New Roman" w:hAnsi="Arial" w:cs="Arial"/>
                <w:b/>
                <w:bCs/>
                <w:sz w:val="16"/>
                <w:szCs w:val="16"/>
                <w:lang w:eastAsia="sl-SI"/>
              </w:rPr>
            </w:pPr>
            <w:r w:rsidRPr="00BE6DD7">
              <w:rPr>
                <w:rFonts w:ascii="Arial" w:eastAsia="Times New Roman" w:hAnsi="Arial" w:cs="Arial"/>
                <w:b/>
                <w:bCs/>
                <w:sz w:val="16"/>
                <w:szCs w:val="16"/>
                <w:lang w:eastAsia="sl-SI"/>
              </w:rPr>
              <w:t>REGIJA</w:t>
            </w:r>
          </w:p>
        </w:tc>
        <w:tc>
          <w:tcPr>
            <w:tcW w:w="514"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538CEE7E" w14:textId="77777777" w:rsidR="00DC121B" w:rsidRPr="00BE6DD7" w:rsidRDefault="00DC121B" w:rsidP="001C487C">
            <w:pPr>
              <w:spacing w:after="0" w:line="240" w:lineRule="auto"/>
              <w:rPr>
                <w:rFonts w:ascii="Arial" w:eastAsia="Times New Roman" w:hAnsi="Arial" w:cs="Arial"/>
                <w:b/>
                <w:bCs/>
                <w:sz w:val="16"/>
                <w:szCs w:val="16"/>
                <w:lang w:eastAsia="sl-SI"/>
              </w:rPr>
            </w:pPr>
            <w:r w:rsidRPr="00BE6DD7">
              <w:rPr>
                <w:rFonts w:ascii="Arial" w:eastAsia="Times New Roman" w:hAnsi="Arial" w:cs="Arial"/>
                <w:b/>
                <w:bCs/>
                <w:sz w:val="16"/>
                <w:szCs w:val="16"/>
                <w:lang w:eastAsia="sl-SI"/>
              </w:rPr>
              <w:t>VIR</w:t>
            </w:r>
          </w:p>
        </w:tc>
        <w:tc>
          <w:tcPr>
            <w:tcW w:w="1100"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60A633EF" w14:textId="77777777" w:rsidR="00DC121B" w:rsidRPr="00BE6DD7" w:rsidRDefault="00DC121B" w:rsidP="001C487C">
            <w:pPr>
              <w:spacing w:after="0" w:line="240" w:lineRule="auto"/>
              <w:rPr>
                <w:rFonts w:ascii="Arial" w:eastAsia="Times New Roman" w:hAnsi="Arial" w:cs="Arial"/>
                <w:b/>
                <w:bCs/>
                <w:sz w:val="16"/>
                <w:szCs w:val="16"/>
                <w:lang w:eastAsia="sl-SI"/>
              </w:rPr>
            </w:pPr>
            <w:r w:rsidRPr="00BE6DD7">
              <w:rPr>
                <w:rFonts w:ascii="Arial" w:eastAsia="Times New Roman" w:hAnsi="Arial" w:cs="Arial"/>
                <w:b/>
                <w:bCs/>
                <w:sz w:val="16"/>
                <w:szCs w:val="16"/>
                <w:lang w:eastAsia="sl-SI"/>
              </w:rPr>
              <w:t>2023</w:t>
            </w:r>
          </w:p>
        </w:tc>
        <w:tc>
          <w:tcPr>
            <w:tcW w:w="1102"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632341B2" w14:textId="77777777" w:rsidR="00DC121B" w:rsidRPr="00BE6DD7" w:rsidRDefault="00DC121B" w:rsidP="001C487C">
            <w:pPr>
              <w:spacing w:after="0" w:line="240" w:lineRule="auto"/>
              <w:rPr>
                <w:rFonts w:ascii="Arial" w:eastAsia="Times New Roman" w:hAnsi="Arial" w:cs="Arial"/>
                <w:b/>
                <w:bCs/>
                <w:sz w:val="16"/>
                <w:szCs w:val="16"/>
                <w:lang w:eastAsia="sl-SI"/>
              </w:rPr>
            </w:pPr>
            <w:r w:rsidRPr="00BE6DD7">
              <w:rPr>
                <w:rFonts w:ascii="Arial" w:eastAsia="Times New Roman" w:hAnsi="Arial" w:cs="Arial"/>
                <w:b/>
                <w:bCs/>
                <w:sz w:val="16"/>
                <w:szCs w:val="16"/>
                <w:lang w:eastAsia="sl-SI"/>
              </w:rPr>
              <w:t>2024</w:t>
            </w:r>
          </w:p>
        </w:tc>
        <w:tc>
          <w:tcPr>
            <w:tcW w:w="1005"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5A9C3CC1" w14:textId="77777777" w:rsidR="00DC121B" w:rsidRPr="00BE6DD7" w:rsidRDefault="00DC121B" w:rsidP="001C487C">
            <w:pPr>
              <w:spacing w:after="0" w:line="240" w:lineRule="auto"/>
              <w:rPr>
                <w:rFonts w:ascii="Arial" w:eastAsia="Times New Roman" w:hAnsi="Arial" w:cs="Arial"/>
                <w:b/>
                <w:bCs/>
                <w:sz w:val="16"/>
                <w:szCs w:val="16"/>
                <w:lang w:eastAsia="sl-SI"/>
              </w:rPr>
            </w:pPr>
            <w:r w:rsidRPr="00BE6DD7">
              <w:rPr>
                <w:rFonts w:ascii="Arial" w:eastAsia="Times New Roman" w:hAnsi="Arial" w:cs="Arial"/>
                <w:b/>
                <w:bCs/>
                <w:sz w:val="16"/>
                <w:szCs w:val="16"/>
                <w:lang w:eastAsia="sl-SI"/>
              </w:rPr>
              <w:t>2025</w:t>
            </w:r>
          </w:p>
        </w:tc>
        <w:tc>
          <w:tcPr>
            <w:tcW w:w="941"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36D391F4" w14:textId="77777777" w:rsidR="00DC121B" w:rsidRPr="00BE6DD7" w:rsidRDefault="00DC121B" w:rsidP="001C487C">
            <w:pPr>
              <w:spacing w:after="0" w:line="240" w:lineRule="auto"/>
              <w:rPr>
                <w:rFonts w:ascii="Arial" w:eastAsia="Times New Roman" w:hAnsi="Arial" w:cs="Arial"/>
                <w:b/>
                <w:bCs/>
                <w:sz w:val="16"/>
                <w:szCs w:val="16"/>
                <w:lang w:eastAsia="sl-SI"/>
              </w:rPr>
            </w:pPr>
            <w:r w:rsidRPr="00BE6DD7">
              <w:rPr>
                <w:rFonts w:ascii="Arial" w:eastAsia="Times New Roman" w:hAnsi="Arial" w:cs="Arial"/>
                <w:b/>
                <w:bCs/>
                <w:sz w:val="16"/>
                <w:szCs w:val="16"/>
                <w:lang w:eastAsia="sl-SI"/>
              </w:rPr>
              <w:t>2026</w:t>
            </w:r>
          </w:p>
        </w:tc>
        <w:tc>
          <w:tcPr>
            <w:tcW w:w="986"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6D930F4F" w14:textId="77777777" w:rsidR="00DC121B" w:rsidRPr="00BE6DD7" w:rsidRDefault="00DC121B" w:rsidP="001C487C">
            <w:pPr>
              <w:spacing w:after="0" w:line="240" w:lineRule="auto"/>
              <w:rPr>
                <w:rFonts w:ascii="Arial" w:eastAsia="Times New Roman" w:hAnsi="Arial" w:cs="Arial"/>
                <w:b/>
                <w:bCs/>
                <w:sz w:val="16"/>
                <w:szCs w:val="16"/>
                <w:lang w:eastAsia="sl-SI"/>
              </w:rPr>
            </w:pPr>
            <w:r w:rsidRPr="00BE6DD7">
              <w:rPr>
                <w:rFonts w:ascii="Arial" w:eastAsia="Times New Roman" w:hAnsi="Arial" w:cs="Arial"/>
                <w:b/>
                <w:bCs/>
                <w:sz w:val="16"/>
                <w:szCs w:val="16"/>
                <w:lang w:eastAsia="sl-SI"/>
              </w:rPr>
              <w:t>2027</w:t>
            </w:r>
          </w:p>
        </w:tc>
        <w:tc>
          <w:tcPr>
            <w:tcW w:w="941"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3DBF4974" w14:textId="77777777" w:rsidR="00DC121B" w:rsidRPr="00BE6DD7" w:rsidRDefault="00DC121B" w:rsidP="001C487C">
            <w:pPr>
              <w:spacing w:after="0" w:line="240" w:lineRule="auto"/>
              <w:rPr>
                <w:rFonts w:ascii="Arial" w:eastAsia="Times New Roman" w:hAnsi="Arial" w:cs="Arial"/>
                <w:b/>
                <w:bCs/>
                <w:sz w:val="16"/>
                <w:szCs w:val="16"/>
                <w:lang w:eastAsia="sl-SI"/>
              </w:rPr>
            </w:pPr>
            <w:r w:rsidRPr="00BE6DD7">
              <w:rPr>
                <w:rFonts w:ascii="Arial" w:eastAsia="Times New Roman" w:hAnsi="Arial" w:cs="Arial"/>
                <w:b/>
                <w:bCs/>
                <w:sz w:val="16"/>
                <w:szCs w:val="16"/>
                <w:lang w:eastAsia="sl-SI"/>
              </w:rPr>
              <w:t>2028</w:t>
            </w:r>
          </w:p>
        </w:tc>
        <w:tc>
          <w:tcPr>
            <w:tcW w:w="992"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6E71B570" w14:textId="77777777" w:rsidR="00DC121B" w:rsidRPr="00BE6DD7" w:rsidRDefault="00DC121B" w:rsidP="001C487C">
            <w:pPr>
              <w:spacing w:after="0" w:line="240" w:lineRule="auto"/>
              <w:rPr>
                <w:rFonts w:ascii="Arial" w:eastAsia="Times New Roman" w:hAnsi="Arial" w:cs="Arial"/>
                <w:b/>
                <w:bCs/>
                <w:sz w:val="16"/>
                <w:szCs w:val="16"/>
                <w:lang w:eastAsia="sl-SI"/>
              </w:rPr>
            </w:pPr>
            <w:r w:rsidRPr="00BE6DD7">
              <w:rPr>
                <w:rFonts w:ascii="Arial" w:eastAsia="Times New Roman" w:hAnsi="Arial" w:cs="Arial"/>
                <w:b/>
                <w:bCs/>
                <w:sz w:val="16"/>
                <w:szCs w:val="16"/>
                <w:lang w:eastAsia="sl-SI"/>
              </w:rPr>
              <w:t>2029</w:t>
            </w:r>
          </w:p>
        </w:tc>
        <w:tc>
          <w:tcPr>
            <w:tcW w:w="1030"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1B4A82C6" w14:textId="77777777" w:rsidR="00DC121B" w:rsidRPr="00BE6DD7" w:rsidRDefault="00DC121B" w:rsidP="001C487C">
            <w:pPr>
              <w:spacing w:after="0" w:line="240" w:lineRule="auto"/>
              <w:rPr>
                <w:rFonts w:ascii="Arial" w:eastAsia="Times New Roman" w:hAnsi="Arial" w:cs="Arial"/>
                <w:b/>
                <w:bCs/>
                <w:sz w:val="16"/>
                <w:szCs w:val="16"/>
                <w:lang w:eastAsia="sl-SI"/>
              </w:rPr>
            </w:pPr>
            <w:r w:rsidRPr="00BE6DD7">
              <w:rPr>
                <w:rFonts w:ascii="Arial" w:eastAsia="Times New Roman" w:hAnsi="Arial" w:cs="Arial"/>
                <w:b/>
                <w:bCs/>
                <w:sz w:val="16"/>
                <w:szCs w:val="16"/>
                <w:lang w:eastAsia="sl-SI"/>
              </w:rPr>
              <w:t>SKUPAJ</w:t>
            </w:r>
          </w:p>
        </w:tc>
        <w:tc>
          <w:tcPr>
            <w:tcW w:w="684"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1487ADCA" w14:textId="77777777" w:rsidR="00DC121B" w:rsidRPr="00BE6DD7" w:rsidRDefault="00DC121B" w:rsidP="001C487C">
            <w:pPr>
              <w:spacing w:after="0" w:line="240" w:lineRule="auto"/>
              <w:rPr>
                <w:rFonts w:ascii="Arial" w:eastAsia="Times New Roman" w:hAnsi="Arial" w:cs="Arial"/>
                <w:b/>
                <w:bCs/>
                <w:sz w:val="16"/>
                <w:szCs w:val="16"/>
                <w:lang w:eastAsia="sl-SI"/>
              </w:rPr>
            </w:pPr>
            <w:r w:rsidRPr="00BE6DD7">
              <w:rPr>
                <w:rFonts w:ascii="Arial" w:eastAsia="Times New Roman" w:hAnsi="Arial" w:cs="Arial"/>
                <w:b/>
                <w:bCs/>
                <w:sz w:val="16"/>
                <w:szCs w:val="16"/>
                <w:lang w:eastAsia="sl-SI"/>
              </w:rPr>
              <w:t>Teritorialni mehanizem</w:t>
            </w:r>
          </w:p>
        </w:tc>
      </w:tr>
      <w:tr w:rsidR="00DC121B" w:rsidRPr="008D43E6" w14:paraId="3518014A" w14:textId="77777777" w:rsidTr="001C487C">
        <w:trPr>
          <w:trHeight w:val="752"/>
          <w:jc w:val="center"/>
        </w:trPr>
        <w:tc>
          <w:tcPr>
            <w:tcW w:w="1560"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37F649CB" w14:textId="77777777" w:rsidR="00DC121B" w:rsidRPr="00BE6DD7" w:rsidRDefault="00DC121B" w:rsidP="001C487C">
            <w:pPr>
              <w:spacing w:after="0" w:line="240" w:lineRule="auto"/>
              <w:jc w:val="center"/>
              <w:rPr>
                <w:rFonts w:ascii="Arial" w:eastAsia="Times New Roman" w:hAnsi="Arial" w:cs="Arial"/>
                <w:b/>
                <w:bCs/>
                <w:color w:val="000000"/>
                <w:sz w:val="16"/>
                <w:szCs w:val="16"/>
                <w:lang w:eastAsia="sl-SI"/>
              </w:rPr>
            </w:pPr>
            <w:r w:rsidRPr="00BE6DD7">
              <w:rPr>
                <w:rFonts w:ascii="Arial" w:eastAsia="Times New Roman" w:hAnsi="Arial" w:cs="Arial"/>
                <w:b/>
                <w:bCs/>
                <w:color w:val="000000"/>
                <w:sz w:val="16"/>
                <w:szCs w:val="16"/>
                <w:lang w:eastAsia="sl-SI"/>
              </w:rPr>
              <w:t>EKP 21-27</w:t>
            </w:r>
          </w:p>
        </w:tc>
        <w:tc>
          <w:tcPr>
            <w:tcW w:w="1039"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7E79B1C8" w14:textId="77777777" w:rsidR="00DC121B" w:rsidRPr="00BE6DD7" w:rsidRDefault="00DC121B" w:rsidP="001C487C">
            <w:pPr>
              <w:spacing w:after="0" w:line="240" w:lineRule="auto"/>
              <w:rPr>
                <w:rFonts w:ascii="Arial" w:eastAsia="Times New Roman" w:hAnsi="Arial" w:cs="Arial"/>
                <w:sz w:val="16"/>
                <w:szCs w:val="16"/>
                <w:lang w:eastAsia="sl-SI"/>
              </w:rPr>
            </w:pPr>
            <w:r w:rsidRPr="00BE6DD7">
              <w:rPr>
                <w:rFonts w:ascii="Arial" w:eastAsia="Times New Roman" w:hAnsi="Arial" w:cs="Arial"/>
                <w:sz w:val="16"/>
                <w:szCs w:val="16"/>
                <w:lang w:eastAsia="sl-SI"/>
              </w:rPr>
              <w:t xml:space="preserve">RSO 2.8 </w:t>
            </w:r>
          </w:p>
        </w:tc>
        <w:tc>
          <w:tcPr>
            <w:tcW w:w="1961"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1DA638F9"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Spodbujanje uporabe alternativnih goriv v mestih (vozila JPP in polnilna infrastruktura v javni lasti)</w:t>
            </w:r>
          </w:p>
        </w:tc>
        <w:tc>
          <w:tcPr>
            <w:tcW w:w="1021"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0CE470EB"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ESRR</w:t>
            </w:r>
          </w:p>
        </w:tc>
        <w:tc>
          <w:tcPr>
            <w:tcW w:w="1001"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2CC8D49"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VZHOD</w:t>
            </w:r>
          </w:p>
        </w:tc>
        <w:tc>
          <w:tcPr>
            <w:tcW w:w="514"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6C54FFE9"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EU</w:t>
            </w:r>
          </w:p>
        </w:tc>
        <w:tc>
          <w:tcPr>
            <w:tcW w:w="1100"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13EA780C"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0,00</w:t>
            </w:r>
          </w:p>
        </w:tc>
        <w:tc>
          <w:tcPr>
            <w:tcW w:w="1102"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250C1524"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508.333</w:t>
            </w:r>
          </w:p>
        </w:tc>
        <w:tc>
          <w:tcPr>
            <w:tcW w:w="1005"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5B93C312"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1.200.000</w:t>
            </w:r>
          </w:p>
        </w:tc>
        <w:tc>
          <w:tcPr>
            <w:tcW w:w="941"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EAF5DD5"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1.333.333</w:t>
            </w:r>
          </w:p>
        </w:tc>
        <w:tc>
          <w:tcPr>
            <w:tcW w:w="986"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8AF9B7B"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1.333.333</w:t>
            </w:r>
          </w:p>
        </w:tc>
        <w:tc>
          <w:tcPr>
            <w:tcW w:w="941"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3EC9520"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1.600.000</w:t>
            </w:r>
          </w:p>
        </w:tc>
        <w:tc>
          <w:tcPr>
            <w:tcW w:w="992"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6621C57D" w14:textId="77777777" w:rsidR="00DC121B" w:rsidRPr="00BE6DD7" w:rsidRDefault="00DC121B" w:rsidP="001C487C">
            <w:pPr>
              <w:spacing w:after="0" w:line="240" w:lineRule="auto"/>
              <w:jc w:val="right"/>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2.025.000</w:t>
            </w:r>
          </w:p>
        </w:tc>
        <w:tc>
          <w:tcPr>
            <w:tcW w:w="1030"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8A23696" w14:textId="77777777" w:rsidR="00DC121B" w:rsidRPr="00BE6DD7" w:rsidRDefault="00DC121B" w:rsidP="001C487C">
            <w:pPr>
              <w:spacing w:after="0" w:line="240" w:lineRule="auto"/>
              <w:jc w:val="right"/>
              <w:rPr>
                <w:rFonts w:ascii="Arial" w:eastAsia="Times New Roman" w:hAnsi="Arial" w:cs="Arial"/>
                <w:b/>
                <w:bCs/>
                <w:color w:val="000000"/>
                <w:sz w:val="16"/>
                <w:szCs w:val="16"/>
                <w:lang w:eastAsia="sl-SI"/>
              </w:rPr>
            </w:pPr>
            <w:r w:rsidRPr="00BE6DD7">
              <w:rPr>
                <w:rFonts w:ascii="Arial" w:eastAsia="Times New Roman" w:hAnsi="Arial" w:cs="Arial"/>
                <w:b/>
                <w:bCs/>
                <w:color w:val="000000"/>
                <w:sz w:val="16"/>
                <w:szCs w:val="16"/>
                <w:lang w:eastAsia="sl-SI"/>
              </w:rPr>
              <w:t>8.000.000</w:t>
            </w:r>
          </w:p>
        </w:tc>
        <w:tc>
          <w:tcPr>
            <w:tcW w:w="684"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214DABB"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CTN</w:t>
            </w:r>
          </w:p>
        </w:tc>
      </w:tr>
      <w:tr w:rsidR="00DC121B" w:rsidRPr="008D43E6" w14:paraId="739D8558" w14:textId="77777777" w:rsidTr="001C487C">
        <w:trPr>
          <w:trHeight w:val="752"/>
          <w:jc w:val="center"/>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F6470D" w14:textId="77777777" w:rsidR="00DC121B" w:rsidRPr="00BE6DD7" w:rsidRDefault="00DC121B" w:rsidP="001C487C">
            <w:pPr>
              <w:spacing w:after="0" w:line="240" w:lineRule="auto"/>
              <w:jc w:val="center"/>
              <w:rPr>
                <w:rFonts w:ascii="Arial" w:eastAsia="Times New Roman" w:hAnsi="Arial" w:cs="Arial"/>
                <w:b/>
                <w:bCs/>
                <w:color w:val="000000"/>
                <w:sz w:val="16"/>
                <w:szCs w:val="16"/>
                <w:lang w:eastAsia="sl-SI"/>
              </w:rPr>
            </w:pPr>
            <w:r w:rsidRPr="00BE6DD7">
              <w:rPr>
                <w:rFonts w:ascii="Arial" w:eastAsia="Times New Roman" w:hAnsi="Arial" w:cs="Arial"/>
                <w:b/>
                <w:bCs/>
                <w:color w:val="000000"/>
                <w:sz w:val="16"/>
                <w:szCs w:val="16"/>
                <w:lang w:eastAsia="sl-SI"/>
              </w:rPr>
              <w:t>EKP 21-27</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10AF64" w14:textId="77777777" w:rsidR="00DC121B" w:rsidRPr="00BE6DD7" w:rsidRDefault="00DC121B" w:rsidP="001C487C">
            <w:pPr>
              <w:spacing w:after="0" w:line="240" w:lineRule="auto"/>
              <w:rPr>
                <w:rFonts w:ascii="Arial" w:eastAsia="Times New Roman" w:hAnsi="Arial" w:cs="Arial"/>
                <w:sz w:val="16"/>
                <w:szCs w:val="16"/>
                <w:lang w:eastAsia="sl-SI"/>
              </w:rPr>
            </w:pPr>
            <w:r w:rsidRPr="00BE6DD7">
              <w:rPr>
                <w:rFonts w:ascii="Arial" w:eastAsia="Times New Roman" w:hAnsi="Arial" w:cs="Arial"/>
                <w:sz w:val="16"/>
                <w:szCs w:val="16"/>
                <w:lang w:eastAsia="sl-SI"/>
              </w:rPr>
              <w:t xml:space="preserve">RSO 2.8 </w:t>
            </w:r>
          </w:p>
        </w:tc>
        <w:tc>
          <w:tcPr>
            <w:tcW w:w="1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557EF"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Spodbujanje uporabe alternativnih goriv v mestih (vozila JPP in polnilna infrastruktura v javni lasti)</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B460A"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ESRR</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ABBC8"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VZHOD</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2D2CE"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SI</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DF8EF"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0,00</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3C956"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89.706</w:t>
            </w:r>
          </w:p>
        </w:tc>
        <w:tc>
          <w:tcPr>
            <w:tcW w:w="1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F99EC"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211.765</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0B69F"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235.294</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ABAF7"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235.294</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38153"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282.353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54710" w14:textId="77777777" w:rsidR="00DC121B" w:rsidRPr="00BE6DD7" w:rsidRDefault="00DC121B" w:rsidP="001C487C">
            <w:pPr>
              <w:spacing w:after="0" w:line="240" w:lineRule="auto"/>
              <w:jc w:val="right"/>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357.353</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3F898" w14:textId="77777777" w:rsidR="00DC121B" w:rsidRPr="00BE6DD7" w:rsidRDefault="00DC121B" w:rsidP="001C487C">
            <w:pPr>
              <w:spacing w:after="0" w:line="240" w:lineRule="auto"/>
              <w:jc w:val="right"/>
              <w:rPr>
                <w:rFonts w:ascii="Arial" w:eastAsia="Times New Roman" w:hAnsi="Arial" w:cs="Arial"/>
                <w:b/>
                <w:bCs/>
                <w:color w:val="000000"/>
                <w:sz w:val="16"/>
                <w:szCs w:val="16"/>
                <w:lang w:eastAsia="sl-SI"/>
              </w:rPr>
            </w:pPr>
            <w:r w:rsidRPr="00BE6DD7">
              <w:rPr>
                <w:rFonts w:ascii="Arial" w:eastAsia="Times New Roman" w:hAnsi="Arial" w:cs="Arial"/>
                <w:b/>
                <w:bCs/>
                <w:color w:val="000000"/>
                <w:sz w:val="16"/>
                <w:szCs w:val="16"/>
                <w:lang w:eastAsia="sl-SI"/>
              </w:rPr>
              <w:t>1.411.765</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4B982"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CTN</w:t>
            </w:r>
          </w:p>
        </w:tc>
      </w:tr>
      <w:tr w:rsidR="00DC121B" w:rsidRPr="008D43E6" w14:paraId="69C70E77" w14:textId="77777777" w:rsidTr="001C487C">
        <w:trPr>
          <w:trHeight w:val="752"/>
          <w:jc w:val="center"/>
        </w:trPr>
        <w:tc>
          <w:tcPr>
            <w:tcW w:w="1560"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7D1167FE" w14:textId="77777777" w:rsidR="00DC121B" w:rsidRPr="00BE6DD7" w:rsidRDefault="00DC121B" w:rsidP="001C487C">
            <w:pPr>
              <w:spacing w:after="0" w:line="240" w:lineRule="auto"/>
              <w:jc w:val="center"/>
              <w:rPr>
                <w:rFonts w:ascii="Arial" w:eastAsia="Times New Roman" w:hAnsi="Arial" w:cs="Arial"/>
                <w:b/>
                <w:bCs/>
                <w:color w:val="000000"/>
                <w:sz w:val="16"/>
                <w:szCs w:val="16"/>
                <w:lang w:eastAsia="sl-SI"/>
              </w:rPr>
            </w:pPr>
            <w:r w:rsidRPr="00BE6DD7">
              <w:rPr>
                <w:rFonts w:ascii="Arial" w:eastAsia="Times New Roman" w:hAnsi="Arial" w:cs="Arial"/>
                <w:b/>
                <w:bCs/>
                <w:color w:val="000000"/>
                <w:sz w:val="16"/>
                <w:szCs w:val="16"/>
                <w:lang w:eastAsia="sl-SI"/>
              </w:rPr>
              <w:t>EKP 21-27</w:t>
            </w:r>
          </w:p>
        </w:tc>
        <w:tc>
          <w:tcPr>
            <w:tcW w:w="1039"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1FCF7230" w14:textId="77777777" w:rsidR="00DC121B" w:rsidRPr="00BE6DD7" w:rsidRDefault="00DC121B" w:rsidP="001C487C">
            <w:pPr>
              <w:spacing w:after="0" w:line="240" w:lineRule="auto"/>
              <w:rPr>
                <w:rFonts w:ascii="Arial" w:eastAsia="Times New Roman" w:hAnsi="Arial" w:cs="Arial"/>
                <w:sz w:val="16"/>
                <w:szCs w:val="16"/>
                <w:lang w:eastAsia="sl-SI"/>
              </w:rPr>
            </w:pPr>
            <w:r w:rsidRPr="00BE6DD7">
              <w:rPr>
                <w:rFonts w:ascii="Arial" w:eastAsia="Times New Roman" w:hAnsi="Arial" w:cs="Arial"/>
                <w:sz w:val="16"/>
                <w:szCs w:val="16"/>
                <w:lang w:eastAsia="sl-SI"/>
              </w:rPr>
              <w:t xml:space="preserve">RSO 2.8 </w:t>
            </w:r>
          </w:p>
        </w:tc>
        <w:tc>
          <w:tcPr>
            <w:tcW w:w="1961"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745C591A"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Spodbujanje uporabe alternativnih goriv v mestih (vozila JPP in polnilna infrastruktura v javni lasti)</w:t>
            </w:r>
          </w:p>
        </w:tc>
        <w:tc>
          <w:tcPr>
            <w:tcW w:w="1021"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15D32718"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ESRR</w:t>
            </w:r>
          </w:p>
        </w:tc>
        <w:tc>
          <w:tcPr>
            <w:tcW w:w="1001"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608F85E1"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ZAHOD</w:t>
            </w:r>
          </w:p>
        </w:tc>
        <w:tc>
          <w:tcPr>
            <w:tcW w:w="514"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7D0FF17C"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EU</w:t>
            </w:r>
          </w:p>
        </w:tc>
        <w:tc>
          <w:tcPr>
            <w:tcW w:w="1100"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67B01FB3"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0,00</w:t>
            </w:r>
          </w:p>
        </w:tc>
        <w:tc>
          <w:tcPr>
            <w:tcW w:w="1102"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6ABD0764"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466.667</w:t>
            </w:r>
          </w:p>
        </w:tc>
        <w:tc>
          <w:tcPr>
            <w:tcW w:w="1005"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70D180B6"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600.000</w:t>
            </w:r>
          </w:p>
        </w:tc>
        <w:tc>
          <w:tcPr>
            <w:tcW w:w="941"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043A9D9"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666.667</w:t>
            </w:r>
          </w:p>
        </w:tc>
        <w:tc>
          <w:tcPr>
            <w:tcW w:w="986"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2ED7BAAE"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666.667</w:t>
            </w:r>
          </w:p>
        </w:tc>
        <w:tc>
          <w:tcPr>
            <w:tcW w:w="941"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25217EAD"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800.000</w:t>
            </w:r>
          </w:p>
        </w:tc>
        <w:tc>
          <w:tcPr>
            <w:tcW w:w="992"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1105880B" w14:textId="77777777" w:rsidR="00DC121B" w:rsidRPr="00BE6DD7" w:rsidRDefault="00DC121B" w:rsidP="001C487C">
            <w:pPr>
              <w:spacing w:after="0" w:line="240" w:lineRule="auto"/>
              <w:jc w:val="right"/>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800.000</w:t>
            </w:r>
          </w:p>
        </w:tc>
        <w:tc>
          <w:tcPr>
            <w:tcW w:w="1030"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1C40D5A1" w14:textId="77777777" w:rsidR="00DC121B" w:rsidRPr="00BE6DD7" w:rsidRDefault="00DC121B" w:rsidP="001C487C">
            <w:pPr>
              <w:spacing w:after="0" w:line="240" w:lineRule="auto"/>
              <w:jc w:val="right"/>
              <w:rPr>
                <w:rFonts w:ascii="Arial" w:eastAsia="Times New Roman" w:hAnsi="Arial" w:cs="Arial"/>
                <w:b/>
                <w:bCs/>
                <w:color w:val="000000"/>
                <w:sz w:val="16"/>
                <w:szCs w:val="16"/>
                <w:lang w:eastAsia="sl-SI"/>
              </w:rPr>
            </w:pPr>
            <w:r w:rsidRPr="00BE6DD7">
              <w:rPr>
                <w:rFonts w:ascii="Arial" w:eastAsia="Times New Roman" w:hAnsi="Arial" w:cs="Arial"/>
                <w:b/>
                <w:bCs/>
                <w:color w:val="000000"/>
                <w:sz w:val="16"/>
                <w:szCs w:val="16"/>
                <w:lang w:eastAsia="sl-SI"/>
              </w:rPr>
              <w:t>4.000.000</w:t>
            </w:r>
          </w:p>
        </w:tc>
        <w:tc>
          <w:tcPr>
            <w:tcW w:w="684"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7E504DD6"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CTN</w:t>
            </w:r>
          </w:p>
        </w:tc>
      </w:tr>
      <w:tr w:rsidR="00DC121B" w:rsidRPr="008D43E6" w14:paraId="72360945" w14:textId="77777777" w:rsidTr="001C487C">
        <w:trPr>
          <w:trHeight w:val="752"/>
          <w:jc w:val="center"/>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82D1A9" w14:textId="77777777" w:rsidR="00DC121B" w:rsidRPr="00BE6DD7" w:rsidRDefault="00DC121B" w:rsidP="001C487C">
            <w:pPr>
              <w:spacing w:after="0" w:line="240" w:lineRule="auto"/>
              <w:jc w:val="center"/>
              <w:rPr>
                <w:rFonts w:ascii="Arial" w:eastAsia="Times New Roman" w:hAnsi="Arial" w:cs="Arial"/>
                <w:b/>
                <w:bCs/>
                <w:color w:val="000000"/>
                <w:sz w:val="16"/>
                <w:szCs w:val="16"/>
                <w:lang w:eastAsia="sl-SI"/>
              </w:rPr>
            </w:pPr>
            <w:r w:rsidRPr="00BE6DD7">
              <w:rPr>
                <w:rFonts w:ascii="Arial" w:eastAsia="Times New Roman" w:hAnsi="Arial" w:cs="Arial"/>
                <w:b/>
                <w:bCs/>
                <w:color w:val="000000"/>
                <w:sz w:val="16"/>
                <w:szCs w:val="16"/>
                <w:lang w:eastAsia="sl-SI"/>
              </w:rPr>
              <w:t>EKP 21-27</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B1FF7B" w14:textId="77777777" w:rsidR="00DC121B" w:rsidRPr="00BE6DD7" w:rsidRDefault="00DC121B" w:rsidP="001C487C">
            <w:pPr>
              <w:spacing w:after="0" w:line="240" w:lineRule="auto"/>
              <w:rPr>
                <w:rFonts w:ascii="Arial" w:eastAsia="Times New Roman" w:hAnsi="Arial" w:cs="Arial"/>
                <w:sz w:val="16"/>
                <w:szCs w:val="16"/>
                <w:lang w:eastAsia="sl-SI"/>
              </w:rPr>
            </w:pPr>
            <w:r w:rsidRPr="00BE6DD7">
              <w:rPr>
                <w:rFonts w:ascii="Arial" w:eastAsia="Times New Roman" w:hAnsi="Arial" w:cs="Arial"/>
                <w:sz w:val="16"/>
                <w:szCs w:val="16"/>
                <w:lang w:eastAsia="sl-SI"/>
              </w:rPr>
              <w:t xml:space="preserve">RSO 2.8 </w:t>
            </w:r>
          </w:p>
        </w:tc>
        <w:tc>
          <w:tcPr>
            <w:tcW w:w="1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30FA3"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Spodbujanje uporabe alternativnih goriv v mestih (vozila JPP in polnilna infrastruktura v javni lasti)</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BC717"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ESRR</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1A642"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ZAHOD</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3F0D7"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SI</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B5127"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0,00</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53856"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466.667</w:t>
            </w:r>
          </w:p>
        </w:tc>
        <w:tc>
          <w:tcPr>
            <w:tcW w:w="1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EF5C3"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600.000</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70E5C"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666.667</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EB511"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666.667</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51841"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800.000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04F99" w14:textId="77777777" w:rsidR="00DC121B" w:rsidRPr="00BE6DD7" w:rsidRDefault="00DC121B" w:rsidP="001C487C">
            <w:pPr>
              <w:spacing w:after="0" w:line="240" w:lineRule="auto"/>
              <w:jc w:val="right"/>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800.000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AA68E" w14:textId="77777777" w:rsidR="00DC121B" w:rsidRPr="00BE6DD7" w:rsidRDefault="00DC121B" w:rsidP="001C487C">
            <w:pPr>
              <w:spacing w:after="0" w:line="240" w:lineRule="auto"/>
              <w:jc w:val="right"/>
              <w:rPr>
                <w:rFonts w:ascii="Arial" w:eastAsia="Times New Roman" w:hAnsi="Arial" w:cs="Arial"/>
                <w:b/>
                <w:bCs/>
                <w:color w:val="000000"/>
                <w:sz w:val="16"/>
                <w:szCs w:val="16"/>
                <w:lang w:eastAsia="sl-SI"/>
              </w:rPr>
            </w:pPr>
            <w:r w:rsidRPr="00BE6DD7">
              <w:rPr>
                <w:rFonts w:ascii="Arial" w:eastAsia="Times New Roman" w:hAnsi="Arial" w:cs="Arial"/>
                <w:b/>
                <w:bCs/>
                <w:color w:val="000000"/>
                <w:sz w:val="16"/>
                <w:szCs w:val="16"/>
                <w:lang w:eastAsia="sl-SI"/>
              </w:rPr>
              <w:t>4.000.000</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466BB"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CTN</w:t>
            </w:r>
          </w:p>
        </w:tc>
      </w:tr>
      <w:tr w:rsidR="00DC121B" w:rsidRPr="008D43E6" w14:paraId="3CF8F490" w14:textId="77777777" w:rsidTr="001C487C">
        <w:trPr>
          <w:trHeight w:val="1504"/>
          <w:jc w:val="center"/>
        </w:trPr>
        <w:tc>
          <w:tcPr>
            <w:tcW w:w="1560"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1E0E8724" w14:textId="77777777" w:rsidR="00DC121B" w:rsidRPr="00BE6DD7" w:rsidRDefault="00DC121B" w:rsidP="001C487C">
            <w:pPr>
              <w:spacing w:after="0" w:line="240" w:lineRule="auto"/>
              <w:jc w:val="center"/>
              <w:rPr>
                <w:rFonts w:ascii="Arial" w:eastAsia="Times New Roman" w:hAnsi="Arial" w:cs="Arial"/>
                <w:b/>
                <w:bCs/>
                <w:color w:val="000000"/>
                <w:sz w:val="16"/>
                <w:szCs w:val="16"/>
                <w:lang w:eastAsia="sl-SI"/>
              </w:rPr>
            </w:pPr>
            <w:r w:rsidRPr="00BE6DD7">
              <w:rPr>
                <w:rFonts w:ascii="Arial" w:eastAsia="Times New Roman" w:hAnsi="Arial" w:cs="Arial"/>
                <w:b/>
                <w:bCs/>
                <w:color w:val="000000"/>
                <w:sz w:val="16"/>
                <w:szCs w:val="16"/>
                <w:lang w:eastAsia="sl-SI"/>
              </w:rPr>
              <w:t>NOO</w:t>
            </w:r>
          </w:p>
        </w:tc>
        <w:tc>
          <w:tcPr>
            <w:tcW w:w="1039"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2E633949" w14:textId="77777777" w:rsidR="00DC121B" w:rsidRPr="00BE6DD7" w:rsidRDefault="00DC121B" w:rsidP="001C487C">
            <w:pPr>
              <w:spacing w:after="0" w:line="240" w:lineRule="auto"/>
              <w:rPr>
                <w:rFonts w:ascii="Arial" w:eastAsia="Times New Roman" w:hAnsi="Arial" w:cs="Arial"/>
                <w:sz w:val="16"/>
                <w:szCs w:val="16"/>
                <w:lang w:eastAsia="sl-SI"/>
              </w:rPr>
            </w:pPr>
            <w:r w:rsidRPr="00BE6DD7">
              <w:rPr>
                <w:rFonts w:ascii="Arial" w:eastAsia="Times New Roman" w:hAnsi="Arial" w:cs="Arial"/>
                <w:sz w:val="16"/>
                <w:szCs w:val="16"/>
                <w:lang w:eastAsia="sl-SI"/>
              </w:rPr>
              <w:t>C1 K4 Sklop 3</w:t>
            </w:r>
          </w:p>
        </w:tc>
        <w:tc>
          <w:tcPr>
            <w:tcW w:w="1961"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2F996AC1"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Spodbujanje vzpostavitve infrastrukture za alternativna goriva v prometu (električna polnilna infrastruktura izven omrežja TEN-T in izven mestnih naselij, ki niso zajeta v okviru CTN)</w:t>
            </w:r>
          </w:p>
        </w:tc>
        <w:tc>
          <w:tcPr>
            <w:tcW w:w="1021"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2BA141A9"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NOO</w:t>
            </w:r>
          </w:p>
        </w:tc>
        <w:tc>
          <w:tcPr>
            <w:tcW w:w="1001"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6460B82D"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CELOTNA SI</w:t>
            </w:r>
          </w:p>
        </w:tc>
        <w:tc>
          <w:tcPr>
            <w:tcW w:w="514"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6D8670A2"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EU</w:t>
            </w:r>
          </w:p>
        </w:tc>
        <w:tc>
          <w:tcPr>
            <w:tcW w:w="1100"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599BF255"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0,00</w:t>
            </w:r>
          </w:p>
        </w:tc>
        <w:tc>
          <w:tcPr>
            <w:tcW w:w="1102"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EAC8DE8"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3.500.000</w:t>
            </w:r>
          </w:p>
        </w:tc>
        <w:tc>
          <w:tcPr>
            <w:tcW w:w="1005"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CCCCDC1"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3.000.000</w:t>
            </w:r>
          </w:p>
        </w:tc>
        <w:tc>
          <w:tcPr>
            <w:tcW w:w="941"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67FE4219"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1.250.000</w:t>
            </w:r>
          </w:p>
        </w:tc>
        <w:tc>
          <w:tcPr>
            <w:tcW w:w="986"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203AA2E2"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 </w:t>
            </w:r>
          </w:p>
        </w:tc>
        <w:tc>
          <w:tcPr>
            <w:tcW w:w="941"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04877DDD"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5CF43EE1"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 </w:t>
            </w:r>
          </w:p>
        </w:tc>
        <w:tc>
          <w:tcPr>
            <w:tcW w:w="1030"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211D3567" w14:textId="77777777" w:rsidR="00DC121B" w:rsidRPr="00BE6DD7" w:rsidRDefault="00DC121B" w:rsidP="001C487C">
            <w:pPr>
              <w:spacing w:after="0" w:line="240" w:lineRule="auto"/>
              <w:jc w:val="right"/>
              <w:rPr>
                <w:rFonts w:ascii="Arial" w:eastAsia="Times New Roman" w:hAnsi="Arial" w:cs="Arial"/>
                <w:b/>
                <w:bCs/>
                <w:color w:val="000000"/>
                <w:sz w:val="16"/>
                <w:szCs w:val="16"/>
                <w:lang w:eastAsia="sl-SI"/>
              </w:rPr>
            </w:pPr>
            <w:r w:rsidRPr="00BE6DD7">
              <w:rPr>
                <w:rFonts w:ascii="Arial" w:eastAsia="Times New Roman" w:hAnsi="Arial" w:cs="Arial"/>
                <w:b/>
                <w:bCs/>
                <w:color w:val="000000"/>
                <w:sz w:val="16"/>
                <w:szCs w:val="16"/>
                <w:lang w:eastAsia="sl-SI"/>
              </w:rPr>
              <w:t>7.750.000</w:t>
            </w:r>
          </w:p>
        </w:tc>
        <w:tc>
          <w:tcPr>
            <w:tcW w:w="684"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789666F6"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BREZ</w:t>
            </w:r>
          </w:p>
        </w:tc>
      </w:tr>
      <w:tr w:rsidR="00DC121B" w:rsidRPr="008D43E6" w14:paraId="25F14A31" w14:textId="77777777" w:rsidTr="001C487C">
        <w:trPr>
          <w:trHeight w:val="1668"/>
          <w:jc w:val="center"/>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B0245" w14:textId="77777777" w:rsidR="00DC121B" w:rsidRPr="00BE6DD7" w:rsidRDefault="00DC121B" w:rsidP="001C487C">
            <w:pPr>
              <w:spacing w:after="0" w:line="240" w:lineRule="auto"/>
              <w:jc w:val="center"/>
              <w:rPr>
                <w:rFonts w:ascii="Arial" w:eastAsia="Times New Roman" w:hAnsi="Arial" w:cs="Arial"/>
                <w:b/>
                <w:bCs/>
                <w:color w:val="000000"/>
                <w:sz w:val="16"/>
                <w:szCs w:val="16"/>
                <w:lang w:eastAsia="sl-SI"/>
              </w:rPr>
            </w:pPr>
            <w:r w:rsidRPr="00BE6DD7">
              <w:rPr>
                <w:rFonts w:ascii="Arial" w:eastAsia="Times New Roman" w:hAnsi="Arial" w:cs="Arial"/>
                <w:b/>
                <w:bCs/>
                <w:color w:val="000000"/>
                <w:sz w:val="16"/>
                <w:szCs w:val="16"/>
                <w:lang w:eastAsia="sl-SI"/>
              </w:rPr>
              <w:t xml:space="preserve"> Odlok o Programu porabe sredstev Sklada za podnebne spremembe v obdobju 2022-2023 </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2CF42" w14:textId="77777777" w:rsidR="00DC121B" w:rsidRPr="00BE6DD7" w:rsidRDefault="00DC121B" w:rsidP="001C487C">
            <w:pPr>
              <w:spacing w:after="0" w:line="240" w:lineRule="auto"/>
              <w:rPr>
                <w:rFonts w:ascii="Arial" w:eastAsia="Times New Roman" w:hAnsi="Arial" w:cs="Arial"/>
                <w:sz w:val="16"/>
                <w:szCs w:val="16"/>
                <w:lang w:eastAsia="sl-SI"/>
              </w:rPr>
            </w:pPr>
            <w:r w:rsidRPr="00BE6DD7">
              <w:rPr>
                <w:rFonts w:ascii="Arial" w:eastAsia="Times New Roman" w:hAnsi="Arial" w:cs="Arial"/>
                <w:sz w:val="16"/>
                <w:szCs w:val="16"/>
                <w:lang w:eastAsia="sl-SI"/>
              </w:rPr>
              <w:t xml:space="preserve">»Energetska učinkovitost, promet </w:t>
            </w:r>
          </w:p>
        </w:tc>
        <w:tc>
          <w:tcPr>
            <w:tcW w:w="1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5E7AC"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 xml:space="preserve">Vozila in infrastruktura za </w:t>
            </w:r>
            <w:proofErr w:type="spellStart"/>
            <w:r w:rsidRPr="00BE6DD7">
              <w:rPr>
                <w:rFonts w:ascii="Arial" w:eastAsia="Times New Roman" w:hAnsi="Arial" w:cs="Arial"/>
                <w:color w:val="000000"/>
                <w:sz w:val="16"/>
                <w:szCs w:val="16"/>
                <w:lang w:eastAsia="sl-SI"/>
              </w:rPr>
              <w:t>brezemisijko</w:t>
            </w:r>
            <w:proofErr w:type="spellEnd"/>
            <w:r w:rsidRPr="00BE6DD7">
              <w:rPr>
                <w:rFonts w:ascii="Arial" w:eastAsia="Times New Roman" w:hAnsi="Arial" w:cs="Arial"/>
                <w:color w:val="000000"/>
                <w:sz w:val="16"/>
                <w:szCs w:val="16"/>
                <w:lang w:eastAsia="sl-SI"/>
              </w:rPr>
              <w:t xml:space="preserve"> mobilnost</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5A361"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SPS</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97750"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CELOTNA SI</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2FEF3"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SI</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B5D50" w14:textId="77777777" w:rsidR="00DC121B" w:rsidRPr="00BE6DD7" w:rsidRDefault="00DC121B" w:rsidP="001C487C">
            <w:pPr>
              <w:spacing w:after="0" w:line="240" w:lineRule="auto"/>
              <w:rPr>
                <w:rFonts w:ascii="Arial" w:eastAsia="Times New Roman" w:hAnsi="Arial" w:cs="Arial"/>
                <w:sz w:val="16"/>
                <w:szCs w:val="16"/>
                <w:lang w:eastAsia="sl-SI"/>
              </w:rPr>
            </w:pPr>
            <w:r w:rsidRPr="00BE6DD7">
              <w:rPr>
                <w:rFonts w:ascii="Arial" w:eastAsia="Times New Roman" w:hAnsi="Arial" w:cs="Arial"/>
                <w:sz w:val="16"/>
                <w:szCs w:val="16"/>
                <w:lang w:eastAsia="sl-SI"/>
              </w:rPr>
              <w:t>28.000.000</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77FE9" w14:textId="77777777" w:rsidR="00DC121B" w:rsidRPr="00BE6DD7" w:rsidRDefault="00DC121B" w:rsidP="001C487C">
            <w:pPr>
              <w:spacing w:after="0" w:line="240" w:lineRule="auto"/>
              <w:rPr>
                <w:rFonts w:ascii="Arial" w:eastAsia="Times New Roman" w:hAnsi="Arial" w:cs="Arial"/>
                <w:sz w:val="16"/>
                <w:szCs w:val="16"/>
                <w:lang w:eastAsia="sl-SI"/>
              </w:rPr>
            </w:pPr>
            <w:r w:rsidRPr="00BE6DD7">
              <w:rPr>
                <w:rFonts w:ascii="Arial" w:eastAsia="Times New Roman" w:hAnsi="Arial" w:cs="Arial"/>
                <w:sz w:val="16"/>
                <w:szCs w:val="16"/>
                <w:lang w:eastAsia="sl-SI"/>
              </w:rPr>
              <w:t>28.000.000</w:t>
            </w:r>
          </w:p>
        </w:tc>
        <w:tc>
          <w:tcPr>
            <w:tcW w:w="1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2C9CF" w14:textId="77777777" w:rsidR="00DC121B" w:rsidRPr="00BE6DD7" w:rsidRDefault="00DC121B" w:rsidP="001C487C">
            <w:pPr>
              <w:spacing w:after="0" w:line="240" w:lineRule="auto"/>
              <w:rPr>
                <w:rFonts w:ascii="Arial" w:eastAsia="Times New Roman" w:hAnsi="Arial" w:cs="Arial"/>
                <w:sz w:val="16"/>
                <w:szCs w:val="16"/>
                <w:lang w:eastAsia="sl-SI"/>
              </w:rPr>
            </w:pPr>
            <w:r w:rsidRPr="00BE6DD7">
              <w:rPr>
                <w:rFonts w:ascii="Arial" w:eastAsia="Times New Roman" w:hAnsi="Arial" w:cs="Arial"/>
                <w:sz w:val="16"/>
                <w:szCs w:val="16"/>
                <w:lang w:eastAsia="sl-SI"/>
              </w:rPr>
              <w:t>28.000.000</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5106E" w14:textId="77777777" w:rsidR="00DC121B" w:rsidRPr="00BE6DD7" w:rsidRDefault="00DC121B" w:rsidP="001C487C">
            <w:pPr>
              <w:spacing w:after="0" w:line="240" w:lineRule="auto"/>
              <w:rPr>
                <w:rFonts w:ascii="Arial" w:eastAsia="Times New Roman" w:hAnsi="Arial" w:cs="Arial"/>
                <w:sz w:val="16"/>
                <w:szCs w:val="16"/>
                <w:lang w:eastAsia="sl-SI"/>
              </w:rPr>
            </w:pPr>
            <w:r w:rsidRPr="00BE6DD7">
              <w:rPr>
                <w:rFonts w:ascii="Arial" w:eastAsia="Times New Roman" w:hAnsi="Arial" w:cs="Arial"/>
                <w:sz w:val="16"/>
                <w:szCs w:val="16"/>
                <w:lang w:eastAsia="sl-SI"/>
              </w:rPr>
              <w:t>28.000.000</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448B7" w14:textId="77777777" w:rsidR="00DC121B" w:rsidRPr="00BE6DD7" w:rsidRDefault="00DC121B" w:rsidP="001C487C">
            <w:pPr>
              <w:spacing w:after="0" w:line="240" w:lineRule="auto"/>
              <w:rPr>
                <w:rFonts w:ascii="Arial" w:eastAsia="Times New Roman" w:hAnsi="Arial" w:cs="Arial"/>
                <w:sz w:val="16"/>
                <w:szCs w:val="16"/>
                <w:lang w:eastAsia="sl-SI"/>
              </w:rPr>
            </w:pPr>
            <w:r w:rsidRPr="00BE6DD7">
              <w:rPr>
                <w:rFonts w:ascii="Arial" w:eastAsia="Times New Roman" w:hAnsi="Arial" w:cs="Arial"/>
                <w:sz w:val="16"/>
                <w:szCs w:val="16"/>
                <w:lang w:eastAsia="sl-SI"/>
              </w:rPr>
              <w:t> </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67EE2" w14:textId="77777777" w:rsidR="00DC121B" w:rsidRPr="00BE6DD7" w:rsidRDefault="00DC121B" w:rsidP="001C487C">
            <w:pPr>
              <w:spacing w:after="0" w:line="240" w:lineRule="auto"/>
              <w:rPr>
                <w:rFonts w:ascii="Arial" w:eastAsia="Times New Roman" w:hAnsi="Arial" w:cs="Arial"/>
                <w:sz w:val="16"/>
                <w:szCs w:val="16"/>
                <w:lang w:eastAsia="sl-SI"/>
              </w:rPr>
            </w:pPr>
            <w:r w:rsidRPr="00BE6DD7">
              <w:rPr>
                <w:rFonts w:ascii="Arial" w:eastAsia="Times New Roman" w:hAnsi="Arial" w:cs="Arial"/>
                <w:sz w:val="16"/>
                <w:szCs w:val="16"/>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E54E2" w14:textId="77777777" w:rsidR="00DC121B" w:rsidRPr="00BE6DD7" w:rsidRDefault="00DC121B" w:rsidP="001C487C">
            <w:pPr>
              <w:spacing w:after="0" w:line="240" w:lineRule="auto"/>
              <w:rPr>
                <w:rFonts w:ascii="Arial" w:eastAsia="Times New Roman" w:hAnsi="Arial" w:cs="Arial"/>
                <w:sz w:val="16"/>
                <w:szCs w:val="16"/>
                <w:lang w:eastAsia="sl-SI"/>
              </w:rPr>
            </w:pPr>
            <w:r w:rsidRPr="00BE6DD7">
              <w:rPr>
                <w:rFonts w:ascii="Arial" w:eastAsia="Times New Roman" w:hAnsi="Arial" w:cs="Arial"/>
                <w:sz w:val="16"/>
                <w:szCs w:val="16"/>
                <w:lang w:eastAsia="sl-SI"/>
              </w:rPr>
              <w:t> </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B1F18" w14:textId="77777777" w:rsidR="00DC121B" w:rsidRPr="00BE6DD7" w:rsidRDefault="00DC121B" w:rsidP="001C487C">
            <w:pPr>
              <w:spacing w:after="0" w:line="240" w:lineRule="auto"/>
              <w:jc w:val="right"/>
              <w:rPr>
                <w:rFonts w:ascii="Arial" w:eastAsia="Times New Roman" w:hAnsi="Arial" w:cs="Arial"/>
                <w:b/>
                <w:bCs/>
                <w:color w:val="000000"/>
                <w:sz w:val="16"/>
                <w:szCs w:val="16"/>
                <w:lang w:eastAsia="sl-SI"/>
              </w:rPr>
            </w:pPr>
            <w:r w:rsidRPr="00BE6DD7">
              <w:rPr>
                <w:rFonts w:ascii="Arial" w:eastAsia="Times New Roman" w:hAnsi="Arial" w:cs="Arial"/>
                <w:b/>
                <w:bCs/>
                <w:color w:val="000000"/>
                <w:sz w:val="16"/>
                <w:szCs w:val="16"/>
                <w:lang w:eastAsia="sl-SI"/>
              </w:rPr>
              <w:t>112.000.000</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4B004"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BREZ</w:t>
            </w:r>
          </w:p>
        </w:tc>
      </w:tr>
      <w:tr w:rsidR="00DC121B" w:rsidRPr="008D43E6" w14:paraId="7F5C1F60" w14:textId="77777777" w:rsidTr="001C487C">
        <w:trPr>
          <w:trHeight w:val="1504"/>
          <w:jc w:val="center"/>
        </w:trPr>
        <w:tc>
          <w:tcPr>
            <w:tcW w:w="1560"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34B8113E" w14:textId="77777777" w:rsidR="00DC121B" w:rsidRPr="00BE6DD7" w:rsidRDefault="00DC121B" w:rsidP="001C487C">
            <w:pPr>
              <w:spacing w:after="0" w:line="240" w:lineRule="auto"/>
              <w:jc w:val="center"/>
              <w:rPr>
                <w:rFonts w:ascii="Arial" w:eastAsia="Times New Roman" w:hAnsi="Arial" w:cs="Arial"/>
                <w:b/>
                <w:bCs/>
                <w:color w:val="000000"/>
                <w:sz w:val="16"/>
                <w:szCs w:val="16"/>
                <w:lang w:eastAsia="sl-SI"/>
              </w:rPr>
            </w:pPr>
            <w:proofErr w:type="spellStart"/>
            <w:r w:rsidRPr="00BE6DD7">
              <w:rPr>
                <w:rFonts w:ascii="Arial" w:eastAsia="Times New Roman" w:hAnsi="Arial" w:cs="Arial"/>
                <w:b/>
                <w:bCs/>
                <w:color w:val="000000"/>
                <w:sz w:val="16"/>
                <w:szCs w:val="16"/>
                <w:lang w:eastAsia="sl-SI"/>
              </w:rPr>
              <w:t>RePowerEU</w:t>
            </w:r>
            <w:proofErr w:type="spellEnd"/>
          </w:p>
        </w:tc>
        <w:tc>
          <w:tcPr>
            <w:tcW w:w="1039"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147A5064" w14:textId="77777777" w:rsidR="00DC121B" w:rsidRPr="00BE6DD7" w:rsidRDefault="00DC121B" w:rsidP="001C487C">
            <w:pPr>
              <w:spacing w:after="0" w:line="240" w:lineRule="auto"/>
              <w:rPr>
                <w:rFonts w:ascii="Arial" w:eastAsia="Times New Roman" w:hAnsi="Arial" w:cs="Arial"/>
                <w:sz w:val="16"/>
                <w:szCs w:val="16"/>
                <w:lang w:eastAsia="sl-SI"/>
              </w:rPr>
            </w:pPr>
            <w:r w:rsidRPr="00BE6DD7">
              <w:rPr>
                <w:rFonts w:ascii="Arial" w:eastAsia="Times New Roman" w:hAnsi="Arial" w:cs="Arial"/>
                <w:sz w:val="16"/>
                <w:szCs w:val="16"/>
                <w:lang w:eastAsia="sl-SI"/>
              </w:rPr>
              <w:t>/</w:t>
            </w:r>
          </w:p>
        </w:tc>
        <w:tc>
          <w:tcPr>
            <w:tcW w:w="1961"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36AD024"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 xml:space="preserve">Infrastruktura za alternativna goriva v prometu in </w:t>
            </w:r>
            <w:proofErr w:type="spellStart"/>
            <w:r w:rsidRPr="00BE6DD7">
              <w:rPr>
                <w:rFonts w:ascii="Arial" w:eastAsia="Times New Roman" w:hAnsi="Arial" w:cs="Arial"/>
                <w:color w:val="000000"/>
                <w:sz w:val="16"/>
                <w:szCs w:val="16"/>
                <w:lang w:eastAsia="sl-SI"/>
              </w:rPr>
              <w:t>brezemisijska</w:t>
            </w:r>
            <w:proofErr w:type="spellEnd"/>
            <w:r w:rsidRPr="00BE6DD7">
              <w:rPr>
                <w:rFonts w:ascii="Arial" w:eastAsia="Times New Roman" w:hAnsi="Arial" w:cs="Arial"/>
                <w:color w:val="000000"/>
                <w:sz w:val="16"/>
                <w:szCs w:val="16"/>
                <w:lang w:eastAsia="sl-SI"/>
              </w:rPr>
              <w:t xml:space="preserve"> mobilnost (</w:t>
            </w:r>
            <w:proofErr w:type="spellStart"/>
            <w:r w:rsidRPr="00BE6DD7">
              <w:rPr>
                <w:rFonts w:ascii="Arial" w:eastAsia="Times New Roman" w:hAnsi="Arial" w:cs="Arial"/>
                <w:color w:val="000000"/>
                <w:sz w:val="16"/>
                <w:szCs w:val="16"/>
                <w:lang w:eastAsia="sl-SI"/>
              </w:rPr>
              <w:t>brezemisijska</w:t>
            </w:r>
            <w:proofErr w:type="spellEnd"/>
            <w:r w:rsidRPr="00BE6DD7">
              <w:rPr>
                <w:rFonts w:ascii="Arial" w:eastAsia="Times New Roman" w:hAnsi="Arial" w:cs="Arial"/>
                <w:color w:val="000000"/>
                <w:sz w:val="16"/>
                <w:szCs w:val="16"/>
                <w:lang w:eastAsia="sl-SI"/>
              </w:rPr>
              <w:t xml:space="preserve"> vozila in polnilna ter oskrbovalna infrastruktura za </w:t>
            </w:r>
            <w:proofErr w:type="spellStart"/>
            <w:r w:rsidRPr="00BE6DD7">
              <w:rPr>
                <w:rFonts w:ascii="Arial" w:eastAsia="Times New Roman" w:hAnsi="Arial" w:cs="Arial"/>
                <w:color w:val="000000"/>
                <w:sz w:val="16"/>
                <w:szCs w:val="16"/>
                <w:lang w:eastAsia="sl-SI"/>
              </w:rPr>
              <w:t>brezemisijska</w:t>
            </w:r>
            <w:proofErr w:type="spellEnd"/>
            <w:r w:rsidRPr="00BE6DD7">
              <w:rPr>
                <w:rFonts w:ascii="Arial" w:eastAsia="Times New Roman" w:hAnsi="Arial" w:cs="Arial"/>
                <w:color w:val="000000"/>
                <w:sz w:val="16"/>
                <w:szCs w:val="16"/>
                <w:lang w:eastAsia="sl-SI"/>
              </w:rPr>
              <w:t xml:space="preserve"> vozila)</w:t>
            </w:r>
          </w:p>
        </w:tc>
        <w:tc>
          <w:tcPr>
            <w:tcW w:w="1021"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23BFB751" w14:textId="77777777" w:rsidR="00DC121B" w:rsidRPr="00BE6DD7" w:rsidRDefault="00DC121B" w:rsidP="001C487C">
            <w:pPr>
              <w:spacing w:after="0" w:line="240" w:lineRule="auto"/>
              <w:rPr>
                <w:rFonts w:ascii="Arial" w:eastAsia="Times New Roman" w:hAnsi="Arial" w:cs="Arial"/>
                <w:color w:val="000000"/>
                <w:sz w:val="16"/>
                <w:szCs w:val="16"/>
                <w:lang w:eastAsia="sl-SI"/>
              </w:rPr>
            </w:pPr>
            <w:proofErr w:type="spellStart"/>
            <w:r w:rsidRPr="00BE6DD7">
              <w:rPr>
                <w:rFonts w:ascii="Arial" w:eastAsia="Times New Roman" w:hAnsi="Arial" w:cs="Arial"/>
                <w:color w:val="000000"/>
                <w:sz w:val="16"/>
                <w:szCs w:val="16"/>
                <w:lang w:eastAsia="sl-SI"/>
              </w:rPr>
              <w:t>RePowerEU</w:t>
            </w:r>
            <w:proofErr w:type="spellEnd"/>
          </w:p>
        </w:tc>
        <w:tc>
          <w:tcPr>
            <w:tcW w:w="1001"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0CE867C9"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CELOTNA SI</w:t>
            </w:r>
          </w:p>
        </w:tc>
        <w:tc>
          <w:tcPr>
            <w:tcW w:w="514"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AE236D4"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SI</w:t>
            </w:r>
          </w:p>
        </w:tc>
        <w:tc>
          <w:tcPr>
            <w:tcW w:w="1100"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635E2E51"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0,00</w:t>
            </w:r>
          </w:p>
        </w:tc>
        <w:tc>
          <w:tcPr>
            <w:tcW w:w="1102"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2F23C852"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0,00</w:t>
            </w:r>
          </w:p>
        </w:tc>
        <w:tc>
          <w:tcPr>
            <w:tcW w:w="1005"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0AC8C50A"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18.000.000</w:t>
            </w:r>
          </w:p>
        </w:tc>
        <w:tc>
          <w:tcPr>
            <w:tcW w:w="941"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533BBC8A"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22.000.000</w:t>
            </w:r>
          </w:p>
        </w:tc>
        <w:tc>
          <w:tcPr>
            <w:tcW w:w="986"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5BCE4E8"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 </w:t>
            </w:r>
          </w:p>
        </w:tc>
        <w:tc>
          <w:tcPr>
            <w:tcW w:w="941"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2AA66BE7"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D864BAB"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 </w:t>
            </w:r>
          </w:p>
        </w:tc>
        <w:tc>
          <w:tcPr>
            <w:tcW w:w="1030"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411B54A" w14:textId="77777777" w:rsidR="00DC121B" w:rsidRPr="00BE6DD7" w:rsidRDefault="00DC121B" w:rsidP="001C487C">
            <w:pPr>
              <w:spacing w:after="0" w:line="240" w:lineRule="auto"/>
              <w:jc w:val="right"/>
              <w:rPr>
                <w:rFonts w:ascii="Arial" w:eastAsia="Times New Roman" w:hAnsi="Arial" w:cs="Arial"/>
                <w:b/>
                <w:bCs/>
                <w:color w:val="000000"/>
                <w:sz w:val="16"/>
                <w:szCs w:val="16"/>
                <w:lang w:eastAsia="sl-SI"/>
              </w:rPr>
            </w:pPr>
            <w:r w:rsidRPr="00BE6DD7">
              <w:rPr>
                <w:rFonts w:ascii="Arial" w:eastAsia="Times New Roman" w:hAnsi="Arial" w:cs="Arial"/>
                <w:b/>
                <w:bCs/>
                <w:color w:val="000000"/>
                <w:sz w:val="16"/>
                <w:szCs w:val="16"/>
                <w:lang w:eastAsia="sl-SI"/>
              </w:rPr>
              <w:t>40.000.000</w:t>
            </w:r>
          </w:p>
        </w:tc>
        <w:tc>
          <w:tcPr>
            <w:tcW w:w="684"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2664AD61"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BREZ</w:t>
            </w:r>
          </w:p>
        </w:tc>
      </w:tr>
      <w:tr w:rsidR="00DC121B" w:rsidRPr="008D43E6" w14:paraId="01164FB3" w14:textId="77777777" w:rsidTr="001C487C">
        <w:trPr>
          <w:trHeight w:val="501"/>
          <w:jc w:val="center"/>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CAE79" w14:textId="77777777" w:rsidR="00DC121B" w:rsidRPr="00BE6DD7" w:rsidRDefault="00DC121B" w:rsidP="001C487C">
            <w:pPr>
              <w:spacing w:after="0" w:line="240" w:lineRule="auto"/>
              <w:jc w:val="center"/>
              <w:rPr>
                <w:rFonts w:ascii="Arial" w:eastAsia="Times New Roman" w:hAnsi="Arial" w:cs="Arial"/>
                <w:b/>
                <w:bCs/>
                <w:color w:val="000000"/>
                <w:sz w:val="16"/>
                <w:szCs w:val="16"/>
                <w:lang w:eastAsia="sl-SI"/>
              </w:rPr>
            </w:pPr>
            <w:r w:rsidRPr="00BE6DD7">
              <w:rPr>
                <w:rFonts w:ascii="Arial" w:eastAsia="Times New Roman" w:hAnsi="Arial" w:cs="Arial"/>
                <w:b/>
                <w:bCs/>
                <w:color w:val="000000"/>
                <w:sz w:val="16"/>
                <w:szCs w:val="16"/>
                <w:lang w:eastAsia="sl-SI"/>
              </w:rPr>
              <w:lastRenderedPageBreak/>
              <w:t xml:space="preserve">Letna dajatev po </w:t>
            </w:r>
            <w:proofErr w:type="spellStart"/>
            <w:r w:rsidRPr="00BE6DD7">
              <w:rPr>
                <w:rFonts w:ascii="Arial" w:eastAsia="Times New Roman" w:hAnsi="Arial" w:cs="Arial"/>
                <w:b/>
                <w:bCs/>
                <w:color w:val="000000"/>
                <w:sz w:val="16"/>
                <w:szCs w:val="16"/>
                <w:lang w:eastAsia="sl-SI"/>
              </w:rPr>
              <w:t>ZDajMV</w:t>
            </w:r>
            <w:proofErr w:type="spellEnd"/>
          </w:p>
        </w:tc>
        <w:tc>
          <w:tcPr>
            <w:tcW w:w="1039" w:type="dxa"/>
            <w:tcBorders>
              <w:top w:val="single" w:sz="4" w:space="0" w:color="auto"/>
              <w:left w:val="nil"/>
              <w:bottom w:val="single" w:sz="4" w:space="0" w:color="auto"/>
              <w:right w:val="single" w:sz="4" w:space="0" w:color="auto"/>
            </w:tcBorders>
            <w:shd w:val="clear" w:color="auto" w:fill="auto"/>
            <w:vAlign w:val="center"/>
            <w:hideMark/>
          </w:tcPr>
          <w:p w14:paraId="292E1088" w14:textId="77777777" w:rsidR="00DC121B" w:rsidRPr="00BE6DD7" w:rsidRDefault="00DC121B" w:rsidP="001C487C">
            <w:pPr>
              <w:spacing w:after="0" w:line="240" w:lineRule="auto"/>
              <w:rPr>
                <w:rFonts w:ascii="Arial" w:eastAsia="Times New Roman" w:hAnsi="Arial" w:cs="Arial"/>
                <w:sz w:val="16"/>
                <w:szCs w:val="16"/>
                <w:lang w:eastAsia="sl-SI"/>
              </w:rPr>
            </w:pPr>
            <w:r w:rsidRPr="00BE6DD7">
              <w:rPr>
                <w:rFonts w:ascii="Arial" w:eastAsia="Times New Roman" w:hAnsi="Arial" w:cs="Arial"/>
                <w:sz w:val="16"/>
                <w:szCs w:val="16"/>
                <w:lang w:eastAsia="sl-SI"/>
              </w:rPr>
              <w:t>/</w:t>
            </w:r>
          </w:p>
        </w:tc>
        <w:tc>
          <w:tcPr>
            <w:tcW w:w="1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CEA33"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Vozila in infrastruktura za alternativna goriva v prometu</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19A98" w14:textId="77777777" w:rsidR="00DC121B" w:rsidRPr="00BE6DD7" w:rsidRDefault="00DC121B" w:rsidP="001C487C">
            <w:pPr>
              <w:spacing w:after="0" w:line="240" w:lineRule="auto"/>
              <w:rPr>
                <w:rFonts w:ascii="Arial" w:eastAsia="Times New Roman" w:hAnsi="Arial" w:cs="Arial"/>
                <w:color w:val="000000"/>
                <w:sz w:val="16"/>
                <w:szCs w:val="16"/>
                <w:lang w:eastAsia="sl-SI"/>
              </w:rPr>
            </w:pPr>
            <w:proofErr w:type="spellStart"/>
            <w:r w:rsidRPr="00BE6DD7">
              <w:rPr>
                <w:rFonts w:ascii="Arial" w:eastAsia="Times New Roman" w:hAnsi="Arial" w:cs="Arial"/>
                <w:color w:val="000000"/>
                <w:sz w:val="16"/>
                <w:szCs w:val="16"/>
                <w:lang w:eastAsia="sl-SI"/>
              </w:rPr>
              <w:t>ZDajMV</w:t>
            </w:r>
            <w:proofErr w:type="spellEnd"/>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47A8F"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CELOTNA SI</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E826A"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SI</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FDD467"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0,00</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A6097"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6.000.000</w:t>
            </w:r>
          </w:p>
        </w:tc>
        <w:tc>
          <w:tcPr>
            <w:tcW w:w="1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84D5B"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12.000.000</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C875C"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12.000.000</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18C18"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12.000.000</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84CFD"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12.000.000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E3856"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12.000.000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41E72" w14:textId="77777777" w:rsidR="00DC121B" w:rsidRPr="00BE6DD7" w:rsidRDefault="00DC121B" w:rsidP="001C487C">
            <w:pPr>
              <w:spacing w:after="0" w:line="240" w:lineRule="auto"/>
              <w:jc w:val="right"/>
              <w:rPr>
                <w:rFonts w:ascii="Arial" w:eastAsia="Times New Roman" w:hAnsi="Arial" w:cs="Arial"/>
                <w:b/>
                <w:bCs/>
                <w:color w:val="000000"/>
                <w:sz w:val="16"/>
                <w:szCs w:val="16"/>
                <w:lang w:eastAsia="sl-SI"/>
              </w:rPr>
            </w:pPr>
            <w:r w:rsidRPr="00BE6DD7">
              <w:rPr>
                <w:rFonts w:ascii="Arial" w:eastAsia="Times New Roman" w:hAnsi="Arial" w:cs="Arial"/>
                <w:b/>
                <w:bCs/>
                <w:color w:val="000000"/>
                <w:sz w:val="16"/>
                <w:szCs w:val="16"/>
                <w:lang w:eastAsia="sl-SI"/>
              </w:rPr>
              <w:t>66.000.000</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0E823" w14:textId="77777777" w:rsidR="00DC121B" w:rsidRPr="00BE6DD7" w:rsidRDefault="00DC121B" w:rsidP="001C487C">
            <w:pPr>
              <w:spacing w:after="0" w:line="240" w:lineRule="auto"/>
              <w:rPr>
                <w:rFonts w:ascii="Arial" w:eastAsia="Times New Roman" w:hAnsi="Arial" w:cs="Arial"/>
                <w:color w:val="000000"/>
                <w:sz w:val="16"/>
                <w:szCs w:val="16"/>
                <w:lang w:eastAsia="sl-SI"/>
              </w:rPr>
            </w:pPr>
            <w:r w:rsidRPr="00BE6DD7">
              <w:rPr>
                <w:rFonts w:ascii="Arial" w:eastAsia="Times New Roman" w:hAnsi="Arial" w:cs="Arial"/>
                <w:color w:val="000000"/>
                <w:sz w:val="16"/>
                <w:szCs w:val="16"/>
                <w:lang w:eastAsia="sl-SI"/>
              </w:rPr>
              <w:t>BREZ</w:t>
            </w:r>
          </w:p>
        </w:tc>
      </w:tr>
      <w:tr w:rsidR="00DC121B" w:rsidRPr="008D43E6" w14:paraId="0D762C40" w14:textId="77777777" w:rsidTr="001C487C">
        <w:trPr>
          <w:trHeight w:val="250"/>
          <w:jc w:val="center"/>
        </w:trPr>
        <w:tc>
          <w:tcPr>
            <w:tcW w:w="7096" w:type="dxa"/>
            <w:gridSpan w:val="6"/>
            <w:tcBorders>
              <w:top w:val="single" w:sz="4" w:space="0" w:color="auto"/>
              <w:left w:val="single" w:sz="4" w:space="0" w:color="auto"/>
              <w:bottom w:val="single" w:sz="4" w:space="0" w:color="9BC2E6"/>
              <w:right w:val="single" w:sz="4" w:space="0" w:color="auto"/>
            </w:tcBorders>
            <w:shd w:val="clear" w:color="auto" w:fill="auto"/>
            <w:vAlign w:val="bottom"/>
            <w:hideMark/>
          </w:tcPr>
          <w:p w14:paraId="4FFC365B" w14:textId="77777777" w:rsidR="00DC121B" w:rsidRDefault="00DC121B" w:rsidP="001C487C">
            <w:pPr>
              <w:spacing w:after="0" w:line="240" w:lineRule="auto"/>
              <w:jc w:val="right"/>
              <w:rPr>
                <w:rFonts w:ascii="Arial" w:eastAsia="Times New Roman" w:hAnsi="Arial" w:cs="Arial"/>
                <w:b/>
                <w:bCs/>
                <w:color w:val="000000"/>
                <w:sz w:val="16"/>
                <w:szCs w:val="16"/>
                <w:lang w:eastAsia="sl-SI"/>
              </w:rPr>
            </w:pPr>
            <w:r w:rsidRPr="00BE6DD7">
              <w:rPr>
                <w:rFonts w:ascii="Arial" w:eastAsia="Times New Roman" w:hAnsi="Arial" w:cs="Arial"/>
                <w:b/>
                <w:bCs/>
                <w:color w:val="000000"/>
                <w:sz w:val="16"/>
                <w:szCs w:val="16"/>
                <w:lang w:eastAsia="sl-SI"/>
              </w:rPr>
              <w:t> </w:t>
            </w:r>
          </w:p>
          <w:p w14:paraId="19BE20F8" w14:textId="77777777" w:rsidR="00DC121B" w:rsidRDefault="00DC121B" w:rsidP="001C487C">
            <w:pPr>
              <w:spacing w:after="0" w:line="240" w:lineRule="auto"/>
              <w:jc w:val="right"/>
              <w:rPr>
                <w:rFonts w:ascii="Arial" w:eastAsia="Times New Roman" w:hAnsi="Arial" w:cs="Arial"/>
                <w:b/>
                <w:bCs/>
                <w:color w:val="000000"/>
                <w:sz w:val="16"/>
                <w:szCs w:val="16"/>
                <w:lang w:eastAsia="sl-SI"/>
              </w:rPr>
            </w:pPr>
          </w:p>
          <w:p w14:paraId="2E039C37" w14:textId="77777777" w:rsidR="00DC121B" w:rsidRDefault="00DC121B" w:rsidP="001C487C">
            <w:pPr>
              <w:spacing w:after="0" w:line="240" w:lineRule="auto"/>
              <w:rPr>
                <w:rFonts w:ascii="Arial" w:eastAsia="Times New Roman" w:hAnsi="Arial" w:cs="Arial"/>
                <w:b/>
                <w:bCs/>
                <w:color w:val="000000"/>
                <w:sz w:val="16"/>
                <w:szCs w:val="16"/>
                <w:lang w:eastAsia="sl-SI"/>
              </w:rPr>
            </w:pPr>
          </w:p>
          <w:p w14:paraId="5B8CC6D1" w14:textId="77777777" w:rsidR="00DC121B" w:rsidRDefault="00DC121B" w:rsidP="001C487C">
            <w:pPr>
              <w:spacing w:after="0" w:line="240" w:lineRule="auto"/>
              <w:jc w:val="right"/>
              <w:rPr>
                <w:rFonts w:ascii="Arial" w:eastAsia="Times New Roman" w:hAnsi="Arial" w:cs="Arial"/>
                <w:b/>
                <w:bCs/>
                <w:color w:val="000000"/>
                <w:sz w:val="16"/>
                <w:szCs w:val="16"/>
                <w:lang w:eastAsia="sl-SI"/>
              </w:rPr>
            </w:pPr>
          </w:p>
          <w:p w14:paraId="42B41BCA" w14:textId="77777777" w:rsidR="00DC121B" w:rsidRPr="0043178E" w:rsidRDefault="00DC121B" w:rsidP="001C487C">
            <w:pPr>
              <w:spacing w:after="0" w:line="240" w:lineRule="auto"/>
              <w:jc w:val="center"/>
              <w:rPr>
                <w:rFonts w:ascii="Arial" w:eastAsia="Times New Roman" w:hAnsi="Arial" w:cs="Arial"/>
                <w:b/>
                <w:bCs/>
                <w:color w:val="000000"/>
                <w:sz w:val="16"/>
                <w:szCs w:val="16"/>
                <w:lang w:eastAsia="sl-SI"/>
              </w:rPr>
            </w:pPr>
            <w:r w:rsidRPr="0043178E">
              <w:rPr>
                <w:rFonts w:ascii="Arial" w:eastAsia="Times New Roman" w:hAnsi="Arial" w:cs="Arial"/>
                <w:b/>
                <w:bCs/>
                <w:color w:val="000000"/>
                <w:sz w:val="16"/>
                <w:szCs w:val="16"/>
                <w:lang w:eastAsia="sl-SI"/>
              </w:rPr>
              <w:t>SKUP</w:t>
            </w:r>
            <w:r>
              <w:rPr>
                <w:rFonts w:ascii="Arial" w:eastAsia="Times New Roman" w:hAnsi="Arial" w:cs="Arial"/>
                <w:b/>
                <w:bCs/>
                <w:color w:val="000000"/>
                <w:sz w:val="16"/>
                <w:szCs w:val="16"/>
                <w:lang w:eastAsia="sl-SI"/>
              </w:rPr>
              <w:t>AJ</w:t>
            </w:r>
          </w:p>
          <w:p w14:paraId="129AE263" w14:textId="77777777" w:rsidR="00DC121B" w:rsidRPr="00BE6DD7" w:rsidRDefault="00DC121B" w:rsidP="001C487C">
            <w:pPr>
              <w:spacing w:after="0" w:line="240" w:lineRule="auto"/>
              <w:rPr>
                <w:rFonts w:ascii="Arial" w:eastAsia="Times New Roman" w:hAnsi="Arial" w:cs="Arial"/>
                <w:b/>
                <w:bCs/>
                <w:color w:val="000000"/>
                <w:sz w:val="16"/>
                <w:szCs w:val="16"/>
                <w:lang w:eastAsia="sl-SI"/>
              </w:rPr>
            </w:pPr>
            <w:r w:rsidRPr="00BE6DD7">
              <w:rPr>
                <w:rFonts w:ascii="Arial" w:eastAsia="Times New Roman" w:hAnsi="Arial" w:cs="Arial"/>
                <w:b/>
                <w:bCs/>
                <w:color w:val="000000"/>
                <w:sz w:val="16"/>
                <w:szCs w:val="16"/>
                <w:lang w:eastAsia="sl-SI"/>
              </w:rPr>
              <w:t> </w:t>
            </w:r>
          </w:p>
        </w:tc>
        <w:tc>
          <w:tcPr>
            <w:tcW w:w="1100" w:type="dxa"/>
            <w:tcBorders>
              <w:top w:val="single" w:sz="4" w:space="0" w:color="auto"/>
              <w:left w:val="single" w:sz="4" w:space="0" w:color="auto"/>
              <w:bottom w:val="single" w:sz="4" w:space="0" w:color="9BC2E6"/>
              <w:right w:val="single" w:sz="4" w:space="0" w:color="auto"/>
            </w:tcBorders>
            <w:shd w:val="clear" w:color="auto" w:fill="auto"/>
            <w:noWrap/>
            <w:vAlign w:val="bottom"/>
            <w:hideMark/>
          </w:tcPr>
          <w:p w14:paraId="5AEBA6D0" w14:textId="77777777" w:rsidR="00DC121B" w:rsidRPr="00BE6DD7" w:rsidRDefault="00DC121B" w:rsidP="001C487C">
            <w:pPr>
              <w:spacing w:after="0" w:line="240" w:lineRule="auto"/>
              <w:rPr>
                <w:rFonts w:ascii="Arial" w:eastAsia="Times New Roman" w:hAnsi="Arial" w:cs="Arial"/>
                <w:b/>
                <w:bCs/>
                <w:color w:val="000000"/>
                <w:sz w:val="16"/>
                <w:szCs w:val="16"/>
                <w:lang w:eastAsia="sl-SI"/>
              </w:rPr>
            </w:pPr>
            <w:r w:rsidRPr="00BE6DD7">
              <w:rPr>
                <w:rFonts w:ascii="Arial" w:eastAsia="Times New Roman" w:hAnsi="Arial" w:cs="Arial"/>
                <w:b/>
                <w:bCs/>
                <w:color w:val="000000"/>
                <w:sz w:val="16"/>
                <w:szCs w:val="16"/>
                <w:lang w:eastAsia="sl-SI"/>
              </w:rPr>
              <w:t>28.000.000</w:t>
            </w:r>
          </w:p>
        </w:tc>
        <w:tc>
          <w:tcPr>
            <w:tcW w:w="1102" w:type="dxa"/>
            <w:tcBorders>
              <w:top w:val="single" w:sz="4" w:space="0" w:color="auto"/>
              <w:left w:val="single" w:sz="4" w:space="0" w:color="auto"/>
              <w:bottom w:val="single" w:sz="4" w:space="0" w:color="9BC2E6"/>
              <w:right w:val="single" w:sz="4" w:space="0" w:color="auto"/>
            </w:tcBorders>
            <w:shd w:val="clear" w:color="auto" w:fill="auto"/>
            <w:noWrap/>
            <w:vAlign w:val="bottom"/>
            <w:hideMark/>
          </w:tcPr>
          <w:p w14:paraId="1D6B51E8" w14:textId="77777777" w:rsidR="00DC121B" w:rsidRPr="00BE6DD7" w:rsidRDefault="00DC121B" w:rsidP="001C487C">
            <w:pPr>
              <w:spacing w:after="0" w:line="240" w:lineRule="auto"/>
              <w:rPr>
                <w:rFonts w:ascii="Arial" w:eastAsia="Times New Roman" w:hAnsi="Arial" w:cs="Arial"/>
                <w:b/>
                <w:bCs/>
                <w:color w:val="000000"/>
                <w:sz w:val="16"/>
                <w:szCs w:val="16"/>
                <w:lang w:eastAsia="sl-SI"/>
              </w:rPr>
            </w:pPr>
            <w:r w:rsidRPr="00BE6DD7">
              <w:rPr>
                <w:rFonts w:ascii="Arial" w:eastAsia="Times New Roman" w:hAnsi="Arial" w:cs="Arial"/>
                <w:b/>
                <w:bCs/>
                <w:color w:val="000000"/>
                <w:sz w:val="16"/>
                <w:szCs w:val="16"/>
                <w:lang w:eastAsia="sl-SI"/>
              </w:rPr>
              <w:t>39.031.373</w:t>
            </w:r>
          </w:p>
        </w:tc>
        <w:tc>
          <w:tcPr>
            <w:tcW w:w="1005" w:type="dxa"/>
            <w:tcBorders>
              <w:top w:val="single" w:sz="4" w:space="0" w:color="auto"/>
              <w:left w:val="single" w:sz="4" w:space="0" w:color="auto"/>
              <w:bottom w:val="single" w:sz="4" w:space="0" w:color="9BC2E6"/>
              <w:right w:val="single" w:sz="4" w:space="0" w:color="auto"/>
            </w:tcBorders>
            <w:shd w:val="clear" w:color="auto" w:fill="auto"/>
            <w:noWrap/>
            <w:vAlign w:val="bottom"/>
            <w:hideMark/>
          </w:tcPr>
          <w:p w14:paraId="3931EAAD" w14:textId="77777777" w:rsidR="00DC121B" w:rsidRPr="00BE6DD7" w:rsidRDefault="00DC121B" w:rsidP="001C487C">
            <w:pPr>
              <w:spacing w:after="0" w:line="240" w:lineRule="auto"/>
              <w:rPr>
                <w:rFonts w:ascii="Arial" w:eastAsia="Times New Roman" w:hAnsi="Arial" w:cs="Arial"/>
                <w:b/>
                <w:bCs/>
                <w:color w:val="000000"/>
                <w:sz w:val="16"/>
                <w:szCs w:val="16"/>
                <w:lang w:eastAsia="sl-SI"/>
              </w:rPr>
            </w:pPr>
            <w:r w:rsidRPr="00BE6DD7">
              <w:rPr>
                <w:rFonts w:ascii="Arial" w:eastAsia="Times New Roman" w:hAnsi="Arial" w:cs="Arial"/>
                <w:b/>
                <w:bCs/>
                <w:color w:val="000000"/>
                <w:sz w:val="16"/>
                <w:szCs w:val="16"/>
                <w:lang w:eastAsia="sl-SI"/>
              </w:rPr>
              <w:t>63.611.765</w:t>
            </w:r>
          </w:p>
        </w:tc>
        <w:tc>
          <w:tcPr>
            <w:tcW w:w="941" w:type="dxa"/>
            <w:tcBorders>
              <w:top w:val="single" w:sz="4" w:space="0" w:color="auto"/>
              <w:left w:val="single" w:sz="4" w:space="0" w:color="auto"/>
              <w:bottom w:val="single" w:sz="4" w:space="0" w:color="9BC2E6"/>
              <w:right w:val="single" w:sz="4" w:space="0" w:color="auto"/>
            </w:tcBorders>
            <w:shd w:val="clear" w:color="auto" w:fill="auto"/>
            <w:noWrap/>
            <w:vAlign w:val="bottom"/>
            <w:hideMark/>
          </w:tcPr>
          <w:p w14:paraId="4B04CDEE" w14:textId="77777777" w:rsidR="00DC121B" w:rsidRPr="00BE6DD7" w:rsidRDefault="00DC121B" w:rsidP="001C487C">
            <w:pPr>
              <w:spacing w:after="0" w:line="240" w:lineRule="auto"/>
              <w:rPr>
                <w:rFonts w:ascii="Arial" w:eastAsia="Times New Roman" w:hAnsi="Arial" w:cs="Arial"/>
                <w:b/>
                <w:bCs/>
                <w:color w:val="000000"/>
                <w:sz w:val="16"/>
                <w:szCs w:val="16"/>
                <w:lang w:eastAsia="sl-SI"/>
              </w:rPr>
            </w:pPr>
            <w:r w:rsidRPr="00BE6DD7">
              <w:rPr>
                <w:rFonts w:ascii="Arial" w:eastAsia="Times New Roman" w:hAnsi="Arial" w:cs="Arial"/>
                <w:b/>
                <w:bCs/>
                <w:color w:val="000000"/>
                <w:sz w:val="16"/>
                <w:szCs w:val="16"/>
                <w:lang w:eastAsia="sl-SI"/>
              </w:rPr>
              <w:t>66.151.961</w:t>
            </w:r>
          </w:p>
        </w:tc>
        <w:tc>
          <w:tcPr>
            <w:tcW w:w="986" w:type="dxa"/>
            <w:tcBorders>
              <w:top w:val="single" w:sz="4" w:space="0" w:color="auto"/>
              <w:left w:val="single" w:sz="4" w:space="0" w:color="auto"/>
              <w:bottom w:val="single" w:sz="4" w:space="0" w:color="9BC2E6"/>
              <w:right w:val="single" w:sz="4" w:space="0" w:color="auto"/>
            </w:tcBorders>
            <w:shd w:val="clear" w:color="auto" w:fill="auto"/>
            <w:noWrap/>
            <w:vAlign w:val="bottom"/>
            <w:hideMark/>
          </w:tcPr>
          <w:p w14:paraId="125D108F" w14:textId="77777777" w:rsidR="00DC121B" w:rsidRPr="00BE6DD7" w:rsidRDefault="00DC121B" w:rsidP="001C487C">
            <w:pPr>
              <w:spacing w:after="0" w:line="240" w:lineRule="auto"/>
              <w:rPr>
                <w:rFonts w:ascii="Arial" w:eastAsia="Times New Roman" w:hAnsi="Arial" w:cs="Arial"/>
                <w:b/>
                <w:bCs/>
                <w:color w:val="000000"/>
                <w:sz w:val="16"/>
                <w:szCs w:val="16"/>
                <w:lang w:eastAsia="sl-SI"/>
              </w:rPr>
            </w:pPr>
            <w:r w:rsidRPr="00BE6DD7">
              <w:rPr>
                <w:rFonts w:ascii="Arial" w:eastAsia="Times New Roman" w:hAnsi="Arial" w:cs="Arial"/>
                <w:b/>
                <w:bCs/>
                <w:color w:val="000000"/>
                <w:sz w:val="16"/>
                <w:szCs w:val="16"/>
                <w:lang w:eastAsia="sl-SI"/>
              </w:rPr>
              <w:t>14.901.961</w:t>
            </w:r>
          </w:p>
        </w:tc>
        <w:tc>
          <w:tcPr>
            <w:tcW w:w="941" w:type="dxa"/>
            <w:tcBorders>
              <w:top w:val="single" w:sz="4" w:space="0" w:color="auto"/>
              <w:left w:val="single" w:sz="4" w:space="0" w:color="auto"/>
              <w:bottom w:val="single" w:sz="4" w:space="0" w:color="9BC2E6"/>
              <w:right w:val="single" w:sz="4" w:space="0" w:color="auto"/>
            </w:tcBorders>
            <w:shd w:val="clear" w:color="auto" w:fill="auto"/>
            <w:noWrap/>
            <w:vAlign w:val="bottom"/>
            <w:hideMark/>
          </w:tcPr>
          <w:p w14:paraId="17510369" w14:textId="77777777" w:rsidR="00DC121B" w:rsidRPr="00BE6DD7" w:rsidRDefault="00DC121B" w:rsidP="001C487C">
            <w:pPr>
              <w:spacing w:after="0" w:line="240" w:lineRule="auto"/>
              <w:rPr>
                <w:rFonts w:ascii="Arial" w:eastAsia="Times New Roman" w:hAnsi="Arial" w:cs="Arial"/>
                <w:b/>
                <w:bCs/>
                <w:color w:val="000000"/>
                <w:sz w:val="16"/>
                <w:szCs w:val="16"/>
                <w:lang w:eastAsia="sl-SI"/>
              </w:rPr>
            </w:pPr>
            <w:r w:rsidRPr="00BE6DD7">
              <w:rPr>
                <w:rFonts w:ascii="Arial" w:eastAsia="Times New Roman" w:hAnsi="Arial" w:cs="Arial"/>
                <w:b/>
                <w:bCs/>
                <w:color w:val="000000"/>
                <w:sz w:val="16"/>
                <w:szCs w:val="16"/>
                <w:lang w:eastAsia="sl-SI"/>
              </w:rPr>
              <w:t>15.482.353</w:t>
            </w:r>
          </w:p>
        </w:tc>
        <w:tc>
          <w:tcPr>
            <w:tcW w:w="992" w:type="dxa"/>
            <w:tcBorders>
              <w:top w:val="single" w:sz="4" w:space="0" w:color="auto"/>
              <w:left w:val="single" w:sz="4" w:space="0" w:color="auto"/>
              <w:bottom w:val="single" w:sz="4" w:space="0" w:color="9BC2E6"/>
              <w:right w:val="single" w:sz="4" w:space="0" w:color="auto"/>
            </w:tcBorders>
            <w:shd w:val="clear" w:color="auto" w:fill="auto"/>
            <w:noWrap/>
            <w:vAlign w:val="bottom"/>
            <w:hideMark/>
          </w:tcPr>
          <w:p w14:paraId="19FC953C" w14:textId="77777777" w:rsidR="00DC121B" w:rsidRPr="00BE6DD7" w:rsidRDefault="00DC121B" w:rsidP="001C487C">
            <w:pPr>
              <w:spacing w:after="0" w:line="240" w:lineRule="auto"/>
              <w:rPr>
                <w:rFonts w:ascii="Arial" w:eastAsia="Times New Roman" w:hAnsi="Arial" w:cs="Arial"/>
                <w:b/>
                <w:bCs/>
                <w:color w:val="000000"/>
                <w:sz w:val="16"/>
                <w:szCs w:val="16"/>
                <w:lang w:eastAsia="sl-SI"/>
              </w:rPr>
            </w:pPr>
            <w:r w:rsidRPr="00BE6DD7">
              <w:rPr>
                <w:rFonts w:ascii="Arial" w:eastAsia="Times New Roman" w:hAnsi="Arial" w:cs="Arial"/>
                <w:b/>
                <w:bCs/>
                <w:color w:val="000000"/>
                <w:sz w:val="16"/>
                <w:szCs w:val="16"/>
                <w:lang w:eastAsia="sl-SI"/>
              </w:rPr>
              <w:t>15.982.353</w:t>
            </w:r>
          </w:p>
        </w:tc>
        <w:tc>
          <w:tcPr>
            <w:tcW w:w="1030" w:type="dxa"/>
            <w:tcBorders>
              <w:top w:val="single" w:sz="4" w:space="0" w:color="auto"/>
              <w:left w:val="single" w:sz="4" w:space="0" w:color="auto"/>
              <w:bottom w:val="single" w:sz="4" w:space="0" w:color="9BC2E6"/>
              <w:right w:val="single" w:sz="4" w:space="0" w:color="auto"/>
            </w:tcBorders>
            <w:shd w:val="clear" w:color="auto" w:fill="auto"/>
            <w:noWrap/>
            <w:vAlign w:val="bottom"/>
            <w:hideMark/>
          </w:tcPr>
          <w:p w14:paraId="09F5DA38" w14:textId="77777777" w:rsidR="00DC121B" w:rsidRPr="00BE6DD7" w:rsidRDefault="00DC121B" w:rsidP="001C487C">
            <w:pPr>
              <w:spacing w:after="0" w:line="240" w:lineRule="auto"/>
              <w:rPr>
                <w:rFonts w:ascii="Arial" w:eastAsia="Times New Roman" w:hAnsi="Arial" w:cs="Arial"/>
                <w:b/>
                <w:bCs/>
                <w:color w:val="000000"/>
                <w:sz w:val="16"/>
                <w:szCs w:val="16"/>
                <w:lang w:eastAsia="sl-SI"/>
              </w:rPr>
            </w:pPr>
            <w:r w:rsidRPr="00BE6DD7">
              <w:rPr>
                <w:rFonts w:ascii="Arial" w:eastAsia="Times New Roman" w:hAnsi="Arial" w:cs="Arial"/>
                <w:b/>
                <w:bCs/>
                <w:color w:val="000000"/>
                <w:sz w:val="16"/>
                <w:szCs w:val="16"/>
                <w:lang w:eastAsia="sl-SI"/>
              </w:rPr>
              <w:t>243.161.765</w:t>
            </w:r>
          </w:p>
        </w:tc>
        <w:tc>
          <w:tcPr>
            <w:tcW w:w="684" w:type="dxa"/>
            <w:tcBorders>
              <w:top w:val="single" w:sz="4" w:space="0" w:color="auto"/>
              <w:left w:val="single" w:sz="4" w:space="0" w:color="auto"/>
              <w:bottom w:val="single" w:sz="4" w:space="0" w:color="9BC2E6"/>
              <w:right w:val="single" w:sz="4" w:space="0" w:color="auto"/>
            </w:tcBorders>
            <w:shd w:val="clear" w:color="auto" w:fill="auto"/>
            <w:noWrap/>
            <w:vAlign w:val="bottom"/>
            <w:hideMark/>
          </w:tcPr>
          <w:p w14:paraId="37C14B65" w14:textId="77777777" w:rsidR="00DC121B" w:rsidRPr="00BE6DD7" w:rsidRDefault="00DC121B" w:rsidP="001C487C">
            <w:pPr>
              <w:spacing w:after="0" w:line="240" w:lineRule="auto"/>
              <w:rPr>
                <w:rFonts w:ascii="Arial" w:eastAsia="Times New Roman" w:hAnsi="Arial" w:cs="Arial"/>
                <w:b/>
                <w:bCs/>
                <w:color w:val="000000"/>
                <w:sz w:val="16"/>
                <w:szCs w:val="16"/>
                <w:lang w:eastAsia="sl-SI"/>
              </w:rPr>
            </w:pPr>
            <w:r w:rsidRPr="00BE6DD7">
              <w:rPr>
                <w:rFonts w:ascii="Arial" w:eastAsia="Times New Roman" w:hAnsi="Arial" w:cs="Arial"/>
                <w:b/>
                <w:bCs/>
                <w:color w:val="000000"/>
                <w:sz w:val="16"/>
                <w:szCs w:val="16"/>
                <w:lang w:eastAsia="sl-SI"/>
              </w:rPr>
              <w:t> </w:t>
            </w:r>
          </w:p>
        </w:tc>
      </w:tr>
    </w:tbl>
    <w:p w14:paraId="098C3C77" w14:textId="77777777" w:rsidR="00DC121B" w:rsidRPr="009542F3" w:rsidRDefault="00DC121B" w:rsidP="00DC121B">
      <w:pPr>
        <w:spacing w:before="240" w:after="240" w:line="240" w:lineRule="auto"/>
        <w:jc w:val="both"/>
        <w:rPr>
          <w:rFonts w:ascii="Arial" w:eastAsia="Calibri" w:hAnsi="Arial" w:cs="Arial"/>
          <w:color w:val="000000"/>
          <w:shd w:val="clear" w:color="auto" w:fill="FFFFFF"/>
        </w:rPr>
        <w:sectPr w:rsidR="00DC121B" w:rsidRPr="009542F3" w:rsidSect="005C7F71">
          <w:pgSz w:w="16838" w:h="11906" w:orient="landscape"/>
          <w:pgMar w:top="1418" w:right="1418" w:bottom="1418" w:left="1418" w:header="709" w:footer="709" w:gutter="0"/>
          <w:cols w:space="708"/>
          <w:docGrid w:linePitch="360"/>
        </w:sectPr>
      </w:pPr>
    </w:p>
    <w:p w14:paraId="63F850F5" w14:textId="77777777" w:rsidR="00DC121B" w:rsidRPr="009542F3" w:rsidRDefault="00DC121B" w:rsidP="00DC121B">
      <w:pPr>
        <w:spacing w:before="240" w:after="240" w:line="240" w:lineRule="auto"/>
        <w:jc w:val="both"/>
        <w:rPr>
          <w:rFonts w:ascii="Arial" w:eastAsia="Calibri" w:hAnsi="Arial" w:cs="Arial"/>
          <w:color w:val="000000"/>
          <w:shd w:val="clear" w:color="auto" w:fill="FFFFFF"/>
        </w:rPr>
      </w:pPr>
    </w:p>
    <w:p w14:paraId="4846BBE4" w14:textId="77777777" w:rsidR="00DC121B" w:rsidRPr="009542F3" w:rsidRDefault="00DC121B" w:rsidP="00DC121B">
      <w:pPr>
        <w:spacing w:before="240" w:after="240" w:line="240" w:lineRule="auto"/>
        <w:jc w:val="both"/>
        <w:rPr>
          <w:rFonts w:ascii="Arial" w:eastAsia="Calibri" w:hAnsi="Arial" w:cs="Arial"/>
          <w:color w:val="000000"/>
          <w:shd w:val="clear" w:color="auto" w:fill="FFFFFF"/>
        </w:rPr>
      </w:pPr>
    </w:p>
    <w:p w14:paraId="5CA30174" w14:textId="77777777" w:rsidR="00DC121B" w:rsidRPr="009542F3" w:rsidRDefault="00DC121B" w:rsidP="00DC121B">
      <w:pPr>
        <w:spacing w:before="240" w:after="240" w:line="240" w:lineRule="auto"/>
        <w:jc w:val="both"/>
        <w:rPr>
          <w:rFonts w:ascii="Arial" w:eastAsia="Calibri" w:hAnsi="Arial" w:cs="Arial"/>
          <w:color w:val="000000"/>
          <w:shd w:val="clear" w:color="auto" w:fill="FFFFFF"/>
        </w:rPr>
      </w:pPr>
    </w:p>
    <w:p w14:paraId="747BA0FE" w14:textId="77777777" w:rsidR="00DC121B" w:rsidRPr="009542F3" w:rsidRDefault="00DC121B" w:rsidP="00DC121B">
      <w:pPr>
        <w:spacing w:before="240" w:after="240" w:line="240" w:lineRule="auto"/>
        <w:jc w:val="both"/>
        <w:rPr>
          <w:rFonts w:ascii="Arial" w:eastAsia="Calibri" w:hAnsi="Arial" w:cs="Arial"/>
          <w:color w:val="000000"/>
          <w:shd w:val="clear" w:color="auto" w:fill="FFFFFF"/>
        </w:rPr>
      </w:pPr>
    </w:p>
    <w:p w14:paraId="45DC3904" w14:textId="77777777" w:rsidR="00DC121B" w:rsidRPr="009542F3" w:rsidRDefault="00DC121B" w:rsidP="00DC121B">
      <w:pPr>
        <w:rPr>
          <w:rFonts w:ascii="Calibri" w:eastAsia="Calibri" w:hAnsi="Calibri" w:cs="Times New Roman"/>
        </w:rPr>
      </w:pPr>
    </w:p>
    <w:p w14:paraId="2C843B53" w14:textId="77777777" w:rsidR="00DC121B" w:rsidRPr="009542F3" w:rsidRDefault="00DC121B" w:rsidP="00DC121B">
      <w:pPr>
        <w:spacing w:after="0" w:line="240" w:lineRule="auto"/>
        <w:rPr>
          <w:rFonts w:ascii="Arial" w:eastAsia="Calibri" w:hAnsi="Arial" w:cs="Arial"/>
        </w:rPr>
      </w:pPr>
    </w:p>
    <w:p w14:paraId="67E4B611" w14:textId="77777777" w:rsidR="00DC121B" w:rsidRPr="009542F3" w:rsidRDefault="00DC121B" w:rsidP="00DC121B">
      <w:pPr>
        <w:spacing w:after="0" w:line="240" w:lineRule="auto"/>
        <w:rPr>
          <w:rFonts w:ascii="Arial" w:eastAsia="Calibri" w:hAnsi="Arial" w:cs="Arial"/>
        </w:rPr>
      </w:pPr>
    </w:p>
    <w:p w14:paraId="4C299EFD" w14:textId="77777777" w:rsidR="00DC121B" w:rsidRDefault="00DC121B" w:rsidP="00DC121B"/>
    <w:p w14:paraId="73C53091" w14:textId="77777777" w:rsidR="008C60F5" w:rsidRPr="00564C31" w:rsidRDefault="008C60F5" w:rsidP="00564C31">
      <w:pPr>
        <w:spacing w:after="0" w:line="240" w:lineRule="auto"/>
        <w:rPr>
          <w:rFonts w:ascii="Arial" w:eastAsia="Calibri" w:hAnsi="Arial" w:cs="Arial"/>
        </w:rPr>
      </w:pPr>
    </w:p>
    <w:p w14:paraId="6EE510A7" w14:textId="77777777" w:rsidR="00564C31" w:rsidRPr="00564C31" w:rsidRDefault="00564C31" w:rsidP="00564C31">
      <w:pPr>
        <w:spacing w:after="0" w:line="240" w:lineRule="auto"/>
        <w:rPr>
          <w:rFonts w:ascii="Arial" w:eastAsia="Calibri" w:hAnsi="Arial" w:cs="Arial"/>
        </w:rPr>
      </w:pPr>
    </w:p>
    <w:p w14:paraId="64BCB8BF" w14:textId="77777777" w:rsidR="00CF59D0" w:rsidRDefault="00CF59D0"/>
    <w:sectPr w:rsidR="00CF59D0" w:rsidSect="00992E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23A31"/>
    <w:multiLevelType w:val="hybridMultilevel"/>
    <w:tmpl w:val="53FEB538"/>
    <w:lvl w:ilvl="0" w:tplc="76AC1A70">
      <w:start w:val="49"/>
      <w:numFmt w:val="bullet"/>
      <w:lvlText w:val=""/>
      <w:lvlJc w:val="left"/>
      <w:pPr>
        <w:ind w:left="1797" w:hanging="360"/>
      </w:pPr>
      <w:rPr>
        <w:rFonts w:ascii="Symbol" w:eastAsia="Times New Roman" w:hAnsi="Symbol" w:cs="Times New Roman" w:hint="default"/>
      </w:rPr>
    </w:lvl>
    <w:lvl w:ilvl="1" w:tplc="FFFFFFFF" w:tentative="1">
      <w:start w:val="1"/>
      <w:numFmt w:val="lowerLetter"/>
      <w:lvlText w:val="%2."/>
      <w:lvlJc w:val="left"/>
      <w:pPr>
        <w:ind w:left="2517" w:hanging="360"/>
      </w:pPr>
    </w:lvl>
    <w:lvl w:ilvl="2" w:tplc="FFFFFFFF" w:tentative="1">
      <w:start w:val="1"/>
      <w:numFmt w:val="lowerRoman"/>
      <w:lvlText w:val="%3."/>
      <w:lvlJc w:val="right"/>
      <w:pPr>
        <w:ind w:left="3237" w:hanging="180"/>
      </w:pPr>
    </w:lvl>
    <w:lvl w:ilvl="3" w:tplc="FFFFFFFF" w:tentative="1">
      <w:start w:val="1"/>
      <w:numFmt w:val="decimal"/>
      <w:lvlText w:val="%4."/>
      <w:lvlJc w:val="left"/>
      <w:pPr>
        <w:ind w:left="3957" w:hanging="360"/>
      </w:pPr>
    </w:lvl>
    <w:lvl w:ilvl="4" w:tplc="FFFFFFFF" w:tentative="1">
      <w:start w:val="1"/>
      <w:numFmt w:val="lowerLetter"/>
      <w:lvlText w:val="%5."/>
      <w:lvlJc w:val="left"/>
      <w:pPr>
        <w:ind w:left="4677" w:hanging="360"/>
      </w:pPr>
    </w:lvl>
    <w:lvl w:ilvl="5" w:tplc="FFFFFFFF" w:tentative="1">
      <w:start w:val="1"/>
      <w:numFmt w:val="lowerRoman"/>
      <w:lvlText w:val="%6."/>
      <w:lvlJc w:val="right"/>
      <w:pPr>
        <w:ind w:left="5397" w:hanging="180"/>
      </w:pPr>
    </w:lvl>
    <w:lvl w:ilvl="6" w:tplc="FFFFFFFF" w:tentative="1">
      <w:start w:val="1"/>
      <w:numFmt w:val="decimal"/>
      <w:lvlText w:val="%7."/>
      <w:lvlJc w:val="left"/>
      <w:pPr>
        <w:ind w:left="6117" w:hanging="360"/>
      </w:pPr>
    </w:lvl>
    <w:lvl w:ilvl="7" w:tplc="FFFFFFFF" w:tentative="1">
      <w:start w:val="1"/>
      <w:numFmt w:val="lowerLetter"/>
      <w:lvlText w:val="%8."/>
      <w:lvlJc w:val="left"/>
      <w:pPr>
        <w:ind w:left="6837" w:hanging="360"/>
      </w:pPr>
    </w:lvl>
    <w:lvl w:ilvl="8" w:tplc="FFFFFFFF" w:tentative="1">
      <w:start w:val="1"/>
      <w:numFmt w:val="lowerRoman"/>
      <w:lvlText w:val="%9."/>
      <w:lvlJc w:val="right"/>
      <w:pPr>
        <w:ind w:left="7557" w:hanging="180"/>
      </w:pPr>
    </w:lvl>
  </w:abstractNum>
  <w:abstractNum w:abstractNumId="1" w15:restartNumberingAfterBreak="0">
    <w:nsid w:val="0526424A"/>
    <w:multiLevelType w:val="hybridMultilevel"/>
    <w:tmpl w:val="BCA0EE5E"/>
    <w:lvl w:ilvl="0" w:tplc="76AC1A70">
      <w:start w:val="49"/>
      <w:numFmt w:val="bullet"/>
      <w:lvlText w:val=""/>
      <w:lvlJc w:val="left"/>
      <w:pPr>
        <w:ind w:left="1077" w:hanging="360"/>
      </w:pPr>
      <w:rPr>
        <w:rFonts w:ascii="Symbol" w:eastAsia="Times New Roman" w:hAnsi="Symbol" w:cs="Times New Roman"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2" w15:restartNumberingAfterBreak="0">
    <w:nsid w:val="0A5B6E24"/>
    <w:multiLevelType w:val="hybridMultilevel"/>
    <w:tmpl w:val="D5886078"/>
    <w:lvl w:ilvl="0" w:tplc="76AC1A70">
      <w:start w:val="49"/>
      <w:numFmt w:val="bullet"/>
      <w:lvlText w:val=""/>
      <w:lvlJc w:val="left"/>
      <w:pPr>
        <w:ind w:left="2198" w:hanging="360"/>
      </w:pPr>
      <w:rPr>
        <w:rFonts w:ascii="Symbol" w:eastAsia="Times New Roman" w:hAnsi="Symbol" w:cs="Times New Roman" w:hint="default"/>
      </w:rPr>
    </w:lvl>
    <w:lvl w:ilvl="1" w:tplc="FFFFFFFF" w:tentative="1">
      <w:start w:val="1"/>
      <w:numFmt w:val="lowerLetter"/>
      <w:lvlText w:val="%2."/>
      <w:lvlJc w:val="left"/>
      <w:pPr>
        <w:ind w:left="2918" w:hanging="360"/>
      </w:pPr>
    </w:lvl>
    <w:lvl w:ilvl="2" w:tplc="FFFFFFFF" w:tentative="1">
      <w:start w:val="1"/>
      <w:numFmt w:val="lowerRoman"/>
      <w:lvlText w:val="%3."/>
      <w:lvlJc w:val="right"/>
      <w:pPr>
        <w:ind w:left="3638" w:hanging="180"/>
      </w:pPr>
    </w:lvl>
    <w:lvl w:ilvl="3" w:tplc="FFFFFFFF" w:tentative="1">
      <w:start w:val="1"/>
      <w:numFmt w:val="decimal"/>
      <w:lvlText w:val="%4."/>
      <w:lvlJc w:val="left"/>
      <w:pPr>
        <w:ind w:left="4358" w:hanging="360"/>
      </w:pPr>
    </w:lvl>
    <w:lvl w:ilvl="4" w:tplc="FFFFFFFF" w:tentative="1">
      <w:start w:val="1"/>
      <w:numFmt w:val="lowerLetter"/>
      <w:lvlText w:val="%5."/>
      <w:lvlJc w:val="left"/>
      <w:pPr>
        <w:ind w:left="5078" w:hanging="360"/>
      </w:pPr>
    </w:lvl>
    <w:lvl w:ilvl="5" w:tplc="FFFFFFFF" w:tentative="1">
      <w:start w:val="1"/>
      <w:numFmt w:val="lowerRoman"/>
      <w:lvlText w:val="%6."/>
      <w:lvlJc w:val="right"/>
      <w:pPr>
        <w:ind w:left="5798" w:hanging="180"/>
      </w:pPr>
    </w:lvl>
    <w:lvl w:ilvl="6" w:tplc="FFFFFFFF" w:tentative="1">
      <w:start w:val="1"/>
      <w:numFmt w:val="decimal"/>
      <w:lvlText w:val="%7."/>
      <w:lvlJc w:val="left"/>
      <w:pPr>
        <w:ind w:left="6518" w:hanging="360"/>
      </w:pPr>
    </w:lvl>
    <w:lvl w:ilvl="7" w:tplc="FFFFFFFF" w:tentative="1">
      <w:start w:val="1"/>
      <w:numFmt w:val="lowerLetter"/>
      <w:lvlText w:val="%8."/>
      <w:lvlJc w:val="left"/>
      <w:pPr>
        <w:ind w:left="7238" w:hanging="360"/>
      </w:pPr>
    </w:lvl>
    <w:lvl w:ilvl="8" w:tplc="FFFFFFFF" w:tentative="1">
      <w:start w:val="1"/>
      <w:numFmt w:val="lowerRoman"/>
      <w:lvlText w:val="%9."/>
      <w:lvlJc w:val="right"/>
      <w:pPr>
        <w:ind w:left="7958" w:hanging="180"/>
      </w:pPr>
    </w:lvl>
  </w:abstractNum>
  <w:abstractNum w:abstractNumId="3" w15:restartNumberingAfterBreak="0">
    <w:nsid w:val="0AE94987"/>
    <w:multiLevelType w:val="hybridMultilevel"/>
    <w:tmpl w:val="E6365D24"/>
    <w:lvl w:ilvl="0" w:tplc="E0A6E060">
      <w:start w:val="6"/>
      <w:numFmt w:val="decimal"/>
      <w:lvlText w:val="(%1)"/>
      <w:lvlJc w:val="left"/>
      <w:pPr>
        <w:ind w:left="720" w:hanging="360"/>
      </w:pPr>
      <w:rPr>
        <w:rFonts w:hint="default"/>
        <w:spacing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C0E224F"/>
    <w:multiLevelType w:val="hybridMultilevel"/>
    <w:tmpl w:val="E6DABBD2"/>
    <w:lvl w:ilvl="0" w:tplc="0A547770">
      <w:start w:val="1"/>
      <w:numFmt w:val="decimal"/>
      <w:lvlText w:val="(%1)"/>
      <w:lvlJc w:val="left"/>
      <w:pPr>
        <w:ind w:left="720" w:hanging="360"/>
      </w:pPr>
      <w:rPr>
        <w:rFonts w:hint="default"/>
        <w:spacing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C641BA3"/>
    <w:multiLevelType w:val="hybridMultilevel"/>
    <w:tmpl w:val="0B38B9AA"/>
    <w:lvl w:ilvl="0" w:tplc="0A547770">
      <w:start w:val="1"/>
      <w:numFmt w:val="decimal"/>
      <w:lvlText w:val="(%1)"/>
      <w:lvlJc w:val="left"/>
      <w:pPr>
        <w:ind w:left="720" w:hanging="360"/>
      </w:pPr>
      <w:rPr>
        <w:rFonts w:hint="default"/>
        <w:spacing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D25718C"/>
    <w:multiLevelType w:val="hybridMultilevel"/>
    <w:tmpl w:val="BE1013A6"/>
    <w:lvl w:ilvl="0" w:tplc="8222E55E">
      <w:start w:val="7"/>
      <w:numFmt w:val="decimal"/>
      <w:suff w:val="space"/>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D7C08D1"/>
    <w:multiLevelType w:val="hybridMultilevel"/>
    <w:tmpl w:val="FF449B0C"/>
    <w:lvl w:ilvl="0" w:tplc="0136F03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0F196BBD"/>
    <w:multiLevelType w:val="hybridMultilevel"/>
    <w:tmpl w:val="156E9F6E"/>
    <w:lvl w:ilvl="0" w:tplc="266093B0">
      <w:start w:val="1"/>
      <w:numFmt w:val="decimal"/>
      <w:suff w:val="space"/>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0F23650C"/>
    <w:multiLevelType w:val="hybridMultilevel"/>
    <w:tmpl w:val="5DBEAF70"/>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0CD3ADE"/>
    <w:multiLevelType w:val="hybridMultilevel"/>
    <w:tmpl w:val="421ED9E2"/>
    <w:lvl w:ilvl="0" w:tplc="E7065AB8">
      <w:start w:val="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74E3C57"/>
    <w:multiLevelType w:val="hybridMultilevel"/>
    <w:tmpl w:val="DAC4525E"/>
    <w:lvl w:ilvl="0" w:tplc="6468664A">
      <w:start w:val="1"/>
      <w:numFmt w:val="decimal"/>
      <w:suff w:val="space"/>
      <w:lvlText w:val="%1."/>
      <w:lvlJc w:val="left"/>
      <w:pPr>
        <w:ind w:left="624" w:hanging="264"/>
      </w:pPr>
      <w:rPr>
        <w:rFonts w:hint="default"/>
        <w:spacing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96A2FC1"/>
    <w:multiLevelType w:val="hybridMultilevel"/>
    <w:tmpl w:val="8294CEDA"/>
    <w:lvl w:ilvl="0" w:tplc="849E05B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DF33CDD"/>
    <w:multiLevelType w:val="hybridMultilevel"/>
    <w:tmpl w:val="8ACE9C2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4B73C22"/>
    <w:multiLevelType w:val="hybridMultilevel"/>
    <w:tmpl w:val="2A0EC96A"/>
    <w:lvl w:ilvl="0" w:tplc="CAEA109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A8E38F9"/>
    <w:multiLevelType w:val="hybridMultilevel"/>
    <w:tmpl w:val="F1B42A4A"/>
    <w:lvl w:ilvl="0" w:tplc="CAEA109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2B66234D"/>
    <w:multiLevelType w:val="hybridMultilevel"/>
    <w:tmpl w:val="89504722"/>
    <w:lvl w:ilvl="0" w:tplc="0A547770">
      <w:start w:val="1"/>
      <w:numFmt w:val="decimal"/>
      <w:lvlText w:val="(%1)"/>
      <w:lvlJc w:val="left"/>
      <w:pPr>
        <w:ind w:left="774" w:hanging="360"/>
      </w:pPr>
      <w:rPr>
        <w:rFonts w:hint="default"/>
        <w:spacing w:val="20"/>
      </w:rPr>
    </w:lvl>
    <w:lvl w:ilvl="1" w:tplc="04240019" w:tentative="1">
      <w:start w:val="1"/>
      <w:numFmt w:val="lowerLetter"/>
      <w:lvlText w:val="%2."/>
      <w:lvlJc w:val="left"/>
      <w:pPr>
        <w:ind w:left="1494" w:hanging="360"/>
      </w:pPr>
    </w:lvl>
    <w:lvl w:ilvl="2" w:tplc="0424001B" w:tentative="1">
      <w:start w:val="1"/>
      <w:numFmt w:val="lowerRoman"/>
      <w:lvlText w:val="%3."/>
      <w:lvlJc w:val="right"/>
      <w:pPr>
        <w:ind w:left="2214" w:hanging="180"/>
      </w:pPr>
    </w:lvl>
    <w:lvl w:ilvl="3" w:tplc="0424000F" w:tentative="1">
      <w:start w:val="1"/>
      <w:numFmt w:val="decimal"/>
      <w:lvlText w:val="%4."/>
      <w:lvlJc w:val="left"/>
      <w:pPr>
        <w:ind w:left="2934" w:hanging="360"/>
      </w:pPr>
    </w:lvl>
    <w:lvl w:ilvl="4" w:tplc="04240019" w:tentative="1">
      <w:start w:val="1"/>
      <w:numFmt w:val="lowerLetter"/>
      <w:lvlText w:val="%5."/>
      <w:lvlJc w:val="left"/>
      <w:pPr>
        <w:ind w:left="3654" w:hanging="360"/>
      </w:pPr>
    </w:lvl>
    <w:lvl w:ilvl="5" w:tplc="0424001B" w:tentative="1">
      <w:start w:val="1"/>
      <w:numFmt w:val="lowerRoman"/>
      <w:lvlText w:val="%6."/>
      <w:lvlJc w:val="right"/>
      <w:pPr>
        <w:ind w:left="4374" w:hanging="180"/>
      </w:pPr>
    </w:lvl>
    <w:lvl w:ilvl="6" w:tplc="0424000F" w:tentative="1">
      <w:start w:val="1"/>
      <w:numFmt w:val="decimal"/>
      <w:lvlText w:val="%7."/>
      <w:lvlJc w:val="left"/>
      <w:pPr>
        <w:ind w:left="5094" w:hanging="360"/>
      </w:pPr>
    </w:lvl>
    <w:lvl w:ilvl="7" w:tplc="04240019" w:tentative="1">
      <w:start w:val="1"/>
      <w:numFmt w:val="lowerLetter"/>
      <w:lvlText w:val="%8."/>
      <w:lvlJc w:val="left"/>
      <w:pPr>
        <w:ind w:left="5814" w:hanging="360"/>
      </w:pPr>
    </w:lvl>
    <w:lvl w:ilvl="8" w:tplc="0424001B" w:tentative="1">
      <w:start w:val="1"/>
      <w:numFmt w:val="lowerRoman"/>
      <w:lvlText w:val="%9."/>
      <w:lvlJc w:val="right"/>
      <w:pPr>
        <w:ind w:left="6534" w:hanging="180"/>
      </w:pPr>
    </w:lvl>
  </w:abstractNum>
  <w:abstractNum w:abstractNumId="19" w15:restartNumberingAfterBreak="0">
    <w:nsid w:val="2BBD3F3F"/>
    <w:multiLevelType w:val="hybridMultilevel"/>
    <w:tmpl w:val="2B14F4F2"/>
    <w:lvl w:ilvl="0" w:tplc="76AC1A70">
      <w:start w:val="49"/>
      <w:numFmt w:val="bullet"/>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0" w15:restartNumberingAfterBreak="0">
    <w:nsid w:val="2C5E5DE4"/>
    <w:multiLevelType w:val="hybridMultilevel"/>
    <w:tmpl w:val="7AE8B4C6"/>
    <w:lvl w:ilvl="0" w:tplc="0A547770">
      <w:start w:val="1"/>
      <w:numFmt w:val="decimal"/>
      <w:lvlText w:val="(%1)"/>
      <w:lvlJc w:val="left"/>
      <w:pPr>
        <w:ind w:left="720" w:hanging="360"/>
      </w:pPr>
      <w:rPr>
        <w:rFonts w:hint="default"/>
        <w:spacing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2EB74D91"/>
    <w:multiLevelType w:val="hybridMultilevel"/>
    <w:tmpl w:val="C234B97C"/>
    <w:lvl w:ilvl="0" w:tplc="76AC1A70">
      <w:start w:val="49"/>
      <w:numFmt w:val="bullet"/>
      <w:lvlText w:val=""/>
      <w:lvlJc w:val="left"/>
      <w:pPr>
        <w:ind w:left="1080" w:hanging="360"/>
      </w:pPr>
      <w:rPr>
        <w:rFonts w:ascii="Symbol" w:eastAsia="Times New Roman" w:hAnsi="Symbol"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2F191AFE"/>
    <w:multiLevelType w:val="hybridMultilevel"/>
    <w:tmpl w:val="87F40696"/>
    <w:lvl w:ilvl="0" w:tplc="CAEA109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11A5F29"/>
    <w:multiLevelType w:val="hybridMultilevel"/>
    <w:tmpl w:val="5D72357E"/>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2924E78"/>
    <w:multiLevelType w:val="hybridMultilevel"/>
    <w:tmpl w:val="3FA4D88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32F360C9"/>
    <w:multiLevelType w:val="hybridMultilevel"/>
    <w:tmpl w:val="A2589128"/>
    <w:lvl w:ilvl="0" w:tplc="0A547770">
      <w:start w:val="1"/>
      <w:numFmt w:val="decimal"/>
      <w:lvlText w:val="(%1)"/>
      <w:lvlJc w:val="left"/>
      <w:pPr>
        <w:ind w:left="720" w:hanging="360"/>
      </w:pPr>
      <w:rPr>
        <w:rFonts w:hint="default"/>
        <w:spacing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33307FF5"/>
    <w:multiLevelType w:val="hybridMultilevel"/>
    <w:tmpl w:val="50ECBC54"/>
    <w:lvl w:ilvl="0" w:tplc="7F4CFAAA">
      <w:start w:val="1"/>
      <w:numFmt w:val="decimal"/>
      <w:lvlText w:val="(%1)"/>
      <w:lvlJc w:val="left"/>
      <w:pPr>
        <w:ind w:left="374" w:hanging="268"/>
      </w:pPr>
      <w:rPr>
        <w:rFonts w:ascii="Georgia" w:eastAsia="Georgia" w:hAnsi="Georgia" w:cs="Georgia" w:hint="default"/>
        <w:spacing w:val="-1"/>
        <w:w w:val="69"/>
        <w:sz w:val="17"/>
        <w:szCs w:val="17"/>
        <w:lang w:val="sl-SI" w:eastAsia="en-US" w:bidi="ar-SA"/>
      </w:rPr>
    </w:lvl>
    <w:lvl w:ilvl="1" w:tplc="FBA6DD50">
      <w:numFmt w:val="bullet"/>
      <w:lvlText w:val="•"/>
      <w:lvlJc w:val="left"/>
      <w:pPr>
        <w:ind w:left="1286" w:hanging="268"/>
      </w:pPr>
      <w:rPr>
        <w:rFonts w:hint="default"/>
        <w:lang w:val="sl-SI" w:eastAsia="en-US" w:bidi="ar-SA"/>
      </w:rPr>
    </w:lvl>
    <w:lvl w:ilvl="2" w:tplc="F1807598">
      <w:numFmt w:val="bullet"/>
      <w:lvlText w:val="•"/>
      <w:lvlJc w:val="left"/>
      <w:pPr>
        <w:ind w:left="2193" w:hanging="268"/>
      </w:pPr>
      <w:rPr>
        <w:rFonts w:hint="default"/>
        <w:lang w:val="sl-SI" w:eastAsia="en-US" w:bidi="ar-SA"/>
      </w:rPr>
    </w:lvl>
    <w:lvl w:ilvl="3" w:tplc="EB4436B0">
      <w:numFmt w:val="bullet"/>
      <w:lvlText w:val="•"/>
      <w:lvlJc w:val="left"/>
      <w:pPr>
        <w:ind w:left="3099" w:hanging="268"/>
      </w:pPr>
      <w:rPr>
        <w:rFonts w:hint="default"/>
        <w:lang w:val="sl-SI" w:eastAsia="en-US" w:bidi="ar-SA"/>
      </w:rPr>
    </w:lvl>
    <w:lvl w:ilvl="4" w:tplc="5FACC0D4">
      <w:numFmt w:val="bullet"/>
      <w:lvlText w:val="•"/>
      <w:lvlJc w:val="left"/>
      <w:pPr>
        <w:ind w:left="4006" w:hanging="268"/>
      </w:pPr>
      <w:rPr>
        <w:rFonts w:hint="default"/>
        <w:lang w:val="sl-SI" w:eastAsia="en-US" w:bidi="ar-SA"/>
      </w:rPr>
    </w:lvl>
    <w:lvl w:ilvl="5" w:tplc="2B3880B8">
      <w:numFmt w:val="bullet"/>
      <w:lvlText w:val="•"/>
      <w:lvlJc w:val="left"/>
      <w:pPr>
        <w:ind w:left="4912" w:hanging="268"/>
      </w:pPr>
      <w:rPr>
        <w:rFonts w:hint="default"/>
        <w:lang w:val="sl-SI" w:eastAsia="en-US" w:bidi="ar-SA"/>
      </w:rPr>
    </w:lvl>
    <w:lvl w:ilvl="6" w:tplc="B8621BBC">
      <w:numFmt w:val="bullet"/>
      <w:lvlText w:val="•"/>
      <w:lvlJc w:val="left"/>
      <w:pPr>
        <w:ind w:left="5819" w:hanging="268"/>
      </w:pPr>
      <w:rPr>
        <w:rFonts w:hint="default"/>
        <w:lang w:val="sl-SI" w:eastAsia="en-US" w:bidi="ar-SA"/>
      </w:rPr>
    </w:lvl>
    <w:lvl w:ilvl="7" w:tplc="501CC27A">
      <w:numFmt w:val="bullet"/>
      <w:lvlText w:val="•"/>
      <w:lvlJc w:val="left"/>
      <w:pPr>
        <w:ind w:left="6725" w:hanging="268"/>
      </w:pPr>
      <w:rPr>
        <w:rFonts w:hint="default"/>
        <w:lang w:val="sl-SI" w:eastAsia="en-US" w:bidi="ar-SA"/>
      </w:rPr>
    </w:lvl>
    <w:lvl w:ilvl="8" w:tplc="5C9C3AD0">
      <w:numFmt w:val="bullet"/>
      <w:lvlText w:val="•"/>
      <w:lvlJc w:val="left"/>
      <w:pPr>
        <w:ind w:left="7632" w:hanging="268"/>
      </w:pPr>
      <w:rPr>
        <w:rFonts w:hint="default"/>
        <w:lang w:val="sl-SI" w:eastAsia="en-US" w:bidi="ar-SA"/>
      </w:rPr>
    </w:lvl>
  </w:abstractNum>
  <w:abstractNum w:abstractNumId="27" w15:restartNumberingAfterBreak="0">
    <w:nsid w:val="350A0A44"/>
    <w:multiLevelType w:val="hybridMultilevel"/>
    <w:tmpl w:val="F94A145A"/>
    <w:lvl w:ilvl="0" w:tplc="76AC1A70">
      <w:start w:val="49"/>
      <w:numFmt w:val="bullet"/>
      <w:lvlText w:val=""/>
      <w:lvlJc w:val="left"/>
      <w:pPr>
        <w:ind w:left="1077" w:hanging="360"/>
      </w:pPr>
      <w:rPr>
        <w:rFonts w:ascii="Symbol" w:eastAsia="Times New Roman" w:hAnsi="Symbol" w:cs="Times New Roman"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28" w15:restartNumberingAfterBreak="0">
    <w:nsid w:val="3AAA43D4"/>
    <w:multiLevelType w:val="hybridMultilevel"/>
    <w:tmpl w:val="9B1881CA"/>
    <w:lvl w:ilvl="0" w:tplc="76AC1A70">
      <w:start w:val="49"/>
      <w:numFmt w:val="bullet"/>
      <w:lvlText w:val=""/>
      <w:lvlJc w:val="left"/>
      <w:pPr>
        <w:ind w:left="1080" w:hanging="360"/>
      </w:pPr>
      <w:rPr>
        <w:rFonts w:ascii="Symbol" w:eastAsia="Times New Roman" w:hAnsi="Symbol"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9" w15:restartNumberingAfterBreak="0">
    <w:nsid w:val="3AAA46BF"/>
    <w:multiLevelType w:val="hybridMultilevel"/>
    <w:tmpl w:val="8D42AAAA"/>
    <w:lvl w:ilvl="0" w:tplc="0A547770">
      <w:start w:val="1"/>
      <w:numFmt w:val="decimal"/>
      <w:lvlText w:val="(%1)"/>
      <w:lvlJc w:val="left"/>
      <w:pPr>
        <w:ind w:left="720" w:hanging="360"/>
      </w:pPr>
      <w:rPr>
        <w:rFonts w:hint="default"/>
        <w:spacing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1" w15:restartNumberingAfterBreak="0">
    <w:nsid w:val="3D094045"/>
    <w:multiLevelType w:val="hybridMultilevel"/>
    <w:tmpl w:val="D07A60B8"/>
    <w:lvl w:ilvl="0" w:tplc="76AC1A70">
      <w:start w:val="49"/>
      <w:numFmt w:val="bullet"/>
      <w:lvlText w:val=""/>
      <w:lvlJc w:val="left"/>
      <w:pPr>
        <w:ind w:left="1080" w:hanging="360"/>
      </w:pPr>
      <w:rPr>
        <w:rFonts w:ascii="Symbol" w:eastAsia="Times New Roman" w:hAnsi="Symbol"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2" w15:restartNumberingAfterBreak="0">
    <w:nsid w:val="3E4D4996"/>
    <w:multiLevelType w:val="hybridMultilevel"/>
    <w:tmpl w:val="9DFC6794"/>
    <w:lvl w:ilvl="0" w:tplc="0A547770">
      <w:start w:val="1"/>
      <w:numFmt w:val="decimal"/>
      <w:lvlText w:val="(%1)"/>
      <w:lvlJc w:val="left"/>
      <w:pPr>
        <w:ind w:left="720" w:hanging="360"/>
      </w:pPr>
      <w:rPr>
        <w:rFonts w:hint="default"/>
        <w:spacing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3E883982"/>
    <w:multiLevelType w:val="hybridMultilevel"/>
    <w:tmpl w:val="BEB838FC"/>
    <w:lvl w:ilvl="0" w:tplc="CAEA109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3ED23D18"/>
    <w:multiLevelType w:val="hybridMultilevel"/>
    <w:tmpl w:val="C1628726"/>
    <w:lvl w:ilvl="0" w:tplc="0A547770">
      <w:start w:val="1"/>
      <w:numFmt w:val="decimal"/>
      <w:lvlText w:val="(%1)"/>
      <w:lvlJc w:val="left"/>
      <w:pPr>
        <w:ind w:left="720" w:hanging="360"/>
      </w:pPr>
      <w:rPr>
        <w:rFonts w:hint="default"/>
        <w:spacing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3FF37C08"/>
    <w:multiLevelType w:val="hybridMultilevel"/>
    <w:tmpl w:val="DE5C15BC"/>
    <w:lvl w:ilvl="0" w:tplc="0A547770">
      <w:start w:val="1"/>
      <w:numFmt w:val="decimal"/>
      <w:lvlText w:val="(%1)"/>
      <w:lvlJc w:val="left"/>
      <w:pPr>
        <w:ind w:left="720" w:hanging="360"/>
      </w:pPr>
      <w:rPr>
        <w:rFonts w:hint="default"/>
        <w:spacing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41E359E8"/>
    <w:multiLevelType w:val="hybridMultilevel"/>
    <w:tmpl w:val="B6E89246"/>
    <w:lvl w:ilvl="0" w:tplc="0A547770">
      <w:start w:val="1"/>
      <w:numFmt w:val="decimal"/>
      <w:lvlText w:val="(%1)"/>
      <w:lvlJc w:val="left"/>
      <w:pPr>
        <w:ind w:left="720" w:hanging="360"/>
      </w:pPr>
      <w:rPr>
        <w:rFonts w:hint="default"/>
        <w:spacing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4232454C"/>
    <w:multiLevelType w:val="hybridMultilevel"/>
    <w:tmpl w:val="765C245E"/>
    <w:lvl w:ilvl="0" w:tplc="0136F03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43EF75B3"/>
    <w:multiLevelType w:val="hybridMultilevel"/>
    <w:tmpl w:val="393ACD32"/>
    <w:lvl w:ilvl="0" w:tplc="76AC1A70">
      <w:start w:val="49"/>
      <w:numFmt w:val="bullet"/>
      <w:lvlText w:val=""/>
      <w:lvlJc w:val="left"/>
      <w:pPr>
        <w:ind w:left="1077" w:hanging="360"/>
      </w:pPr>
      <w:rPr>
        <w:rFonts w:ascii="Symbol" w:eastAsia="Times New Roman" w:hAnsi="Symbol" w:cs="Times New Roman"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40"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46FC7DD8"/>
    <w:multiLevelType w:val="hybridMultilevel"/>
    <w:tmpl w:val="2C006F60"/>
    <w:lvl w:ilvl="0" w:tplc="0A547770">
      <w:start w:val="1"/>
      <w:numFmt w:val="decimal"/>
      <w:lvlText w:val="(%1)"/>
      <w:lvlJc w:val="left"/>
      <w:pPr>
        <w:ind w:left="720" w:hanging="360"/>
      </w:pPr>
      <w:rPr>
        <w:rFonts w:hint="default"/>
        <w:spacing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47303951"/>
    <w:multiLevelType w:val="hybridMultilevel"/>
    <w:tmpl w:val="39CEF248"/>
    <w:lvl w:ilvl="0" w:tplc="0136F03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478D4061"/>
    <w:multiLevelType w:val="hybridMultilevel"/>
    <w:tmpl w:val="059ED4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47AF5773"/>
    <w:multiLevelType w:val="hybridMultilevel"/>
    <w:tmpl w:val="40D466AC"/>
    <w:lvl w:ilvl="0" w:tplc="3A0C3018">
      <w:start w:val="2"/>
      <w:numFmt w:val="decimal"/>
      <w:lvlText w:val="(%1)"/>
      <w:lvlJc w:val="left"/>
      <w:pPr>
        <w:ind w:left="720" w:hanging="360"/>
      </w:pPr>
      <w:rPr>
        <w:rFonts w:hint="default"/>
        <w:spacing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4AE90B9A"/>
    <w:multiLevelType w:val="hybridMultilevel"/>
    <w:tmpl w:val="7416FA3C"/>
    <w:lvl w:ilvl="0" w:tplc="0A547770">
      <w:start w:val="1"/>
      <w:numFmt w:val="decimal"/>
      <w:lvlText w:val="(%1)"/>
      <w:lvlJc w:val="left"/>
      <w:pPr>
        <w:ind w:left="720" w:hanging="360"/>
      </w:pPr>
      <w:rPr>
        <w:rFonts w:hint="default"/>
        <w:spacing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4B652674"/>
    <w:multiLevelType w:val="hybridMultilevel"/>
    <w:tmpl w:val="B7B4F342"/>
    <w:lvl w:ilvl="0" w:tplc="0A547770">
      <w:start w:val="1"/>
      <w:numFmt w:val="decimal"/>
      <w:lvlText w:val="(%1)"/>
      <w:lvlJc w:val="left"/>
      <w:pPr>
        <w:ind w:left="720" w:hanging="360"/>
      </w:pPr>
      <w:rPr>
        <w:rFonts w:hint="default"/>
        <w:spacing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4B680FDB"/>
    <w:multiLevelType w:val="hybridMultilevel"/>
    <w:tmpl w:val="FD7047F4"/>
    <w:lvl w:ilvl="0" w:tplc="CAEA109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4B7A5008"/>
    <w:multiLevelType w:val="hybridMultilevel"/>
    <w:tmpl w:val="0AB878D0"/>
    <w:lvl w:ilvl="0" w:tplc="0A547770">
      <w:start w:val="1"/>
      <w:numFmt w:val="decimal"/>
      <w:lvlText w:val="(%1)"/>
      <w:lvlJc w:val="left"/>
      <w:pPr>
        <w:ind w:left="720" w:hanging="360"/>
      </w:pPr>
      <w:rPr>
        <w:rFonts w:hint="default"/>
        <w:spacing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4C6C1DFD"/>
    <w:multiLevelType w:val="hybridMultilevel"/>
    <w:tmpl w:val="371A7150"/>
    <w:lvl w:ilvl="0" w:tplc="0136F03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4D2124AD"/>
    <w:multiLevelType w:val="hybridMultilevel"/>
    <w:tmpl w:val="834098D6"/>
    <w:lvl w:ilvl="0" w:tplc="D7A2DD1A">
      <w:start w:val="1"/>
      <w:numFmt w:val="decimal"/>
      <w:lvlText w:val="%1."/>
      <w:lvlJc w:val="left"/>
      <w:pPr>
        <w:ind w:left="720" w:hanging="360"/>
      </w:pPr>
    </w:lvl>
    <w:lvl w:ilvl="1" w:tplc="BE86A1AC">
      <w:start w:val="1"/>
      <w:numFmt w:val="decimal"/>
      <w:lvlText w:val="%2."/>
      <w:lvlJc w:val="left"/>
      <w:pPr>
        <w:ind w:left="720" w:hanging="360"/>
      </w:pPr>
    </w:lvl>
    <w:lvl w:ilvl="2" w:tplc="D9E26EC4">
      <w:start w:val="1"/>
      <w:numFmt w:val="decimal"/>
      <w:lvlText w:val="%3."/>
      <w:lvlJc w:val="left"/>
      <w:pPr>
        <w:ind w:left="720" w:hanging="360"/>
      </w:pPr>
    </w:lvl>
    <w:lvl w:ilvl="3" w:tplc="CDA84F8E">
      <w:start w:val="1"/>
      <w:numFmt w:val="decimal"/>
      <w:lvlText w:val="%4."/>
      <w:lvlJc w:val="left"/>
      <w:pPr>
        <w:ind w:left="720" w:hanging="360"/>
      </w:pPr>
    </w:lvl>
    <w:lvl w:ilvl="4" w:tplc="61A442A8">
      <w:start w:val="1"/>
      <w:numFmt w:val="decimal"/>
      <w:lvlText w:val="%5."/>
      <w:lvlJc w:val="left"/>
      <w:pPr>
        <w:ind w:left="720" w:hanging="360"/>
      </w:pPr>
    </w:lvl>
    <w:lvl w:ilvl="5" w:tplc="7DE2DFC8">
      <w:start w:val="1"/>
      <w:numFmt w:val="decimal"/>
      <w:lvlText w:val="%6."/>
      <w:lvlJc w:val="left"/>
      <w:pPr>
        <w:ind w:left="720" w:hanging="360"/>
      </w:pPr>
    </w:lvl>
    <w:lvl w:ilvl="6" w:tplc="803AA96E">
      <w:start w:val="1"/>
      <w:numFmt w:val="decimal"/>
      <w:lvlText w:val="%7."/>
      <w:lvlJc w:val="left"/>
      <w:pPr>
        <w:ind w:left="720" w:hanging="360"/>
      </w:pPr>
    </w:lvl>
    <w:lvl w:ilvl="7" w:tplc="61E88516">
      <w:start w:val="1"/>
      <w:numFmt w:val="decimal"/>
      <w:lvlText w:val="%8."/>
      <w:lvlJc w:val="left"/>
      <w:pPr>
        <w:ind w:left="720" w:hanging="360"/>
      </w:pPr>
    </w:lvl>
    <w:lvl w:ilvl="8" w:tplc="0928AB48">
      <w:start w:val="1"/>
      <w:numFmt w:val="decimal"/>
      <w:lvlText w:val="%9."/>
      <w:lvlJc w:val="left"/>
      <w:pPr>
        <w:ind w:left="720" w:hanging="360"/>
      </w:pPr>
    </w:lvl>
  </w:abstractNum>
  <w:abstractNum w:abstractNumId="51" w15:restartNumberingAfterBreak="0">
    <w:nsid w:val="4D527C77"/>
    <w:multiLevelType w:val="hybridMultilevel"/>
    <w:tmpl w:val="63788A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4F554777"/>
    <w:multiLevelType w:val="hybridMultilevel"/>
    <w:tmpl w:val="D16A746E"/>
    <w:lvl w:ilvl="0" w:tplc="CAEA109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530C3728"/>
    <w:multiLevelType w:val="hybridMultilevel"/>
    <w:tmpl w:val="8FF4F884"/>
    <w:lvl w:ilvl="0" w:tplc="0A547770">
      <w:start w:val="1"/>
      <w:numFmt w:val="decimal"/>
      <w:lvlText w:val="(%1)"/>
      <w:lvlJc w:val="left"/>
      <w:pPr>
        <w:ind w:left="1318" w:hanging="360"/>
      </w:pPr>
      <w:rPr>
        <w:rFonts w:hint="default"/>
        <w:spacing w:val="20"/>
      </w:rPr>
    </w:lvl>
    <w:lvl w:ilvl="1" w:tplc="04240019" w:tentative="1">
      <w:start w:val="1"/>
      <w:numFmt w:val="lowerLetter"/>
      <w:lvlText w:val="%2."/>
      <w:lvlJc w:val="left"/>
      <w:pPr>
        <w:ind w:left="2038" w:hanging="360"/>
      </w:pPr>
    </w:lvl>
    <w:lvl w:ilvl="2" w:tplc="0424001B" w:tentative="1">
      <w:start w:val="1"/>
      <w:numFmt w:val="lowerRoman"/>
      <w:lvlText w:val="%3."/>
      <w:lvlJc w:val="right"/>
      <w:pPr>
        <w:ind w:left="2758" w:hanging="180"/>
      </w:pPr>
    </w:lvl>
    <w:lvl w:ilvl="3" w:tplc="0424000F" w:tentative="1">
      <w:start w:val="1"/>
      <w:numFmt w:val="decimal"/>
      <w:lvlText w:val="%4."/>
      <w:lvlJc w:val="left"/>
      <w:pPr>
        <w:ind w:left="3478" w:hanging="360"/>
      </w:pPr>
    </w:lvl>
    <w:lvl w:ilvl="4" w:tplc="04240019" w:tentative="1">
      <w:start w:val="1"/>
      <w:numFmt w:val="lowerLetter"/>
      <w:lvlText w:val="%5."/>
      <w:lvlJc w:val="left"/>
      <w:pPr>
        <w:ind w:left="4198" w:hanging="360"/>
      </w:pPr>
    </w:lvl>
    <w:lvl w:ilvl="5" w:tplc="0424001B" w:tentative="1">
      <w:start w:val="1"/>
      <w:numFmt w:val="lowerRoman"/>
      <w:lvlText w:val="%6."/>
      <w:lvlJc w:val="right"/>
      <w:pPr>
        <w:ind w:left="4918" w:hanging="180"/>
      </w:pPr>
    </w:lvl>
    <w:lvl w:ilvl="6" w:tplc="0424000F" w:tentative="1">
      <w:start w:val="1"/>
      <w:numFmt w:val="decimal"/>
      <w:lvlText w:val="%7."/>
      <w:lvlJc w:val="left"/>
      <w:pPr>
        <w:ind w:left="5638" w:hanging="360"/>
      </w:pPr>
    </w:lvl>
    <w:lvl w:ilvl="7" w:tplc="04240019" w:tentative="1">
      <w:start w:val="1"/>
      <w:numFmt w:val="lowerLetter"/>
      <w:lvlText w:val="%8."/>
      <w:lvlJc w:val="left"/>
      <w:pPr>
        <w:ind w:left="6358" w:hanging="360"/>
      </w:pPr>
    </w:lvl>
    <w:lvl w:ilvl="8" w:tplc="0424001B" w:tentative="1">
      <w:start w:val="1"/>
      <w:numFmt w:val="lowerRoman"/>
      <w:lvlText w:val="%9."/>
      <w:lvlJc w:val="right"/>
      <w:pPr>
        <w:ind w:left="7078" w:hanging="180"/>
      </w:pPr>
    </w:lvl>
  </w:abstractNum>
  <w:abstractNum w:abstractNumId="54" w15:restartNumberingAfterBreak="0">
    <w:nsid w:val="565F31E4"/>
    <w:multiLevelType w:val="hybridMultilevel"/>
    <w:tmpl w:val="8878EE04"/>
    <w:lvl w:ilvl="0" w:tplc="0A547770">
      <w:start w:val="1"/>
      <w:numFmt w:val="decimal"/>
      <w:lvlText w:val="(%1)"/>
      <w:lvlJc w:val="left"/>
      <w:pPr>
        <w:ind w:left="720" w:hanging="360"/>
      </w:pPr>
      <w:rPr>
        <w:rFonts w:hint="default"/>
        <w:spacing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56820959"/>
    <w:multiLevelType w:val="hybridMultilevel"/>
    <w:tmpl w:val="D86AED9E"/>
    <w:lvl w:ilvl="0" w:tplc="04240017">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6" w15:restartNumberingAfterBreak="0">
    <w:nsid w:val="57430024"/>
    <w:multiLevelType w:val="hybridMultilevel"/>
    <w:tmpl w:val="146CBFA2"/>
    <w:lvl w:ilvl="0" w:tplc="76AC1A70">
      <w:start w:val="49"/>
      <w:numFmt w:val="bullet"/>
      <w:lvlText w:val=""/>
      <w:lvlJc w:val="left"/>
      <w:pPr>
        <w:ind w:left="1077" w:hanging="360"/>
      </w:pPr>
      <w:rPr>
        <w:rFonts w:ascii="Symbol" w:eastAsia="Times New Roman" w:hAnsi="Symbol" w:cs="Times New Roman"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57" w15:restartNumberingAfterBreak="0">
    <w:nsid w:val="58E04731"/>
    <w:multiLevelType w:val="hybridMultilevel"/>
    <w:tmpl w:val="C6821146"/>
    <w:lvl w:ilvl="0" w:tplc="13F0520C">
      <w:start w:val="9"/>
      <w:numFmt w:val="decimal"/>
      <w:suff w:val="space"/>
      <w:lvlText w:val="(%1)"/>
      <w:lvlJc w:val="left"/>
      <w:pPr>
        <w:ind w:left="785" w:hanging="360"/>
      </w:pPr>
      <w:rPr>
        <w:rFonts w:hint="default"/>
      </w:rPr>
    </w:lvl>
    <w:lvl w:ilvl="1" w:tplc="04240019" w:tentative="1">
      <w:start w:val="1"/>
      <w:numFmt w:val="lowerLetter"/>
      <w:lvlText w:val="%2."/>
      <w:lvlJc w:val="left"/>
      <w:pPr>
        <w:ind w:left="1505" w:hanging="360"/>
      </w:pPr>
    </w:lvl>
    <w:lvl w:ilvl="2" w:tplc="0424001B" w:tentative="1">
      <w:start w:val="1"/>
      <w:numFmt w:val="lowerRoman"/>
      <w:lvlText w:val="%3."/>
      <w:lvlJc w:val="right"/>
      <w:pPr>
        <w:ind w:left="2225" w:hanging="180"/>
      </w:pPr>
    </w:lvl>
    <w:lvl w:ilvl="3" w:tplc="0424000F" w:tentative="1">
      <w:start w:val="1"/>
      <w:numFmt w:val="decimal"/>
      <w:lvlText w:val="%4."/>
      <w:lvlJc w:val="left"/>
      <w:pPr>
        <w:ind w:left="2945" w:hanging="360"/>
      </w:pPr>
    </w:lvl>
    <w:lvl w:ilvl="4" w:tplc="04240019" w:tentative="1">
      <w:start w:val="1"/>
      <w:numFmt w:val="lowerLetter"/>
      <w:lvlText w:val="%5."/>
      <w:lvlJc w:val="left"/>
      <w:pPr>
        <w:ind w:left="3665" w:hanging="360"/>
      </w:pPr>
    </w:lvl>
    <w:lvl w:ilvl="5" w:tplc="0424001B" w:tentative="1">
      <w:start w:val="1"/>
      <w:numFmt w:val="lowerRoman"/>
      <w:lvlText w:val="%6."/>
      <w:lvlJc w:val="right"/>
      <w:pPr>
        <w:ind w:left="4385" w:hanging="180"/>
      </w:pPr>
    </w:lvl>
    <w:lvl w:ilvl="6" w:tplc="0424000F" w:tentative="1">
      <w:start w:val="1"/>
      <w:numFmt w:val="decimal"/>
      <w:lvlText w:val="%7."/>
      <w:lvlJc w:val="left"/>
      <w:pPr>
        <w:ind w:left="5105" w:hanging="360"/>
      </w:pPr>
    </w:lvl>
    <w:lvl w:ilvl="7" w:tplc="04240019" w:tentative="1">
      <w:start w:val="1"/>
      <w:numFmt w:val="lowerLetter"/>
      <w:lvlText w:val="%8."/>
      <w:lvlJc w:val="left"/>
      <w:pPr>
        <w:ind w:left="5825" w:hanging="360"/>
      </w:pPr>
    </w:lvl>
    <w:lvl w:ilvl="8" w:tplc="0424001B" w:tentative="1">
      <w:start w:val="1"/>
      <w:numFmt w:val="lowerRoman"/>
      <w:lvlText w:val="%9."/>
      <w:lvlJc w:val="right"/>
      <w:pPr>
        <w:ind w:left="6545" w:hanging="180"/>
      </w:pPr>
    </w:lvl>
  </w:abstractNum>
  <w:abstractNum w:abstractNumId="58" w15:restartNumberingAfterBreak="0">
    <w:nsid w:val="58F165BF"/>
    <w:multiLevelType w:val="hybridMultilevel"/>
    <w:tmpl w:val="51F47AEC"/>
    <w:lvl w:ilvl="0" w:tplc="76AC1A70">
      <w:start w:val="49"/>
      <w:numFmt w:val="bullet"/>
      <w:lvlText w:val=""/>
      <w:lvlJc w:val="left"/>
      <w:pPr>
        <w:ind w:left="1077" w:hanging="360"/>
      </w:pPr>
      <w:rPr>
        <w:rFonts w:ascii="Symbol" w:eastAsia="Times New Roman" w:hAnsi="Symbol" w:cs="Times New Roman" w:hint="default"/>
        <w:b w:val="0"/>
        <w:i w:val="0"/>
        <w:strike w:val="0"/>
        <w:dstrike w:val="0"/>
        <w:color w:val="000000"/>
        <w:sz w:val="24"/>
        <w:szCs w:val="24"/>
        <w:u w:val="none" w:color="000000"/>
        <w:bdr w:val="none" w:sz="0" w:space="0" w:color="auto"/>
        <w:shd w:val="clear" w:color="auto" w:fill="auto"/>
        <w:vertAlign w:val="baseline"/>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5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5C711AC6"/>
    <w:multiLevelType w:val="hybridMultilevel"/>
    <w:tmpl w:val="CBCABCBE"/>
    <w:lvl w:ilvl="0" w:tplc="76AC1A70">
      <w:start w:val="49"/>
      <w:numFmt w:val="bullet"/>
      <w:lvlText w:val=""/>
      <w:lvlJc w:val="left"/>
      <w:pPr>
        <w:ind w:left="1077" w:hanging="360"/>
      </w:pPr>
      <w:rPr>
        <w:rFonts w:ascii="Symbol" w:eastAsia="Times New Roman" w:hAnsi="Symbol" w:cs="Times New Roman"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61" w15:restartNumberingAfterBreak="0">
    <w:nsid w:val="5F481337"/>
    <w:multiLevelType w:val="hybridMultilevel"/>
    <w:tmpl w:val="9B0C850A"/>
    <w:lvl w:ilvl="0" w:tplc="0A547770">
      <w:start w:val="1"/>
      <w:numFmt w:val="decimal"/>
      <w:lvlText w:val="(%1)"/>
      <w:lvlJc w:val="left"/>
      <w:pPr>
        <w:ind w:left="720" w:hanging="360"/>
      </w:pPr>
      <w:rPr>
        <w:rFonts w:hint="default"/>
        <w:spacing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2" w15:restartNumberingAfterBreak="0">
    <w:nsid w:val="612812D0"/>
    <w:multiLevelType w:val="hybridMultilevel"/>
    <w:tmpl w:val="ECC28D7E"/>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622A3AB5"/>
    <w:multiLevelType w:val="hybridMultilevel"/>
    <w:tmpl w:val="5AD878DC"/>
    <w:lvl w:ilvl="0" w:tplc="0A547770">
      <w:start w:val="1"/>
      <w:numFmt w:val="decimal"/>
      <w:lvlText w:val="(%1)"/>
      <w:lvlJc w:val="left"/>
      <w:pPr>
        <w:ind w:left="720" w:hanging="360"/>
      </w:pPr>
      <w:rPr>
        <w:rFonts w:hint="default"/>
        <w:spacing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4" w15:restartNumberingAfterBreak="0">
    <w:nsid w:val="643E6884"/>
    <w:multiLevelType w:val="hybridMultilevel"/>
    <w:tmpl w:val="CD1662BE"/>
    <w:lvl w:ilvl="0" w:tplc="76AC1A70">
      <w:start w:val="49"/>
      <w:numFmt w:val="bullet"/>
      <w:lvlText w:val=""/>
      <w:lvlJc w:val="left"/>
      <w:pPr>
        <w:ind w:left="720" w:hanging="360"/>
      </w:pPr>
      <w:rPr>
        <w:rFonts w:ascii="Symbol" w:eastAsia="Times New Roman" w:hAnsi="Symbol" w:cs="Times New Roman" w:hint="default"/>
        <w:spacing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5023C2B"/>
    <w:multiLevelType w:val="hybridMultilevel"/>
    <w:tmpl w:val="006C90C8"/>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654B43A9"/>
    <w:multiLevelType w:val="hybridMultilevel"/>
    <w:tmpl w:val="C8F2A7F2"/>
    <w:lvl w:ilvl="0" w:tplc="76AC1A70">
      <w:start w:val="49"/>
      <w:numFmt w:val="bullet"/>
      <w:lvlText w:val=""/>
      <w:lvlJc w:val="left"/>
      <w:pPr>
        <w:ind w:left="1077" w:hanging="360"/>
      </w:pPr>
      <w:rPr>
        <w:rFonts w:ascii="Symbol" w:eastAsia="Times New Roman" w:hAnsi="Symbol" w:cs="Times New Roman"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67" w15:restartNumberingAfterBreak="0">
    <w:nsid w:val="666D3568"/>
    <w:multiLevelType w:val="hybridMultilevel"/>
    <w:tmpl w:val="04347EDA"/>
    <w:lvl w:ilvl="0" w:tplc="0A547770">
      <w:start w:val="1"/>
      <w:numFmt w:val="decimal"/>
      <w:lvlText w:val="(%1)"/>
      <w:lvlJc w:val="left"/>
      <w:pPr>
        <w:ind w:left="720" w:hanging="360"/>
      </w:pPr>
      <w:rPr>
        <w:rFonts w:hint="default"/>
        <w:spacing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8" w15:restartNumberingAfterBreak="0">
    <w:nsid w:val="66AF1C88"/>
    <w:multiLevelType w:val="hybridMultilevel"/>
    <w:tmpl w:val="6F42A97C"/>
    <w:lvl w:ilvl="0" w:tplc="0A547770">
      <w:start w:val="1"/>
      <w:numFmt w:val="decimal"/>
      <w:lvlText w:val="(%1)"/>
      <w:lvlJc w:val="left"/>
      <w:pPr>
        <w:ind w:left="720" w:hanging="360"/>
      </w:pPr>
      <w:rPr>
        <w:rFonts w:hint="default"/>
        <w:spacing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9" w15:restartNumberingAfterBreak="0">
    <w:nsid w:val="66E07C87"/>
    <w:multiLevelType w:val="hybridMultilevel"/>
    <w:tmpl w:val="7A7A1916"/>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671F5E17"/>
    <w:multiLevelType w:val="hybridMultilevel"/>
    <w:tmpl w:val="A67C8020"/>
    <w:lvl w:ilvl="0" w:tplc="0A547770">
      <w:start w:val="1"/>
      <w:numFmt w:val="decimal"/>
      <w:lvlText w:val="(%1)"/>
      <w:lvlJc w:val="left"/>
      <w:pPr>
        <w:ind w:left="720" w:hanging="360"/>
      </w:pPr>
      <w:rPr>
        <w:rFonts w:hint="default"/>
        <w:spacing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1"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2" w15:restartNumberingAfterBreak="0">
    <w:nsid w:val="69AD6319"/>
    <w:multiLevelType w:val="hybridMultilevel"/>
    <w:tmpl w:val="FB28E45E"/>
    <w:lvl w:ilvl="0" w:tplc="CAEA109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15:restartNumberingAfterBreak="0">
    <w:nsid w:val="6B22331F"/>
    <w:multiLevelType w:val="hybridMultilevel"/>
    <w:tmpl w:val="F1E43C7E"/>
    <w:lvl w:ilvl="0" w:tplc="C7D8382A">
      <w:start w:val="5"/>
      <w:numFmt w:val="bullet"/>
      <w:lvlText w:val="–"/>
      <w:lvlJc w:val="left"/>
      <w:pPr>
        <w:ind w:left="717" w:hanging="360"/>
      </w:pPr>
      <w:rPr>
        <w:rFonts w:ascii="Arial" w:eastAsia="Times New Roman" w:hAnsi="Arial" w:cs="Arial" w:hint="default"/>
      </w:rPr>
    </w:lvl>
    <w:lvl w:ilvl="1" w:tplc="04240003" w:tentative="1">
      <w:start w:val="1"/>
      <w:numFmt w:val="bullet"/>
      <w:lvlText w:val="o"/>
      <w:lvlJc w:val="left"/>
      <w:pPr>
        <w:ind w:left="1437" w:hanging="360"/>
      </w:pPr>
      <w:rPr>
        <w:rFonts w:ascii="Courier New" w:hAnsi="Courier New" w:cs="Courier New" w:hint="default"/>
      </w:rPr>
    </w:lvl>
    <w:lvl w:ilvl="2" w:tplc="04240005" w:tentative="1">
      <w:start w:val="1"/>
      <w:numFmt w:val="bullet"/>
      <w:lvlText w:val=""/>
      <w:lvlJc w:val="left"/>
      <w:pPr>
        <w:ind w:left="2157" w:hanging="360"/>
      </w:pPr>
      <w:rPr>
        <w:rFonts w:ascii="Wingdings" w:hAnsi="Wingdings" w:hint="default"/>
      </w:rPr>
    </w:lvl>
    <w:lvl w:ilvl="3" w:tplc="04240001" w:tentative="1">
      <w:start w:val="1"/>
      <w:numFmt w:val="bullet"/>
      <w:lvlText w:val=""/>
      <w:lvlJc w:val="left"/>
      <w:pPr>
        <w:ind w:left="2877" w:hanging="360"/>
      </w:pPr>
      <w:rPr>
        <w:rFonts w:ascii="Symbol" w:hAnsi="Symbol" w:hint="default"/>
      </w:rPr>
    </w:lvl>
    <w:lvl w:ilvl="4" w:tplc="04240003" w:tentative="1">
      <w:start w:val="1"/>
      <w:numFmt w:val="bullet"/>
      <w:lvlText w:val="o"/>
      <w:lvlJc w:val="left"/>
      <w:pPr>
        <w:ind w:left="3597" w:hanging="360"/>
      </w:pPr>
      <w:rPr>
        <w:rFonts w:ascii="Courier New" w:hAnsi="Courier New" w:cs="Courier New" w:hint="default"/>
      </w:rPr>
    </w:lvl>
    <w:lvl w:ilvl="5" w:tplc="04240005" w:tentative="1">
      <w:start w:val="1"/>
      <w:numFmt w:val="bullet"/>
      <w:lvlText w:val=""/>
      <w:lvlJc w:val="left"/>
      <w:pPr>
        <w:ind w:left="4317" w:hanging="360"/>
      </w:pPr>
      <w:rPr>
        <w:rFonts w:ascii="Wingdings" w:hAnsi="Wingdings" w:hint="default"/>
      </w:rPr>
    </w:lvl>
    <w:lvl w:ilvl="6" w:tplc="04240001" w:tentative="1">
      <w:start w:val="1"/>
      <w:numFmt w:val="bullet"/>
      <w:lvlText w:val=""/>
      <w:lvlJc w:val="left"/>
      <w:pPr>
        <w:ind w:left="5037" w:hanging="360"/>
      </w:pPr>
      <w:rPr>
        <w:rFonts w:ascii="Symbol" w:hAnsi="Symbol" w:hint="default"/>
      </w:rPr>
    </w:lvl>
    <w:lvl w:ilvl="7" w:tplc="04240003" w:tentative="1">
      <w:start w:val="1"/>
      <w:numFmt w:val="bullet"/>
      <w:lvlText w:val="o"/>
      <w:lvlJc w:val="left"/>
      <w:pPr>
        <w:ind w:left="5757" w:hanging="360"/>
      </w:pPr>
      <w:rPr>
        <w:rFonts w:ascii="Courier New" w:hAnsi="Courier New" w:cs="Courier New" w:hint="default"/>
      </w:rPr>
    </w:lvl>
    <w:lvl w:ilvl="8" w:tplc="04240005" w:tentative="1">
      <w:start w:val="1"/>
      <w:numFmt w:val="bullet"/>
      <w:lvlText w:val=""/>
      <w:lvlJc w:val="left"/>
      <w:pPr>
        <w:ind w:left="6477" w:hanging="360"/>
      </w:pPr>
      <w:rPr>
        <w:rFonts w:ascii="Wingdings" w:hAnsi="Wingdings" w:hint="default"/>
      </w:rPr>
    </w:lvl>
  </w:abstractNum>
  <w:abstractNum w:abstractNumId="74" w15:restartNumberingAfterBreak="0">
    <w:nsid w:val="6B7A66C8"/>
    <w:multiLevelType w:val="hybridMultilevel"/>
    <w:tmpl w:val="B7EEBAA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5" w15:restartNumberingAfterBreak="0">
    <w:nsid w:val="6D5E01A0"/>
    <w:multiLevelType w:val="hybridMultilevel"/>
    <w:tmpl w:val="0D002C90"/>
    <w:lvl w:ilvl="0" w:tplc="0136F038">
      <w:start w:val="1"/>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76" w15:restartNumberingAfterBreak="0">
    <w:nsid w:val="6E003C9A"/>
    <w:multiLevelType w:val="hybridMultilevel"/>
    <w:tmpl w:val="30CA152C"/>
    <w:lvl w:ilvl="0" w:tplc="CAEA1096">
      <w:start w:val="1"/>
      <w:numFmt w:val="bullet"/>
      <w:lvlText w:val=""/>
      <w:lvlJc w:val="left"/>
      <w:pPr>
        <w:ind w:left="720" w:hanging="360"/>
      </w:pPr>
      <w:rPr>
        <w:rFonts w:ascii="Symbol" w:hAnsi="Symbol" w:hint="default"/>
        <w:spacing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7" w15:restartNumberingAfterBreak="0">
    <w:nsid w:val="6E0B7090"/>
    <w:multiLevelType w:val="hybridMultilevel"/>
    <w:tmpl w:val="31529816"/>
    <w:lvl w:ilvl="0" w:tplc="CAEA109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8" w15:restartNumberingAfterBreak="0">
    <w:nsid w:val="6F15579D"/>
    <w:multiLevelType w:val="hybridMultilevel"/>
    <w:tmpl w:val="F3ACB2C4"/>
    <w:lvl w:ilvl="0" w:tplc="12FCAA6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9" w15:restartNumberingAfterBreak="0">
    <w:nsid w:val="6FA266C5"/>
    <w:multiLevelType w:val="hybridMultilevel"/>
    <w:tmpl w:val="AAAC1048"/>
    <w:lvl w:ilvl="0" w:tplc="CAEA109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0" w15:restartNumberingAfterBreak="0">
    <w:nsid w:val="71FC3301"/>
    <w:multiLevelType w:val="hybridMultilevel"/>
    <w:tmpl w:val="83605B22"/>
    <w:lvl w:ilvl="0" w:tplc="0424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1" w15:restartNumberingAfterBreak="0">
    <w:nsid w:val="72130E8B"/>
    <w:multiLevelType w:val="hybridMultilevel"/>
    <w:tmpl w:val="6FC8A4A4"/>
    <w:lvl w:ilvl="0" w:tplc="0424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75C964DE"/>
    <w:multiLevelType w:val="hybridMultilevel"/>
    <w:tmpl w:val="D242DBB2"/>
    <w:lvl w:ilvl="0" w:tplc="76AC1A70">
      <w:start w:val="49"/>
      <w:numFmt w:val="bullet"/>
      <w:lvlText w:val=""/>
      <w:lvlJc w:val="left"/>
      <w:pPr>
        <w:ind w:left="3196" w:hanging="360"/>
      </w:pPr>
      <w:rPr>
        <w:rFonts w:ascii="Symbol" w:eastAsia="Times New Roman" w:hAnsi="Symbol" w:cs="Times New Roman" w:hint="default"/>
      </w:rPr>
    </w:lvl>
    <w:lvl w:ilvl="1" w:tplc="04240003" w:tentative="1">
      <w:start w:val="1"/>
      <w:numFmt w:val="bullet"/>
      <w:lvlText w:val="o"/>
      <w:lvlJc w:val="left"/>
      <w:pPr>
        <w:ind w:left="1794" w:hanging="360"/>
      </w:pPr>
      <w:rPr>
        <w:rFonts w:ascii="Courier New" w:hAnsi="Courier New" w:cs="Courier New" w:hint="default"/>
      </w:rPr>
    </w:lvl>
    <w:lvl w:ilvl="2" w:tplc="04240005" w:tentative="1">
      <w:start w:val="1"/>
      <w:numFmt w:val="bullet"/>
      <w:lvlText w:val=""/>
      <w:lvlJc w:val="left"/>
      <w:pPr>
        <w:ind w:left="2514" w:hanging="360"/>
      </w:pPr>
      <w:rPr>
        <w:rFonts w:ascii="Wingdings" w:hAnsi="Wingdings" w:hint="default"/>
      </w:rPr>
    </w:lvl>
    <w:lvl w:ilvl="3" w:tplc="04240001" w:tentative="1">
      <w:start w:val="1"/>
      <w:numFmt w:val="bullet"/>
      <w:lvlText w:val=""/>
      <w:lvlJc w:val="left"/>
      <w:pPr>
        <w:ind w:left="3234" w:hanging="360"/>
      </w:pPr>
      <w:rPr>
        <w:rFonts w:ascii="Symbol" w:hAnsi="Symbol" w:hint="default"/>
      </w:rPr>
    </w:lvl>
    <w:lvl w:ilvl="4" w:tplc="04240003" w:tentative="1">
      <w:start w:val="1"/>
      <w:numFmt w:val="bullet"/>
      <w:lvlText w:val="o"/>
      <w:lvlJc w:val="left"/>
      <w:pPr>
        <w:ind w:left="3954" w:hanging="360"/>
      </w:pPr>
      <w:rPr>
        <w:rFonts w:ascii="Courier New" w:hAnsi="Courier New" w:cs="Courier New" w:hint="default"/>
      </w:rPr>
    </w:lvl>
    <w:lvl w:ilvl="5" w:tplc="04240005" w:tentative="1">
      <w:start w:val="1"/>
      <w:numFmt w:val="bullet"/>
      <w:lvlText w:val=""/>
      <w:lvlJc w:val="left"/>
      <w:pPr>
        <w:ind w:left="4674" w:hanging="360"/>
      </w:pPr>
      <w:rPr>
        <w:rFonts w:ascii="Wingdings" w:hAnsi="Wingdings" w:hint="default"/>
      </w:rPr>
    </w:lvl>
    <w:lvl w:ilvl="6" w:tplc="04240001" w:tentative="1">
      <w:start w:val="1"/>
      <w:numFmt w:val="bullet"/>
      <w:lvlText w:val=""/>
      <w:lvlJc w:val="left"/>
      <w:pPr>
        <w:ind w:left="5394" w:hanging="360"/>
      </w:pPr>
      <w:rPr>
        <w:rFonts w:ascii="Symbol" w:hAnsi="Symbol" w:hint="default"/>
      </w:rPr>
    </w:lvl>
    <w:lvl w:ilvl="7" w:tplc="04240003" w:tentative="1">
      <w:start w:val="1"/>
      <w:numFmt w:val="bullet"/>
      <w:lvlText w:val="o"/>
      <w:lvlJc w:val="left"/>
      <w:pPr>
        <w:ind w:left="6114" w:hanging="360"/>
      </w:pPr>
      <w:rPr>
        <w:rFonts w:ascii="Courier New" w:hAnsi="Courier New" w:cs="Courier New" w:hint="default"/>
      </w:rPr>
    </w:lvl>
    <w:lvl w:ilvl="8" w:tplc="04240005" w:tentative="1">
      <w:start w:val="1"/>
      <w:numFmt w:val="bullet"/>
      <w:lvlText w:val=""/>
      <w:lvlJc w:val="left"/>
      <w:pPr>
        <w:ind w:left="6834" w:hanging="360"/>
      </w:pPr>
      <w:rPr>
        <w:rFonts w:ascii="Wingdings" w:hAnsi="Wingdings" w:hint="default"/>
      </w:rPr>
    </w:lvl>
  </w:abstractNum>
  <w:abstractNum w:abstractNumId="83" w15:restartNumberingAfterBreak="0">
    <w:nsid w:val="76794118"/>
    <w:multiLevelType w:val="hybridMultilevel"/>
    <w:tmpl w:val="CA06F132"/>
    <w:lvl w:ilvl="0" w:tplc="0A547770">
      <w:start w:val="1"/>
      <w:numFmt w:val="decimal"/>
      <w:lvlText w:val="(%1)"/>
      <w:lvlJc w:val="left"/>
      <w:pPr>
        <w:ind w:left="720" w:hanging="360"/>
      </w:pPr>
      <w:rPr>
        <w:rFonts w:hint="default"/>
        <w:spacing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4" w15:restartNumberingAfterBreak="0">
    <w:nsid w:val="76D9342A"/>
    <w:multiLevelType w:val="hybridMultilevel"/>
    <w:tmpl w:val="C46C0AFE"/>
    <w:lvl w:ilvl="0" w:tplc="76AC1A70">
      <w:start w:val="49"/>
      <w:numFmt w:val="bullet"/>
      <w:lvlText w:val=""/>
      <w:lvlJc w:val="left"/>
      <w:pPr>
        <w:ind w:left="1077" w:hanging="360"/>
      </w:pPr>
      <w:rPr>
        <w:rFonts w:ascii="Symbol" w:eastAsia="Times New Roman" w:hAnsi="Symbol" w:cs="Times New Roman"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8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6" w15:restartNumberingAfterBreak="0">
    <w:nsid w:val="7F792549"/>
    <w:multiLevelType w:val="hybridMultilevel"/>
    <w:tmpl w:val="3404F926"/>
    <w:lvl w:ilvl="0" w:tplc="76AC1A70">
      <w:start w:val="49"/>
      <w:numFmt w:val="bullet"/>
      <w:lvlText w:val=""/>
      <w:lvlJc w:val="left"/>
      <w:pPr>
        <w:ind w:left="1139" w:hanging="360"/>
      </w:pPr>
      <w:rPr>
        <w:rFonts w:ascii="Symbol" w:eastAsia="Times New Roman" w:hAnsi="Symbol" w:cs="Times New Roman" w:hint="default"/>
      </w:rPr>
    </w:lvl>
    <w:lvl w:ilvl="1" w:tplc="04240003" w:tentative="1">
      <w:start w:val="1"/>
      <w:numFmt w:val="bullet"/>
      <w:lvlText w:val="o"/>
      <w:lvlJc w:val="left"/>
      <w:pPr>
        <w:ind w:left="1859" w:hanging="360"/>
      </w:pPr>
      <w:rPr>
        <w:rFonts w:ascii="Courier New" w:hAnsi="Courier New" w:cs="Courier New" w:hint="default"/>
      </w:rPr>
    </w:lvl>
    <w:lvl w:ilvl="2" w:tplc="04240005" w:tentative="1">
      <w:start w:val="1"/>
      <w:numFmt w:val="bullet"/>
      <w:lvlText w:val=""/>
      <w:lvlJc w:val="left"/>
      <w:pPr>
        <w:ind w:left="2579" w:hanging="360"/>
      </w:pPr>
      <w:rPr>
        <w:rFonts w:ascii="Wingdings" w:hAnsi="Wingdings" w:hint="default"/>
      </w:rPr>
    </w:lvl>
    <w:lvl w:ilvl="3" w:tplc="04240001" w:tentative="1">
      <w:start w:val="1"/>
      <w:numFmt w:val="bullet"/>
      <w:lvlText w:val=""/>
      <w:lvlJc w:val="left"/>
      <w:pPr>
        <w:ind w:left="3299" w:hanging="360"/>
      </w:pPr>
      <w:rPr>
        <w:rFonts w:ascii="Symbol" w:hAnsi="Symbol" w:hint="default"/>
      </w:rPr>
    </w:lvl>
    <w:lvl w:ilvl="4" w:tplc="04240003" w:tentative="1">
      <w:start w:val="1"/>
      <w:numFmt w:val="bullet"/>
      <w:lvlText w:val="o"/>
      <w:lvlJc w:val="left"/>
      <w:pPr>
        <w:ind w:left="4019" w:hanging="360"/>
      </w:pPr>
      <w:rPr>
        <w:rFonts w:ascii="Courier New" w:hAnsi="Courier New" w:cs="Courier New" w:hint="default"/>
      </w:rPr>
    </w:lvl>
    <w:lvl w:ilvl="5" w:tplc="04240005" w:tentative="1">
      <w:start w:val="1"/>
      <w:numFmt w:val="bullet"/>
      <w:lvlText w:val=""/>
      <w:lvlJc w:val="left"/>
      <w:pPr>
        <w:ind w:left="4739" w:hanging="360"/>
      </w:pPr>
      <w:rPr>
        <w:rFonts w:ascii="Wingdings" w:hAnsi="Wingdings" w:hint="default"/>
      </w:rPr>
    </w:lvl>
    <w:lvl w:ilvl="6" w:tplc="04240001" w:tentative="1">
      <w:start w:val="1"/>
      <w:numFmt w:val="bullet"/>
      <w:lvlText w:val=""/>
      <w:lvlJc w:val="left"/>
      <w:pPr>
        <w:ind w:left="5459" w:hanging="360"/>
      </w:pPr>
      <w:rPr>
        <w:rFonts w:ascii="Symbol" w:hAnsi="Symbol" w:hint="default"/>
      </w:rPr>
    </w:lvl>
    <w:lvl w:ilvl="7" w:tplc="04240003" w:tentative="1">
      <w:start w:val="1"/>
      <w:numFmt w:val="bullet"/>
      <w:lvlText w:val="o"/>
      <w:lvlJc w:val="left"/>
      <w:pPr>
        <w:ind w:left="6179" w:hanging="360"/>
      </w:pPr>
      <w:rPr>
        <w:rFonts w:ascii="Courier New" w:hAnsi="Courier New" w:cs="Courier New" w:hint="default"/>
      </w:rPr>
    </w:lvl>
    <w:lvl w:ilvl="8" w:tplc="04240005" w:tentative="1">
      <w:start w:val="1"/>
      <w:numFmt w:val="bullet"/>
      <w:lvlText w:val=""/>
      <w:lvlJc w:val="left"/>
      <w:pPr>
        <w:ind w:left="6899" w:hanging="360"/>
      </w:pPr>
      <w:rPr>
        <w:rFonts w:ascii="Wingdings" w:hAnsi="Wingdings" w:hint="default"/>
      </w:rPr>
    </w:lvl>
  </w:abstractNum>
  <w:num w:numId="1" w16cid:durableId="86511714">
    <w:abstractNumId w:val="13"/>
  </w:num>
  <w:num w:numId="2" w16cid:durableId="2130197873">
    <w:abstractNumId w:val="59"/>
  </w:num>
  <w:num w:numId="3" w16cid:durableId="11496961">
    <w:abstractNumId w:val="71"/>
  </w:num>
  <w:num w:numId="4" w16cid:durableId="1634557809">
    <w:abstractNumId w:val="85"/>
  </w:num>
  <w:num w:numId="5" w16cid:durableId="1707483799">
    <w:abstractNumId w:val="37"/>
  </w:num>
  <w:num w:numId="6" w16cid:durableId="375279468">
    <w:abstractNumId w:val="17"/>
  </w:num>
  <w:num w:numId="7" w16cid:durableId="646009955">
    <w:abstractNumId w:val="40"/>
  </w:num>
  <w:num w:numId="8" w16cid:durableId="1087964402">
    <w:abstractNumId w:val="12"/>
  </w:num>
  <w:num w:numId="9" w16cid:durableId="1872258357">
    <w:abstractNumId w:val="74"/>
  </w:num>
  <w:num w:numId="10" w16cid:durableId="2033069917">
    <w:abstractNumId w:val="49"/>
  </w:num>
  <w:num w:numId="11" w16cid:durableId="1676424198">
    <w:abstractNumId w:val="11"/>
  </w:num>
  <w:num w:numId="12" w16cid:durableId="1796748833">
    <w:abstractNumId w:val="46"/>
  </w:num>
  <w:num w:numId="13" w16cid:durableId="40178483">
    <w:abstractNumId w:val="34"/>
  </w:num>
  <w:num w:numId="14" w16cid:durableId="1797526179">
    <w:abstractNumId w:val="60"/>
  </w:num>
  <w:num w:numId="15" w16cid:durableId="222757372">
    <w:abstractNumId w:val="38"/>
  </w:num>
  <w:num w:numId="16" w16cid:durableId="416289872">
    <w:abstractNumId w:val="8"/>
  </w:num>
  <w:num w:numId="17" w16cid:durableId="1583952089">
    <w:abstractNumId w:val="58"/>
  </w:num>
  <w:num w:numId="18" w16cid:durableId="1112287434">
    <w:abstractNumId w:val="56"/>
  </w:num>
  <w:num w:numId="19" w16cid:durableId="1320158651">
    <w:abstractNumId w:val="27"/>
  </w:num>
  <w:num w:numId="20" w16cid:durableId="680208277">
    <w:abstractNumId w:val="66"/>
  </w:num>
  <w:num w:numId="21" w16cid:durableId="1731658855">
    <w:abstractNumId w:val="82"/>
  </w:num>
  <w:num w:numId="22" w16cid:durableId="2023506986">
    <w:abstractNumId w:val="39"/>
  </w:num>
  <w:num w:numId="23" w16cid:durableId="644119109">
    <w:abstractNumId w:val="7"/>
  </w:num>
  <w:num w:numId="24" w16cid:durableId="597952229">
    <w:abstractNumId w:val="44"/>
  </w:num>
  <w:num w:numId="25" w16cid:durableId="680858947">
    <w:abstractNumId w:val="68"/>
  </w:num>
  <w:num w:numId="26" w16cid:durableId="1071003693">
    <w:abstractNumId w:val="54"/>
  </w:num>
  <w:num w:numId="27" w16cid:durableId="1720201160">
    <w:abstractNumId w:val="35"/>
  </w:num>
  <w:num w:numId="28" w16cid:durableId="1858617850">
    <w:abstractNumId w:val="22"/>
  </w:num>
  <w:num w:numId="29" w16cid:durableId="1064259463">
    <w:abstractNumId w:val="25"/>
  </w:num>
  <w:num w:numId="30" w16cid:durableId="479419480">
    <w:abstractNumId w:val="18"/>
  </w:num>
  <w:num w:numId="31" w16cid:durableId="902568776">
    <w:abstractNumId w:val="33"/>
  </w:num>
  <w:num w:numId="32" w16cid:durableId="1864589718">
    <w:abstractNumId w:val="79"/>
  </w:num>
  <w:num w:numId="33" w16cid:durableId="1536045643">
    <w:abstractNumId w:val="61"/>
  </w:num>
  <w:num w:numId="34" w16cid:durableId="1364360979">
    <w:abstractNumId w:val="16"/>
  </w:num>
  <w:num w:numId="35" w16cid:durableId="1675499801">
    <w:abstractNumId w:val="67"/>
  </w:num>
  <w:num w:numId="36" w16cid:durableId="1074624563">
    <w:abstractNumId w:val="4"/>
  </w:num>
  <w:num w:numId="37" w16cid:durableId="662701983">
    <w:abstractNumId w:val="83"/>
  </w:num>
  <w:num w:numId="38" w16cid:durableId="225072502">
    <w:abstractNumId w:val="52"/>
  </w:num>
  <w:num w:numId="39" w16cid:durableId="1853035150">
    <w:abstractNumId w:val="48"/>
  </w:num>
  <w:num w:numId="40" w16cid:durableId="2002655365">
    <w:abstractNumId w:val="20"/>
  </w:num>
  <w:num w:numId="41" w16cid:durableId="1924294122">
    <w:abstractNumId w:val="5"/>
  </w:num>
  <w:num w:numId="42" w16cid:durableId="685788683">
    <w:abstractNumId w:val="29"/>
  </w:num>
  <w:num w:numId="43" w16cid:durableId="104078065">
    <w:abstractNumId w:val="15"/>
  </w:num>
  <w:num w:numId="44" w16cid:durableId="1306275279">
    <w:abstractNumId w:val="36"/>
  </w:num>
  <w:num w:numId="45" w16cid:durableId="1592548736">
    <w:abstractNumId w:val="47"/>
  </w:num>
  <w:num w:numId="46" w16cid:durableId="1523518357">
    <w:abstractNumId w:val="70"/>
  </w:num>
  <w:num w:numId="47" w16cid:durableId="1819490336">
    <w:abstractNumId w:val="32"/>
  </w:num>
  <w:num w:numId="48" w16cid:durableId="900601871">
    <w:abstractNumId w:val="45"/>
  </w:num>
  <w:num w:numId="49" w16cid:durableId="1760717399">
    <w:abstractNumId w:val="53"/>
  </w:num>
  <w:num w:numId="50" w16cid:durableId="376709730">
    <w:abstractNumId w:val="41"/>
  </w:num>
  <w:num w:numId="51" w16cid:durableId="1383748381">
    <w:abstractNumId w:val="76"/>
  </w:num>
  <w:num w:numId="52" w16cid:durableId="1994530944">
    <w:abstractNumId w:val="63"/>
  </w:num>
  <w:num w:numId="53" w16cid:durableId="1901859810">
    <w:abstractNumId w:val="72"/>
  </w:num>
  <w:num w:numId="54" w16cid:durableId="1543707998">
    <w:abstractNumId w:val="3"/>
  </w:num>
  <w:num w:numId="55" w16cid:durableId="561015494">
    <w:abstractNumId w:val="6"/>
  </w:num>
  <w:num w:numId="56" w16cid:durableId="98725109">
    <w:abstractNumId w:val="84"/>
  </w:num>
  <w:num w:numId="57" w16cid:durableId="2082948550">
    <w:abstractNumId w:val="28"/>
  </w:num>
  <w:num w:numId="58" w16cid:durableId="869684423">
    <w:abstractNumId w:val="31"/>
  </w:num>
  <w:num w:numId="59" w16cid:durableId="787890133">
    <w:abstractNumId w:val="42"/>
  </w:num>
  <w:num w:numId="60" w16cid:durableId="160656443">
    <w:abstractNumId w:val="78"/>
  </w:num>
  <w:num w:numId="61" w16cid:durableId="1967932617">
    <w:abstractNumId w:val="86"/>
  </w:num>
  <w:num w:numId="62" w16cid:durableId="917131469">
    <w:abstractNumId w:val="21"/>
  </w:num>
  <w:num w:numId="63" w16cid:durableId="581794489">
    <w:abstractNumId w:val="0"/>
  </w:num>
  <w:num w:numId="64" w16cid:durableId="1883439222">
    <w:abstractNumId w:val="75"/>
  </w:num>
  <w:num w:numId="65" w16cid:durableId="1855341492">
    <w:abstractNumId w:val="10"/>
  </w:num>
  <w:num w:numId="66" w16cid:durableId="1678382144">
    <w:abstractNumId w:val="57"/>
  </w:num>
  <w:num w:numId="67" w16cid:durableId="531191633">
    <w:abstractNumId w:val="2"/>
  </w:num>
  <w:num w:numId="68" w16cid:durableId="258757326">
    <w:abstractNumId w:val="19"/>
  </w:num>
  <w:num w:numId="69" w16cid:durableId="1131702697">
    <w:abstractNumId w:val="64"/>
  </w:num>
  <w:num w:numId="70" w16cid:durableId="1763724230">
    <w:abstractNumId w:val="69"/>
  </w:num>
  <w:num w:numId="71" w16cid:durableId="82999151">
    <w:abstractNumId w:val="80"/>
  </w:num>
  <w:num w:numId="72" w16cid:durableId="122165210">
    <w:abstractNumId w:val="55"/>
  </w:num>
  <w:num w:numId="73" w16cid:durableId="1359045026">
    <w:abstractNumId w:val="81"/>
  </w:num>
  <w:num w:numId="74" w16cid:durableId="706489446">
    <w:abstractNumId w:val="9"/>
  </w:num>
  <w:num w:numId="75" w16cid:durableId="62994309">
    <w:abstractNumId w:val="1"/>
  </w:num>
  <w:num w:numId="76" w16cid:durableId="1260599504">
    <w:abstractNumId w:val="24"/>
  </w:num>
  <w:num w:numId="77" w16cid:durableId="575288262">
    <w:abstractNumId w:val="62"/>
  </w:num>
  <w:num w:numId="78" w16cid:durableId="1602641266">
    <w:abstractNumId w:val="23"/>
  </w:num>
  <w:num w:numId="79" w16cid:durableId="632830234">
    <w:abstractNumId w:val="73"/>
  </w:num>
  <w:num w:numId="80" w16cid:durableId="62678670">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5890311">
    <w:abstractNumId w:val="51"/>
  </w:num>
  <w:num w:numId="82" w16cid:durableId="1775437719">
    <w:abstractNumId w:val="43"/>
  </w:num>
  <w:num w:numId="83" w16cid:durableId="177698523">
    <w:abstractNumId w:val="26"/>
  </w:num>
  <w:num w:numId="84" w16cid:durableId="1611082351">
    <w:abstractNumId w:val="77"/>
  </w:num>
  <w:num w:numId="85" w16cid:durableId="1066562972">
    <w:abstractNumId w:val="14"/>
  </w:num>
  <w:num w:numId="86" w16cid:durableId="2040740413">
    <w:abstractNumId w:val="65"/>
  </w:num>
  <w:num w:numId="87" w16cid:durableId="1055927482">
    <w:abstractNumId w:val="50"/>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C31"/>
    <w:rsid w:val="00006F0A"/>
    <w:rsid w:val="000246D6"/>
    <w:rsid w:val="00056B08"/>
    <w:rsid w:val="000A7F44"/>
    <w:rsid w:val="000C0449"/>
    <w:rsid w:val="00137A97"/>
    <w:rsid w:val="00146287"/>
    <w:rsid w:val="00177392"/>
    <w:rsid w:val="00184C79"/>
    <w:rsid w:val="00192F61"/>
    <w:rsid w:val="001A443F"/>
    <w:rsid w:val="001F30A8"/>
    <w:rsid w:val="00267831"/>
    <w:rsid w:val="00272ED9"/>
    <w:rsid w:val="002843C0"/>
    <w:rsid w:val="002C721B"/>
    <w:rsid w:val="003135AC"/>
    <w:rsid w:val="0031793A"/>
    <w:rsid w:val="00365737"/>
    <w:rsid w:val="00385380"/>
    <w:rsid w:val="003A5395"/>
    <w:rsid w:val="003B69CC"/>
    <w:rsid w:val="003C5138"/>
    <w:rsid w:val="003E0CC2"/>
    <w:rsid w:val="003F43B2"/>
    <w:rsid w:val="00433F63"/>
    <w:rsid w:val="00445FFE"/>
    <w:rsid w:val="004641A5"/>
    <w:rsid w:val="004966C1"/>
    <w:rsid w:val="004A591B"/>
    <w:rsid w:val="004C7BC3"/>
    <w:rsid w:val="004E783C"/>
    <w:rsid w:val="004F0BB0"/>
    <w:rsid w:val="004F2702"/>
    <w:rsid w:val="005343E6"/>
    <w:rsid w:val="00563917"/>
    <w:rsid w:val="00564C31"/>
    <w:rsid w:val="00574A65"/>
    <w:rsid w:val="005A6C27"/>
    <w:rsid w:val="005D235E"/>
    <w:rsid w:val="005E1F83"/>
    <w:rsid w:val="005F6640"/>
    <w:rsid w:val="0062082E"/>
    <w:rsid w:val="00673E13"/>
    <w:rsid w:val="006B5606"/>
    <w:rsid w:val="006F129B"/>
    <w:rsid w:val="006F207C"/>
    <w:rsid w:val="0072510A"/>
    <w:rsid w:val="007757ED"/>
    <w:rsid w:val="007A74D6"/>
    <w:rsid w:val="00820FC2"/>
    <w:rsid w:val="00825ED2"/>
    <w:rsid w:val="00835E13"/>
    <w:rsid w:val="00862E05"/>
    <w:rsid w:val="008A5D58"/>
    <w:rsid w:val="008C2F14"/>
    <w:rsid w:val="008C60F5"/>
    <w:rsid w:val="008E4386"/>
    <w:rsid w:val="00975810"/>
    <w:rsid w:val="00992E68"/>
    <w:rsid w:val="009C18BF"/>
    <w:rsid w:val="009C1C8D"/>
    <w:rsid w:val="009E6A68"/>
    <w:rsid w:val="00A20373"/>
    <w:rsid w:val="00A6155A"/>
    <w:rsid w:val="00A6280A"/>
    <w:rsid w:val="00A6663D"/>
    <w:rsid w:val="00A74ADB"/>
    <w:rsid w:val="00A838DB"/>
    <w:rsid w:val="00AA7751"/>
    <w:rsid w:val="00AF379B"/>
    <w:rsid w:val="00B07F1D"/>
    <w:rsid w:val="00B34F3D"/>
    <w:rsid w:val="00B40914"/>
    <w:rsid w:val="00B53F7A"/>
    <w:rsid w:val="00B7566E"/>
    <w:rsid w:val="00B96053"/>
    <w:rsid w:val="00B97861"/>
    <w:rsid w:val="00C44498"/>
    <w:rsid w:val="00C5528B"/>
    <w:rsid w:val="00CD04E7"/>
    <w:rsid w:val="00CD637A"/>
    <w:rsid w:val="00CF59D0"/>
    <w:rsid w:val="00D23391"/>
    <w:rsid w:val="00DB5C54"/>
    <w:rsid w:val="00DC121B"/>
    <w:rsid w:val="00DC42B2"/>
    <w:rsid w:val="00DF04BF"/>
    <w:rsid w:val="00DF7963"/>
    <w:rsid w:val="00E4129F"/>
    <w:rsid w:val="00E50F28"/>
    <w:rsid w:val="00E66D10"/>
    <w:rsid w:val="00E866F6"/>
    <w:rsid w:val="00E95467"/>
    <w:rsid w:val="00F7058D"/>
    <w:rsid w:val="00FA2B99"/>
    <w:rsid w:val="00FE2827"/>
    <w:rsid w:val="00FF73F0"/>
    <w:rsid w:val="00FF74F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AFBE8"/>
  <w15:docId w15:val="{55A4E426-0F70-45C3-8084-6A31A467A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92E68"/>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basedOn w:val="Privzetapisavaodstavka"/>
    <w:uiPriority w:val="99"/>
    <w:semiHidden/>
    <w:unhideWhenUsed/>
    <w:rsid w:val="00564C31"/>
    <w:rPr>
      <w:sz w:val="16"/>
      <w:szCs w:val="16"/>
    </w:rPr>
  </w:style>
  <w:style w:type="paragraph" w:styleId="Pripombabesedilo">
    <w:name w:val="annotation text"/>
    <w:basedOn w:val="Navaden"/>
    <w:link w:val="PripombabesediloZnak"/>
    <w:uiPriority w:val="99"/>
    <w:unhideWhenUsed/>
    <w:rsid w:val="00564C31"/>
    <w:pPr>
      <w:spacing w:line="240" w:lineRule="auto"/>
    </w:pPr>
    <w:rPr>
      <w:sz w:val="20"/>
      <w:szCs w:val="20"/>
    </w:rPr>
  </w:style>
  <w:style w:type="character" w:customStyle="1" w:styleId="PripombabesediloZnak">
    <w:name w:val="Pripomba – besedilo Znak"/>
    <w:basedOn w:val="Privzetapisavaodstavka"/>
    <w:link w:val="Pripombabesedilo"/>
    <w:uiPriority w:val="99"/>
    <w:rsid w:val="00564C31"/>
    <w:rPr>
      <w:sz w:val="20"/>
      <w:szCs w:val="20"/>
    </w:rPr>
  </w:style>
  <w:style w:type="paragraph" w:styleId="Revizija">
    <w:name w:val="Revision"/>
    <w:hidden/>
    <w:uiPriority w:val="99"/>
    <w:semiHidden/>
    <w:rsid w:val="009E6A68"/>
    <w:pPr>
      <w:spacing w:after="0" w:line="240" w:lineRule="auto"/>
    </w:pPr>
  </w:style>
  <w:style w:type="paragraph" w:styleId="Glava">
    <w:name w:val="header"/>
    <w:basedOn w:val="Navaden"/>
    <w:link w:val="GlavaZnak"/>
    <w:uiPriority w:val="99"/>
    <w:unhideWhenUsed/>
    <w:rsid w:val="008C60F5"/>
    <w:pPr>
      <w:tabs>
        <w:tab w:val="center" w:pos="4536"/>
        <w:tab w:val="right" w:pos="9072"/>
      </w:tabs>
      <w:spacing w:after="0" w:line="240" w:lineRule="auto"/>
    </w:pPr>
  </w:style>
  <w:style w:type="character" w:customStyle="1" w:styleId="GlavaZnak">
    <w:name w:val="Glava Znak"/>
    <w:basedOn w:val="Privzetapisavaodstavka"/>
    <w:link w:val="Glava"/>
    <w:uiPriority w:val="99"/>
    <w:rsid w:val="008C60F5"/>
  </w:style>
  <w:style w:type="paragraph" w:styleId="Odstavekseznama">
    <w:name w:val="List Paragraph"/>
    <w:basedOn w:val="Navaden"/>
    <w:uiPriority w:val="34"/>
    <w:qFormat/>
    <w:rsid w:val="008C60F5"/>
    <w:pPr>
      <w:ind w:left="720"/>
      <w:contextualSpacing/>
    </w:pPr>
  </w:style>
  <w:style w:type="paragraph" w:styleId="Zadevapripombe">
    <w:name w:val="annotation subject"/>
    <w:basedOn w:val="Pripombabesedilo"/>
    <w:next w:val="Pripombabesedilo"/>
    <w:link w:val="ZadevapripombeZnak"/>
    <w:uiPriority w:val="99"/>
    <w:semiHidden/>
    <w:unhideWhenUsed/>
    <w:rsid w:val="008C60F5"/>
    <w:rPr>
      <w:b/>
      <w:bCs/>
    </w:rPr>
  </w:style>
  <w:style w:type="character" w:customStyle="1" w:styleId="ZadevapripombeZnak">
    <w:name w:val="Zadeva pripombe Znak"/>
    <w:basedOn w:val="PripombabesediloZnak"/>
    <w:link w:val="Zadevapripombe"/>
    <w:uiPriority w:val="99"/>
    <w:semiHidden/>
    <w:rsid w:val="008C60F5"/>
    <w:rPr>
      <w:b/>
      <w:bCs/>
      <w:sz w:val="20"/>
      <w:szCs w:val="20"/>
    </w:rPr>
  </w:style>
  <w:style w:type="paragraph" w:styleId="Besedilooblaka">
    <w:name w:val="Balloon Text"/>
    <w:basedOn w:val="Navaden"/>
    <w:link w:val="BesedilooblakaZnak"/>
    <w:uiPriority w:val="99"/>
    <w:semiHidden/>
    <w:unhideWhenUsed/>
    <w:rsid w:val="008C60F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C60F5"/>
    <w:rPr>
      <w:rFonts w:ascii="Segoe UI" w:hAnsi="Segoe UI" w:cs="Segoe UI"/>
      <w:sz w:val="18"/>
      <w:szCs w:val="18"/>
    </w:rPr>
  </w:style>
  <w:style w:type="paragraph" w:customStyle="1" w:styleId="Odstavekseznama1">
    <w:name w:val="Odstavek seznama1"/>
    <w:basedOn w:val="Navaden"/>
    <w:qFormat/>
    <w:rsid w:val="008C60F5"/>
    <w:pPr>
      <w:spacing w:after="0" w:line="240" w:lineRule="auto"/>
      <w:ind w:left="720"/>
      <w:contextualSpacing/>
    </w:pPr>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8C60F5"/>
    <w:pPr>
      <w:tabs>
        <w:tab w:val="center" w:pos="4536"/>
        <w:tab w:val="right" w:pos="9072"/>
      </w:tabs>
      <w:spacing w:after="0" w:line="240" w:lineRule="auto"/>
    </w:pPr>
  </w:style>
  <w:style w:type="character" w:customStyle="1" w:styleId="NogaZnak">
    <w:name w:val="Noga Znak"/>
    <w:basedOn w:val="Privzetapisavaodstavka"/>
    <w:link w:val="Noga"/>
    <w:uiPriority w:val="99"/>
    <w:rsid w:val="008C60F5"/>
  </w:style>
  <w:style w:type="character" w:customStyle="1" w:styleId="Hiperpovezava1">
    <w:name w:val="Hiperpovezava1"/>
    <w:basedOn w:val="Privzetapisavaodstavka"/>
    <w:uiPriority w:val="99"/>
    <w:unhideWhenUsed/>
    <w:rsid w:val="008C60F5"/>
    <w:rPr>
      <w:color w:val="0563C1"/>
      <w:u w:val="single"/>
    </w:rPr>
  </w:style>
  <w:style w:type="character" w:customStyle="1" w:styleId="Nerazreenaomemba1">
    <w:name w:val="Nerazrešena omemba1"/>
    <w:basedOn w:val="Privzetapisavaodstavka"/>
    <w:uiPriority w:val="99"/>
    <w:semiHidden/>
    <w:unhideWhenUsed/>
    <w:rsid w:val="008C60F5"/>
    <w:rPr>
      <w:color w:val="605E5C"/>
      <w:shd w:val="clear" w:color="auto" w:fill="E1DFDD"/>
    </w:rPr>
  </w:style>
  <w:style w:type="character" w:customStyle="1" w:styleId="markedcontent">
    <w:name w:val="markedcontent"/>
    <w:basedOn w:val="Privzetapisavaodstavka"/>
    <w:rsid w:val="008C60F5"/>
  </w:style>
  <w:style w:type="character" w:customStyle="1" w:styleId="highlight">
    <w:name w:val="highlight"/>
    <w:basedOn w:val="Privzetapisavaodstavka"/>
    <w:rsid w:val="008C60F5"/>
  </w:style>
  <w:style w:type="character" w:customStyle="1" w:styleId="Nerazreenaomemba2">
    <w:name w:val="Nerazrešena omemba2"/>
    <w:basedOn w:val="Privzetapisavaodstavka"/>
    <w:uiPriority w:val="99"/>
    <w:semiHidden/>
    <w:unhideWhenUsed/>
    <w:rsid w:val="008C60F5"/>
    <w:rPr>
      <w:color w:val="605E5C"/>
      <w:shd w:val="clear" w:color="auto" w:fill="E1DFDD"/>
    </w:rPr>
  </w:style>
  <w:style w:type="table" w:styleId="Tabelamrea">
    <w:name w:val="Table Grid"/>
    <w:basedOn w:val="Navadnatabela"/>
    <w:uiPriority w:val="39"/>
    <w:rsid w:val="008C6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darek">
    <w:name w:val="Emphasis"/>
    <w:basedOn w:val="Privzetapisavaodstavka"/>
    <w:uiPriority w:val="20"/>
    <w:qFormat/>
    <w:rsid w:val="008C60F5"/>
    <w:rPr>
      <w:i/>
      <w:iCs/>
    </w:rPr>
  </w:style>
  <w:style w:type="character" w:styleId="Hiperpovezava">
    <w:name w:val="Hyperlink"/>
    <w:basedOn w:val="Privzetapisavaodstavka"/>
    <w:uiPriority w:val="99"/>
    <w:semiHidden/>
    <w:unhideWhenUsed/>
    <w:rsid w:val="008C60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p.gs@gov.si"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46</Pages>
  <Words>17459</Words>
  <Characters>99518</Characters>
  <Application>Microsoft Office Word</Application>
  <DocSecurity>0</DocSecurity>
  <Lines>829</Lines>
  <Paragraphs>233</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116744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Lesjak</dc:creator>
  <cp:lastModifiedBy>Dijana Jukić</cp:lastModifiedBy>
  <cp:revision>4</cp:revision>
  <dcterms:created xsi:type="dcterms:W3CDTF">2023-10-27T07:51:00Z</dcterms:created>
  <dcterms:modified xsi:type="dcterms:W3CDTF">2023-10-27T08:53:00Z</dcterms:modified>
</cp:coreProperties>
</file>