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4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785"/>
        <w:gridCol w:w="1249"/>
        <w:gridCol w:w="140"/>
        <w:gridCol w:w="190"/>
        <w:gridCol w:w="1371"/>
        <w:gridCol w:w="1005"/>
        <w:gridCol w:w="91"/>
        <w:gridCol w:w="433"/>
        <w:gridCol w:w="1873"/>
      </w:tblGrid>
      <w:tr w:rsidR="00010265" w:rsidRPr="006B597F" w14:paraId="4AF81230" w14:textId="77777777" w:rsidTr="0025694C">
        <w:trPr>
          <w:gridAfter w:val="6"/>
          <w:wAfter w:w="4963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0DA3" w14:textId="6C263173" w:rsidR="00010265" w:rsidRPr="006B597F" w:rsidRDefault="00010265" w:rsidP="0025694C">
            <w:pPr>
              <w:pStyle w:val="Neotevilenodstavek"/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 xml:space="preserve">Številka: </w:t>
            </w:r>
            <w:bookmarkStart w:id="0" w:name="_Hlk117856700"/>
            <w:r w:rsidR="001B5F28" w:rsidRPr="006B597F">
              <w:rPr>
                <w:sz w:val="20"/>
                <w:szCs w:val="20"/>
              </w:rPr>
              <w:t>00</w:t>
            </w:r>
            <w:r w:rsidR="006E0B6C" w:rsidRPr="006B597F">
              <w:rPr>
                <w:sz w:val="20"/>
                <w:szCs w:val="20"/>
              </w:rPr>
              <w:t>701</w:t>
            </w:r>
            <w:r w:rsidRPr="006B597F">
              <w:rPr>
                <w:sz w:val="20"/>
                <w:szCs w:val="20"/>
              </w:rPr>
              <w:t>-</w:t>
            </w:r>
            <w:r w:rsidR="001D427B" w:rsidRPr="006B597F">
              <w:rPr>
                <w:sz w:val="20"/>
                <w:szCs w:val="20"/>
              </w:rPr>
              <w:t>13</w:t>
            </w:r>
            <w:r w:rsidRPr="006B597F">
              <w:rPr>
                <w:sz w:val="20"/>
                <w:szCs w:val="20"/>
              </w:rPr>
              <w:t>/202</w:t>
            </w:r>
            <w:r w:rsidR="00550B74" w:rsidRPr="006B597F">
              <w:rPr>
                <w:sz w:val="20"/>
                <w:szCs w:val="20"/>
              </w:rPr>
              <w:t>2</w:t>
            </w:r>
            <w:r w:rsidRPr="006B597F">
              <w:rPr>
                <w:sz w:val="20"/>
                <w:szCs w:val="20"/>
              </w:rPr>
              <w:t>-UN/</w:t>
            </w:r>
            <w:bookmarkEnd w:id="0"/>
            <w:r w:rsidR="001F2C00">
              <w:rPr>
                <w:sz w:val="20"/>
                <w:szCs w:val="20"/>
              </w:rPr>
              <w:t>5</w:t>
            </w:r>
          </w:p>
        </w:tc>
      </w:tr>
      <w:tr w:rsidR="00010265" w:rsidRPr="006B597F" w14:paraId="59990768" w14:textId="77777777" w:rsidTr="0025694C">
        <w:trPr>
          <w:gridAfter w:val="6"/>
          <w:wAfter w:w="4963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8B76" w14:textId="7A1EA6FE" w:rsidR="00010265" w:rsidRPr="006B597F" w:rsidRDefault="00010265" w:rsidP="0025694C">
            <w:pPr>
              <w:pStyle w:val="Neotevilenodstavek"/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 xml:space="preserve">Ljubljana, </w:t>
            </w:r>
            <w:proofErr w:type="gramStart"/>
            <w:r w:rsidR="001F2C00">
              <w:rPr>
                <w:sz w:val="20"/>
                <w:szCs w:val="20"/>
              </w:rPr>
              <w:t>7</w:t>
            </w:r>
            <w:r w:rsidR="001D427B" w:rsidRPr="006B597F">
              <w:rPr>
                <w:sz w:val="20"/>
                <w:szCs w:val="20"/>
              </w:rPr>
              <w:t>. 1</w:t>
            </w:r>
            <w:r w:rsidR="001F2C00">
              <w:rPr>
                <w:sz w:val="20"/>
                <w:szCs w:val="20"/>
              </w:rPr>
              <w:t>1</w:t>
            </w:r>
            <w:r w:rsidR="001D427B" w:rsidRPr="006B597F">
              <w:rPr>
                <w:sz w:val="20"/>
                <w:szCs w:val="20"/>
              </w:rPr>
              <w:t>.</w:t>
            </w:r>
            <w:r w:rsidRPr="006B597F">
              <w:rPr>
                <w:sz w:val="20"/>
                <w:szCs w:val="20"/>
              </w:rPr>
              <w:t xml:space="preserve"> 2022</w:t>
            </w:r>
            <w:proofErr w:type="gramEnd"/>
          </w:p>
        </w:tc>
      </w:tr>
      <w:tr w:rsidR="00010265" w:rsidRPr="006B597F" w14:paraId="399D936D" w14:textId="77777777" w:rsidTr="0025694C">
        <w:trPr>
          <w:gridAfter w:val="6"/>
          <w:wAfter w:w="4963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FCF1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left"/>
              <w:rPr>
                <w:sz w:val="20"/>
                <w:szCs w:val="20"/>
              </w:rPr>
            </w:pPr>
          </w:p>
        </w:tc>
      </w:tr>
      <w:tr w:rsidR="00010265" w:rsidRPr="006B597F" w14:paraId="208F0E45" w14:textId="77777777" w:rsidTr="0025694C">
        <w:trPr>
          <w:gridAfter w:val="6"/>
          <w:wAfter w:w="4963" w:type="dxa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8952" w14:textId="77777777" w:rsidR="00010265" w:rsidRPr="006B597F" w:rsidRDefault="00010265" w:rsidP="0025694C">
            <w:pPr>
              <w:spacing w:line="240" w:lineRule="exact"/>
              <w:rPr>
                <w:rFonts w:cs="Arial"/>
                <w:szCs w:val="20"/>
                <w:lang w:val="sl-SI"/>
              </w:rPr>
            </w:pPr>
          </w:p>
          <w:p w14:paraId="06FA0EFF" w14:textId="77777777" w:rsidR="00010265" w:rsidRPr="006B597F" w:rsidRDefault="00010265" w:rsidP="0025694C">
            <w:pPr>
              <w:spacing w:line="240" w:lineRule="exact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 xml:space="preserve">GENERALNI SEKRETARIAT VLADE </w:t>
            </w:r>
          </w:p>
          <w:p w14:paraId="421DF805" w14:textId="77777777" w:rsidR="00010265" w:rsidRPr="006B597F" w:rsidRDefault="00010265" w:rsidP="0025694C">
            <w:pPr>
              <w:spacing w:line="240" w:lineRule="exact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REPUBLIKE SLOVENIJE</w:t>
            </w:r>
          </w:p>
          <w:p w14:paraId="12C0B82D" w14:textId="77777777" w:rsidR="00010265" w:rsidRPr="006B597F" w:rsidRDefault="00F97589" w:rsidP="0025694C">
            <w:pPr>
              <w:spacing w:line="240" w:lineRule="exact"/>
              <w:rPr>
                <w:rFonts w:cs="Arial"/>
                <w:szCs w:val="20"/>
                <w:lang w:val="sl-SI"/>
              </w:rPr>
            </w:pPr>
            <w:hyperlink r:id="rId7" w:history="1">
              <w:r w:rsidR="00010265" w:rsidRPr="006B597F">
                <w:rPr>
                  <w:rStyle w:val="Hiperpovezava"/>
                  <w:rFonts w:cs="Arial"/>
                  <w:szCs w:val="20"/>
                  <w:lang w:val="sl-SI"/>
                </w:rPr>
                <w:t>Gp.gs@gov.si</w:t>
              </w:r>
            </w:hyperlink>
            <w:r w:rsidR="00010265" w:rsidRPr="006B597F">
              <w:rPr>
                <w:rFonts w:cs="Arial"/>
                <w:szCs w:val="20"/>
                <w:lang w:val="sl-SI"/>
              </w:rPr>
              <w:t xml:space="preserve"> </w:t>
            </w:r>
          </w:p>
          <w:p w14:paraId="06666075" w14:textId="77777777" w:rsidR="00010265" w:rsidRPr="006B597F" w:rsidRDefault="00010265" w:rsidP="0025694C">
            <w:pPr>
              <w:spacing w:line="240" w:lineRule="exact"/>
              <w:rPr>
                <w:rFonts w:cs="Arial"/>
                <w:szCs w:val="20"/>
                <w:lang w:val="sl-SI"/>
              </w:rPr>
            </w:pPr>
          </w:p>
        </w:tc>
      </w:tr>
      <w:tr w:rsidR="00010265" w:rsidRPr="006B597F" w14:paraId="11522F18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3586" w14:textId="77777777" w:rsidR="00010265" w:rsidRPr="006B597F" w:rsidRDefault="00010265" w:rsidP="0025694C">
            <w:pPr>
              <w:pStyle w:val="Naslovpredpisa"/>
              <w:spacing w:before="0" w:after="0" w:line="240" w:lineRule="exact"/>
              <w:jc w:val="both"/>
              <w:rPr>
                <w:sz w:val="20"/>
                <w:szCs w:val="20"/>
              </w:rPr>
            </w:pPr>
          </w:p>
          <w:p w14:paraId="00C921F6" w14:textId="34B2A689" w:rsidR="00010265" w:rsidRPr="006B597F" w:rsidRDefault="00010265" w:rsidP="0025694C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 xml:space="preserve">ZADEVA: </w:t>
            </w:r>
            <w:bookmarkStart w:id="1" w:name="_Hlk114562098"/>
            <w:bookmarkStart w:id="2" w:name="_Hlk117856950"/>
            <w:bookmarkStart w:id="3" w:name="_Hlk117856634"/>
            <w:r w:rsidR="001B5F28" w:rsidRPr="006B597F">
              <w:rPr>
                <w:sz w:val="20"/>
                <w:szCs w:val="20"/>
              </w:rPr>
              <w:t xml:space="preserve">Predlog </w:t>
            </w:r>
            <w:r w:rsidR="006E0B6C" w:rsidRPr="006B597F">
              <w:rPr>
                <w:sz w:val="20"/>
                <w:szCs w:val="20"/>
              </w:rPr>
              <w:t xml:space="preserve">stališča </w:t>
            </w:r>
            <w:r w:rsidR="001B5F28" w:rsidRPr="006B597F">
              <w:rPr>
                <w:sz w:val="20"/>
                <w:szCs w:val="20"/>
              </w:rPr>
              <w:t xml:space="preserve">Vlade Republike Slovenije </w:t>
            </w:r>
            <w:r w:rsidR="006E0B6C" w:rsidRPr="006B597F">
              <w:rPr>
                <w:sz w:val="20"/>
                <w:szCs w:val="20"/>
              </w:rPr>
              <w:t xml:space="preserve">do </w:t>
            </w:r>
            <w:r w:rsidR="001D427B" w:rsidRPr="006B597F">
              <w:rPr>
                <w:sz w:val="20"/>
                <w:szCs w:val="20"/>
              </w:rPr>
              <w:t>Priporočila Zagovornika načela enakosti za spremembo Zakona o romski skupnosti v Republiki Sloveniji</w:t>
            </w:r>
            <w:r w:rsidRPr="006B597F">
              <w:rPr>
                <w:sz w:val="20"/>
                <w:szCs w:val="20"/>
              </w:rPr>
              <w:t xml:space="preserve"> </w:t>
            </w:r>
            <w:bookmarkEnd w:id="1"/>
            <w:r w:rsidRPr="006B597F">
              <w:rPr>
                <w:b w:val="0"/>
                <w:sz w:val="20"/>
                <w:szCs w:val="20"/>
              </w:rPr>
              <w:t xml:space="preserve">– </w:t>
            </w:r>
            <w:r w:rsidRPr="006B597F">
              <w:rPr>
                <w:b w:val="0"/>
                <w:i/>
                <w:sz w:val="20"/>
                <w:szCs w:val="20"/>
              </w:rPr>
              <w:t>predlog za obravnavo</w:t>
            </w:r>
            <w:bookmarkEnd w:id="2"/>
            <w:r w:rsidRPr="006B597F">
              <w:rPr>
                <w:sz w:val="20"/>
                <w:szCs w:val="20"/>
              </w:rPr>
              <w:t xml:space="preserve"> </w:t>
            </w:r>
          </w:p>
          <w:bookmarkEnd w:id="3"/>
          <w:p w14:paraId="3F288A66" w14:textId="77777777" w:rsidR="00010265" w:rsidRPr="006B597F" w:rsidRDefault="00010265" w:rsidP="0025694C">
            <w:pPr>
              <w:pStyle w:val="Naslovpredpisa"/>
              <w:spacing w:before="0" w:after="0" w:line="240" w:lineRule="exact"/>
              <w:jc w:val="both"/>
              <w:rPr>
                <w:szCs w:val="20"/>
              </w:rPr>
            </w:pPr>
          </w:p>
        </w:tc>
      </w:tr>
      <w:tr w:rsidR="00010265" w:rsidRPr="006B597F" w14:paraId="33D223B5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67F7" w14:textId="77777777" w:rsidR="00010265" w:rsidRPr="006B597F" w:rsidRDefault="00010265" w:rsidP="0025694C">
            <w:pPr>
              <w:pStyle w:val="Poglavje"/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1. Predlog sklepov vlade:</w:t>
            </w:r>
          </w:p>
        </w:tc>
      </w:tr>
      <w:tr w:rsidR="00010265" w:rsidRPr="006B597F" w14:paraId="7938E509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9A57" w14:textId="77777777" w:rsidR="00010265" w:rsidRPr="006B597F" w:rsidRDefault="00010265" w:rsidP="0025694C">
            <w:pPr>
              <w:spacing w:line="240" w:lineRule="exact"/>
              <w:jc w:val="both"/>
              <w:rPr>
                <w:rFonts w:cs="Arial"/>
                <w:szCs w:val="20"/>
                <w:lang w:val="sl-SI"/>
              </w:rPr>
            </w:pPr>
          </w:p>
          <w:p w14:paraId="551DCF4D" w14:textId="77777777" w:rsidR="00010265" w:rsidRPr="006B597F" w:rsidRDefault="00010265" w:rsidP="0025694C">
            <w:pPr>
              <w:spacing w:line="260" w:lineRule="exact"/>
              <w:jc w:val="both"/>
              <w:rPr>
                <w:rFonts w:cs="Arial"/>
                <w:lang w:val="sl-SI"/>
              </w:rPr>
            </w:pPr>
            <w:bookmarkStart w:id="4" w:name="_Hlk71629446"/>
            <w:r w:rsidRPr="006B597F">
              <w:rPr>
                <w:rFonts w:cs="Arial"/>
                <w:lang w:val="sl-SI"/>
              </w:rPr>
              <w:t>Na podlagi 21. člena Zakona o Vladi Republike Slovenije (Uradni list RS, št. 24/05 – uradno prečiščeno besedilo, 109/08, 38/10-ZUKN, 8/12, 21/13, 47/13-ZDU-1G, 65/14 in 55/17) je Vlada Republike Slovenije na _____seji dne _________ sprejela naslednji sklep:</w:t>
            </w:r>
          </w:p>
          <w:p w14:paraId="73A692B0" w14:textId="77777777" w:rsidR="00010265" w:rsidRPr="006B597F" w:rsidRDefault="00010265" w:rsidP="0025694C">
            <w:pPr>
              <w:spacing w:line="260" w:lineRule="exact"/>
              <w:jc w:val="both"/>
              <w:rPr>
                <w:rFonts w:cs="Arial"/>
                <w:lang w:val="sl-SI"/>
              </w:rPr>
            </w:pPr>
          </w:p>
          <w:p w14:paraId="58566259" w14:textId="77777777" w:rsidR="00010265" w:rsidRPr="006B597F" w:rsidRDefault="00010265" w:rsidP="0025694C">
            <w:pPr>
              <w:spacing w:line="260" w:lineRule="exact"/>
              <w:jc w:val="both"/>
              <w:rPr>
                <w:rFonts w:cs="Arial"/>
                <w:lang w:val="sl-SI"/>
              </w:rPr>
            </w:pPr>
          </w:p>
          <w:p w14:paraId="0507C647" w14:textId="7EE30853" w:rsidR="00010265" w:rsidRPr="006B597F" w:rsidRDefault="00010265" w:rsidP="0025694C">
            <w:pPr>
              <w:spacing w:line="240" w:lineRule="exact"/>
              <w:jc w:val="both"/>
              <w:rPr>
                <w:szCs w:val="20"/>
                <w:lang w:val="sl-SI"/>
              </w:rPr>
            </w:pPr>
            <w:r w:rsidRPr="006B597F">
              <w:rPr>
                <w:rFonts w:cs="Arial"/>
                <w:lang w:val="sl-SI"/>
              </w:rPr>
              <w:t xml:space="preserve">Vlada Republike Slovenije </w:t>
            </w:r>
            <w:r w:rsidR="001B5F28" w:rsidRPr="006B597F">
              <w:rPr>
                <w:rFonts w:cs="Arial"/>
                <w:lang w:val="sl-SI"/>
              </w:rPr>
              <w:t xml:space="preserve">je sprejela </w:t>
            </w:r>
            <w:r w:rsidR="006E0B6C" w:rsidRPr="006B597F">
              <w:rPr>
                <w:rFonts w:cs="Arial"/>
                <w:lang w:val="sl-SI"/>
              </w:rPr>
              <w:t xml:space="preserve">stališče do </w:t>
            </w:r>
            <w:r w:rsidR="001D427B" w:rsidRPr="006B597F">
              <w:rPr>
                <w:szCs w:val="20"/>
                <w:lang w:val="sl-SI"/>
              </w:rPr>
              <w:t xml:space="preserve">Priporočila Zagovornika načela enakosti za spremembo Zakona o romski skupnosti v Republiki Sloveniji </w:t>
            </w:r>
            <w:r w:rsidR="006E0B6C" w:rsidRPr="006B597F">
              <w:rPr>
                <w:szCs w:val="20"/>
                <w:lang w:val="sl-SI"/>
              </w:rPr>
              <w:t>i</w:t>
            </w:r>
            <w:r w:rsidR="001B5F28" w:rsidRPr="006B597F">
              <w:rPr>
                <w:rFonts w:cs="Arial"/>
                <w:lang w:val="sl-SI"/>
              </w:rPr>
              <w:t xml:space="preserve">n ga pošlje </w:t>
            </w:r>
            <w:r w:rsidR="001D427B" w:rsidRPr="006B597F">
              <w:rPr>
                <w:rFonts w:cs="Arial"/>
                <w:lang w:val="sl-SI"/>
              </w:rPr>
              <w:t>Zagovorniku načela enakosti</w:t>
            </w:r>
            <w:r w:rsidRPr="006B597F">
              <w:rPr>
                <w:szCs w:val="20"/>
                <w:lang w:val="sl-SI"/>
              </w:rPr>
              <w:t>.</w:t>
            </w:r>
          </w:p>
          <w:p w14:paraId="164E5262" w14:textId="77777777" w:rsidR="00010265" w:rsidRPr="006B597F" w:rsidRDefault="00010265" w:rsidP="0025694C">
            <w:pPr>
              <w:spacing w:line="240" w:lineRule="exact"/>
              <w:jc w:val="both"/>
              <w:rPr>
                <w:rFonts w:cs="Arial"/>
                <w:szCs w:val="20"/>
                <w:lang w:val="sl-SI"/>
              </w:rPr>
            </w:pPr>
          </w:p>
          <w:p w14:paraId="55BB431B" w14:textId="77777777" w:rsidR="00010265" w:rsidRPr="006B597F" w:rsidRDefault="00010265" w:rsidP="0025694C">
            <w:pPr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  <w:p w14:paraId="0C0A43EB" w14:textId="77777777" w:rsidR="00010265" w:rsidRPr="006B597F" w:rsidRDefault="00010265" w:rsidP="0025694C">
            <w:pPr>
              <w:spacing w:line="240" w:lineRule="exact"/>
              <w:rPr>
                <w:rFonts w:cs="Arial"/>
                <w:color w:val="000000"/>
                <w:szCs w:val="20"/>
                <w:lang w:val="sl-SI"/>
              </w:rPr>
            </w:pPr>
            <w:r w:rsidRPr="006B597F">
              <w:rPr>
                <w:rFonts w:cs="Arial"/>
                <w:color w:val="000000"/>
                <w:lang w:val="sl-SI"/>
              </w:rPr>
              <w:t xml:space="preserve">                                                                                      </w:t>
            </w:r>
            <w:r w:rsidRPr="006B597F">
              <w:rPr>
                <w:rFonts w:cs="Arial"/>
                <w:szCs w:val="20"/>
                <w:lang w:val="sl-SI"/>
              </w:rPr>
              <w:t>Barbara Kolenko Helbl</w:t>
            </w:r>
          </w:p>
          <w:p w14:paraId="00DC5170" w14:textId="77777777" w:rsidR="00010265" w:rsidRPr="006B597F" w:rsidRDefault="00010265" w:rsidP="0025694C">
            <w:pPr>
              <w:spacing w:line="240" w:lineRule="exact"/>
              <w:rPr>
                <w:rFonts w:eastAsia="Calibri" w:cs="Arial"/>
                <w:color w:val="000000"/>
                <w:szCs w:val="20"/>
                <w:lang w:val="sl-SI"/>
              </w:rPr>
            </w:pPr>
            <w:r w:rsidRPr="006B597F">
              <w:rPr>
                <w:rFonts w:cs="Arial"/>
                <w:color w:val="000000"/>
                <w:szCs w:val="20"/>
                <w:lang w:val="sl-SI"/>
              </w:rPr>
              <w:t xml:space="preserve">                                                                                   g</w:t>
            </w:r>
            <w:r w:rsidRPr="006B597F">
              <w:rPr>
                <w:rFonts w:eastAsia="Calibri" w:cs="Arial"/>
                <w:color w:val="000000"/>
                <w:szCs w:val="20"/>
                <w:lang w:val="sl-SI"/>
              </w:rPr>
              <w:t>eneralna sekretarka vlade</w:t>
            </w:r>
          </w:p>
          <w:p w14:paraId="1F2CD89B" w14:textId="77777777" w:rsidR="00010265" w:rsidRPr="006B597F" w:rsidRDefault="00010265" w:rsidP="0025694C">
            <w:pPr>
              <w:spacing w:line="240" w:lineRule="exact"/>
              <w:jc w:val="both"/>
              <w:rPr>
                <w:rFonts w:cs="Arial"/>
                <w:szCs w:val="20"/>
                <w:lang w:val="sl-SI"/>
              </w:rPr>
            </w:pPr>
          </w:p>
          <w:p w14:paraId="167E7E84" w14:textId="77777777" w:rsidR="00010265" w:rsidRPr="006B597F" w:rsidRDefault="00010265" w:rsidP="0025694C">
            <w:pPr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Priloga:</w:t>
            </w:r>
          </w:p>
          <w:p w14:paraId="0DC84285" w14:textId="6D05051E" w:rsidR="00010265" w:rsidRPr="006B597F" w:rsidRDefault="006E0B6C" w:rsidP="0001026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bCs/>
                <w:szCs w:val="20"/>
                <w:lang w:val="sl-SI"/>
              </w:rPr>
            </w:pPr>
            <w:bookmarkStart w:id="5" w:name="_Hlk75249767"/>
            <w:r w:rsidRPr="006B597F">
              <w:rPr>
                <w:rFonts w:cs="Arial"/>
                <w:lang w:val="sl-SI"/>
              </w:rPr>
              <w:t>stališče</w:t>
            </w:r>
            <w:r w:rsidR="001B5F28" w:rsidRPr="006B597F">
              <w:rPr>
                <w:rFonts w:cs="Arial"/>
                <w:lang w:val="sl-SI"/>
              </w:rPr>
              <w:t xml:space="preserve"> Vlade Republike Slovenije </w:t>
            </w:r>
            <w:r w:rsidRPr="006B597F">
              <w:rPr>
                <w:rFonts w:cs="Arial"/>
                <w:lang w:val="sl-SI"/>
              </w:rPr>
              <w:t xml:space="preserve">do </w:t>
            </w:r>
            <w:r w:rsidR="001D427B" w:rsidRPr="006B597F">
              <w:rPr>
                <w:szCs w:val="20"/>
                <w:lang w:val="sl-SI"/>
              </w:rPr>
              <w:t>Priporočila Zagovornika načela enakosti za spremembo Zakona o romski skupnosti v Republiki Sloveniji</w:t>
            </w:r>
            <w:r w:rsidR="00550B74" w:rsidRPr="006B597F">
              <w:rPr>
                <w:szCs w:val="20"/>
                <w:lang w:val="sl-SI"/>
              </w:rPr>
              <w:t>.</w:t>
            </w:r>
          </w:p>
          <w:bookmarkEnd w:id="5"/>
          <w:p w14:paraId="56AC98C2" w14:textId="77777777" w:rsidR="00010265" w:rsidRPr="006B597F" w:rsidRDefault="00010265" w:rsidP="0025694C">
            <w:pPr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</w:p>
          <w:p w14:paraId="366D21A8" w14:textId="77777777" w:rsidR="00010265" w:rsidRPr="006B597F" w:rsidRDefault="00010265" w:rsidP="0025694C">
            <w:pPr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 xml:space="preserve">Sklep prejmejo: </w:t>
            </w:r>
          </w:p>
          <w:p w14:paraId="4C0746E9" w14:textId="5DFB0E5A" w:rsidR="00AF394A" w:rsidRPr="006B597F" w:rsidRDefault="001D427B" w:rsidP="003116C3">
            <w:pPr>
              <w:numPr>
                <w:ilvl w:val="0"/>
                <w:numId w:val="35"/>
              </w:numPr>
              <w:suppressAutoHyphens/>
              <w:spacing w:line="260" w:lineRule="exact"/>
              <w:jc w:val="both"/>
              <w:rPr>
                <w:rFonts w:cs="Arial"/>
                <w:iCs/>
                <w:lang w:val="sl-SI"/>
              </w:rPr>
            </w:pPr>
            <w:r w:rsidRPr="006B597F">
              <w:rPr>
                <w:rFonts w:cs="Arial"/>
                <w:bCs/>
                <w:iCs/>
                <w:szCs w:val="20"/>
                <w:lang w:val="sl-SI"/>
              </w:rPr>
              <w:t>Zagovornik načela enakosti</w:t>
            </w:r>
            <w:r w:rsidR="00AF394A" w:rsidRPr="006B597F">
              <w:rPr>
                <w:rFonts w:cs="Arial"/>
                <w:bCs/>
                <w:iCs/>
                <w:szCs w:val="20"/>
                <w:lang w:val="sl-SI"/>
              </w:rPr>
              <w:t>,</w:t>
            </w:r>
          </w:p>
          <w:p w14:paraId="0362899C" w14:textId="24CBE166" w:rsidR="001D427B" w:rsidRPr="006B597F" w:rsidRDefault="001D427B" w:rsidP="003116C3">
            <w:pPr>
              <w:numPr>
                <w:ilvl w:val="0"/>
                <w:numId w:val="35"/>
              </w:numPr>
              <w:suppressAutoHyphens/>
              <w:spacing w:line="260" w:lineRule="exact"/>
              <w:jc w:val="both"/>
              <w:rPr>
                <w:rFonts w:cs="Arial"/>
                <w:iCs/>
                <w:lang w:val="sl-SI"/>
              </w:rPr>
            </w:pPr>
            <w:r w:rsidRPr="006B597F">
              <w:rPr>
                <w:rFonts w:cs="Arial"/>
                <w:bCs/>
                <w:iCs/>
                <w:lang w:val="sl-SI"/>
              </w:rPr>
              <w:t xml:space="preserve">Urad </w:t>
            </w:r>
            <w:r w:rsidR="006B597F" w:rsidRPr="006B597F">
              <w:rPr>
                <w:rFonts w:cs="Arial"/>
                <w:bCs/>
                <w:iCs/>
                <w:lang w:val="sl-SI"/>
              </w:rPr>
              <w:t>p</w:t>
            </w:r>
            <w:r w:rsidRPr="006B597F">
              <w:rPr>
                <w:rFonts w:cs="Arial"/>
                <w:bCs/>
                <w:iCs/>
                <w:lang w:val="sl-SI"/>
              </w:rPr>
              <w:t>redsednika Republike Slovenije,</w:t>
            </w:r>
          </w:p>
          <w:p w14:paraId="423C3E4B" w14:textId="15DD1854" w:rsidR="001D427B" w:rsidRPr="006B597F" w:rsidRDefault="001D427B" w:rsidP="003116C3">
            <w:pPr>
              <w:numPr>
                <w:ilvl w:val="0"/>
                <w:numId w:val="35"/>
              </w:numPr>
              <w:suppressAutoHyphens/>
              <w:spacing w:line="260" w:lineRule="exact"/>
              <w:jc w:val="both"/>
              <w:rPr>
                <w:rFonts w:cs="Arial"/>
                <w:iCs/>
                <w:lang w:val="sl-SI"/>
              </w:rPr>
            </w:pPr>
            <w:r w:rsidRPr="006B597F">
              <w:rPr>
                <w:rFonts w:cs="Arial"/>
                <w:bCs/>
                <w:iCs/>
                <w:lang w:val="sl-SI"/>
              </w:rPr>
              <w:t>Državni zbor Republike Slovenije</w:t>
            </w:r>
          </w:p>
          <w:p w14:paraId="33B7BFCD" w14:textId="48928DB7" w:rsidR="00AF394A" w:rsidRPr="006B597F" w:rsidRDefault="00AF394A" w:rsidP="003116C3">
            <w:pPr>
              <w:numPr>
                <w:ilvl w:val="0"/>
                <w:numId w:val="35"/>
              </w:numPr>
              <w:suppressAutoHyphens/>
              <w:spacing w:line="260" w:lineRule="exact"/>
              <w:jc w:val="both"/>
              <w:rPr>
                <w:rFonts w:cs="Arial"/>
                <w:iCs/>
                <w:lang w:val="sl-SI"/>
              </w:rPr>
            </w:pPr>
            <w:r w:rsidRPr="006B597F">
              <w:rPr>
                <w:rFonts w:cs="Arial"/>
                <w:bCs/>
                <w:iCs/>
                <w:szCs w:val="20"/>
                <w:lang w:val="sl-SI"/>
              </w:rPr>
              <w:t>Državni svet Republike Slovenije,</w:t>
            </w:r>
          </w:p>
          <w:p w14:paraId="39537C66" w14:textId="78546BDF" w:rsidR="001D427B" w:rsidRPr="006B597F" w:rsidRDefault="001D427B" w:rsidP="003116C3">
            <w:pPr>
              <w:numPr>
                <w:ilvl w:val="0"/>
                <w:numId w:val="35"/>
              </w:numPr>
              <w:suppressAutoHyphens/>
              <w:spacing w:line="260" w:lineRule="exact"/>
              <w:jc w:val="both"/>
              <w:rPr>
                <w:rFonts w:cs="Arial"/>
                <w:iCs/>
                <w:lang w:val="sl-SI"/>
              </w:rPr>
            </w:pPr>
            <w:r w:rsidRPr="006B597F">
              <w:rPr>
                <w:rFonts w:cs="Arial"/>
                <w:bCs/>
                <w:iCs/>
                <w:lang w:val="sl-SI"/>
              </w:rPr>
              <w:t>Varuh človekovih pravic,</w:t>
            </w:r>
          </w:p>
          <w:p w14:paraId="07FFBE6C" w14:textId="6C0B5334" w:rsidR="001B5F28" w:rsidRPr="006B597F" w:rsidRDefault="001B5F28" w:rsidP="006B597F">
            <w:pPr>
              <w:numPr>
                <w:ilvl w:val="0"/>
                <w:numId w:val="35"/>
              </w:numPr>
              <w:suppressAutoHyphens/>
              <w:spacing w:line="260" w:lineRule="exact"/>
              <w:jc w:val="both"/>
              <w:rPr>
                <w:rFonts w:cs="Arial"/>
                <w:iCs/>
                <w:lang w:val="sl-SI"/>
              </w:rPr>
            </w:pPr>
            <w:r w:rsidRPr="006B597F">
              <w:rPr>
                <w:rFonts w:cs="Arial"/>
                <w:bCs/>
                <w:iCs/>
                <w:szCs w:val="20"/>
                <w:lang w:val="sl-SI"/>
              </w:rPr>
              <w:t>ministrstva in vladne službe</w:t>
            </w:r>
            <w:r w:rsidR="003116C3" w:rsidRPr="006B597F">
              <w:rPr>
                <w:rFonts w:cs="Arial"/>
                <w:iCs/>
                <w:lang w:val="sl-SI"/>
              </w:rPr>
              <w:t>.</w:t>
            </w:r>
            <w:bookmarkEnd w:id="4"/>
          </w:p>
        </w:tc>
      </w:tr>
      <w:tr w:rsidR="00010265" w:rsidRPr="006B597F" w14:paraId="19A15D35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8621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r w:rsidRPr="006B597F">
              <w:rPr>
                <w:b/>
                <w:sz w:val="20"/>
                <w:szCs w:val="20"/>
              </w:rPr>
              <w:t xml:space="preserve">2. Predlog za obravnavo predloga zakona po nujnem ali skrajšanem postopku v državnem zboru z obrazložitvijo razlogov: </w:t>
            </w:r>
          </w:p>
        </w:tc>
      </w:tr>
      <w:tr w:rsidR="00010265" w:rsidRPr="006B597F" w14:paraId="28A8B618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7D17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/</w:t>
            </w:r>
          </w:p>
        </w:tc>
      </w:tr>
      <w:tr w:rsidR="00010265" w:rsidRPr="006B597F" w14:paraId="25ABB1D2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8F48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6B597F">
              <w:rPr>
                <w:b/>
                <w:sz w:val="20"/>
                <w:szCs w:val="20"/>
              </w:rPr>
              <w:t>3.a</w:t>
            </w:r>
            <w:proofErr w:type="spellEnd"/>
            <w:r w:rsidRPr="006B597F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010265" w:rsidRPr="006B597F" w14:paraId="13A9F911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9816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left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 xml:space="preserve">Mag. Stanko Baluh, direktor Urada Vlade RS za narodnosti, </w:t>
            </w:r>
          </w:p>
          <w:p w14:paraId="71C452D0" w14:textId="754B69F2" w:rsidR="00010265" w:rsidRPr="006B597F" w:rsidRDefault="006B597F" w:rsidP="0025694C">
            <w:pPr>
              <w:pStyle w:val="Neotevilenodstavek"/>
              <w:spacing w:before="0" w:after="0" w:line="240" w:lineRule="exact"/>
              <w:jc w:val="left"/>
              <w:rPr>
                <w:iCs/>
                <w:sz w:val="20"/>
                <w:szCs w:val="20"/>
              </w:rPr>
            </w:pPr>
            <w:proofErr w:type="gramStart"/>
            <w:r w:rsidRPr="006B597F">
              <w:rPr>
                <w:iCs/>
                <w:sz w:val="20"/>
                <w:szCs w:val="20"/>
              </w:rPr>
              <w:t>m</w:t>
            </w:r>
            <w:r w:rsidR="001D427B" w:rsidRPr="006B597F">
              <w:rPr>
                <w:iCs/>
                <w:sz w:val="20"/>
                <w:szCs w:val="20"/>
              </w:rPr>
              <w:t>ag.</w:t>
            </w:r>
            <w:proofErr w:type="gramEnd"/>
            <w:r w:rsidR="001D427B" w:rsidRPr="006B597F">
              <w:rPr>
                <w:iCs/>
                <w:sz w:val="20"/>
                <w:szCs w:val="20"/>
              </w:rPr>
              <w:t xml:space="preserve"> Tjaša Herman</w:t>
            </w:r>
            <w:r w:rsidR="00010265" w:rsidRPr="006B597F">
              <w:rPr>
                <w:iCs/>
                <w:sz w:val="20"/>
                <w:szCs w:val="20"/>
              </w:rPr>
              <w:t>, podsekretarka v Uradu Vlade RS za narodnosti.</w:t>
            </w:r>
          </w:p>
        </w:tc>
      </w:tr>
      <w:tr w:rsidR="00010265" w:rsidRPr="006B597F" w14:paraId="66114AD3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AC42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proofErr w:type="spellStart"/>
            <w:r w:rsidRPr="006B597F">
              <w:rPr>
                <w:b/>
                <w:iCs/>
                <w:sz w:val="20"/>
                <w:szCs w:val="20"/>
              </w:rPr>
              <w:t>3.b</w:t>
            </w:r>
            <w:proofErr w:type="spellEnd"/>
            <w:r w:rsidRPr="006B597F">
              <w:rPr>
                <w:b/>
                <w:iCs/>
                <w:sz w:val="20"/>
                <w:szCs w:val="20"/>
              </w:rPr>
              <w:t xml:space="preserve"> Zunanji strokovnjaki, ki so </w:t>
            </w:r>
            <w:r w:rsidRPr="006B597F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010265" w:rsidRPr="006B597F" w14:paraId="316EE3E5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5B64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/</w:t>
            </w:r>
          </w:p>
        </w:tc>
      </w:tr>
      <w:tr w:rsidR="00010265" w:rsidRPr="006B597F" w14:paraId="047F3280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967F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/>
                <w:iCs/>
                <w:sz w:val="20"/>
                <w:szCs w:val="20"/>
              </w:rPr>
            </w:pPr>
            <w:r w:rsidRPr="006B597F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010265" w:rsidRPr="006B597F" w14:paraId="6C436687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F9FF" w14:textId="2225EF3D" w:rsidR="00010265" w:rsidRPr="006B597F" w:rsidRDefault="00B802DF" w:rsidP="0025694C">
            <w:pPr>
              <w:pStyle w:val="Neotevilenodstavek"/>
              <w:spacing w:before="0" w:after="0" w:line="240" w:lineRule="exact"/>
              <w:jc w:val="left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/</w:t>
            </w:r>
          </w:p>
        </w:tc>
      </w:tr>
      <w:tr w:rsidR="00010265" w:rsidRPr="006B597F" w14:paraId="40D096E5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4067" w14:textId="77777777" w:rsidR="00010265" w:rsidRPr="006B597F" w:rsidRDefault="00010265" w:rsidP="0025694C">
            <w:pPr>
              <w:pStyle w:val="Oddelek"/>
              <w:numPr>
                <w:ilvl w:val="0"/>
                <w:numId w:val="0"/>
              </w:numPr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5. Kratek povzetek gradiva:</w:t>
            </w:r>
          </w:p>
        </w:tc>
      </w:tr>
      <w:tr w:rsidR="00010265" w:rsidRPr="006B597F" w14:paraId="473633AA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A330" w14:textId="6670852A" w:rsidR="00010265" w:rsidRPr="006B597F" w:rsidRDefault="006B597F" w:rsidP="00AC4F3A">
            <w:pPr>
              <w:spacing w:line="240" w:lineRule="exact"/>
              <w:ind w:right="15"/>
              <w:jc w:val="both"/>
              <w:rPr>
                <w:szCs w:val="20"/>
                <w:lang w:val="sl-SI"/>
              </w:rPr>
            </w:pPr>
            <w:r w:rsidRPr="006B597F">
              <w:rPr>
                <w:szCs w:val="20"/>
                <w:lang w:val="sl-SI"/>
              </w:rPr>
              <w:t>/</w:t>
            </w:r>
          </w:p>
        </w:tc>
      </w:tr>
      <w:tr w:rsidR="00010265" w:rsidRPr="006B597F" w14:paraId="24B358F1" w14:textId="77777777" w:rsidTr="0025694C"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E8B0" w14:textId="77777777" w:rsidR="00010265" w:rsidRPr="006B597F" w:rsidRDefault="00010265" w:rsidP="0025694C">
            <w:pPr>
              <w:pStyle w:val="Oddelek"/>
              <w:numPr>
                <w:ilvl w:val="0"/>
                <w:numId w:val="0"/>
              </w:numPr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6. Presoja posledic za:</w:t>
            </w:r>
          </w:p>
        </w:tc>
      </w:tr>
      <w:tr w:rsidR="00010265" w:rsidRPr="006B597F" w14:paraId="780DD30F" w14:textId="77777777" w:rsidTr="0025694C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E773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lastRenderedPageBreak/>
              <w:t>a)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EEB6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javnofinančna sredstva nad 40.000 evrov v tekočem in naslednjih treh letih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7DFB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center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NE</w:t>
            </w:r>
          </w:p>
        </w:tc>
      </w:tr>
      <w:tr w:rsidR="00010265" w:rsidRPr="006B597F" w14:paraId="401F7CA7" w14:textId="77777777" w:rsidTr="0025694C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CE3A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5094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F883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NE</w:t>
            </w:r>
          </w:p>
        </w:tc>
      </w:tr>
      <w:tr w:rsidR="00010265" w:rsidRPr="006B597F" w14:paraId="442D2D54" w14:textId="77777777" w:rsidTr="0025694C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DBF3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C57B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iCs/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CF1D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center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NE</w:t>
            </w:r>
          </w:p>
        </w:tc>
      </w:tr>
      <w:tr w:rsidR="00010265" w:rsidRPr="006B597F" w14:paraId="49A9667F" w14:textId="77777777" w:rsidTr="0025694C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C64A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B60A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gospodarstvo, zlasti</w:t>
            </w:r>
            <w:r w:rsidRPr="006B597F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B571B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center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NE</w:t>
            </w:r>
          </w:p>
        </w:tc>
      </w:tr>
      <w:tr w:rsidR="00010265" w:rsidRPr="006B597F" w14:paraId="64F39B71" w14:textId="77777777" w:rsidTr="0025694C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DFF1E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C15F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1815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center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NE</w:t>
            </w:r>
          </w:p>
        </w:tc>
      </w:tr>
      <w:tr w:rsidR="00010265" w:rsidRPr="006B597F" w14:paraId="56269B88" w14:textId="77777777" w:rsidTr="0025694C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38A1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7EFD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652F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jc w:val="center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NE</w:t>
            </w:r>
          </w:p>
        </w:tc>
      </w:tr>
      <w:tr w:rsidR="00010265" w:rsidRPr="006B597F" w14:paraId="23EB5F97" w14:textId="77777777" w:rsidTr="0025694C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999FB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rPr>
                <w:iCs/>
                <w:sz w:val="20"/>
                <w:szCs w:val="20"/>
              </w:rPr>
            </w:pPr>
            <w:r w:rsidRPr="006B597F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50967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rPr>
                <w:bCs/>
                <w:sz w:val="20"/>
                <w:szCs w:val="20"/>
              </w:rPr>
            </w:pPr>
            <w:proofErr w:type="gramStart"/>
            <w:r w:rsidRPr="006B597F">
              <w:rPr>
                <w:bCs/>
                <w:sz w:val="20"/>
                <w:szCs w:val="20"/>
              </w:rPr>
              <w:t>dokumente</w:t>
            </w:r>
            <w:proofErr w:type="gramEnd"/>
            <w:r w:rsidRPr="006B597F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29467861" w14:textId="77777777" w:rsidR="00010265" w:rsidRPr="006B597F" w:rsidRDefault="00010265" w:rsidP="00010265">
            <w:pPr>
              <w:pStyle w:val="Neotevilenodstavek"/>
              <w:numPr>
                <w:ilvl w:val="0"/>
                <w:numId w:val="19"/>
              </w:numPr>
              <w:spacing w:before="0" w:after="0" w:line="240" w:lineRule="exact"/>
              <w:textAlignment w:val="auto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nacionalne dokumente razvojnega načrtovanja</w:t>
            </w:r>
          </w:p>
          <w:p w14:paraId="0F84F16A" w14:textId="77777777" w:rsidR="00010265" w:rsidRPr="006B597F" w:rsidRDefault="00010265" w:rsidP="00010265">
            <w:pPr>
              <w:pStyle w:val="Neotevilenodstavek"/>
              <w:numPr>
                <w:ilvl w:val="0"/>
                <w:numId w:val="19"/>
              </w:numPr>
              <w:spacing w:before="0" w:after="0" w:line="240" w:lineRule="exact"/>
              <w:textAlignment w:val="auto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A2E309E" w14:textId="77777777" w:rsidR="00010265" w:rsidRPr="006B597F" w:rsidRDefault="00010265" w:rsidP="00010265">
            <w:pPr>
              <w:pStyle w:val="Neotevilenodstavek"/>
              <w:numPr>
                <w:ilvl w:val="0"/>
                <w:numId w:val="19"/>
              </w:numPr>
              <w:spacing w:before="0" w:after="0" w:line="240" w:lineRule="exact"/>
              <w:textAlignment w:val="auto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C17AE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textAlignment w:val="auto"/>
              <w:rPr>
                <w:bCs/>
                <w:sz w:val="20"/>
                <w:szCs w:val="20"/>
              </w:rPr>
            </w:pPr>
          </w:p>
          <w:p w14:paraId="3FF558D6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360"/>
              <w:textAlignment w:val="auto"/>
              <w:rPr>
                <w:bCs/>
                <w:sz w:val="20"/>
                <w:szCs w:val="20"/>
              </w:rPr>
            </w:pPr>
          </w:p>
          <w:p w14:paraId="425DCF6D" w14:textId="77777777" w:rsidR="00010265" w:rsidRPr="006B597F" w:rsidRDefault="00010265" w:rsidP="0025694C">
            <w:pPr>
              <w:pStyle w:val="Neotevilenodstavek"/>
              <w:spacing w:before="0" w:after="0" w:line="240" w:lineRule="exact"/>
              <w:ind w:left="-114"/>
              <w:jc w:val="center"/>
              <w:textAlignment w:val="auto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NE</w:t>
            </w:r>
          </w:p>
        </w:tc>
      </w:tr>
      <w:tr w:rsidR="00010265" w:rsidRPr="006B597F" w14:paraId="53A9C015" w14:textId="77777777" w:rsidTr="0025694C">
        <w:tc>
          <w:tcPr>
            <w:tcW w:w="9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F947" w14:textId="77777777" w:rsidR="00010265" w:rsidRPr="006B597F" w:rsidRDefault="00010265" w:rsidP="0025694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exact"/>
              <w:jc w:val="left"/>
              <w:rPr>
                <w:sz w:val="20"/>
                <w:szCs w:val="20"/>
              </w:rPr>
            </w:pPr>
            <w:proofErr w:type="spellStart"/>
            <w:r w:rsidRPr="006B597F">
              <w:rPr>
                <w:sz w:val="20"/>
                <w:szCs w:val="20"/>
              </w:rPr>
              <w:t>7.a</w:t>
            </w:r>
            <w:proofErr w:type="spellEnd"/>
            <w:r w:rsidRPr="006B597F">
              <w:rPr>
                <w:sz w:val="20"/>
                <w:szCs w:val="20"/>
              </w:rPr>
              <w:t xml:space="preserve"> Predstavitev ocene finančnih posledic nad 40.000 evrov:</w:t>
            </w:r>
          </w:p>
          <w:p w14:paraId="146DCEF8" w14:textId="77777777" w:rsidR="00010265" w:rsidRPr="006B597F" w:rsidRDefault="00010265" w:rsidP="0025694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exact"/>
              <w:jc w:val="left"/>
              <w:rPr>
                <w:b w:val="0"/>
                <w:sz w:val="20"/>
                <w:szCs w:val="20"/>
              </w:rPr>
            </w:pPr>
            <w:r w:rsidRPr="006B597F">
              <w:rPr>
                <w:b w:val="0"/>
                <w:sz w:val="20"/>
                <w:szCs w:val="20"/>
              </w:rPr>
              <w:t xml:space="preserve">(Samo, če izberete DA pod točko </w:t>
            </w:r>
            <w:proofErr w:type="gramStart"/>
            <w:r w:rsidRPr="006B597F">
              <w:rPr>
                <w:b w:val="0"/>
                <w:sz w:val="20"/>
                <w:szCs w:val="20"/>
              </w:rPr>
              <w:t>6.</w:t>
            </w:r>
            <w:proofErr w:type="gramEnd"/>
            <w:r w:rsidRPr="006B597F">
              <w:rPr>
                <w:b w:val="0"/>
                <w:sz w:val="20"/>
                <w:szCs w:val="20"/>
              </w:rPr>
              <w:t>a.)</w:t>
            </w:r>
          </w:p>
        </w:tc>
      </w:tr>
      <w:tr w:rsidR="00010265" w:rsidRPr="006B597F" w14:paraId="13826840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3AC41D" w14:textId="77777777" w:rsidR="00010265" w:rsidRPr="006B597F" w:rsidRDefault="00010265" w:rsidP="0025694C">
            <w:pPr>
              <w:pStyle w:val="Naslov1"/>
            </w:pPr>
            <w:r w:rsidRPr="006B597F">
              <w:t>I. Ocena finančnih posledic, ki niso načrtovane v sprejetem proračunu</w:t>
            </w:r>
          </w:p>
        </w:tc>
      </w:tr>
      <w:tr w:rsidR="00010265" w:rsidRPr="006B597F" w14:paraId="29EA3560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1F51" w14:textId="77777777" w:rsidR="00010265" w:rsidRPr="006B597F" w:rsidRDefault="00010265" w:rsidP="0025694C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2583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108B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t + 1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8B60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t + 2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A46A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t + 3</w:t>
            </w:r>
          </w:p>
        </w:tc>
      </w:tr>
      <w:tr w:rsidR="00010265" w:rsidRPr="006B597F" w14:paraId="3A0ED934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6690" w14:textId="77777777" w:rsidR="00010265" w:rsidRPr="006B597F" w:rsidRDefault="00010265" w:rsidP="0025694C">
            <w:pPr>
              <w:widowControl w:val="0"/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6B597F">
              <w:rPr>
                <w:rFonts w:cs="Arial"/>
                <w:b/>
                <w:szCs w:val="20"/>
                <w:lang w:val="sl-SI"/>
              </w:rPr>
              <w:t>–</w:t>
            </w:r>
            <w:r w:rsidRPr="006B597F">
              <w:rPr>
                <w:rFonts w:cs="Arial"/>
                <w:bCs/>
                <w:szCs w:val="20"/>
                <w:lang w:val="sl-SI"/>
              </w:rPr>
              <w:t>) prihodkov državnega proračuna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6F1D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8C57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D985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D28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010265" w:rsidRPr="006B597F" w14:paraId="3F2FD3BA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7947" w14:textId="77777777" w:rsidR="00010265" w:rsidRPr="006B597F" w:rsidRDefault="00010265" w:rsidP="0025694C">
            <w:pPr>
              <w:widowControl w:val="0"/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6B597F">
              <w:rPr>
                <w:rFonts w:cs="Arial"/>
                <w:b/>
                <w:szCs w:val="20"/>
                <w:lang w:val="sl-SI"/>
              </w:rPr>
              <w:t>–</w:t>
            </w:r>
            <w:r w:rsidRPr="006B597F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8D61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B45A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D31C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C107" w14:textId="77777777" w:rsidR="00010265" w:rsidRPr="006B597F" w:rsidRDefault="00010265" w:rsidP="0025694C">
            <w:pPr>
              <w:pStyle w:val="Naslov1"/>
            </w:pPr>
          </w:p>
        </w:tc>
      </w:tr>
      <w:tr w:rsidR="00010265" w:rsidRPr="006B597F" w14:paraId="6C9F9A94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6A87" w14:textId="77777777" w:rsidR="00010265" w:rsidRPr="006B597F" w:rsidRDefault="00010265" w:rsidP="0025694C">
            <w:pPr>
              <w:widowControl w:val="0"/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6B597F">
              <w:rPr>
                <w:rFonts w:cs="Arial"/>
                <w:b/>
                <w:szCs w:val="20"/>
                <w:lang w:val="sl-SI"/>
              </w:rPr>
              <w:t>–</w:t>
            </w:r>
            <w:r w:rsidRPr="006B597F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C5B" w14:textId="77777777" w:rsidR="00010265" w:rsidRPr="006B597F" w:rsidRDefault="00010265" w:rsidP="002569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9B8E" w14:textId="77777777" w:rsidR="00010265" w:rsidRPr="006B597F" w:rsidRDefault="00010265" w:rsidP="002569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7106" w14:textId="77777777" w:rsidR="00010265" w:rsidRPr="006B597F" w:rsidRDefault="00010265" w:rsidP="002569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D63B" w14:textId="77777777" w:rsidR="00010265" w:rsidRPr="006B597F" w:rsidRDefault="00010265" w:rsidP="002569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Arial"/>
                <w:szCs w:val="20"/>
                <w:lang w:val="sl-SI"/>
              </w:rPr>
            </w:pPr>
          </w:p>
        </w:tc>
      </w:tr>
      <w:tr w:rsidR="00010265" w:rsidRPr="006B597F" w14:paraId="1D0CB9C9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176D" w14:textId="77777777" w:rsidR="00010265" w:rsidRPr="006B597F" w:rsidRDefault="00010265" w:rsidP="0025694C">
            <w:pPr>
              <w:widowControl w:val="0"/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6B597F">
              <w:rPr>
                <w:rFonts w:cs="Arial"/>
                <w:b/>
                <w:szCs w:val="20"/>
                <w:lang w:val="sl-SI"/>
              </w:rPr>
              <w:t>–</w:t>
            </w:r>
            <w:r w:rsidRPr="006B597F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D96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76ED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E37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984D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010265" w:rsidRPr="006B597F" w14:paraId="0C89D741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1895" w14:textId="77777777" w:rsidR="00010265" w:rsidRPr="006B597F" w:rsidRDefault="00010265" w:rsidP="0025694C">
            <w:pPr>
              <w:widowControl w:val="0"/>
              <w:spacing w:line="240" w:lineRule="exact"/>
              <w:rPr>
                <w:rFonts w:cs="Arial"/>
                <w:bCs/>
                <w:szCs w:val="20"/>
                <w:lang w:val="sl-SI"/>
              </w:rPr>
            </w:pPr>
            <w:r w:rsidRPr="006B597F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6B597F">
              <w:rPr>
                <w:rFonts w:cs="Arial"/>
                <w:b/>
                <w:szCs w:val="20"/>
                <w:lang w:val="sl-SI"/>
              </w:rPr>
              <w:t>–</w:t>
            </w:r>
            <w:r w:rsidRPr="006B597F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C753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81AA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0750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5683" w14:textId="77777777" w:rsidR="00010265" w:rsidRPr="006B597F" w:rsidRDefault="00010265" w:rsidP="0025694C">
            <w:pPr>
              <w:pStyle w:val="Naslov1"/>
            </w:pPr>
          </w:p>
        </w:tc>
      </w:tr>
      <w:tr w:rsidR="00010265" w:rsidRPr="006B597F" w14:paraId="4C67FAB9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138F2A" w14:textId="77777777" w:rsidR="00010265" w:rsidRPr="006B597F" w:rsidRDefault="00010265" w:rsidP="0025694C">
            <w:pPr>
              <w:pStyle w:val="Naslov1"/>
            </w:pPr>
            <w:r w:rsidRPr="006B597F">
              <w:t>II. Finančne posledice za državni proračun</w:t>
            </w:r>
          </w:p>
        </w:tc>
      </w:tr>
      <w:tr w:rsidR="00010265" w:rsidRPr="006B597F" w14:paraId="492EC85D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0A7B73" w14:textId="77777777" w:rsidR="00010265" w:rsidRPr="006B597F" w:rsidRDefault="00010265" w:rsidP="0025694C">
            <w:pPr>
              <w:pStyle w:val="Naslov1"/>
            </w:pPr>
            <w:proofErr w:type="spellStart"/>
            <w:r w:rsidRPr="006B597F">
              <w:t>II.</w:t>
            </w:r>
            <w:proofErr w:type="gramStart"/>
            <w:r w:rsidRPr="006B597F">
              <w:t>a</w:t>
            </w:r>
            <w:proofErr w:type="spellEnd"/>
            <w:proofErr w:type="gramEnd"/>
            <w:r w:rsidRPr="006B597F">
              <w:t xml:space="preserve"> Pravice porabe za izvedbo predlaganih rešitev so zagotovljene:</w:t>
            </w:r>
          </w:p>
        </w:tc>
      </w:tr>
      <w:tr w:rsidR="00010265" w:rsidRPr="006B597F" w14:paraId="0F82D686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6C9B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4177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2CD2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7624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Znesek za tekoče leto</w:t>
            </w:r>
          </w:p>
          <w:p w14:paraId="5B691499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(t)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2365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010265" w:rsidRPr="006B597F" w14:paraId="0DF798BD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9DAF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1598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4BF3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7A0C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1738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10265" w:rsidRPr="006B597F" w14:paraId="5FB7BCDA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3285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A6F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1060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1ABA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21E" w14:textId="77777777" w:rsidR="00010265" w:rsidRPr="006B597F" w:rsidRDefault="00010265" w:rsidP="0025694C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010265" w:rsidRPr="006B597F" w14:paraId="1B28D8D1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DCE0" w14:textId="77777777" w:rsidR="00010265" w:rsidRPr="006B597F" w:rsidRDefault="00010265" w:rsidP="0025694C">
            <w:pPr>
              <w:pStyle w:val="Naslov1"/>
              <w:jc w:val="center"/>
              <w:rPr>
                <w:b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4382" w14:textId="77777777" w:rsidR="00010265" w:rsidRPr="006B597F" w:rsidRDefault="00010265" w:rsidP="0025694C">
            <w:pPr>
              <w:spacing w:line="240" w:lineRule="auto"/>
              <w:jc w:val="center"/>
              <w:rPr>
                <w:rFonts w:ascii="Calibri" w:hAnsi="Calibri" w:cs="Calibri"/>
                <w:bCs/>
                <w:color w:val="000000"/>
                <w:szCs w:val="20"/>
                <w:lang w:val="sl-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ACAB" w14:textId="77777777" w:rsidR="00010265" w:rsidRPr="006B597F" w:rsidRDefault="00010265" w:rsidP="0025694C">
            <w:pPr>
              <w:pStyle w:val="Naslov1"/>
              <w:jc w:val="center"/>
              <w:rPr>
                <w:rFonts w:cs="Arial"/>
              </w:rPr>
            </w:pPr>
          </w:p>
        </w:tc>
      </w:tr>
      <w:tr w:rsidR="00010265" w:rsidRPr="006B597F" w14:paraId="261F618E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12825A" w14:textId="77777777" w:rsidR="00010265" w:rsidRPr="006B597F" w:rsidRDefault="00010265" w:rsidP="0025694C">
            <w:pPr>
              <w:pStyle w:val="Naslov1"/>
            </w:pPr>
            <w:proofErr w:type="spellStart"/>
            <w:proofErr w:type="gramStart"/>
            <w:r w:rsidRPr="006B597F">
              <w:t>II.</w:t>
            </w:r>
            <w:proofErr w:type="gramEnd"/>
            <w:r w:rsidRPr="006B597F">
              <w:t>b</w:t>
            </w:r>
            <w:proofErr w:type="spellEnd"/>
            <w:r w:rsidRPr="006B597F">
              <w:t xml:space="preserve"> Manjkajoče pravice porabe bodo zagotovljene s prerazporeditvijo:</w:t>
            </w:r>
          </w:p>
        </w:tc>
      </w:tr>
      <w:tr w:rsidR="00010265" w:rsidRPr="006B597F" w14:paraId="19891910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5A88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D3FE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A724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F142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Znesek za tekoče leto</w:t>
            </w:r>
          </w:p>
          <w:p w14:paraId="0A64615F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(t)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3EAC" w14:textId="77777777" w:rsidR="00010265" w:rsidRPr="006B597F" w:rsidRDefault="00010265" w:rsidP="0025694C">
            <w:pPr>
              <w:widowControl w:val="0"/>
              <w:spacing w:line="240" w:lineRule="exact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010265" w:rsidRPr="006B597F" w14:paraId="0D215B04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46B7" w14:textId="77777777" w:rsidR="00010265" w:rsidRPr="006B597F" w:rsidRDefault="00010265" w:rsidP="0025694C">
            <w:pPr>
              <w:spacing w:line="240" w:lineRule="exact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B466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5F55" w14:textId="77777777" w:rsidR="00010265" w:rsidRPr="006B597F" w:rsidRDefault="00010265" w:rsidP="0025694C">
            <w:pPr>
              <w:spacing w:line="240" w:lineRule="exact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1526" w14:textId="77777777" w:rsidR="00010265" w:rsidRPr="006B597F" w:rsidRDefault="00010265" w:rsidP="0025694C">
            <w:pPr>
              <w:spacing w:line="240" w:lineRule="exact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2167" w14:textId="77777777" w:rsidR="00010265" w:rsidRPr="006B597F" w:rsidRDefault="00010265" w:rsidP="0025694C">
            <w:pPr>
              <w:spacing w:line="240" w:lineRule="exact"/>
              <w:rPr>
                <w:rFonts w:cs="Arial"/>
                <w:szCs w:val="20"/>
                <w:lang w:val="sl-SI" w:eastAsia="sl-SI"/>
              </w:rPr>
            </w:pPr>
          </w:p>
        </w:tc>
      </w:tr>
      <w:tr w:rsidR="00010265" w:rsidRPr="006B597F" w14:paraId="42E66F7A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5FD3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0469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F30F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41CC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DD31" w14:textId="77777777" w:rsidR="00010265" w:rsidRPr="006B597F" w:rsidRDefault="00010265" w:rsidP="0025694C">
            <w:pPr>
              <w:pStyle w:val="Naslov1"/>
            </w:pPr>
          </w:p>
        </w:tc>
      </w:tr>
      <w:tr w:rsidR="00010265" w:rsidRPr="006B597F" w14:paraId="0C6E1626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9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75FC" w14:textId="77777777" w:rsidR="00010265" w:rsidRPr="006B597F" w:rsidRDefault="00010265" w:rsidP="0025694C">
            <w:pPr>
              <w:pStyle w:val="Naslov1"/>
            </w:pPr>
            <w:r w:rsidRPr="006B597F">
              <w:t>SKUPAJ</w:t>
            </w:r>
          </w:p>
        </w:tc>
      </w:tr>
      <w:tr w:rsidR="00010265" w:rsidRPr="006B597F" w14:paraId="1D54FFA2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545BDC" w14:textId="77777777" w:rsidR="00010265" w:rsidRPr="006B597F" w:rsidRDefault="00010265" w:rsidP="0025694C">
            <w:pPr>
              <w:pStyle w:val="Naslov1"/>
            </w:pPr>
            <w:proofErr w:type="spellStart"/>
            <w:proofErr w:type="gramStart"/>
            <w:r w:rsidRPr="006B597F">
              <w:t>II.</w:t>
            </w:r>
            <w:proofErr w:type="gramEnd"/>
            <w:r w:rsidRPr="006B597F">
              <w:t>c</w:t>
            </w:r>
            <w:proofErr w:type="spellEnd"/>
            <w:r w:rsidRPr="006B597F">
              <w:t xml:space="preserve"> Načrtovana nadomestitev zmanjšanih prihodkov in povečanih odhodkov proračuna:</w:t>
            </w:r>
          </w:p>
        </w:tc>
      </w:tr>
      <w:tr w:rsidR="00010265" w:rsidRPr="006B597F" w14:paraId="29152F21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B54D" w14:textId="77777777" w:rsidR="00010265" w:rsidRPr="006B597F" w:rsidRDefault="00010265" w:rsidP="0025694C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47CF" w14:textId="77777777" w:rsidR="00010265" w:rsidRPr="006B597F" w:rsidRDefault="00010265" w:rsidP="0025694C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74D6" w14:textId="77777777" w:rsidR="00010265" w:rsidRPr="006B597F" w:rsidRDefault="00010265" w:rsidP="0025694C">
            <w:pPr>
              <w:widowControl w:val="0"/>
              <w:spacing w:line="240" w:lineRule="exact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010265" w:rsidRPr="006B597F" w14:paraId="380917B7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CDD2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BA0C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2026" w14:textId="77777777" w:rsidR="00010265" w:rsidRPr="006B597F" w:rsidRDefault="00010265" w:rsidP="0025694C">
            <w:pPr>
              <w:pStyle w:val="Naslov1"/>
            </w:pPr>
          </w:p>
        </w:tc>
      </w:tr>
      <w:tr w:rsidR="00010265" w:rsidRPr="006B597F" w14:paraId="6C608B40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8D03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9B82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A7E3" w14:textId="77777777" w:rsidR="00010265" w:rsidRPr="006B597F" w:rsidRDefault="00010265" w:rsidP="0025694C">
            <w:pPr>
              <w:pStyle w:val="Naslov1"/>
            </w:pPr>
          </w:p>
        </w:tc>
      </w:tr>
      <w:tr w:rsidR="00010265" w:rsidRPr="006B597F" w14:paraId="3F78A8F9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3A5" w14:textId="77777777" w:rsidR="00010265" w:rsidRPr="006B597F" w:rsidRDefault="00010265" w:rsidP="0025694C">
            <w:pPr>
              <w:pStyle w:val="Naslov1"/>
            </w:pPr>
            <w:r w:rsidRPr="006B597F">
              <w:t>SKUPAJ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246" w14:textId="77777777" w:rsidR="00010265" w:rsidRPr="006B597F" w:rsidRDefault="00010265" w:rsidP="0025694C">
            <w:pPr>
              <w:pStyle w:val="Naslov1"/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FF66" w14:textId="77777777" w:rsidR="00010265" w:rsidRPr="006B597F" w:rsidRDefault="00010265" w:rsidP="0025694C">
            <w:pPr>
              <w:pStyle w:val="Naslov1"/>
            </w:pPr>
          </w:p>
        </w:tc>
      </w:tr>
      <w:tr w:rsidR="00010265" w:rsidRPr="006B597F" w14:paraId="39C39DFC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10"/>
        </w:trPr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25C9" w14:textId="77777777" w:rsidR="00010265" w:rsidRPr="006B597F" w:rsidRDefault="00010265" w:rsidP="0025694C">
            <w:pPr>
              <w:widowControl w:val="0"/>
              <w:spacing w:line="240" w:lineRule="exact"/>
              <w:rPr>
                <w:rFonts w:cs="Arial"/>
                <w:szCs w:val="20"/>
                <w:lang w:val="sl-SI"/>
              </w:rPr>
            </w:pPr>
            <w:r w:rsidRPr="006B597F">
              <w:rPr>
                <w:rFonts w:cs="Arial"/>
                <w:szCs w:val="20"/>
                <w:lang w:val="sl-SI"/>
              </w:rPr>
              <w:t>OBRAZLOŽITEV:</w:t>
            </w:r>
          </w:p>
          <w:p w14:paraId="2E7154E1" w14:textId="77777777" w:rsidR="00010265" w:rsidRPr="006B597F" w:rsidRDefault="00010265" w:rsidP="00010265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line="240" w:lineRule="exact"/>
              <w:ind w:left="284" w:hanging="284"/>
              <w:jc w:val="both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4CD212CE" w14:textId="77777777" w:rsidR="00010265" w:rsidRPr="006B597F" w:rsidRDefault="00010265" w:rsidP="0025694C">
            <w:pPr>
              <w:widowControl w:val="0"/>
              <w:suppressAutoHyphens/>
              <w:autoSpaceDN w:val="0"/>
              <w:spacing w:line="240" w:lineRule="exact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2284539" w14:textId="77777777" w:rsidR="00010265" w:rsidRPr="006B597F" w:rsidRDefault="00010265" w:rsidP="00010265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line="240" w:lineRule="exact"/>
              <w:ind w:left="284" w:hanging="284"/>
              <w:jc w:val="both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Finančne posledice za državni proračun</w:t>
            </w:r>
          </w:p>
          <w:p w14:paraId="4DF4741F" w14:textId="77777777" w:rsidR="00010265" w:rsidRPr="006B597F" w:rsidRDefault="00010265" w:rsidP="0025694C">
            <w:pPr>
              <w:widowControl w:val="0"/>
              <w:suppressAutoHyphens/>
              <w:spacing w:line="240" w:lineRule="exact"/>
              <w:ind w:left="720"/>
              <w:rPr>
                <w:rFonts w:cs="Arial"/>
                <w:szCs w:val="20"/>
                <w:lang w:val="sl-SI" w:eastAsia="sl-SI"/>
              </w:rPr>
            </w:pPr>
            <w:proofErr w:type="spellStart"/>
            <w:r w:rsidRPr="006B597F">
              <w:rPr>
                <w:rFonts w:cs="Arial"/>
                <w:szCs w:val="20"/>
                <w:lang w:val="sl-SI" w:eastAsia="sl-SI"/>
              </w:rPr>
              <w:t>II.</w:t>
            </w:r>
            <w:proofErr w:type="gramStart"/>
            <w:r w:rsidRPr="006B597F">
              <w:rPr>
                <w:rFonts w:cs="Arial"/>
                <w:szCs w:val="20"/>
                <w:lang w:val="sl-SI" w:eastAsia="sl-SI"/>
              </w:rPr>
              <w:t>a</w:t>
            </w:r>
            <w:proofErr w:type="spellEnd"/>
            <w:proofErr w:type="gramEnd"/>
            <w:r w:rsidRPr="006B597F">
              <w:rPr>
                <w:rFonts w:cs="Arial"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3617AFFD" w14:textId="77777777" w:rsidR="00010265" w:rsidRPr="006B597F" w:rsidRDefault="00010265" w:rsidP="0025694C">
            <w:pPr>
              <w:widowControl w:val="0"/>
              <w:suppressAutoHyphens/>
              <w:spacing w:line="240" w:lineRule="exact"/>
              <w:ind w:left="714"/>
              <w:rPr>
                <w:rFonts w:cs="Arial"/>
                <w:szCs w:val="20"/>
                <w:lang w:val="sl-SI" w:eastAsia="sl-SI"/>
              </w:rPr>
            </w:pPr>
            <w:proofErr w:type="spellStart"/>
            <w:proofErr w:type="gramStart"/>
            <w:r w:rsidRPr="006B597F">
              <w:rPr>
                <w:rFonts w:cs="Arial"/>
                <w:szCs w:val="20"/>
                <w:lang w:val="sl-SI" w:eastAsia="sl-SI"/>
              </w:rPr>
              <w:t>II.</w:t>
            </w:r>
            <w:proofErr w:type="gramEnd"/>
            <w:r w:rsidRPr="006B597F">
              <w:rPr>
                <w:rFonts w:cs="Arial"/>
                <w:szCs w:val="20"/>
                <w:lang w:val="sl-SI" w:eastAsia="sl-SI"/>
              </w:rPr>
              <w:t>b</w:t>
            </w:r>
            <w:proofErr w:type="spellEnd"/>
            <w:r w:rsidRPr="006B597F">
              <w:rPr>
                <w:rFonts w:cs="Arial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45C757E0" w14:textId="77777777" w:rsidR="00010265" w:rsidRPr="006B597F" w:rsidRDefault="00010265" w:rsidP="0025694C">
            <w:pPr>
              <w:widowControl w:val="0"/>
              <w:suppressAutoHyphens/>
              <w:spacing w:line="240" w:lineRule="exact"/>
              <w:ind w:left="714"/>
              <w:rPr>
                <w:rFonts w:cs="Arial"/>
                <w:szCs w:val="20"/>
                <w:lang w:val="sl-SI" w:eastAsia="sl-SI"/>
              </w:rPr>
            </w:pPr>
            <w:proofErr w:type="spellStart"/>
            <w:proofErr w:type="gramStart"/>
            <w:r w:rsidRPr="006B597F">
              <w:rPr>
                <w:rFonts w:cs="Arial"/>
                <w:szCs w:val="20"/>
                <w:lang w:val="sl-SI" w:eastAsia="sl-SI"/>
              </w:rPr>
              <w:t>II.</w:t>
            </w:r>
            <w:proofErr w:type="gramEnd"/>
            <w:r w:rsidRPr="006B597F">
              <w:rPr>
                <w:rFonts w:cs="Arial"/>
                <w:szCs w:val="20"/>
                <w:lang w:val="sl-SI" w:eastAsia="sl-SI"/>
              </w:rPr>
              <w:t>c</w:t>
            </w:r>
            <w:proofErr w:type="spellEnd"/>
            <w:r w:rsidRPr="006B597F">
              <w:rPr>
                <w:rFonts w:cs="Arial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0B82F37C" w14:textId="77777777" w:rsidR="00010265" w:rsidRPr="006B597F" w:rsidRDefault="00010265" w:rsidP="0025694C">
            <w:pPr>
              <w:widowControl w:val="0"/>
              <w:suppressAutoHyphens/>
              <w:spacing w:line="240" w:lineRule="exact"/>
              <w:ind w:left="714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010265" w:rsidRPr="006B597F" w14:paraId="4F1A305A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A065" w14:textId="77777777" w:rsidR="00010265" w:rsidRPr="006B597F" w:rsidRDefault="00010265" w:rsidP="0025694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exact"/>
              <w:jc w:val="left"/>
              <w:rPr>
                <w:sz w:val="20"/>
                <w:szCs w:val="20"/>
              </w:rPr>
            </w:pPr>
            <w:proofErr w:type="spellStart"/>
            <w:r w:rsidRPr="006B597F">
              <w:rPr>
                <w:sz w:val="20"/>
                <w:szCs w:val="20"/>
              </w:rPr>
              <w:t>7.b</w:t>
            </w:r>
            <w:proofErr w:type="spellEnd"/>
            <w:r w:rsidRPr="006B597F">
              <w:rPr>
                <w:sz w:val="20"/>
                <w:szCs w:val="20"/>
              </w:rPr>
              <w:t xml:space="preserve"> Predstavitev ocene finančnih posledic pod 40.000 evrov: /</w:t>
            </w:r>
          </w:p>
          <w:p w14:paraId="6765FFFB" w14:textId="77777777" w:rsidR="00010265" w:rsidRPr="006B597F" w:rsidRDefault="00010265" w:rsidP="0025694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exact"/>
              <w:jc w:val="both"/>
              <w:rPr>
                <w:sz w:val="20"/>
                <w:szCs w:val="20"/>
              </w:rPr>
            </w:pPr>
          </w:p>
        </w:tc>
      </w:tr>
      <w:tr w:rsidR="00010265" w:rsidRPr="006B597F" w14:paraId="1CFAAD01" w14:textId="77777777" w:rsidTr="0025694C">
        <w:tblPrEx>
          <w:tblLook w:val="00A0" w:firstRow="1" w:lastRow="0" w:firstColumn="1" w:lastColumn="0" w:noHBand="0" w:noVBand="0"/>
        </w:tblPrEx>
        <w:tc>
          <w:tcPr>
            <w:tcW w:w="9074" w:type="dxa"/>
            <w:gridSpan w:val="10"/>
          </w:tcPr>
          <w:p w14:paraId="3ABDC350" w14:textId="77777777" w:rsidR="00010265" w:rsidRPr="006B597F" w:rsidRDefault="00010265" w:rsidP="0025694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6B597F">
              <w:rPr>
                <w:rFonts w:cs="Arial"/>
                <w:b/>
                <w:szCs w:val="20"/>
                <w:lang w:val="sl-SI" w:eastAsia="sl-SI"/>
              </w:rPr>
              <w:t>8. Predstavitev sodelovanja z združenji občin:</w:t>
            </w:r>
          </w:p>
        </w:tc>
      </w:tr>
      <w:tr w:rsidR="00010265" w:rsidRPr="006B597F" w14:paraId="03EE9F48" w14:textId="77777777" w:rsidTr="0025694C">
        <w:tblPrEx>
          <w:tblLook w:val="00A0" w:firstRow="1" w:lastRow="0" w:firstColumn="1" w:lastColumn="0" w:noHBand="0" w:noVBand="0"/>
        </w:tblPrEx>
        <w:tc>
          <w:tcPr>
            <w:tcW w:w="6677" w:type="dxa"/>
            <w:gridSpan w:val="7"/>
          </w:tcPr>
          <w:p w14:paraId="57CBCA24" w14:textId="77777777" w:rsidR="00010265" w:rsidRPr="006B597F" w:rsidRDefault="00010265" w:rsidP="002569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Vsebina predloženega predpisa vpliva na:</w:t>
            </w:r>
          </w:p>
          <w:p w14:paraId="4016AB8F" w14:textId="77777777" w:rsidR="00010265" w:rsidRPr="006B597F" w:rsidRDefault="00010265" w:rsidP="00010265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pristojnost občin</w:t>
            </w:r>
          </w:p>
          <w:p w14:paraId="40C056AE" w14:textId="77777777" w:rsidR="00010265" w:rsidRPr="006B597F" w:rsidRDefault="00010265" w:rsidP="00010265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delovanje občin</w:t>
            </w:r>
          </w:p>
          <w:p w14:paraId="2DCA20DC" w14:textId="77777777" w:rsidR="00010265" w:rsidRPr="006B597F" w:rsidRDefault="00010265" w:rsidP="00010265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financiranje občin</w:t>
            </w:r>
          </w:p>
        </w:tc>
        <w:tc>
          <w:tcPr>
            <w:tcW w:w="2397" w:type="dxa"/>
            <w:gridSpan w:val="3"/>
          </w:tcPr>
          <w:p w14:paraId="3E5B74FC" w14:textId="77777777" w:rsidR="00010265" w:rsidRPr="006B597F" w:rsidRDefault="00010265" w:rsidP="002569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55A3B1F3" w14:textId="77777777" w:rsidR="00010265" w:rsidRPr="006B597F" w:rsidRDefault="00010265" w:rsidP="002569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60" w:hanging="463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010265" w:rsidRPr="006B597F" w14:paraId="158811C7" w14:textId="77777777" w:rsidTr="0025694C">
        <w:tblPrEx>
          <w:tblLook w:val="00A0" w:firstRow="1" w:lastRow="0" w:firstColumn="1" w:lastColumn="0" w:noHBand="0" w:noVBand="0"/>
        </w:tblPrEx>
        <w:tc>
          <w:tcPr>
            <w:tcW w:w="9074" w:type="dxa"/>
            <w:gridSpan w:val="10"/>
          </w:tcPr>
          <w:p w14:paraId="74614520" w14:textId="77777777" w:rsidR="00010265" w:rsidRPr="006B597F" w:rsidRDefault="00010265" w:rsidP="0025694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>Predpis je bil poslan v mnenje:</w:t>
            </w:r>
          </w:p>
          <w:p w14:paraId="52A5D0C3" w14:textId="77777777" w:rsidR="00010265" w:rsidRPr="006B597F" w:rsidRDefault="00010265" w:rsidP="00010265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 xml:space="preserve">Skupnosti občin Slovenije SOS: </w:t>
            </w:r>
            <w:r w:rsidRPr="006B597F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  <w:p w14:paraId="3E46B7A9" w14:textId="77777777" w:rsidR="00010265" w:rsidRPr="006B597F" w:rsidRDefault="00010265" w:rsidP="00010265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6B597F">
              <w:rPr>
                <w:rFonts w:cs="Arial"/>
                <w:szCs w:val="20"/>
                <w:lang w:val="sl-SI" w:eastAsia="sl-SI"/>
              </w:rPr>
              <w:t xml:space="preserve">Združenju občin Slovenije </w:t>
            </w:r>
            <w:proofErr w:type="gramStart"/>
            <w:r w:rsidRPr="006B597F">
              <w:rPr>
                <w:rFonts w:cs="Arial"/>
                <w:szCs w:val="20"/>
                <w:lang w:val="sl-SI" w:eastAsia="sl-SI"/>
              </w:rPr>
              <w:t>ZOS</w:t>
            </w:r>
            <w:proofErr w:type="gramEnd"/>
            <w:r w:rsidRPr="006B597F">
              <w:rPr>
                <w:rFonts w:cs="Arial"/>
                <w:szCs w:val="20"/>
                <w:lang w:val="sl-SI" w:eastAsia="sl-SI"/>
              </w:rPr>
              <w:t xml:space="preserve">: </w:t>
            </w:r>
            <w:r w:rsidRPr="006B597F">
              <w:rPr>
                <w:rFonts w:cs="Arial"/>
                <w:iCs/>
                <w:szCs w:val="20"/>
                <w:lang w:val="sl-SI" w:eastAsia="sl-SI"/>
              </w:rPr>
              <w:t>NE</w:t>
            </w:r>
            <w:r w:rsidRPr="006B597F">
              <w:rPr>
                <w:szCs w:val="20"/>
                <w:lang w:val="sl-SI"/>
              </w:rPr>
              <w:t xml:space="preserve"> </w:t>
            </w:r>
          </w:p>
          <w:p w14:paraId="443A8EE0" w14:textId="1C1EF4AA" w:rsidR="00010265" w:rsidRPr="006B597F" w:rsidRDefault="00010265" w:rsidP="002E2C37">
            <w:pPr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6B597F">
              <w:rPr>
                <w:szCs w:val="20"/>
                <w:lang w:val="sl-SI"/>
              </w:rPr>
              <w:t xml:space="preserve">Združenju mestnih občin Slovenije ZMOS: </w:t>
            </w:r>
            <w:r w:rsidRPr="006B597F">
              <w:rPr>
                <w:iCs/>
                <w:szCs w:val="20"/>
                <w:lang w:val="sl-SI"/>
              </w:rPr>
              <w:t>NE</w:t>
            </w:r>
          </w:p>
        </w:tc>
      </w:tr>
      <w:tr w:rsidR="00010265" w:rsidRPr="006B597F" w14:paraId="545585E5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EB013" w14:textId="77777777" w:rsidR="00010265" w:rsidRPr="006B597F" w:rsidRDefault="00010265" w:rsidP="0025694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exact"/>
              <w:jc w:val="left"/>
              <w:rPr>
                <w:sz w:val="20"/>
                <w:szCs w:val="20"/>
              </w:rPr>
            </w:pPr>
          </w:p>
        </w:tc>
      </w:tr>
      <w:tr w:rsidR="00010265" w:rsidRPr="006B597F" w14:paraId="10145A27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767C" w14:textId="77777777" w:rsidR="00010265" w:rsidRPr="006B597F" w:rsidRDefault="00010265" w:rsidP="0025694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9. Predstavitev sodelovanja javnosti:</w:t>
            </w:r>
          </w:p>
        </w:tc>
      </w:tr>
      <w:tr w:rsidR="00010265" w:rsidRPr="006B597F" w14:paraId="4D808813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3B3E" w14:textId="77777777" w:rsidR="00010265" w:rsidRPr="006B597F" w:rsidRDefault="00010265" w:rsidP="0025694C">
            <w:pPr>
              <w:spacing w:line="240" w:lineRule="exact"/>
              <w:jc w:val="both"/>
              <w:rPr>
                <w:szCs w:val="20"/>
                <w:lang w:val="sl-SI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B8C0" w14:textId="77777777" w:rsidR="00010265" w:rsidRPr="006B597F" w:rsidRDefault="00010265" w:rsidP="0025694C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NE</w:t>
            </w:r>
          </w:p>
        </w:tc>
      </w:tr>
      <w:tr w:rsidR="00010265" w:rsidRPr="006B597F" w14:paraId="206DE00D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1126" w14:textId="77777777" w:rsidR="00010265" w:rsidRPr="006B597F" w:rsidRDefault="00010265" w:rsidP="0025694C">
            <w:pPr>
              <w:spacing w:line="240" w:lineRule="exact"/>
              <w:jc w:val="both"/>
              <w:rPr>
                <w:iCs/>
                <w:szCs w:val="20"/>
                <w:lang w:val="sl-SI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CD3F" w14:textId="77777777" w:rsidR="00010265" w:rsidRPr="006B597F" w:rsidRDefault="00010265" w:rsidP="0025694C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10265" w:rsidRPr="006B597F" w14:paraId="107E34C6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176F" w14:textId="77777777" w:rsidR="00010265" w:rsidRPr="006B597F" w:rsidRDefault="00010265" w:rsidP="0025694C">
            <w:pPr>
              <w:pStyle w:val="Neotevilenodstavek"/>
              <w:widowControl w:val="0"/>
              <w:spacing w:before="0" w:after="0" w:line="240" w:lineRule="exact"/>
              <w:jc w:val="left"/>
              <w:rPr>
                <w:sz w:val="20"/>
                <w:szCs w:val="20"/>
              </w:rPr>
            </w:pPr>
            <w:r w:rsidRPr="006B597F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C674" w14:textId="77777777" w:rsidR="00010265" w:rsidRPr="006B597F" w:rsidRDefault="00010265" w:rsidP="0025694C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sz w:val="20"/>
                <w:szCs w:val="20"/>
              </w:rPr>
            </w:pPr>
            <w:r w:rsidRPr="006B597F">
              <w:rPr>
                <w:sz w:val="20"/>
                <w:szCs w:val="20"/>
              </w:rPr>
              <w:t>NE</w:t>
            </w:r>
          </w:p>
        </w:tc>
      </w:tr>
      <w:tr w:rsidR="00010265" w:rsidRPr="006B597F" w14:paraId="723E42B3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413B" w14:textId="77777777" w:rsidR="00010265" w:rsidRPr="006B597F" w:rsidRDefault="00010265" w:rsidP="0025694C">
            <w:pPr>
              <w:pStyle w:val="Neotevilenodstavek"/>
              <w:widowControl w:val="0"/>
              <w:spacing w:before="0" w:after="0" w:line="240" w:lineRule="exact"/>
              <w:jc w:val="left"/>
              <w:rPr>
                <w:b/>
                <w:sz w:val="20"/>
                <w:szCs w:val="20"/>
              </w:rPr>
            </w:pPr>
            <w:r w:rsidRPr="006B597F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6234" w14:textId="77777777" w:rsidR="00010265" w:rsidRPr="006B597F" w:rsidRDefault="00010265" w:rsidP="0025694C">
            <w:pPr>
              <w:pStyle w:val="Neotevilenodstavek"/>
              <w:widowControl w:val="0"/>
              <w:spacing w:before="0" w:after="0" w:line="240" w:lineRule="exact"/>
              <w:jc w:val="center"/>
              <w:rPr>
                <w:bCs/>
                <w:sz w:val="20"/>
                <w:szCs w:val="20"/>
              </w:rPr>
            </w:pPr>
            <w:r w:rsidRPr="006B597F">
              <w:rPr>
                <w:bCs/>
                <w:sz w:val="20"/>
                <w:szCs w:val="20"/>
              </w:rPr>
              <w:t>NE</w:t>
            </w:r>
          </w:p>
        </w:tc>
      </w:tr>
      <w:tr w:rsidR="00010265" w:rsidRPr="006B597F" w14:paraId="759F865E" w14:textId="77777777" w:rsidTr="00256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B6C0" w14:textId="77777777" w:rsidR="00010265" w:rsidRPr="006B597F" w:rsidRDefault="00010265" w:rsidP="0025694C">
            <w:pPr>
              <w:pStyle w:val="Poglavje"/>
              <w:spacing w:before="0" w:after="0" w:line="240" w:lineRule="exact"/>
              <w:jc w:val="right"/>
              <w:rPr>
                <w:b w:val="0"/>
                <w:sz w:val="20"/>
                <w:szCs w:val="20"/>
              </w:rPr>
            </w:pPr>
          </w:p>
          <w:p w14:paraId="461CC8FA" w14:textId="77777777" w:rsidR="00010265" w:rsidRPr="006B597F" w:rsidRDefault="00010265" w:rsidP="0025694C">
            <w:pPr>
              <w:pStyle w:val="Poglavje"/>
              <w:spacing w:before="0" w:after="0" w:line="240" w:lineRule="exact"/>
              <w:rPr>
                <w:b w:val="0"/>
                <w:sz w:val="20"/>
                <w:szCs w:val="20"/>
              </w:rPr>
            </w:pPr>
            <w:r w:rsidRPr="006B597F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mag. Stanko Baluh</w:t>
            </w:r>
          </w:p>
          <w:p w14:paraId="595707DE" w14:textId="77777777" w:rsidR="00010265" w:rsidRPr="006B597F" w:rsidRDefault="00010265" w:rsidP="0025694C">
            <w:pPr>
              <w:pStyle w:val="Poglavje"/>
              <w:spacing w:before="0" w:after="0" w:line="240" w:lineRule="exact"/>
              <w:rPr>
                <w:b w:val="0"/>
                <w:sz w:val="20"/>
                <w:szCs w:val="20"/>
              </w:rPr>
            </w:pPr>
            <w:r w:rsidRPr="006B597F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DIREKTOR</w:t>
            </w:r>
          </w:p>
          <w:p w14:paraId="7AD5C2CF" w14:textId="77777777" w:rsidR="00010265" w:rsidRPr="006B597F" w:rsidRDefault="00010265" w:rsidP="0025694C">
            <w:pPr>
              <w:pStyle w:val="Poglavje"/>
              <w:widowControl w:val="0"/>
              <w:spacing w:before="0" w:after="0" w:line="24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03F2B811" w14:textId="77777777" w:rsidR="00010265" w:rsidRPr="006B597F" w:rsidRDefault="00010265" w:rsidP="00010265">
      <w:pPr>
        <w:pStyle w:val="datumtevilka"/>
        <w:tabs>
          <w:tab w:val="left" w:pos="262"/>
        </w:tabs>
        <w:spacing w:line="240" w:lineRule="exact"/>
        <w:rPr>
          <w:rFonts w:cs="Arial"/>
        </w:rPr>
      </w:pPr>
      <w:r w:rsidRPr="006B597F">
        <w:tab/>
      </w:r>
    </w:p>
    <w:p w14:paraId="118C17A8" w14:textId="77777777" w:rsidR="00010265" w:rsidRPr="006B597F" w:rsidRDefault="00010265" w:rsidP="00010265">
      <w:pPr>
        <w:pStyle w:val="podpisi"/>
        <w:tabs>
          <w:tab w:val="clear" w:pos="3402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46743357" w14:textId="77777777" w:rsidR="00010265" w:rsidRPr="006B597F" w:rsidRDefault="00010265" w:rsidP="00010265">
      <w:pPr>
        <w:pStyle w:val="podpisi"/>
        <w:tabs>
          <w:tab w:val="clear" w:pos="3402"/>
        </w:tabs>
        <w:spacing w:line="240" w:lineRule="exact"/>
        <w:jc w:val="both"/>
        <w:rPr>
          <w:rFonts w:cs="Arial"/>
          <w:szCs w:val="20"/>
          <w:lang w:val="sl-SI"/>
        </w:rPr>
      </w:pPr>
      <w:r w:rsidRPr="006B597F">
        <w:rPr>
          <w:rFonts w:cs="Arial"/>
          <w:szCs w:val="20"/>
          <w:lang w:val="sl-SI"/>
        </w:rPr>
        <w:t xml:space="preserve">PRILOGI: </w:t>
      </w:r>
    </w:p>
    <w:p w14:paraId="72E269FE" w14:textId="77777777" w:rsidR="00010265" w:rsidRPr="006B597F" w:rsidRDefault="00010265" w:rsidP="00010265">
      <w:pPr>
        <w:numPr>
          <w:ilvl w:val="0"/>
          <w:numId w:val="24"/>
        </w:numPr>
        <w:spacing w:line="240" w:lineRule="exact"/>
        <w:jc w:val="both"/>
        <w:rPr>
          <w:rFonts w:cs="Arial"/>
          <w:bCs/>
          <w:szCs w:val="20"/>
          <w:lang w:val="sl-SI"/>
        </w:rPr>
      </w:pPr>
      <w:r w:rsidRPr="006B597F">
        <w:rPr>
          <w:rFonts w:cs="Arial"/>
          <w:bCs/>
          <w:szCs w:val="20"/>
          <w:lang w:val="sl-SI"/>
        </w:rPr>
        <w:t>predlog sklepa vlade,</w:t>
      </w:r>
    </w:p>
    <w:p w14:paraId="730929DC" w14:textId="2EE34942" w:rsidR="00010265" w:rsidRPr="006B597F" w:rsidRDefault="006B597F" w:rsidP="006B597F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cs="Arial"/>
          <w:bCs/>
          <w:szCs w:val="20"/>
          <w:lang w:val="sl-SI"/>
        </w:rPr>
      </w:pPr>
      <w:bookmarkStart w:id="6" w:name="_Hlk97014962"/>
      <w:r w:rsidRPr="006B597F">
        <w:rPr>
          <w:rFonts w:cs="Arial"/>
          <w:lang w:val="sl-SI"/>
        </w:rPr>
        <w:t xml:space="preserve">stališče Vlade Republike Slovenije do </w:t>
      </w:r>
      <w:r w:rsidRPr="006B597F">
        <w:rPr>
          <w:szCs w:val="20"/>
          <w:lang w:val="sl-SI"/>
        </w:rPr>
        <w:t>Priporočila Zagovornika načela enakosti za spremembo Zakona o romski skupnosti v Republiki Sloveniji</w:t>
      </w:r>
      <w:r w:rsidR="00550B74" w:rsidRPr="006B597F">
        <w:rPr>
          <w:szCs w:val="20"/>
          <w:lang w:val="sl-SI"/>
        </w:rPr>
        <w:t>.</w:t>
      </w:r>
    </w:p>
    <w:bookmarkEnd w:id="6"/>
    <w:p w14:paraId="4197CF0A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40" w:lineRule="exact"/>
        <w:ind w:left="170"/>
        <w:jc w:val="both"/>
        <w:textAlignment w:val="baseline"/>
        <w:rPr>
          <w:rFonts w:cs="Arial"/>
          <w:lang w:val="sl-SI"/>
        </w:rPr>
      </w:pPr>
    </w:p>
    <w:p w14:paraId="77EE7EAF" w14:textId="77777777" w:rsidR="00010265" w:rsidRPr="006B597F" w:rsidRDefault="00010265" w:rsidP="00010265">
      <w:pPr>
        <w:pStyle w:val="datumtevilka"/>
        <w:spacing w:line="240" w:lineRule="exact"/>
        <w:jc w:val="right"/>
        <w:rPr>
          <w:rFonts w:cs="Arial"/>
        </w:rPr>
      </w:pPr>
    </w:p>
    <w:p w14:paraId="137EE76E" w14:textId="77777777" w:rsidR="00010265" w:rsidRPr="006B597F" w:rsidRDefault="00010265" w:rsidP="00010265">
      <w:pPr>
        <w:pStyle w:val="datumtevilka"/>
        <w:spacing w:line="240" w:lineRule="exact"/>
        <w:jc w:val="right"/>
        <w:rPr>
          <w:rFonts w:cs="Arial"/>
        </w:rPr>
      </w:pPr>
    </w:p>
    <w:p w14:paraId="06811126" w14:textId="77777777" w:rsidR="00010265" w:rsidRPr="006B597F" w:rsidRDefault="00010265" w:rsidP="00010265">
      <w:pPr>
        <w:spacing w:line="240" w:lineRule="auto"/>
        <w:rPr>
          <w:rFonts w:cs="Arial"/>
          <w:b/>
          <w:bCs/>
          <w:szCs w:val="20"/>
          <w:lang w:val="sl-SI" w:eastAsia="sl-SI"/>
        </w:rPr>
      </w:pPr>
      <w:r w:rsidRPr="006B597F">
        <w:rPr>
          <w:rFonts w:cs="Arial"/>
          <w:b/>
          <w:bCs/>
          <w:lang w:val="sl-SI"/>
        </w:rPr>
        <w:br w:type="page"/>
      </w:r>
    </w:p>
    <w:p w14:paraId="207B9C66" w14:textId="77777777" w:rsidR="00010265" w:rsidRPr="006B597F" w:rsidRDefault="00010265" w:rsidP="00010265">
      <w:pPr>
        <w:pStyle w:val="datumtevilka"/>
        <w:spacing w:line="240" w:lineRule="exact"/>
        <w:jc w:val="right"/>
        <w:rPr>
          <w:rFonts w:cs="Arial"/>
        </w:rPr>
      </w:pPr>
      <w:r w:rsidRPr="006B597F">
        <w:rPr>
          <w:rFonts w:cs="Arial"/>
        </w:rPr>
        <w:lastRenderedPageBreak/>
        <w:t>PRILOGI</w:t>
      </w:r>
    </w:p>
    <w:p w14:paraId="412BB45F" w14:textId="77777777" w:rsidR="00010265" w:rsidRPr="006B597F" w:rsidRDefault="00010265" w:rsidP="00010265">
      <w:pPr>
        <w:spacing w:line="240" w:lineRule="exact"/>
        <w:jc w:val="both"/>
        <w:rPr>
          <w:rFonts w:cs="Arial"/>
          <w:bCs/>
          <w:szCs w:val="20"/>
          <w:lang w:val="sl-SI"/>
        </w:rPr>
      </w:pPr>
    </w:p>
    <w:p w14:paraId="44B366A5" w14:textId="77777777" w:rsidR="00010265" w:rsidRPr="006B597F" w:rsidRDefault="00010265" w:rsidP="00010265">
      <w:pPr>
        <w:spacing w:line="240" w:lineRule="exact"/>
        <w:jc w:val="both"/>
        <w:rPr>
          <w:rFonts w:cs="Arial"/>
          <w:bCs/>
          <w:szCs w:val="20"/>
          <w:lang w:val="sl-SI"/>
        </w:rPr>
      </w:pPr>
    </w:p>
    <w:p w14:paraId="3175A262" w14:textId="77777777" w:rsidR="00010265" w:rsidRPr="006B597F" w:rsidRDefault="00010265" w:rsidP="00010265">
      <w:pPr>
        <w:spacing w:line="260" w:lineRule="exact"/>
        <w:jc w:val="right"/>
        <w:rPr>
          <w:rFonts w:cs="Arial"/>
          <w:szCs w:val="20"/>
          <w:lang w:val="sl-SI"/>
        </w:rPr>
      </w:pPr>
      <w:r w:rsidRPr="006B597F">
        <w:rPr>
          <w:rFonts w:cs="Arial"/>
          <w:szCs w:val="20"/>
          <w:lang w:val="sl-SI"/>
        </w:rPr>
        <w:t>PREDLOG SKLEPA</w:t>
      </w:r>
    </w:p>
    <w:p w14:paraId="08E3464C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120C8A09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06182622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677B95EE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szCs w:val="20"/>
          <w:lang w:val="sl-SI"/>
        </w:rPr>
      </w:pPr>
      <w:r w:rsidRPr="006B597F">
        <w:rPr>
          <w:rFonts w:cs="Arial"/>
          <w:bCs/>
          <w:szCs w:val="20"/>
          <w:lang w:val="sl-SI"/>
        </w:rPr>
        <w:t>Številka:</w:t>
      </w:r>
    </w:p>
    <w:p w14:paraId="0B33B26A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szCs w:val="20"/>
          <w:lang w:val="sl-SI"/>
        </w:rPr>
      </w:pPr>
      <w:r w:rsidRPr="006B597F">
        <w:rPr>
          <w:rFonts w:cs="Arial"/>
          <w:bCs/>
          <w:szCs w:val="20"/>
          <w:lang w:val="sl-SI"/>
        </w:rPr>
        <w:t>Datum:</w:t>
      </w:r>
    </w:p>
    <w:p w14:paraId="59505603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7A009232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lang w:val="sl-SI"/>
        </w:rPr>
      </w:pPr>
    </w:p>
    <w:p w14:paraId="02F57198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</w:p>
    <w:p w14:paraId="1D137736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</w:p>
    <w:p w14:paraId="0ED125CB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  <w:r w:rsidRPr="006B597F">
        <w:rPr>
          <w:rFonts w:cs="Arial"/>
          <w:lang w:val="sl-SI"/>
        </w:rPr>
        <w:t>Na podlagi 21. člena Zakona o Vladi Republike Slovenije (Uradni list RS, št. 24/05 – uradno prečiščeno besedilo, 109/08, 38/10-ZUKN, 8/12, 21/13, 47/13-ZDU-1G, 65/14 in 55/17) je Vlada Republike Slovenije na _____seji dne _________ sprejela naslednji</w:t>
      </w:r>
    </w:p>
    <w:p w14:paraId="08A398B1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</w:p>
    <w:p w14:paraId="07257DC5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</w:p>
    <w:p w14:paraId="44569C46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</w:p>
    <w:p w14:paraId="49B5FBA0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</w:p>
    <w:p w14:paraId="65830CED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lang w:val="sl-SI"/>
        </w:rPr>
      </w:pPr>
    </w:p>
    <w:p w14:paraId="6F93DE33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16C03F45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iCs/>
          <w:szCs w:val="20"/>
          <w:lang w:val="sl-SI" w:eastAsia="sl-SI"/>
        </w:rPr>
      </w:pPr>
      <w:r w:rsidRPr="006B597F">
        <w:rPr>
          <w:rFonts w:cs="Arial"/>
          <w:iCs/>
          <w:szCs w:val="20"/>
          <w:lang w:val="sl-SI" w:eastAsia="sl-SI"/>
        </w:rPr>
        <w:t>S K L E P</w:t>
      </w:r>
    </w:p>
    <w:p w14:paraId="6847ED8A" w14:textId="77777777" w:rsidR="00010265" w:rsidRPr="006B597F" w:rsidRDefault="00010265" w:rsidP="00010265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val="sl-SI" w:eastAsia="sl-SI"/>
        </w:rPr>
      </w:pPr>
    </w:p>
    <w:p w14:paraId="2A70BF2B" w14:textId="77777777" w:rsidR="00010265" w:rsidRPr="006B597F" w:rsidRDefault="00010265" w:rsidP="00010265">
      <w:pPr>
        <w:spacing w:line="260" w:lineRule="exact"/>
        <w:jc w:val="both"/>
        <w:rPr>
          <w:rFonts w:cs="Arial"/>
          <w:lang w:val="sl-SI"/>
        </w:rPr>
      </w:pPr>
    </w:p>
    <w:p w14:paraId="511EBC16" w14:textId="77777777" w:rsidR="006B597F" w:rsidRPr="006B597F" w:rsidRDefault="006B597F" w:rsidP="006B597F">
      <w:pPr>
        <w:spacing w:line="240" w:lineRule="exact"/>
        <w:jc w:val="both"/>
        <w:rPr>
          <w:szCs w:val="20"/>
          <w:lang w:val="sl-SI"/>
        </w:rPr>
      </w:pPr>
      <w:r w:rsidRPr="006B597F">
        <w:rPr>
          <w:rFonts w:cs="Arial"/>
          <w:lang w:val="sl-SI"/>
        </w:rPr>
        <w:t xml:space="preserve">Vlada Republike Slovenije je sprejela stališče do </w:t>
      </w:r>
      <w:r w:rsidRPr="006B597F">
        <w:rPr>
          <w:szCs w:val="20"/>
          <w:lang w:val="sl-SI"/>
        </w:rPr>
        <w:t>Priporočila Zagovornika načela enakosti za spremembo Zakona o romski skupnosti v Republiki Sloveniji i</w:t>
      </w:r>
      <w:r w:rsidRPr="006B597F">
        <w:rPr>
          <w:rFonts w:cs="Arial"/>
          <w:lang w:val="sl-SI"/>
        </w:rPr>
        <w:t>n ga pošlje Zagovorniku načela enakosti</w:t>
      </w:r>
      <w:r w:rsidRPr="006B597F">
        <w:rPr>
          <w:szCs w:val="20"/>
          <w:lang w:val="sl-SI"/>
        </w:rPr>
        <w:t>.</w:t>
      </w:r>
    </w:p>
    <w:p w14:paraId="232283E4" w14:textId="77777777" w:rsidR="006B597F" w:rsidRPr="006B597F" w:rsidRDefault="006B597F" w:rsidP="006B597F">
      <w:pPr>
        <w:spacing w:line="240" w:lineRule="exact"/>
        <w:jc w:val="both"/>
        <w:rPr>
          <w:rFonts w:cs="Arial"/>
          <w:szCs w:val="20"/>
          <w:lang w:val="sl-SI"/>
        </w:rPr>
      </w:pPr>
    </w:p>
    <w:p w14:paraId="7E2A8AE1" w14:textId="3F522D6B" w:rsidR="006B597F" w:rsidRPr="006B597F" w:rsidRDefault="006B597F" w:rsidP="006B597F">
      <w:pPr>
        <w:spacing w:line="240" w:lineRule="exact"/>
        <w:jc w:val="center"/>
        <w:rPr>
          <w:rFonts w:cs="Arial"/>
          <w:szCs w:val="20"/>
          <w:lang w:val="sl-SI"/>
        </w:rPr>
      </w:pPr>
    </w:p>
    <w:p w14:paraId="4EA52C46" w14:textId="77777777" w:rsidR="006B597F" w:rsidRPr="006B597F" w:rsidRDefault="006B597F" w:rsidP="006B597F">
      <w:pPr>
        <w:spacing w:line="240" w:lineRule="exact"/>
        <w:jc w:val="center"/>
        <w:rPr>
          <w:rFonts w:cs="Arial"/>
          <w:szCs w:val="20"/>
          <w:lang w:val="sl-SI"/>
        </w:rPr>
      </w:pPr>
    </w:p>
    <w:p w14:paraId="411EDDC3" w14:textId="77777777" w:rsidR="006B597F" w:rsidRPr="006B597F" w:rsidRDefault="006B597F" w:rsidP="006B597F">
      <w:pPr>
        <w:spacing w:line="240" w:lineRule="exact"/>
        <w:rPr>
          <w:rFonts w:cs="Arial"/>
          <w:color w:val="000000"/>
          <w:szCs w:val="20"/>
          <w:lang w:val="sl-SI"/>
        </w:rPr>
      </w:pPr>
      <w:r w:rsidRPr="006B597F">
        <w:rPr>
          <w:rFonts w:cs="Arial"/>
          <w:color w:val="000000"/>
          <w:lang w:val="sl-SI"/>
        </w:rPr>
        <w:t xml:space="preserve">                                                                                      </w:t>
      </w:r>
      <w:r w:rsidRPr="006B597F">
        <w:rPr>
          <w:rFonts w:cs="Arial"/>
          <w:szCs w:val="20"/>
          <w:lang w:val="sl-SI"/>
        </w:rPr>
        <w:t>Barbara Kolenko Helbl</w:t>
      </w:r>
    </w:p>
    <w:p w14:paraId="582E5DC7" w14:textId="77777777" w:rsidR="006B597F" w:rsidRPr="006B597F" w:rsidRDefault="006B597F" w:rsidP="006B597F">
      <w:pPr>
        <w:spacing w:line="240" w:lineRule="exact"/>
        <w:rPr>
          <w:rFonts w:eastAsia="Calibri" w:cs="Arial"/>
          <w:color w:val="000000"/>
          <w:szCs w:val="20"/>
          <w:lang w:val="sl-SI"/>
        </w:rPr>
      </w:pPr>
      <w:r w:rsidRPr="006B597F">
        <w:rPr>
          <w:rFonts w:cs="Arial"/>
          <w:color w:val="000000"/>
          <w:szCs w:val="20"/>
          <w:lang w:val="sl-SI"/>
        </w:rPr>
        <w:t xml:space="preserve">                                                                                   g</w:t>
      </w:r>
      <w:r w:rsidRPr="006B597F">
        <w:rPr>
          <w:rFonts w:eastAsia="Calibri" w:cs="Arial"/>
          <w:color w:val="000000"/>
          <w:szCs w:val="20"/>
          <w:lang w:val="sl-SI"/>
        </w:rPr>
        <w:t>eneralna sekretarka vlade</w:t>
      </w:r>
    </w:p>
    <w:p w14:paraId="05D07044" w14:textId="77777777" w:rsidR="006B597F" w:rsidRPr="006B597F" w:rsidRDefault="006B597F" w:rsidP="006B597F">
      <w:pPr>
        <w:spacing w:line="240" w:lineRule="exact"/>
        <w:jc w:val="both"/>
        <w:rPr>
          <w:rFonts w:cs="Arial"/>
          <w:szCs w:val="20"/>
          <w:lang w:val="sl-SI"/>
        </w:rPr>
      </w:pPr>
    </w:p>
    <w:p w14:paraId="6288A84B" w14:textId="77777777" w:rsidR="006B597F" w:rsidRPr="006B597F" w:rsidRDefault="006B597F" w:rsidP="006B597F">
      <w:pPr>
        <w:spacing w:line="240" w:lineRule="exact"/>
        <w:rPr>
          <w:rFonts w:cs="Arial"/>
          <w:bCs/>
          <w:szCs w:val="20"/>
          <w:lang w:val="sl-SI"/>
        </w:rPr>
      </w:pPr>
    </w:p>
    <w:p w14:paraId="230C5872" w14:textId="77777777" w:rsidR="006B597F" w:rsidRPr="006B597F" w:rsidRDefault="006B597F" w:rsidP="006B597F">
      <w:pPr>
        <w:spacing w:line="240" w:lineRule="exact"/>
        <w:rPr>
          <w:rFonts w:cs="Arial"/>
          <w:bCs/>
          <w:szCs w:val="20"/>
          <w:lang w:val="sl-SI"/>
        </w:rPr>
      </w:pPr>
    </w:p>
    <w:p w14:paraId="2DAF7617" w14:textId="77777777" w:rsidR="006B597F" w:rsidRPr="006B597F" w:rsidRDefault="006B597F" w:rsidP="006B597F">
      <w:pPr>
        <w:spacing w:line="240" w:lineRule="exact"/>
        <w:rPr>
          <w:rFonts w:cs="Arial"/>
          <w:bCs/>
          <w:szCs w:val="20"/>
          <w:lang w:val="sl-SI"/>
        </w:rPr>
      </w:pPr>
    </w:p>
    <w:p w14:paraId="286F936E" w14:textId="2BA9D725" w:rsidR="006B597F" w:rsidRPr="006B597F" w:rsidRDefault="006B597F" w:rsidP="006B597F">
      <w:pPr>
        <w:spacing w:line="240" w:lineRule="exact"/>
        <w:rPr>
          <w:rFonts w:cs="Arial"/>
          <w:bCs/>
          <w:szCs w:val="20"/>
          <w:lang w:val="sl-SI"/>
        </w:rPr>
      </w:pPr>
      <w:r w:rsidRPr="006B597F">
        <w:rPr>
          <w:rFonts w:cs="Arial"/>
          <w:bCs/>
          <w:szCs w:val="20"/>
          <w:lang w:val="sl-SI"/>
        </w:rPr>
        <w:t>Priloga:</w:t>
      </w:r>
    </w:p>
    <w:p w14:paraId="5B77BBAD" w14:textId="77777777" w:rsidR="006B597F" w:rsidRPr="006B597F" w:rsidRDefault="006B597F" w:rsidP="006B597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cs="Arial"/>
          <w:bCs/>
          <w:szCs w:val="20"/>
          <w:lang w:val="sl-SI"/>
        </w:rPr>
      </w:pPr>
      <w:r w:rsidRPr="006B597F">
        <w:rPr>
          <w:rFonts w:cs="Arial"/>
          <w:lang w:val="sl-SI"/>
        </w:rPr>
        <w:t xml:space="preserve">stališče Vlade Republike Slovenije do </w:t>
      </w:r>
      <w:r w:rsidRPr="006B597F">
        <w:rPr>
          <w:szCs w:val="20"/>
          <w:lang w:val="sl-SI"/>
        </w:rPr>
        <w:t>Priporočila Zagovornika načela enakosti za spremembo Zakona o romski skupnosti v Republiki Sloveniji.</w:t>
      </w:r>
    </w:p>
    <w:p w14:paraId="1B67B816" w14:textId="77777777" w:rsidR="006B597F" w:rsidRPr="006B597F" w:rsidRDefault="006B597F" w:rsidP="006B597F">
      <w:pPr>
        <w:spacing w:line="240" w:lineRule="exact"/>
        <w:rPr>
          <w:rFonts w:cs="Arial"/>
          <w:bCs/>
          <w:szCs w:val="20"/>
          <w:lang w:val="sl-SI"/>
        </w:rPr>
      </w:pPr>
    </w:p>
    <w:p w14:paraId="750DEE78" w14:textId="77777777" w:rsidR="006B597F" w:rsidRPr="006B597F" w:rsidRDefault="006B597F" w:rsidP="006B597F">
      <w:pPr>
        <w:spacing w:line="240" w:lineRule="exact"/>
        <w:rPr>
          <w:rFonts w:cs="Arial"/>
          <w:bCs/>
          <w:szCs w:val="20"/>
          <w:lang w:val="sl-SI"/>
        </w:rPr>
      </w:pPr>
      <w:r w:rsidRPr="006B597F">
        <w:rPr>
          <w:rFonts w:cs="Arial"/>
          <w:bCs/>
          <w:szCs w:val="20"/>
          <w:lang w:val="sl-SI"/>
        </w:rPr>
        <w:t xml:space="preserve">Sklep prejmejo: </w:t>
      </w:r>
    </w:p>
    <w:p w14:paraId="32826090" w14:textId="77777777" w:rsidR="006B597F" w:rsidRPr="006B597F" w:rsidRDefault="006B597F" w:rsidP="006B597F">
      <w:pPr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iCs/>
          <w:lang w:val="sl-SI"/>
        </w:rPr>
      </w:pPr>
      <w:r w:rsidRPr="006B597F">
        <w:rPr>
          <w:rFonts w:cs="Arial"/>
          <w:bCs/>
          <w:iCs/>
          <w:szCs w:val="20"/>
          <w:lang w:val="sl-SI"/>
        </w:rPr>
        <w:t>Zagovornik načela enakosti,</w:t>
      </w:r>
    </w:p>
    <w:p w14:paraId="4EBF4E9A" w14:textId="77777777" w:rsidR="006B597F" w:rsidRPr="006B597F" w:rsidRDefault="006B597F" w:rsidP="006B597F">
      <w:pPr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iCs/>
          <w:lang w:val="sl-SI"/>
        </w:rPr>
      </w:pPr>
      <w:r w:rsidRPr="006B597F">
        <w:rPr>
          <w:rFonts w:cs="Arial"/>
          <w:bCs/>
          <w:iCs/>
          <w:lang w:val="sl-SI"/>
        </w:rPr>
        <w:t>Urad predsednika Republike Slovenije,</w:t>
      </w:r>
    </w:p>
    <w:p w14:paraId="1C373F11" w14:textId="77777777" w:rsidR="006B597F" w:rsidRPr="006B597F" w:rsidRDefault="006B597F" w:rsidP="006B597F">
      <w:pPr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iCs/>
          <w:lang w:val="sl-SI"/>
        </w:rPr>
      </w:pPr>
      <w:r w:rsidRPr="006B597F">
        <w:rPr>
          <w:rFonts w:cs="Arial"/>
          <w:bCs/>
          <w:iCs/>
          <w:lang w:val="sl-SI"/>
        </w:rPr>
        <w:t>Državni zbor Republike Slovenije</w:t>
      </w:r>
    </w:p>
    <w:p w14:paraId="0E7B2FD8" w14:textId="77777777" w:rsidR="006B597F" w:rsidRPr="006B597F" w:rsidRDefault="006B597F" w:rsidP="006B597F">
      <w:pPr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iCs/>
          <w:lang w:val="sl-SI"/>
        </w:rPr>
      </w:pPr>
      <w:r w:rsidRPr="006B597F">
        <w:rPr>
          <w:rFonts w:cs="Arial"/>
          <w:bCs/>
          <w:iCs/>
          <w:szCs w:val="20"/>
          <w:lang w:val="sl-SI"/>
        </w:rPr>
        <w:t>Državni svet Republike Slovenije,</w:t>
      </w:r>
    </w:p>
    <w:p w14:paraId="657D1ACC" w14:textId="77777777" w:rsidR="006B597F" w:rsidRPr="006B597F" w:rsidRDefault="006B597F" w:rsidP="006B597F">
      <w:pPr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iCs/>
          <w:lang w:val="sl-SI"/>
        </w:rPr>
      </w:pPr>
      <w:r w:rsidRPr="006B597F">
        <w:rPr>
          <w:rFonts w:cs="Arial"/>
          <w:bCs/>
          <w:iCs/>
          <w:lang w:val="sl-SI"/>
        </w:rPr>
        <w:t>Varuh človekovih pravic,</w:t>
      </w:r>
    </w:p>
    <w:p w14:paraId="22A48EE3" w14:textId="1088A70B" w:rsidR="00010265" w:rsidRPr="006B597F" w:rsidRDefault="006B597F" w:rsidP="006B597F">
      <w:pPr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iCs/>
          <w:lang w:val="sl-SI"/>
        </w:rPr>
      </w:pPr>
      <w:r w:rsidRPr="006B597F">
        <w:rPr>
          <w:rFonts w:cs="Arial"/>
          <w:bCs/>
          <w:iCs/>
          <w:szCs w:val="20"/>
          <w:lang w:val="sl-SI"/>
        </w:rPr>
        <w:t>ministrstva in vladne službe</w:t>
      </w:r>
      <w:r w:rsidRPr="006B597F">
        <w:rPr>
          <w:rFonts w:cs="Arial"/>
          <w:iCs/>
          <w:lang w:val="sl-SI"/>
        </w:rPr>
        <w:t>.</w:t>
      </w:r>
    </w:p>
    <w:p w14:paraId="1E0A50CA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lang w:val="sl-SI"/>
        </w:rPr>
      </w:pPr>
    </w:p>
    <w:p w14:paraId="0CCA2350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lang w:val="sl-SI"/>
        </w:rPr>
      </w:pPr>
    </w:p>
    <w:p w14:paraId="41B963F1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lang w:val="sl-SI"/>
        </w:rPr>
      </w:pPr>
    </w:p>
    <w:p w14:paraId="003BF104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lang w:val="sl-SI"/>
        </w:rPr>
      </w:pPr>
    </w:p>
    <w:p w14:paraId="1699DF7A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lang w:val="sl-SI"/>
        </w:rPr>
      </w:pPr>
    </w:p>
    <w:p w14:paraId="281F0791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lang w:val="sl-SI"/>
        </w:rPr>
      </w:pPr>
    </w:p>
    <w:p w14:paraId="49720904" w14:textId="77777777" w:rsidR="00010265" w:rsidRPr="006B597F" w:rsidRDefault="00010265" w:rsidP="00010265">
      <w:pPr>
        <w:spacing w:line="260" w:lineRule="exact"/>
        <w:jc w:val="both"/>
        <w:rPr>
          <w:rFonts w:cs="Arial"/>
          <w:bCs/>
          <w:lang w:val="sl-SI"/>
        </w:rPr>
      </w:pPr>
    </w:p>
    <w:p w14:paraId="36E7A1C5" w14:textId="3B16AED4" w:rsidR="00010265" w:rsidRPr="006B597F" w:rsidRDefault="006B597F" w:rsidP="006B597F">
      <w:pPr>
        <w:spacing w:line="240" w:lineRule="exact"/>
        <w:jc w:val="center"/>
        <w:rPr>
          <w:rFonts w:cs="Arial"/>
          <w:b/>
          <w:szCs w:val="20"/>
          <w:lang w:val="sl-SI"/>
        </w:rPr>
      </w:pPr>
      <w:r w:rsidRPr="006B597F">
        <w:rPr>
          <w:rFonts w:cs="Arial"/>
          <w:b/>
          <w:szCs w:val="20"/>
          <w:lang w:val="sl-SI"/>
        </w:rPr>
        <w:lastRenderedPageBreak/>
        <w:t xml:space="preserve">Stališče Vlade Republike Slovenije </w:t>
      </w:r>
      <w:r w:rsidRPr="006B597F">
        <w:rPr>
          <w:rFonts w:cs="Arial"/>
          <w:b/>
          <w:lang w:val="sl-SI"/>
        </w:rPr>
        <w:t xml:space="preserve">do </w:t>
      </w:r>
      <w:r w:rsidRPr="006B597F">
        <w:rPr>
          <w:b/>
          <w:bCs/>
          <w:szCs w:val="20"/>
          <w:lang w:val="sl-SI"/>
        </w:rPr>
        <w:t>Priporočila Zagovornika načela enakosti za spremembo Zakona o romski skupnosti v Republiki Sloveniji</w:t>
      </w:r>
    </w:p>
    <w:p w14:paraId="204F025F" w14:textId="58C183D7" w:rsidR="00010265" w:rsidRPr="006B597F" w:rsidRDefault="00010265" w:rsidP="00D50261">
      <w:pPr>
        <w:spacing w:line="240" w:lineRule="exact"/>
        <w:jc w:val="both"/>
        <w:rPr>
          <w:rFonts w:cs="Arial"/>
          <w:szCs w:val="20"/>
          <w:lang w:val="sl-SI"/>
        </w:rPr>
      </w:pPr>
    </w:p>
    <w:p w14:paraId="35C9202A" w14:textId="59162BB2" w:rsidR="006B597F" w:rsidRPr="006B597F" w:rsidRDefault="006B597F" w:rsidP="00B5545D">
      <w:pPr>
        <w:spacing w:line="260" w:lineRule="exact"/>
        <w:jc w:val="both"/>
        <w:rPr>
          <w:rFonts w:cs="Arial"/>
          <w:bCs/>
          <w:szCs w:val="20"/>
          <w:lang w:val="sl-SI"/>
        </w:rPr>
      </w:pPr>
      <w:r w:rsidRPr="006B597F">
        <w:rPr>
          <w:rFonts w:cs="Arial"/>
          <w:szCs w:val="20"/>
          <w:lang w:val="sl-SI"/>
        </w:rPr>
        <w:t xml:space="preserve">Zagovornik načela enakosti (v nadaljevanju: Zagovornik) je skladno </w:t>
      </w:r>
      <w:r w:rsidRPr="006B597F">
        <w:rPr>
          <w:rFonts w:cs="Arial"/>
          <w:bCs/>
          <w:szCs w:val="20"/>
          <w:lang w:val="sl-SI"/>
        </w:rPr>
        <w:t>z določbami Zakona o varstvu pred diskriminacijo (</w:t>
      </w:r>
      <w:r w:rsidRPr="006B597F">
        <w:rPr>
          <w:rFonts w:cs="Arial"/>
          <w:bCs/>
          <w:szCs w:val="20"/>
          <w:shd w:val="clear" w:color="auto" w:fill="FFFFFF"/>
          <w:lang w:val="sl-SI"/>
        </w:rPr>
        <w:t>Uradni list RS, št. 33/16 in 21/18 – ZNOrg;</w:t>
      </w:r>
      <w:r w:rsidRPr="006B597F">
        <w:rPr>
          <w:rFonts w:cs="Arial"/>
          <w:bCs/>
          <w:sz w:val="18"/>
          <w:szCs w:val="18"/>
          <w:shd w:val="clear" w:color="auto" w:fill="FFFFFF"/>
          <w:lang w:val="sl-SI"/>
        </w:rPr>
        <w:t xml:space="preserve"> </w:t>
      </w:r>
      <w:r w:rsidR="00B5545D" w:rsidRPr="00B5545D">
        <w:rPr>
          <w:rFonts w:cs="Arial"/>
          <w:bCs/>
          <w:szCs w:val="20"/>
          <w:shd w:val="clear" w:color="auto" w:fill="FFFFFF"/>
          <w:lang w:val="sl-SI"/>
        </w:rPr>
        <w:t xml:space="preserve">v nadaljevanju: </w:t>
      </w:r>
      <w:proofErr w:type="spellStart"/>
      <w:r w:rsidRPr="00B5545D">
        <w:rPr>
          <w:rFonts w:cs="Arial"/>
          <w:bCs/>
          <w:szCs w:val="20"/>
          <w:lang w:val="sl-SI"/>
        </w:rPr>
        <w:t>ZVarD</w:t>
      </w:r>
      <w:proofErr w:type="spellEnd"/>
      <w:r w:rsidRPr="00B5545D">
        <w:rPr>
          <w:rFonts w:cs="Arial"/>
          <w:bCs/>
          <w:szCs w:val="20"/>
          <w:lang w:val="sl-SI"/>
        </w:rPr>
        <w:t>)</w:t>
      </w:r>
      <w:r w:rsidRPr="006B597F">
        <w:rPr>
          <w:rFonts w:cs="Arial"/>
          <w:bCs/>
          <w:szCs w:val="20"/>
          <w:lang w:val="sl-SI"/>
        </w:rPr>
        <w:t xml:space="preserve"> </w:t>
      </w:r>
      <w:r w:rsidRPr="006B597F">
        <w:rPr>
          <w:rFonts w:cs="Arial"/>
          <w:szCs w:val="20"/>
          <w:lang w:val="sl-SI"/>
        </w:rPr>
        <w:t>ocenjeval, ali je Zakon o romski skupnosti v Republiki Sloveniji (</w:t>
      </w:r>
      <w:r w:rsidRPr="006B597F">
        <w:rPr>
          <w:rFonts w:cs="Arial"/>
          <w:bCs/>
          <w:szCs w:val="20"/>
          <w:shd w:val="clear" w:color="auto" w:fill="FFFFFF"/>
          <w:lang w:val="sl-SI"/>
        </w:rPr>
        <w:t xml:space="preserve">Uradni list RS, št. 33/07; 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v nadaljevanju: </w:t>
      </w:r>
      <w:r w:rsidRPr="006B597F">
        <w:rPr>
          <w:rFonts w:cs="Arial"/>
          <w:szCs w:val="20"/>
          <w:lang w:val="sl-SI"/>
        </w:rPr>
        <w:t xml:space="preserve">ZRomS-1) glede ureditve predstavništva Romov v Svetu romske skupnosti v Republiki Sloveniji (v nadaljevanju: SRS) posredno diskriminatoren do pripadnikov neavtohtone romske skupnosti. Zagovornik je ocenjeval </w:t>
      </w:r>
      <w:proofErr w:type="gramStart"/>
      <w:r w:rsidRPr="006B597F">
        <w:rPr>
          <w:rFonts w:cs="Arial"/>
          <w:szCs w:val="20"/>
          <w:lang w:val="sl-SI"/>
        </w:rPr>
        <w:t>diskriminatornost</w:t>
      </w:r>
      <w:proofErr w:type="gramEnd"/>
      <w:r w:rsidRPr="006B597F">
        <w:rPr>
          <w:rFonts w:cs="Arial"/>
          <w:szCs w:val="20"/>
          <w:lang w:val="sl-SI"/>
        </w:rPr>
        <w:t xml:space="preserve"> </w:t>
      </w:r>
      <w:r w:rsidRPr="006B597F">
        <w:rPr>
          <w:rFonts w:cs="Arial"/>
          <w:bCs/>
          <w:szCs w:val="20"/>
          <w:lang w:val="sl-SI"/>
        </w:rPr>
        <w:t xml:space="preserve">določbe prvega odstavka 10. člena ZRomS-1, po kateri je med 21 člani SRS štirinajst predstavnikov Zveze Romov Slovenije (v nadaljevanju: ZRS), preostalih sedem pa predstavnikov romskih skupnosti v svetih samoupravnih lokalnih skupnosti. </w:t>
      </w:r>
      <w:r w:rsidRPr="006B597F">
        <w:rPr>
          <w:rFonts w:cs="Arial"/>
          <w:szCs w:val="20"/>
          <w:lang w:val="sl-SI"/>
        </w:rPr>
        <w:t xml:space="preserve">Na podlagi analize podatkov, ki so jih Zagovorniku poslale štiri od petih delujočih romskih zvez, je Zagovornik ocenil, da z </w:t>
      </w:r>
      <w:r w:rsidRPr="006B597F">
        <w:rPr>
          <w:rFonts w:cs="Arial"/>
          <w:bCs/>
          <w:szCs w:val="20"/>
          <w:lang w:val="sl-SI"/>
        </w:rPr>
        <w:t xml:space="preserve">ekskluzivnostjo ZRS v SRS romska društva s sedeži v občinah na območjih, kjer romska skupnost ni tradicionalno naseljena, niso postavljena v manj ugoden položaj v primerjavi z romskimi društvi s sedeži v občinah na območjih, kjer je romska skupnost avtohtona. Po oceni Zagovornika določba prvega odstavka 10. člena ZRomS-1 ni diskriminatorna do neavtohtonih Romov. Zaradi dejstva, da </w:t>
      </w:r>
      <w:r w:rsidRPr="006B597F">
        <w:rPr>
          <w:rFonts w:cs="Arial"/>
          <w:szCs w:val="20"/>
          <w:lang w:val="sl-SI"/>
        </w:rPr>
        <w:t>več kot dve tretjini vseh romskih društev v Republiki Sloveniji ni vključenih v ZRS</w:t>
      </w:r>
      <w:r w:rsidRPr="006B597F">
        <w:rPr>
          <w:rFonts w:cs="Arial"/>
          <w:bCs/>
          <w:szCs w:val="20"/>
          <w:lang w:val="sl-SI"/>
        </w:rPr>
        <w:t xml:space="preserve">, pa Zagovornik ocenjuje, da obravnavana sporna določba prvega odstavka 10. člena ZRomS-1 ne zagotavlja reprezentativnosti celotne romske skupnosti v SRS. </w:t>
      </w:r>
    </w:p>
    <w:p w14:paraId="4C531B42" w14:textId="7FE3B309" w:rsidR="00034C3A" w:rsidRPr="006B597F" w:rsidRDefault="00034C3A" w:rsidP="00B5545D">
      <w:pPr>
        <w:pStyle w:val="Navadensplet"/>
        <w:spacing w:before="0" w:beforeAutospacing="0" w:after="0" w:afterAutospacing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6B597F">
        <w:rPr>
          <w:rFonts w:ascii="Arial" w:hAnsi="Arial" w:cs="Arial"/>
          <w:sz w:val="20"/>
          <w:szCs w:val="20"/>
        </w:rPr>
        <w:t xml:space="preserve">  </w:t>
      </w:r>
    </w:p>
    <w:p w14:paraId="4271FFA8" w14:textId="6BB233D8" w:rsidR="00034C3A" w:rsidRDefault="00B5545D" w:rsidP="00B5545D">
      <w:pPr>
        <w:pStyle w:val="Navadensplet"/>
        <w:spacing w:before="0" w:beforeAutospacing="0" w:after="0" w:afterAutospacing="0" w:line="260" w:lineRule="exact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8251F5">
        <w:rPr>
          <w:rFonts w:ascii="Arial" w:hAnsi="Arial" w:cs="Arial"/>
          <w:sz w:val="20"/>
          <w:szCs w:val="20"/>
          <w:shd w:val="clear" w:color="auto" w:fill="FFFFFF"/>
        </w:rPr>
        <w:t>Zagovornik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načela enakosti</w:t>
      </w:r>
      <w:r w:rsidRPr="008251F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je </w:t>
      </w:r>
      <w:r w:rsidRPr="008251F5">
        <w:rPr>
          <w:rFonts w:ascii="Arial" w:hAnsi="Arial" w:cs="Arial"/>
          <w:sz w:val="20"/>
          <w:szCs w:val="20"/>
          <w:shd w:val="clear" w:color="auto" w:fill="FFFFFF"/>
        </w:rPr>
        <w:t xml:space="preserve">skladno z </w:t>
      </w:r>
      <w:r w:rsidRPr="008251F5">
        <w:rPr>
          <w:rFonts w:ascii="Arial" w:hAnsi="Arial" w:cs="Arial"/>
          <w:sz w:val="20"/>
          <w:szCs w:val="20"/>
        </w:rPr>
        <w:t xml:space="preserve">21. členom </w:t>
      </w:r>
      <w:proofErr w:type="spellStart"/>
      <w:r w:rsidRPr="008251F5">
        <w:rPr>
          <w:rFonts w:ascii="Arial" w:hAnsi="Arial" w:cs="Arial"/>
          <w:sz w:val="20"/>
          <w:szCs w:val="20"/>
        </w:rPr>
        <w:t>ZVarD</w:t>
      </w:r>
      <w:proofErr w:type="spellEnd"/>
      <w:r w:rsidRPr="008251F5">
        <w:rPr>
          <w:rFonts w:ascii="Arial" w:hAnsi="Arial" w:cs="Arial"/>
          <w:sz w:val="20"/>
          <w:szCs w:val="20"/>
          <w:shd w:val="clear" w:color="auto" w:fill="FFFFFF"/>
        </w:rPr>
        <w:t xml:space="preserve"> priporoč</w:t>
      </w:r>
      <w:r>
        <w:rPr>
          <w:rFonts w:ascii="Arial" w:hAnsi="Arial" w:cs="Arial"/>
          <w:sz w:val="20"/>
          <w:szCs w:val="20"/>
          <w:shd w:val="clear" w:color="auto" w:fill="FFFFFF"/>
        </w:rPr>
        <w:t>il Vladi Republike Slovenije (v nadaljevanju: Vlada RS)</w:t>
      </w:r>
      <w:r w:rsidRPr="008251F5">
        <w:rPr>
          <w:rFonts w:ascii="Arial" w:hAnsi="Arial" w:cs="Arial"/>
          <w:sz w:val="20"/>
          <w:szCs w:val="20"/>
          <w:shd w:val="clear" w:color="auto" w:fill="FFFFFF"/>
        </w:rPr>
        <w:t xml:space="preserve">, da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pripravi predlog spremembe Zakona o romski skupnosti v Republiki Sloveniji, s katero bo omogočeno reprezentativno predstavništvo pripadnikov romske skupnosti v Svetu romske skupnosti Republike Slovenije. Pri tem naj upošteva, da v Republiki Sloveniji obstajajo poleg Zveze Romov Slovenije še druge romske zveze, v katere se združujejo romska društva s sedeži na območjih tako tradicionalno kakor tudi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netradicionalno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naseljene romske skupnosti. </w:t>
      </w:r>
    </w:p>
    <w:p w14:paraId="2E7BC501" w14:textId="5D41819E" w:rsidR="00B5545D" w:rsidRDefault="00B5545D" w:rsidP="00B5545D">
      <w:pPr>
        <w:pStyle w:val="Navadensplet"/>
        <w:spacing w:before="0" w:beforeAutospacing="0" w:after="0" w:afterAutospacing="0" w:line="260" w:lineRule="exact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14:paraId="06086652" w14:textId="0EBC9F17" w:rsidR="00CC525C" w:rsidRDefault="00B5545D" w:rsidP="00B5545D">
      <w:pPr>
        <w:pStyle w:val="Navadensplet"/>
        <w:spacing w:before="0" w:beforeAutospacing="0" w:after="0" w:afterAutospacing="0" w:line="260" w:lineRule="exact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Vlada RS je proučila priporočilo Zagovornika in spremljajočo analizo stanja ter oceno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diskriminatornosti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10. člena ZRomS-1, ki jo je pripravil Zagovornik. </w:t>
      </w:r>
      <w:r w:rsidR="000819D3" w:rsidRPr="000819D3">
        <w:rPr>
          <w:rFonts w:ascii="Arial" w:hAnsi="Arial" w:cs="Arial"/>
          <w:sz w:val="20"/>
          <w:szCs w:val="20"/>
        </w:rPr>
        <w:t>Vlada RS z zadovoljstvom ugotavlja, da je Zagovornik ocenil, da 10. člen ZRomS-1 ni diskriminatoren</w:t>
      </w:r>
      <w:r w:rsidR="000819D3">
        <w:rPr>
          <w:rFonts w:ascii="Arial" w:hAnsi="Arial" w:cs="Arial"/>
          <w:sz w:val="20"/>
          <w:szCs w:val="20"/>
        </w:rPr>
        <w:t>. V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lada RS </w:t>
      </w:r>
      <w:r w:rsidR="000819D3">
        <w:rPr>
          <w:rFonts w:ascii="Arial" w:hAnsi="Arial" w:cs="Arial"/>
          <w:sz w:val="20"/>
          <w:szCs w:val="20"/>
          <w:shd w:val="clear" w:color="auto" w:fill="FFFFFF"/>
        </w:rPr>
        <w:t xml:space="preserve">nadalje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pojasnjuje, da so bili v mesecu oktobru </w:t>
      </w:r>
      <w:r w:rsidRPr="00B5545D">
        <w:rPr>
          <w:rFonts w:ascii="Arial" w:hAnsi="Arial" w:cs="Arial"/>
          <w:sz w:val="20"/>
          <w:szCs w:val="20"/>
          <w:shd w:val="clear" w:color="auto" w:fill="FFFFFF"/>
        </w:rPr>
        <w:t xml:space="preserve">2022 v </w:t>
      </w:r>
      <w:r w:rsidR="000D6A95">
        <w:rPr>
          <w:rFonts w:ascii="Arial" w:hAnsi="Arial" w:cs="Arial"/>
          <w:sz w:val="20"/>
          <w:szCs w:val="20"/>
          <w:shd w:val="clear" w:color="auto" w:fill="FFFFFF"/>
        </w:rPr>
        <w:t xml:space="preserve">vladno </w:t>
      </w:r>
      <w:r w:rsidRPr="00B5545D">
        <w:rPr>
          <w:rFonts w:ascii="Arial" w:hAnsi="Arial" w:cs="Arial"/>
          <w:sz w:val="20"/>
          <w:szCs w:val="20"/>
        </w:rPr>
        <w:t>Delovno skupino za obravnavo romske problematike</w:t>
      </w:r>
      <w:r w:rsidRPr="00B5545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(v nadaljevanju: delovna skupina) </w:t>
      </w:r>
      <w:r w:rsidRPr="00B5545D">
        <w:rPr>
          <w:rFonts w:ascii="Arial" w:hAnsi="Arial" w:cs="Arial"/>
          <w:sz w:val="20"/>
          <w:szCs w:val="20"/>
          <w:shd w:val="clear" w:color="auto" w:fill="FFFFFF"/>
        </w:rPr>
        <w:t>imenovani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novi člani in članice ter da bo prva seja delovne skupine potekala </w:t>
      </w:r>
      <w:r w:rsidR="00A8339B">
        <w:rPr>
          <w:rFonts w:ascii="Arial" w:hAnsi="Arial" w:cs="Arial"/>
          <w:sz w:val="20"/>
          <w:szCs w:val="20"/>
          <w:shd w:val="clear" w:color="auto" w:fill="FFFFFF"/>
        </w:rPr>
        <w:t>v začetku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novembra 2022. Delovna skupina se bo seznanila tudi s priporočilom Zagovornika. </w:t>
      </w:r>
      <w:r w:rsidR="000819D3">
        <w:rPr>
          <w:rFonts w:ascii="Arial" w:hAnsi="Arial" w:cs="Arial"/>
          <w:sz w:val="20"/>
          <w:szCs w:val="20"/>
          <w:shd w:val="clear" w:color="auto" w:fill="FFFFFF"/>
        </w:rPr>
        <w:t>Poleg tega pa bo o</w:t>
      </w:r>
      <w:r>
        <w:rPr>
          <w:rFonts w:ascii="Arial" w:hAnsi="Arial" w:cs="Arial"/>
          <w:sz w:val="20"/>
          <w:szCs w:val="20"/>
          <w:shd w:val="clear" w:color="auto" w:fill="FFFFFF"/>
        </w:rPr>
        <w:t>b upoštevanju</w:t>
      </w:r>
      <w:r w:rsidR="000819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E1C23">
        <w:rPr>
          <w:rFonts w:ascii="Arial" w:hAnsi="Arial" w:cs="Arial"/>
          <w:sz w:val="20"/>
          <w:szCs w:val="20"/>
          <w:shd w:val="clear" w:color="auto" w:fill="FFFFFF"/>
        </w:rPr>
        <w:t>izsledkov</w:t>
      </w:r>
      <w:r w:rsidR="000819D3">
        <w:rPr>
          <w:rFonts w:ascii="Arial" w:hAnsi="Arial" w:cs="Arial"/>
          <w:sz w:val="20"/>
          <w:szCs w:val="20"/>
          <w:shd w:val="clear" w:color="auto" w:fill="FFFFFF"/>
        </w:rPr>
        <w:t xml:space="preserve"> Zagovornika, ki tudi sam ugotavlja, da </w:t>
      </w:r>
      <w:r w:rsidR="008E1C23">
        <w:rPr>
          <w:rFonts w:ascii="Arial" w:hAnsi="Arial" w:cs="Arial"/>
          <w:sz w:val="20"/>
          <w:szCs w:val="20"/>
          <w:shd w:val="clear" w:color="auto" w:fill="FFFFFF"/>
        </w:rPr>
        <w:t xml:space="preserve">njegova analiza ni celovita, </w:t>
      </w:r>
      <w:r w:rsidR="000819D3">
        <w:rPr>
          <w:rFonts w:ascii="Arial" w:hAnsi="Arial" w:cs="Arial"/>
          <w:sz w:val="20"/>
          <w:szCs w:val="20"/>
          <w:shd w:val="clear" w:color="auto" w:fill="FFFFFF"/>
        </w:rPr>
        <w:t xml:space="preserve">Vlada RS preko Urada Vlade Republike Slovenije za narodnosti skušala pridobiti dodatne informacije </w:t>
      </w:r>
      <w:r w:rsidR="008E1C23">
        <w:rPr>
          <w:rFonts w:ascii="Arial" w:hAnsi="Arial" w:cs="Arial"/>
          <w:sz w:val="20"/>
          <w:szCs w:val="20"/>
          <w:shd w:val="clear" w:color="auto" w:fill="FFFFFF"/>
        </w:rPr>
        <w:t>ter ob upoštevanju</w:t>
      </w:r>
      <w:r w:rsidR="000819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evolucijskega razvoja romske skupnosti </w:t>
      </w:r>
      <w:r w:rsidR="008E1C23">
        <w:rPr>
          <w:rFonts w:ascii="Arial" w:hAnsi="Arial" w:cs="Arial"/>
          <w:sz w:val="20"/>
          <w:szCs w:val="20"/>
          <w:shd w:val="clear" w:color="auto" w:fill="FFFFFF"/>
        </w:rPr>
        <w:t>in vloge, nalog ter položaja romske skupnosti v Sloveniji in njene organiziranost</w:t>
      </w:r>
      <w:r w:rsidR="00AF1491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8E1C2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preučil</w:t>
      </w:r>
      <w:r w:rsidR="008E1C23">
        <w:rPr>
          <w:rFonts w:ascii="Arial" w:hAnsi="Arial" w:cs="Arial"/>
          <w:sz w:val="20"/>
          <w:szCs w:val="20"/>
          <w:shd w:val="clear" w:color="auto" w:fill="FFFFFF"/>
        </w:rPr>
        <w:t>a,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ali so potrebne spremembe ZRomS-1</w:t>
      </w:r>
      <w:r w:rsidR="008E1C23">
        <w:rPr>
          <w:rFonts w:ascii="Arial" w:hAnsi="Arial" w:cs="Arial"/>
          <w:sz w:val="20"/>
          <w:szCs w:val="20"/>
          <w:shd w:val="clear" w:color="auto" w:fill="FFFFFF"/>
        </w:rPr>
        <w:t xml:space="preserve"> v smeri, kot jo predlaga Zagovornik.</w:t>
      </w:r>
    </w:p>
    <w:sectPr w:rsidR="00CC525C" w:rsidSect="00783310">
      <w:head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F477" w14:textId="77777777" w:rsidR="00F97589" w:rsidRDefault="00F97589" w:rsidP="00F66B56">
      <w:pPr>
        <w:spacing w:line="240" w:lineRule="auto"/>
      </w:pPr>
      <w:r>
        <w:separator/>
      </w:r>
    </w:p>
  </w:endnote>
  <w:endnote w:type="continuationSeparator" w:id="0">
    <w:p w14:paraId="5BF1B58E" w14:textId="77777777" w:rsidR="00F97589" w:rsidRDefault="00F97589" w:rsidP="00F66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CE6D" w14:textId="77777777" w:rsidR="00F97589" w:rsidRDefault="00F97589" w:rsidP="00F66B56">
      <w:pPr>
        <w:spacing w:line="240" w:lineRule="auto"/>
      </w:pPr>
      <w:r>
        <w:separator/>
      </w:r>
    </w:p>
  </w:footnote>
  <w:footnote w:type="continuationSeparator" w:id="0">
    <w:p w14:paraId="4BEA8116" w14:textId="77777777" w:rsidR="00F97589" w:rsidRDefault="00F97589" w:rsidP="00F66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F499" w14:textId="77777777" w:rsidR="00F63009" w:rsidRPr="00110CBD" w:rsidRDefault="00F975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2974" w14:textId="77777777" w:rsidR="00F66B56" w:rsidRPr="008F3500" w:rsidRDefault="00F66B56" w:rsidP="00F66B5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ind w:left="5112"/>
      <w:rPr>
        <w:rFonts w:cs="Arial"/>
        <w:sz w:val="16"/>
        <w:lang w:val="sl-SI"/>
      </w:rPr>
    </w:pPr>
    <w:bookmarkStart w:id="7" w:name="_Hlk93995476"/>
    <w:r>
      <w:rPr>
        <w:noProof/>
      </w:rPr>
      <w:drawing>
        <wp:anchor distT="0" distB="0" distL="114300" distR="114300" simplePos="0" relativeHeight="251659264" behindDoc="0" locked="0" layoutInCell="1" allowOverlap="1" wp14:anchorId="38F3B4E3" wp14:editId="786F4526">
          <wp:simplePos x="0" y="0"/>
          <wp:positionH relativeFrom="margin">
            <wp:posOffset>-562610</wp:posOffset>
          </wp:positionH>
          <wp:positionV relativeFrom="paragraph">
            <wp:posOffset>-81915</wp:posOffset>
          </wp:positionV>
          <wp:extent cx="2567305" cy="706120"/>
          <wp:effectExtent l="0" t="0" r="4445" b="0"/>
          <wp:wrapThrough wrapText="bothSides">
            <wp:wrapPolygon edited="0">
              <wp:start x="0" y="0"/>
              <wp:lineTo x="0" y="20978"/>
              <wp:lineTo x="21477" y="20978"/>
              <wp:lineTo x="21477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305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br/>
      <w:t xml:space="preserve">  </w:t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br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01 400 11 80</w:t>
    </w:r>
  </w:p>
  <w:p w14:paraId="5AF8538E" w14:textId="77777777" w:rsidR="00F66B56" w:rsidRPr="008F3500" w:rsidRDefault="00F66B56" w:rsidP="00F66B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gp.un@gov.si</w:t>
    </w:r>
  </w:p>
  <w:p w14:paraId="03AA57B7" w14:textId="77777777" w:rsidR="00F66B56" w:rsidRDefault="00F66B56" w:rsidP="00F66B5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2" w:history="1">
      <w:r w:rsidRPr="00964A08">
        <w:rPr>
          <w:rStyle w:val="Hiperpovezava"/>
          <w:rFonts w:cs="Arial"/>
          <w:sz w:val="16"/>
          <w:lang w:val="sl-SI"/>
        </w:rPr>
        <w:t>www.un.gov.si</w:t>
      </w:r>
    </w:hyperlink>
  </w:p>
  <w:bookmarkEnd w:id="7"/>
  <w:p w14:paraId="52215EC5" w14:textId="77777777" w:rsidR="00F63009" w:rsidRPr="008F3500" w:rsidRDefault="00F9758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AC7"/>
    <w:multiLevelType w:val="hybridMultilevel"/>
    <w:tmpl w:val="0C8E017A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18A4"/>
    <w:multiLevelType w:val="hybridMultilevel"/>
    <w:tmpl w:val="E00CB4B0"/>
    <w:lvl w:ilvl="0" w:tplc="76AC1A70">
      <w:start w:val="49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8D16A87"/>
    <w:multiLevelType w:val="multilevel"/>
    <w:tmpl w:val="0F02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339C2"/>
    <w:multiLevelType w:val="hybridMultilevel"/>
    <w:tmpl w:val="EABE32B0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03127"/>
    <w:multiLevelType w:val="hybridMultilevel"/>
    <w:tmpl w:val="D20815A6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16B71"/>
    <w:multiLevelType w:val="hybridMultilevel"/>
    <w:tmpl w:val="3D241692"/>
    <w:lvl w:ilvl="0" w:tplc="4A60C8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25D2"/>
    <w:multiLevelType w:val="hybridMultilevel"/>
    <w:tmpl w:val="CB2E4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48B5"/>
    <w:multiLevelType w:val="hybridMultilevel"/>
    <w:tmpl w:val="D27C6116"/>
    <w:lvl w:ilvl="0" w:tplc="8368B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8BA7C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32038"/>
    <w:multiLevelType w:val="hybridMultilevel"/>
    <w:tmpl w:val="72F0F420"/>
    <w:lvl w:ilvl="0" w:tplc="8368B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368BA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368BA7C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F128F"/>
    <w:multiLevelType w:val="hybridMultilevel"/>
    <w:tmpl w:val="5B36C418"/>
    <w:lvl w:ilvl="0" w:tplc="CB84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639AE"/>
    <w:multiLevelType w:val="hybridMultilevel"/>
    <w:tmpl w:val="2A880788"/>
    <w:lvl w:ilvl="0" w:tplc="CB84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95875"/>
    <w:multiLevelType w:val="hybridMultilevel"/>
    <w:tmpl w:val="BC020794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62E68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5DC2"/>
    <w:multiLevelType w:val="hybridMultilevel"/>
    <w:tmpl w:val="4552E7C4"/>
    <w:lvl w:ilvl="0" w:tplc="CB84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815F8"/>
    <w:multiLevelType w:val="hybridMultilevel"/>
    <w:tmpl w:val="EE2826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BFC"/>
    <w:multiLevelType w:val="hybridMultilevel"/>
    <w:tmpl w:val="F042CCB4"/>
    <w:lvl w:ilvl="0" w:tplc="CB84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A30F2E"/>
    <w:multiLevelType w:val="hybridMultilevel"/>
    <w:tmpl w:val="176CC7F2"/>
    <w:lvl w:ilvl="0" w:tplc="CB84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431F"/>
    <w:multiLevelType w:val="hybridMultilevel"/>
    <w:tmpl w:val="549402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24848"/>
    <w:multiLevelType w:val="hybridMultilevel"/>
    <w:tmpl w:val="43F0DF04"/>
    <w:lvl w:ilvl="0" w:tplc="14CAC7E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4000B2D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6117"/>
    <w:multiLevelType w:val="hybridMultilevel"/>
    <w:tmpl w:val="E82EF392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981178"/>
    <w:multiLevelType w:val="hybridMultilevel"/>
    <w:tmpl w:val="A4142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74B34"/>
    <w:multiLevelType w:val="hybridMultilevel"/>
    <w:tmpl w:val="6134627E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B1C98"/>
    <w:multiLevelType w:val="hybridMultilevel"/>
    <w:tmpl w:val="EE84DE36"/>
    <w:lvl w:ilvl="0" w:tplc="8466BDB2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color w:val="000000"/>
        <w:sz w:val="20"/>
        <w:u w:color="FFFFFF"/>
      </w:rPr>
    </w:lvl>
    <w:lvl w:ilvl="1" w:tplc="0424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E4912"/>
    <w:multiLevelType w:val="hybridMultilevel"/>
    <w:tmpl w:val="13DE9108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DB1D62"/>
    <w:multiLevelType w:val="hybridMultilevel"/>
    <w:tmpl w:val="EAC2A206"/>
    <w:lvl w:ilvl="0" w:tplc="4AFAD9A2">
      <w:start w:val="1"/>
      <w:numFmt w:val="bullet"/>
      <w:lvlText w:val="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5A273A"/>
    <w:multiLevelType w:val="hybridMultilevel"/>
    <w:tmpl w:val="46BABF10"/>
    <w:lvl w:ilvl="0" w:tplc="2F3EC76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3581D"/>
    <w:multiLevelType w:val="hybridMultilevel"/>
    <w:tmpl w:val="48568514"/>
    <w:lvl w:ilvl="0" w:tplc="CB84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46CD"/>
    <w:multiLevelType w:val="hybridMultilevel"/>
    <w:tmpl w:val="DAD6F38A"/>
    <w:lvl w:ilvl="0" w:tplc="CB84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13C6E"/>
    <w:multiLevelType w:val="hybridMultilevel"/>
    <w:tmpl w:val="169CA004"/>
    <w:lvl w:ilvl="0" w:tplc="14CAC7E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91342"/>
    <w:multiLevelType w:val="hybridMultilevel"/>
    <w:tmpl w:val="E13A1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2DDE"/>
    <w:multiLevelType w:val="hybridMultilevel"/>
    <w:tmpl w:val="9D5C5FF4"/>
    <w:lvl w:ilvl="0" w:tplc="CB843188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color w:val="000000"/>
        <w:sz w:val="20"/>
        <w:u w:color="FFFFFF"/>
      </w:rPr>
    </w:lvl>
    <w:lvl w:ilvl="1" w:tplc="0424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3" w15:restartNumberingAfterBreak="0">
    <w:nsid w:val="6AB02D71"/>
    <w:multiLevelType w:val="hybridMultilevel"/>
    <w:tmpl w:val="1C8C73F0"/>
    <w:lvl w:ilvl="0" w:tplc="996AFF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1C480A"/>
    <w:multiLevelType w:val="hybridMultilevel"/>
    <w:tmpl w:val="F7E4771E"/>
    <w:lvl w:ilvl="0" w:tplc="D24AE3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E10E89"/>
    <w:multiLevelType w:val="hybridMultilevel"/>
    <w:tmpl w:val="97C25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E69F0"/>
    <w:multiLevelType w:val="hybridMultilevel"/>
    <w:tmpl w:val="F814A4A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608BB"/>
    <w:multiLevelType w:val="hybridMultilevel"/>
    <w:tmpl w:val="1DDE270E"/>
    <w:lvl w:ilvl="0" w:tplc="4A60C8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2088A"/>
    <w:multiLevelType w:val="hybridMultilevel"/>
    <w:tmpl w:val="549402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3734B"/>
    <w:multiLevelType w:val="hybridMultilevel"/>
    <w:tmpl w:val="CF34AAD4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DC5EA4"/>
    <w:multiLevelType w:val="hybridMultilevel"/>
    <w:tmpl w:val="33CC6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D41F6"/>
    <w:multiLevelType w:val="hybridMultilevel"/>
    <w:tmpl w:val="95C04FA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71967"/>
    <w:multiLevelType w:val="hybridMultilevel"/>
    <w:tmpl w:val="75826EE4"/>
    <w:lvl w:ilvl="0" w:tplc="CB84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7"/>
  </w:num>
  <w:num w:numId="5">
    <w:abstractNumId w:val="28"/>
  </w:num>
  <w:num w:numId="6">
    <w:abstractNumId w:val="2"/>
  </w:num>
  <w:num w:numId="7">
    <w:abstractNumId w:val="19"/>
  </w:num>
  <w:num w:numId="8">
    <w:abstractNumId w:val="29"/>
  </w:num>
  <w:num w:numId="9">
    <w:abstractNumId w:val="13"/>
  </w:num>
  <w:num w:numId="10">
    <w:abstractNumId w:val="20"/>
  </w:num>
  <w:num w:numId="11">
    <w:abstractNumId w:val="33"/>
  </w:num>
  <w:num w:numId="12">
    <w:abstractNumId w:val="42"/>
  </w:num>
  <w:num w:numId="13">
    <w:abstractNumId w:val="30"/>
  </w:num>
  <w:num w:numId="14">
    <w:abstractNumId w:val="3"/>
  </w:num>
  <w:num w:numId="15">
    <w:abstractNumId w:val="15"/>
  </w:num>
  <w:num w:numId="16">
    <w:abstractNumId w:val="4"/>
  </w:num>
  <w:num w:numId="17">
    <w:abstractNumId w:val="0"/>
  </w:num>
  <w:num w:numId="18">
    <w:abstractNumId w:val="16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6"/>
  </w:num>
  <w:num w:numId="23">
    <w:abstractNumId w:val="41"/>
  </w:num>
  <w:num w:numId="24">
    <w:abstractNumId w:val="23"/>
  </w:num>
  <w:num w:numId="25">
    <w:abstractNumId w:val="21"/>
  </w:num>
  <w:num w:numId="26">
    <w:abstractNumId w:val="31"/>
  </w:num>
  <w:num w:numId="27">
    <w:abstractNumId w:val="35"/>
  </w:num>
  <w:num w:numId="28">
    <w:abstractNumId w:val="38"/>
  </w:num>
  <w:num w:numId="29">
    <w:abstractNumId w:val="7"/>
  </w:num>
  <w:num w:numId="30">
    <w:abstractNumId w:val="32"/>
  </w:num>
  <w:num w:numId="31">
    <w:abstractNumId w:val="18"/>
  </w:num>
  <w:num w:numId="32">
    <w:abstractNumId w:val="10"/>
  </w:num>
  <w:num w:numId="33">
    <w:abstractNumId w:val="6"/>
  </w:num>
  <w:num w:numId="34">
    <w:abstractNumId w:val="40"/>
  </w:num>
  <w:num w:numId="35">
    <w:abstractNumId w:val="27"/>
  </w:num>
  <w:num w:numId="36">
    <w:abstractNumId w:val="34"/>
  </w:num>
  <w:num w:numId="37">
    <w:abstractNumId w:val="22"/>
  </w:num>
  <w:num w:numId="38">
    <w:abstractNumId w:val="14"/>
  </w:num>
  <w:num w:numId="39">
    <w:abstractNumId w:val="11"/>
  </w:num>
  <w:num w:numId="40">
    <w:abstractNumId w:val="12"/>
  </w:num>
  <w:num w:numId="41">
    <w:abstractNumId w:val="26"/>
  </w:num>
  <w:num w:numId="42">
    <w:abstractNumId w:val="17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56"/>
    <w:rsid w:val="0000300C"/>
    <w:rsid w:val="00007B5F"/>
    <w:rsid w:val="00010265"/>
    <w:rsid w:val="00010D9F"/>
    <w:rsid w:val="00034A93"/>
    <w:rsid w:val="00034C3A"/>
    <w:rsid w:val="0005670C"/>
    <w:rsid w:val="000673E7"/>
    <w:rsid w:val="000819D3"/>
    <w:rsid w:val="00087104"/>
    <w:rsid w:val="000D6A95"/>
    <w:rsid w:val="000F4D2A"/>
    <w:rsid w:val="001144BC"/>
    <w:rsid w:val="0017761A"/>
    <w:rsid w:val="0018331A"/>
    <w:rsid w:val="001A3C62"/>
    <w:rsid w:val="001B5F28"/>
    <w:rsid w:val="001C5EE0"/>
    <w:rsid w:val="001D427B"/>
    <w:rsid w:val="001D7CBE"/>
    <w:rsid w:val="001F1ADC"/>
    <w:rsid w:val="001F2C00"/>
    <w:rsid w:val="0021433A"/>
    <w:rsid w:val="0023691B"/>
    <w:rsid w:val="002B547B"/>
    <w:rsid w:val="002B775E"/>
    <w:rsid w:val="002E2C37"/>
    <w:rsid w:val="003116C3"/>
    <w:rsid w:val="00324734"/>
    <w:rsid w:val="0033346C"/>
    <w:rsid w:val="00382FD8"/>
    <w:rsid w:val="003A4F9C"/>
    <w:rsid w:val="003A726F"/>
    <w:rsid w:val="003C1C81"/>
    <w:rsid w:val="003E2196"/>
    <w:rsid w:val="00405EC1"/>
    <w:rsid w:val="00425231"/>
    <w:rsid w:val="0046282E"/>
    <w:rsid w:val="00480A7D"/>
    <w:rsid w:val="00481A0E"/>
    <w:rsid w:val="00482B51"/>
    <w:rsid w:val="004A6EE9"/>
    <w:rsid w:val="00550B74"/>
    <w:rsid w:val="005520C2"/>
    <w:rsid w:val="00552FE0"/>
    <w:rsid w:val="00572AAA"/>
    <w:rsid w:val="005A0F1D"/>
    <w:rsid w:val="005B0024"/>
    <w:rsid w:val="005D00C2"/>
    <w:rsid w:val="00683702"/>
    <w:rsid w:val="00692F09"/>
    <w:rsid w:val="006B597F"/>
    <w:rsid w:val="006D2BEB"/>
    <w:rsid w:val="006E0B6C"/>
    <w:rsid w:val="006E3F33"/>
    <w:rsid w:val="007169FC"/>
    <w:rsid w:val="00725ED7"/>
    <w:rsid w:val="00741D11"/>
    <w:rsid w:val="00772555"/>
    <w:rsid w:val="00792396"/>
    <w:rsid w:val="00792D92"/>
    <w:rsid w:val="007A0986"/>
    <w:rsid w:val="007B36C3"/>
    <w:rsid w:val="007C2AD0"/>
    <w:rsid w:val="007F12B2"/>
    <w:rsid w:val="007F4900"/>
    <w:rsid w:val="007F5DD1"/>
    <w:rsid w:val="007F6070"/>
    <w:rsid w:val="00844652"/>
    <w:rsid w:val="00855B0B"/>
    <w:rsid w:val="00862C28"/>
    <w:rsid w:val="008E1C23"/>
    <w:rsid w:val="008F3B12"/>
    <w:rsid w:val="009060F1"/>
    <w:rsid w:val="009077BE"/>
    <w:rsid w:val="009104A3"/>
    <w:rsid w:val="00921C77"/>
    <w:rsid w:val="00924E53"/>
    <w:rsid w:val="00926D62"/>
    <w:rsid w:val="00927550"/>
    <w:rsid w:val="00944183"/>
    <w:rsid w:val="0094448E"/>
    <w:rsid w:val="0098489F"/>
    <w:rsid w:val="0099048A"/>
    <w:rsid w:val="009A0E43"/>
    <w:rsid w:val="00A15EDB"/>
    <w:rsid w:val="00A2207D"/>
    <w:rsid w:val="00A26FDD"/>
    <w:rsid w:val="00A8339B"/>
    <w:rsid w:val="00AB7C51"/>
    <w:rsid w:val="00AC4F3A"/>
    <w:rsid w:val="00AF1491"/>
    <w:rsid w:val="00AF394A"/>
    <w:rsid w:val="00B02CCA"/>
    <w:rsid w:val="00B30DE3"/>
    <w:rsid w:val="00B51A14"/>
    <w:rsid w:val="00B5545D"/>
    <w:rsid w:val="00B6352F"/>
    <w:rsid w:val="00B74DBE"/>
    <w:rsid w:val="00B802DF"/>
    <w:rsid w:val="00B92826"/>
    <w:rsid w:val="00BC2B57"/>
    <w:rsid w:val="00BC3085"/>
    <w:rsid w:val="00BD3225"/>
    <w:rsid w:val="00BD7C83"/>
    <w:rsid w:val="00BE73F6"/>
    <w:rsid w:val="00C0475B"/>
    <w:rsid w:val="00C25472"/>
    <w:rsid w:val="00C74373"/>
    <w:rsid w:val="00C90110"/>
    <w:rsid w:val="00CC525C"/>
    <w:rsid w:val="00CC64EE"/>
    <w:rsid w:val="00D00506"/>
    <w:rsid w:val="00D15F27"/>
    <w:rsid w:val="00D3007C"/>
    <w:rsid w:val="00D41BB3"/>
    <w:rsid w:val="00D50261"/>
    <w:rsid w:val="00D837FF"/>
    <w:rsid w:val="00DB495E"/>
    <w:rsid w:val="00DC2DA7"/>
    <w:rsid w:val="00E10720"/>
    <w:rsid w:val="00E159BA"/>
    <w:rsid w:val="00E551C5"/>
    <w:rsid w:val="00E61138"/>
    <w:rsid w:val="00E7600D"/>
    <w:rsid w:val="00E82AF0"/>
    <w:rsid w:val="00E840A5"/>
    <w:rsid w:val="00EA2451"/>
    <w:rsid w:val="00EB45F6"/>
    <w:rsid w:val="00EC4520"/>
    <w:rsid w:val="00EE3C96"/>
    <w:rsid w:val="00F0550A"/>
    <w:rsid w:val="00F33D31"/>
    <w:rsid w:val="00F66B56"/>
    <w:rsid w:val="00F75278"/>
    <w:rsid w:val="00F97589"/>
    <w:rsid w:val="00F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0FEB"/>
  <w15:chartTrackingRefBased/>
  <w15:docId w15:val="{C35F19EC-A6AC-4836-BFBC-55522379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6B56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10720"/>
    <w:pPr>
      <w:keepNext/>
      <w:spacing w:line="240" w:lineRule="exact"/>
      <w:outlineLvl w:val="0"/>
    </w:pPr>
    <w:rPr>
      <w:rFonts w:ascii="Calibri" w:hAnsi="Calibri" w:cs="Calibri"/>
      <w:bCs/>
      <w:color w:val="000000"/>
      <w:kern w:val="32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qFormat/>
    <w:rsid w:val="00F66B5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F66B56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F66B56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F66B56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F66B56"/>
    <w:rPr>
      <w:color w:val="0000FF"/>
      <w:u w:val="single"/>
    </w:rPr>
  </w:style>
  <w:style w:type="paragraph" w:customStyle="1" w:styleId="podpisi">
    <w:name w:val="podpisi"/>
    <w:basedOn w:val="Navaden"/>
    <w:qFormat/>
    <w:rsid w:val="00F66B56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iPriority w:val="99"/>
    <w:unhideWhenUsed/>
    <w:rsid w:val="00F66B5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F66B5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6B56"/>
    <w:rPr>
      <w:rFonts w:ascii="Arial" w:eastAsia="Times New Roman" w:hAnsi="Arial" w:cs="Times New Roman"/>
      <w:sz w:val="20"/>
      <w:szCs w:val="24"/>
      <w:lang w:val="en-US"/>
    </w:rPr>
  </w:style>
  <w:style w:type="paragraph" w:styleId="Odstavekseznama">
    <w:name w:val="List Paragraph"/>
    <w:aliases w:val="Odstavek seznama_IP,Seznam_IP_1,Odstavek -,Bullet List,FooterText,Colorful List Accent 1,numbered,Paragraphe de liste1,列出段落,列出段落1,Bulletr List Paragraph,List Paragraph2,List Paragraph21,Párrafo de lista1,Parágrafo da Lista1,リスト段落1,Plan"/>
    <w:basedOn w:val="Navaden"/>
    <w:link w:val="OdstavekseznamaZnak"/>
    <w:uiPriority w:val="34"/>
    <w:qFormat/>
    <w:rsid w:val="00855B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55B0B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Odstavek seznama_IP Znak,Seznam_IP_1 Znak,Odstavek - Znak,Bullet List Znak,FooterText Znak,Colorful List Accent 1 Znak,numbered Znak,Paragraphe de liste1 Znak,列出段落 Znak,列出段落1 Znak,Bulletr List Paragraph Znak,List Paragraph2 Znak"/>
    <w:link w:val="Odstavekseznama"/>
    <w:uiPriority w:val="34"/>
    <w:qFormat/>
    <w:locked/>
    <w:rsid w:val="0092755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BodyText32">
    <w:name w:val="Body Text 32"/>
    <w:basedOn w:val="Navaden"/>
    <w:rsid w:val="00927550"/>
    <w:pPr>
      <w:spacing w:line="240" w:lineRule="auto"/>
      <w:jc w:val="both"/>
    </w:pPr>
    <w:rPr>
      <w:rFonts w:ascii="Times New Roman" w:hAnsi="Times New Roman"/>
      <w:b/>
      <w:sz w:val="24"/>
      <w:szCs w:val="20"/>
      <w:lang w:val="sl-SI"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E10720"/>
    <w:rPr>
      <w:rFonts w:ascii="Calibri" w:eastAsia="Times New Roman" w:hAnsi="Calibri" w:cs="Calibri"/>
      <w:bCs/>
      <w:color w:val="000000"/>
      <w:kern w:val="32"/>
      <w:sz w:val="20"/>
      <w:szCs w:val="2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E1072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E10720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E1072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E1072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E10720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E10720"/>
    <w:pPr>
      <w:numPr>
        <w:numId w:val="18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character" w:customStyle="1" w:styleId="OddelekZnak1">
    <w:name w:val="Oddelek Znak1"/>
    <w:link w:val="Oddelek"/>
    <w:rsid w:val="00E10720"/>
    <w:rPr>
      <w:rFonts w:ascii="Arial" w:eastAsia="Times New Roman" w:hAnsi="Arial" w:cs="Arial"/>
      <w:b/>
      <w:lang w:eastAsia="sl-SI"/>
    </w:rPr>
  </w:style>
  <w:style w:type="paragraph" w:customStyle="1" w:styleId="len">
    <w:name w:val="len"/>
    <w:basedOn w:val="Navaden"/>
    <w:rsid w:val="00E159B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E159B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poglavje0">
    <w:name w:val="poglavje"/>
    <w:basedOn w:val="Navaden"/>
    <w:rsid w:val="00E159B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d2edcug0">
    <w:name w:val="d2edcug0"/>
    <w:basedOn w:val="Privzetapisavaodstavka"/>
    <w:rsid w:val="00010265"/>
  </w:style>
  <w:style w:type="character" w:styleId="Krepko">
    <w:name w:val="Strong"/>
    <w:uiPriority w:val="22"/>
    <w:qFormat/>
    <w:rsid w:val="00692F09"/>
    <w:rPr>
      <w:b/>
      <w:bCs/>
    </w:rPr>
  </w:style>
  <w:style w:type="paragraph" w:customStyle="1" w:styleId="Title1">
    <w:name w:val="Title 1"/>
    <w:basedOn w:val="Navaden"/>
    <w:rsid w:val="005520C2"/>
    <w:pPr>
      <w:spacing w:before="360" w:after="240" w:line="240" w:lineRule="auto"/>
      <w:jc w:val="right"/>
    </w:pPr>
    <w:rPr>
      <w:sz w:val="48"/>
      <w:szCs w:val="20"/>
      <w:lang w:val="en-GB" w:eastAsia="sl-SI"/>
    </w:rPr>
  </w:style>
  <w:style w:type="paragraph" w:styleId="Sprotnaopomba-besedilo">
    <w:name w:val="footnote text"/>
    <w:aliases w:val="Sprotna opomba - besedilo Znak1 Char,Sprotna opomba - besedilo Znak Znak Char,Znak Znak Znak Char,Znak Znak Znak Znak Znak Znak Znak Char,Znak Znak1 Char,Znak Znak Znak Znak Znak Znak1 Char,????? ?????? ????,Char Char Char"/>
    <w:basedOn w:val="Navaden"/>
    <w:link w:val="Sprotnaopomba-besediloZnak"/>
    <w:uiPriority w:val="99"/>
    <w:rsid w:val="00482B51"/>
    <w:pPr>
      <w:spacing w:line="240" w:lineRule="auto"/>
      <w:jc w:val="both"/>
    </w:pPr>
    <w:rPr>
      <w:rFonts w:ascii="Times New Roman" w:hAnsi="Times New Roman"/>
      <w:szCs w:val="20"/>
      <w:lang w:val="en-GB"/>
    </w:rPr>
  </w:style>
  <w:style w:type="character" w:customStyle="1" w:styleId="Sprotnaopomba-besediloZnak">
    <w:name w:val="Sprotna opomba - besedilo Znak"/>
    <w:aliases w:val="Sprotna opomba - besedilo Znak1 Char Znak,Sprotna opomba - besedilo Znak Znak Char Znak,Znak Znak Znak Char Znak,Znak Znak Znak Znak Znak Znak Znak Char Znak,Znak Znak1 Char Znak,Znak Znak Znak Znak Znak Znak1 Char Znak"/>
    <w:basedOn w:val="Privzetapisavaodstavka"/>
    <w:link w:val="Sprotnaopomba-besedilo"/>
    <w:uiPriority w:val="99"/>
    <w:rsid w:val="00482B5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uiPriority w:val="99"/>
    <w:rsid w:val="00482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Herman</dc:creator>
  <cp:keywords/>
  <dc:description/>
  <cp:lastModifiedBy>Tjaša Herman</cp:lastModifiedBy>
  <cp:revision>3</cp:revision>
  <cp:lastPrinted>2022-09-26T08:16:00Z</cp:lastPrinted>
  <dcterms:created xsi:type="dcterms:W3CDTF">2022-11-07T06:12:00Z</dcterms:created>
  <dcterms:modified xsi:type="dcterms:W3CDTF">2022-11-07T06:12:00Z</dcterms:modified>
</cp:coreProperties>
</file>