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06B9" w14:textId="7211DDF7" w:rsidR="009B1B91" w:rsidRPr="009B1B91" w:rsidRDefault="009B1B91" w:rsidP="009B1B91">
      <w:pPr>
        <w:pStyle w:val="TechnicalBlock"/>
        <w:ind w:left="-1134" w:right="-1134"/>
      </w:pPr>
      <w:bookmarkStart w:id="0" w:name="DW_BM_COVERPAGE"/>
      <w:r>
        <w:pict w14:anchorId="7BD9E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Document Cover Page.&#10;Document Number: 13916/23.&#10;Subject Codes: ACP 92 FIN 1021 PTOM 13.&#10;Heading: PREDLOG.&#10;Originator: za generalno sekretarko Evropske komisije: direktorica Martine DEPREZ.&#10;Recipient: Thérèse BLANCHET, generalna sekretarka Sveta Evropske unije.&#10;Subject: Predlog - SKLEP SVETA o finančnih prispevkih članic Evropskega razvojnega sklada za financiranje tega sklada, ki določa zgornjo mejo za leto 2025, letni znesek za leto 2024 in znesek prvega obroka za leto 2024 ter vključuje okvirno in nezavezujočo napoved pričakovanih letnih zneskov prispevkov za leti 2026 in 2027.&#10;Commission Document Number: COM(2023) 553 final.&#10;Preceeding Document Number: Not Set.&#10;Location: Bruselj.&#10;Date: 6. oktober 2023.&#10;Interinstitutional Files: 2023/0336(NLE).&#10;Institutional Framework: Svet Evropske unije.&#10;Language: SL.&#10;Distribution Code: PUBLIC.&#10;GUID: 4844252101757873682_0" style="width:568.5pt;height:408.6pt">
            <v:imagedata r:id="rId7" o:title=""/>
          </v:shape>
        </w:pict>
      </w:r>
      <w:bookmarkEnd w:id="0"/>
    </w:p>
    <w:p w14:paraId="00F43953" w14:textId="2B09811B" w:rsidR="002E3904" w:rsidRDefault="009B1B91" w:rsidP="009B1B91">
      <w:pPr>
        <w:pStyle w:val="EntText"/>
        <w:spacing w:before="480"/>
      </w:pPr>
      <w:r>
        <w:t>D</w:t>
      </w:r>
      <w:r>
        <w:t xml:space="preserve">elegacije prejmejo priloženi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9B1B91">
        <w:instrText>COM(2023) 553 final</w:instrText>
      </w:r>
      <w:r>
        <w:instrText xml:space="preserve">" </w:instrText>
      </w:r>
      <w:r>
        <w:fldChar w:fldCharType="separate"/>
      </w:r>
      <w:r w:rsidRPr="009B1B91">
        <w:t>COM(2023) 553 final</w:t>
      </w:r>
      <w:r>
        <w:fldChar w:fldCharType="end"/>
      </w:r>
      <w:r>
        <w:t>.</w:t>
      </w:r>
    </w:p>
    <w:p w14:paraId="3447D45C" w14:textId="77777777" w:rsidR="002E3904" w:rsidRDefault="002E3904">
      <w:pPr>
        <w:pStyle w:val="Lignefinal"/>
      </w:pPr>
    </w:p>
    <w:p w14:paraId="42AA9188" w14:textId="679907E4" w:rsidR="002E3904" w:rsidRDefault="009B1B91" w:rsidP="009B1B91">
      <w:pPr>
        <w:pStyle w:val="pj"/>
        <w:spacing w:before="120"/>
      </w:pPr>
      <w:r>
        <w:t xml:space="preserve">Priloga: </w:t>
      </w:r>
      <w:r>
        <w:fldChar w:fldCharType="begin"/>
      </w:r>
      <w:r>
        <w:instrText xml:space="preserve"> QUOTE "</w:instrText>
      </w:r>
      <w:r>
        <w:fldChar w:fldCharType="begin">
          <w:fldData xml:space="preserve">QwBvAG0AbQBEAG8AYwBzAHwAUwBMAA==
</w:fldData>
        </w:fldChar>
      </w:r>
      <w:r>
        <w:instrText xml:space="preserve"> AD</w:instrText>
      </w:r>
      <w:r>
        <w:instrText xml:space="preserve">DIN "DocuWrite metadata link" </w:instrText>
      </w:r>
      <w:r>
        <w:fldChar w:fldCharType="end"/>
      </w:r>
      <w:r w:rsidRPr="009B1B91">
        <w:instrText>COM(2023) 553 final</w:instrText>
      </w:r>
      <w:r>
        <w:instrText xml:space="preserve">" </w:instrText>
      </w:r>
      <w:r>
        <w:fldChar w:fldCharType="separate"/>
      </w:r>
      <w:r w:rsidRPr="009B1B91">
        <w:t>COM(2023) 553 final</w:t>
      </w:r>
      <w:r>
        <w:fldChar w:fldCharType="end"/>
      </w:r>
    </w:p>
    <w:p w14:paraId="249DF805" w14:textId="77777777" w:rsidR="002E3904" w:rsidRDefault="002E3904">
      <w:pPr>
        <w:sectPr w:rsidR="002E3904" w:rsidSect="009B1B91">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624" w:right="1134" w:bottom="1134" w:left="1134" w:header="567" w:footer="567" w:gutter="0"/>
          <w:pgNumType w:start="0"/>
          <w:cols w:space="720"/>
          <w:titlePg/>
          <w:docGrid w:linePitch="326"/>
        </w:sectPr>
      </w:pPr>
    </w:p>
    <w:p w14:paraId="5B409F4C" w14:textId="77777777" w:rsidR="00DD439E" w:rsidRPr="00120BF7" w:rsidRDefault="009B1B91" w:rsidP="00944AE7">
      <w:pPr>
        <w:pStyle w:val="Pagedecouverture"/>
        <w:rPr>
          <w:noProof/>
        </w:rPr>
      </w:pPr>
      <w:r>
        <w:rPr>
          <w:noProof/>
        </w:rPr>
        <w:lastRenderedPageBreak/>
        <w:pict w14:anchorId="600FFB35">
          <v:shape id="_x0000_i1025" type="#_x0000_t75" alt="38CCA480-ECB7-449E-B212-FBABDD6E1741" style="width:455.4pt;height:383.4pt">
            <v:imagedata r:id="rId14" o:title=""/>
          </v:shape>
        </w:pict>
      </w:r>
    </w:p>
    <w:p w14:paraId="592C0B63" w14:textId="77777777" w:rsidR="00DD439E" w:rsidRPr="00120BF7" w:rsidRDefault="009B1B91" w:rsidP="00DD439E">
      <w:pPr>
        <w:rPr>
          <w:noProof/>
        </w:rPr>
        <w:sectPr w:rsidR="00DD439E" w:rsidRPr="00120BF7" w:rsidSect="00944AE7">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pgNumType w:start="0"/>
          <w:cols w:space="720"/>
          <w:docGrid w:linePitch="360"/>
        </w:sectPr>
      </w:pPr>
    </w:p>
    <w:p w14:paraId="09BDBA92" w14:textId="77777777" w:rsidR="00DD439E" w:rsidRPr="00120BF7" w:rsidRDefault="009B1B91" w:rsidP="004B3D92">
      <w:pPr>
        <w:pStyle w:val="Exposdesmotifstitre"/>
        <w:rPr>
          <w:noProof/>
        </w:rPr>
      </w:pPr>
      <w:r w:rsidRPr="00120BF7">
        <w:rPr>
          <w:noProof/>
        </w:rPr>
        <w:lastRenderedPageBreak/>
        <w:t>OBRAZLOŽITVENI MEMORANDUM</w:t>
      </w:r>
    </w:p>
    <w:p w14:paraId="4EAB3234" w14:textId="77777777" w:rsidR="00DD439E" w:rsidRPr="00120BF7" w:rsidRDefault="009B1B91" w:rsidP="004B3D92">
      <w:pPr>
        <w:pStyle w:val="ManualHeading1"/>
        <w:rPr>
          <w:noProof/>
        </w:rPr>
      </w:pPr>
      <w:r w:rsidRPr="00120BF7">
        <w:rPr>
          <w:noProof/>
        </w:rPr>
        <w:t>1.</w:t>
      </w:r>
      <w:r w:rsidRPr="00120BF7">
        <w:rPr>
          <w:noProof/>
        </w:rPr>
        <w:tab/>
        <w:t>OZADJE PREDLOGA</w:t>
      </w:r>
    </w:p>
    <w:p w14:paraId="18B1D374" w14:textId="77777777" w:rsidR="00DD439E" w:rsidRPr="00120BF7" w:rsidRDefault="009B1B91" w:rsidP="004B3D92">
      <w:pPr>
        <w:pStyle w:val="ManualHeading2"/>
        <w:rPr>
          <w:rFonts w:eastAsia="Arial Unicode MS"/>
          <w:noProof/>
        </w:rPr>
      </w:pPr>
      <w:r w:rsidRPr="00120BF7">
        <w:rPr>
          <w:noProof/>
          <w:color w:val="000000"/>
          <w:u w:color="000000"/>
          <w:bdr w:val="nil"/>
        </w:rPr>
        <w:t>•</w:t>
      </w:r>
      <w:r w:rsidRPr="00120BF7">
        <w:rPr>
          <w:noProof/>
          <w:color w:val="000000"/>
          <w:u w:color="000000"/>
          <w:bdr w:val="nil"/>
        </w:rPr>
        <w:tab/>
      </w:r>
      <w:r w:rsidRPr="00120BF7">
        <w:rPr>
          <w:noProof/>
        </w:rPr>
        <w:t>Razlogi za predlog in njegovi cilji</w:t>
      </w:r>
    </w:p>
    <w:p w14:paraId="7909C574" w14:textId="77777777" w:rsidR="00E20317" w:rsidRPr="00120BF7" w:rsidRDefault="009B1B91" w:rsidP="00E20317">
      <w:pPr>
        <w:pBdr>
          <w:top w:val="nil"/>
          <w:left w:val="nil"/>
          <w:bottom w:val="nil"/>
          <w:right w:val="nil"/>
          <w:between w:val="nil"/>
          <w:bar w:val="nil"/>
        </w:pBdr>
        <w:spacing w:before="0" w:after="240"/>
        <w:rPr>
          <w:noProof/>
        </w:rPr>
      </w:pPr>
      <w:r w:rsidRPr="00120BF7">
        <w:rPr>
          <w:noProof/>
        </w:rPr>
        <w:t>Predlog zajema:</w:t>
      </w:r>
    </w:p>
    <w:p w14:paraId="06E8FBD0" w14:textId="77777777" w:rsidR="00E20317" w:rsidRPr="00120BF7" w:rsidRDefault="009B1B91" w:rsidP="00E20317">
      <w:pPr>
        <w:spacing w:before="0"/>
        <w:rPr>
          <w:rFonts w:eastAsia="Arial Unicode MS"/>
          <w:noProof/>
        </w:rPr>
      </w:pPr>
      <w:r w:rsidRPr="00120BF7">
        <w:rPr>
          <w:noProof/>
        </w:rPr>
        <w:t>—</w:t>
      </w:r>
      <w:r w:rsidRPr="00120BF7">
        <w:rPr>
          <w:noProof/>
        </w:rPr>
        <w:tab/>
        <w:t>zgornjo mejo zneska prispevkov za leto 2025,</w:t>
      </w:r>
    </w:p>
    <w:p w14:paraId="33111A07" w14:textId="77777777" w:rsidR="00E20317" w:rsidRPr="00120BF7" w:rsidRDefault="009B1B91" w:rsidP="00E20317">
      <w:pPr>
        <w:spacing w:before="0"/>
        <w:rPr>
          <w:rFonts w:eastAsia="Arial Unicode MS"/>
          <w:noProof/>
        </w:rPr>
      </w:pPr>
      <w:r w:rsidRPr="00120BF7">
        <w:rPr>
          <w:noProof/>
        </w:rPr>
        <w:t>—</w:t>
      </w:r>
      <w:r w:rsidRPr="00120BF7">
        <w:rPr>
          <w:noProof/>
        </w:rPr>
        <w:tab/>
        <w:t>letni znesek prispevkov za leto 2024,</w:t>
      </w:r>
    </w:p>
    <w:p w14:paraId="3220529D" w14:textId="77777777" w:rsidR="00E20317" w:rsidRPr="00120BF7" w:rsidRDefault="009B1B91" w:rsidP="00E20317">
      <w:pPr>
        <w:spacing w:before="0"/>
        <w:rPr>
          <w:rFonts w:eastAsia="Arial Unicode MS"/>
          <w:noProof/>
        </w:rPr>
      </w:pPr>
      <w:r w:rsidRPr="00120BF7">
        <w:rPr>
          <w:noProof/>
        </w:rPr>
        <w:t>—</w:t>
      </w:r>
      <w:r w:rsidRPr="00120BF7">
        <w:rPr>
          <w:noProof/>
        </w:rPr>
        <w:tab/>
        <w:t xml:space="preserve">znesek </w:t>
      </w:r>
      <w:r w:rsidRPr="00120BF7">
        <w:rPr>
          <w:noProof/>
        </w:rPr>
        <w:t>prvega obroka prispevka za leto 2024,</w:t>
      </w:r>
    </w:p>
    <w:p w14:paraId="1D0E233C" w14:textId="77777777" w:rsidR="00E20317" w:rsidRPr="00120BF7" w:rsidRDefault="009B1B91" w:rsidP="00E20317">
      <w:pPr>
        <w:spacing w:before="0"/>
        <w:ind w:left="709" w:hanging="709"/>
        <w:rPr>
          <w:rFonts w:eastAsia="Arial Unicode MS"/>
          <w:noProof/>
        </w:rPr>
      </w:pPr>
      <w:r w:rsidRPr="00120BF7">
        <w:rPr>
          <w:noProof/>
        </w:rPr>
        <w:t>—</w:t>
      </w:r>
      <w:r w:rsidRPr="00120BF7">
        <w:rPr>
          <w:noProof/>
        </w:rPr>
        <w:tab/>
        <w:t>nezavezujočo napoved pričakovanih letnih zneskov prispevkov za leti 2026 in 2027.</w:t>
      </w:r>
    </w:p>
    <w:p w14:paraId="426A723D" w14:textId="77777777" w:rsidR="002A395B" w:rsidRPr="00120BF7" w:rsidRDefault="009B1B91" w:rsidP="002A395B">
      <w:pPr>
        <w:spacing w:before="0" w:after="240"/>
        <w:rPr>
          <w:rFonts w:eastAsia="Arial Unicode MS"/>
          <w:noProof/>
        </w:rPr>
      </w:pPr>
      <w:r w:rsidRPr="00120BF7">
        <w:rPr>
          <w:noProof/>
        </w:rPr>
        <w:t xml:space="preserve">11. ERS in drugi še vedno odprti ERS (to sta 9. in 10. ERS) se upravljajo v skladu z naslednjimi pravili: </w:t>
      </w:r>
    </w:p>
    <w:p w14:paraId="08AD65E8" w14:textId="77777777" w:rsidR="002A395B" w:rsidRPr="00120BF7" w:rsidRDefault="009B1B91" w:rsidP="00467FC4">
      <w:pPr>
        <w:pStyle w:val="Point0"/>
        <w:rPr>
          <w:noProof/>
        </w:rPr>
      </w:pPr>
      <w:r w:rsidRPr="00467FC4">
        <w:t>(a)</w:t>
      </w:r>
      <w:r w:rsidRPr="00467FC4">
        <w:tab/>
      </w:r>
      <w:r w:rsidRPr="00120BF7">
        <w:rPr>
          <w:noProof/>
        </w:rPr>
        <w:t xml:space="preserve">sedanjim Sporazumom o partnerstvu med članicami skupine afriških, karibskih in pacifiških držav (države AKP) na eni strani ter Evropsko </w:t>
      </w:r>
      <w:r w:rsidRPr="00120BF7">
        <w:rPr>
          <w:noProof/>
        </w:rPr>
        <w:t>skupnostjo in njenimi državami članicami na drugi (Sporazum o partnerstvu AKP-EU), kakor je bil nazadnje spremenjen</w:t>
      </w:r>
      <w:r w:rsidRPr="00120BF7">
        <w:rPr>
          <w:rStyle w:val="FootnoteReference"/>
          <w:rFonts w:eastAsia="Arial Unicode MS"/>
          <w:noProof/>
        </w:rPr>
        <w:footnoteReference w:id="1"/>
      </w:r>
      <w:r w:rsidRPr="00120BF7">
        <w:rPr>
          <w:noProof/>
        </w:rPr>
        <w:t>;</w:t>
      </w:r>
    </w:p>
    <w:p w14:paraId="7F2B1D4A" w14:textId="77777777" w:rsidR="002A395B" w:rsidRPr="00120BF7" w:rsidRDefault="009B1B91" w:rsidP="00467FC4">
      <w:pPr>
        <w:pStyle w:val="Point0"/>
        <w:rPr>
          <w:noProof/>
        </w:rPr>
      </w:pPr>
      <w:r w:rsidRPr="00467FC4">
        <w:t>(b)</w:t>
      </w:r>
      <w:r w:rsidRPr="00467FC4">
        <w:tab/>
      </w:r>
      <w:r w:rsidRPr="00120BF7">
        <w:rPr>
          <w:noProof/>
        </w:rPr>
        <w:t>notranjim sporazumom med predstavniki vlad držav članic Evropske unije, ki so se sestali v okviru Sveta, o financiranju pomoči Evrops</w:t>
      </w:r>
      <w:r w:rsidRPr="00120BF7">
        <w:rPr>
          <w:noProof/>
        </w:rPr>
        <w:t>ke unije v okviru večletnega finančnega okvira za obdobje 2014–2020 v skladu s Sporazumom o partnerstvu AKP-EU in o dodelitvi finančne pomoči čezmorskim državam in ozemljem, za katere se uporablja četrti del Pogodbe o delovanju Evropske unije</w:t>
      </w:r>
      <w:r w:rsidRPr="00120BF7">
        <w:rPr>
          <w:rStyle w:val="FootnoteReference"/>
          <w:rFonts w:eastAsia="Arial Unicode MS"/>
          <w:noProof/>
        </w:rPr>
        <w:footnoteReference w:id="2"/>
      </w:r>
      <w:r w:rsidRPr="00120BF7">
        <w:rPr>
          <w:noProof/>
        </w:rPr>
        <w:t xml:space="preserve"> (v nadaljnj</w:t>
      </w:r>
      <w:r w:rsidRPr="00120BF7">
        <w:rPr>
          <w:noProof/>
        </w:rPr>
        <w:t>em besedilu: Notranji sporazum za 11. ERS);</w:t>
      </w:r>
    </w:p>
    <w:p w14:paraId="340F9FF0" w14:textId="77777777" w:rsidR="002A395B" w:rsidRPr="00120BF7" w:rsidRDefault="009B1B91" w:rsidP="00467FC4">
      <w:pPr>
        <w:pStyle w:val="Point0"/>
        <w:rPr>
          <w:noProof/>
        </w:rPr>
      </w:pPr>
      <w:r w:rsidRPr="00467FC4">
        <w:t>(c)</w:t>
      </w:r>
      <w:r w:rsidRPr="00467FC4">
        <w:tab/>
      </w:r>
      <w:r w:rsidRPr="00120BF7">
        <w:rPr>
          <w:noProof/>
        </w:rPr>
        <w:t>Uredbo Sveta (EU) 2018/1877 o finančni uredbi, ki se uporablja za 11. Evropski razvojni sklad</w:t>
      </w:r>
      <w:r w:rsidRPr="00120BF7">
        <w:rPr>
          <w:rStyle w:val="FootnoteReference"/>
          <w:rFonts w:eastAsia="Arial Unicode MS"/>
          <w:noProof/>
        </w:rPr>
        <w:footnoteReference w:id="3"/>
      </w:r>
      <w:r w:rsidRPr="00120BF7">
        <w:rPr>
          <w:noProof/>
        </w:rPr>
        <w:t xml:space="preserve"> (v nadaljnjem besedilu: finančna uredba za 11. ERS);</w:t>
      </w:r>
    </w:p>
    <w:p w14:paraId="56777DFF" w14:textId="77777777" w:rsidR="002A395B" w:rsidRPr="00120BF7" w:rsidRDefault="009B1B91" w:rsidP="00467FC4">
      <w:pPr>
        <w:pStyle w:val="Point0"/>
        <w:rPr>
          <w:noProof/>
        </w:rPr>
      </w:pPr>
      <w:r w:rsidRPr="00467FC4">
        <w:t>(d)</w:t>
      </w:r>
      <w:r w:rsidRPr="00467FC4">
        <w:tab/>
      </w:r>
      <w:r w:rsidRPr="00120BF7">
        <w:rPr>
          <w:noProof/>
        </w:rPr>
        <w:t>Sklepom št. 1/2022</w:t>
      </w:r>
      <w:r w:rsidRPr="00120BF7">
        <w:rPr>
          <w:rStyle w:val="FootnoteReference"/>
          <w:rFonts w:eastAsia="Arial Unicode MS"/>
          <w:noProof/>
        </w:rPr>
        <w:footnoteReference w:id="4"/>
      </w:r>
      <w:r w:rsidRPr="00120BF7">
        <w:rPr>
          <w:noProof/>
        </w:rPr>
        <w:t xml:space="preserve"> Odbora veleposlanikov AKP-EU z dne</w:t>
      </w:r>
      <w:r w:rsidRPr="00120BF7">
        <w:rPr>
          <w:noProof/>
        </w:rPr>
        <w:t xml:space="preserve"> 21. junija 2022 o spremembi Sklepa št. 3/2019</w:t>
      </w:r>
      <w:r w:rsidRPr="00120BF7">
        <w:rPr>
          <w:rStyle w:val="FootnoteReference"/>
          <w:rFonts w:eastAsia="Arial Unicode MS"/>
          <w:noProof/>
        </w:rPr>
        <w:footnoteReference w:id="5"/>
      </w:r>
      <w:r w:rsidRPr="00120BF7">
        <w:rPr>
          <w:noProof/>
        </w:rPr>
        <w:t xml:space="preserve"> Odbora veleposlanikov AKP-EU o sprejetju prehodnih ukrepov na podlagi člena 95(4) Sporazuma o partnerstvu AKP-EU, da se dodatno podaljša uporaba določb Sporazuma o partnerstvu AKP-EU do 30. junija 2023 ali d</w:t>
      </w:r>
      <w:r w:rsidRPr="00120BF7">
        <w:rPr>
          <w:noProof/>
        </w:rPr>
        <w:t>o začetka veljavnosti novega sporazuma ali do začetka začasne uporabe novega sporazuma med Unijo in državami AKP, kar nastopi prej;</w:t>
      </w:r>
    </w:p>
    <w:p w14:paraId="4129883D" w14:textId="77777777" w:rsidR="002A395B" w:rsidRPr="00120BF7" w:rsidRDefault="009B1B91" w:rsidP="00467FC4">
      <w:pPr>
        <w:pStyle w:val="Point0"/>
        <w:rPr>
          <w:noProof/>
        </w:rPr>
      </w:pPr>
      <w:r w:rsidRPr="00467FC4">
        <w:t>(e)</w:t>
      </w:r>
      <w:r w:rsidRPr="00467FC4">
        <w:tab/>
      </w:r>
      <w:r w:rsidRPr="00120BF7">
        <w:rPr>
          <w:noProof/>
        </w:rPr>
        <w:t>Sklepom Sveta (EU) 2020/2233 o prevzemu obveznosti za sredstva, ki izhajajo iz vrnjenih dodelitev v okviru Sklada za spo</w:t>
      </w:r>
      <w:r w:rsidRPr="00120BF7">
        <w:rPr>
          <w:noProof/>
        </w:rPr>
        <w:t>dbujanje naložb v državah AKP iz dejavnosti v okviru 9., 10. in 11. Evropskega razvojnega sklada</w:t>
      </w:r>
      <w:r w:rsidRPr="00120BF7">
        <w:rPr>
          <w:rStyle w:val="FootnoteReference"/>
          <w:rFonts w:eastAsia="Arial Unicode MS"/>
          <w:noProof/>
        </w:rPr>
        <w:footnoteReference w:id="6"/>
      </w:r>
      <w:r w:rsidRPr="00120BF7">
        <w:rPr>
          <w:noProof/>
        </w:rPr>
        <w:t>;</w:t>
      </w:r>
    </w:p>
    <w:p w14:paraId="715C5583" w14:textId="77777777" w:rsidR="002A395B" w:rsidRPr="00120BF7" w:rsidRDefault="009B1B91" w:rsidP="00467FC4">
      <w:pPr>
        <w:pStyle w:val="Point0"/>
        <w:rPr>
          <w:noProof/>
        </w:rPr>
      </w:pPr>
      <w:r w:rsidRPr="00467FC4">
        <w:t>(f)</w:t>
      </w:r>
      <w:r w:rsidRPr="00467FC4">
        <w:tab/>
      </w:r>
      <w:r w:rsidRPr="00120BF7">
        <w:rPr>
          <w:noProof/>
        </w:rPr>
        <w:t>Sklepom Sveta (EU) 2022/1223</w:t>
      </w:r>
      <w:r w:rsidRPr="00120BF7">
        <w:rPr>
          <w:rStyle w:val="FootnoteReference"/>
          <w:noProof/>
        </w:rPr>
        <w:footnoteReference w:id="7"/>
      </w:r>
      <w:r w:rsidRPr="00120BF7">
        <w:rPr>
          <w:noProof/>
        </w:rPr>
        <w:t xml:space="preserve"> o dodelitvi sredstev, sproščenih iz projektov v okviru 10. in 11. Evropskega razvojnega sklada, za financiranje ukrepov z</w:t>
      </w:r>
      <w:r w:rsidRPr="00120BF7">
        <w:rPr>
          <w:noProof/>
        </w:rPr>
        <w:t>a reševanje krize na področju prehranske varnosti in ekonomskega šoka v afriških, karibskih in pacifiških državah (države AKP) po ruski vojni agresiji proti Ukrajini.</w:t>
      </w:r>
    </w:p>
    <w:p w14:paraId="7E497C1F" w14:textId="77777777" w:rsidR="002A395B" w:rsidRPr="00120BF7" w:rsidRDefault="009B1B91" w:rsidP="002A395B">
      <w:pPr>
        <w:rPr>
          <w:noProof/>
        </w:rPr>
      </w:pPr>
      <w:r w:rsidRPr="00120BF7">
        <w:rPr>
          <w:noProof/>
        </w:rPr>
        <w:lastRenderedPageBreak/>
        <w:t>Dokumenti iz točk (a) do (f) vsebujejo večletne obveznosti članic za finančno podporo zak</w:t>
      </w:r>
      <w:r w:rsidRPr="00120BF7">
        <w:rPr>
          <w:noProof/>
        </w:rPr>
        <w:t xml:space="preserve">ladnici ERS. Finančna uredba za 11. ERS določa redne prispevke članic v zakladnico ERS glede na vnaprej določene finančne obveznosti. Redni prispevki se vpokličejo s tehničnimi sklepi Sveta, ki odražajo izvrševanje prej določenih finančnih obveznosti. </w:t>
      </w:r>
    </w:p>
    <w:p w14:paraId="642BA313" w14:textId="77777777" w:rsidR="00DD439E" w:rsidRPr="00120BF7" w:rsidRDefault="009B1B91" w:rsidP="002A395B">
      <w:pPr>
        <w:pBdr>
          <w:top w:val="nil"/>
          <w:left w:val="nil"/>
          <w:bottom w:val="nil"/>
          <w:right w:val="nil"/>
          <w:between w:val="nil"/>
          <w:bar w:val="nil"/>
        </w:pBdr>
        <w:spacing w:before="0" w:after="240"/>
        <w:rPr>
          <w:rFonts w:eastAsia="Arial Unicode MS"/>
          <w:noProof/>
        </w:rPr>
      </w:pPr>
      <w:r w:rsidRPr="00120BF7">
        <w:rPr>
          <w:noProof/>
        </w:rPr>
        <w:t>Nek</w:t>
      </w:r>
      <w:r w:rsidRPr="00120BF7">
        <w:rPr>
          <w:noProof/>
        </w:rPr>
        <w:t>ateri naslovi obrazložitvenega memoranduma zato niso relevantni za redne zahtevke za prispevke, kot je ta.</w:t>
      </w:r>
    </w:p>
    <w:p w14:paraId="791C0CCE" w14:textId="77777777" w:rsidR="00DD439E" w:rsidRPr="00120BF7" w:rsidRDefault="009B1B91" w:rsidP="004B3D92">
      <w:pPr>
        <w:pStyle w:val="ManualHeading1"/>
        <w:rPr>
          <w:noProof/>
        </w:rPr>
      </w:pPr>
      <w:r w:rsidRPr="00120BF7">
        <w:rPr>
          <w:noProof/>
        </w:rPr>
        <w:t>2.</w:t>
      </w:r>
      <w:r w:rsidRPr="00120BF7">
        <w:rPr>
          <w:noProof/>
        </w:rPr>
        <w:tab/>
        <w:t>PRAVNA PODLAGA, SUBSIDIARNOST IN SORAZMERNOST</w:t>
      </w:r>
    </w:p>
    <w:p w14:paraId="4424332C" w14:textId="77777777" w:rsidR="00DD439E" w:rsidRPr="00120BF7" w:rsidRDefault="009B1B91" w:rsidP="004B3D92">
      <w:pPr>
        <w:pStyle w:val="ManualHeading2"/>
        <w:rPr>
          <w:rFonts w:eastAsia="Arial Unicode MS"/>
          <w:noProof/>
          <w:u w:color="000000"/>
          <w:bdr w:val="nil"/>
        </w:rPr>
      </w:pPr>
      <w:r w:rsidRPr="00120BF7">
        <w:rPr>
          <w:noProof/>
          <w:u w:color="000000"/>
          <w:bdr w:val="nil"/>
        </w:rPr>
        <w:t>•</w:t>
      </w:r>
      <w:r w:rsidRPr="00120BF7">
        <w:rPr>
          <w:noProof/>
          <w:u w:color="000000"/>
          <w:bdr w:val="nil"/>
        </w:rPr>
        <w:tab/>
        <w:t>Pravna podlaga</w:t>
      </w:r>
    </w:p>
    <w:p w14:paraId="3BCBEE09" w14:textId="77777777" w:rsidR="00E20317" w:rsidRPr="00120BF7" w:rsidRDefault="009B1B91" w:rsidP="00E20317">
      <w:pPr>
        <w:spacing w:before="0" w:after="240"/>
        <w:rPr>
          <w:rFonts w:eastAsia="Arial Unicode MS"/>
          <w:noProof/>
        </w:rPr>
      </w:pPr>
      <w:r w:rsidRPr="00120BF7">
        <w:rPr>
          <w:noProof/>
        </w:rPr>
        <w:t xml:space="preserve">V skladu s členom 19(2) finančne uredbe za 11. ERS mora Svet odločiti o tem </w:t>
      </w:r>
      <w:r w:rsidRPr="00120BF7">
        <w:rPr>
          <w:noProof/>
        </w:rPr>
        <w:t>predlogu najpozneje do 15. novembra 2023.</w:t>
      </w:r>
    </w:p>
    <w:p w14:paraId="19779AF3" w14:textId="77777777" w:rsidR="00DD439E" w:rsidRPr="00120BF7" w:rsidRDefault="009B1B91" w:rsidP="00CB442C">
      <w:pPr>
        <w:rPr>
          <w:rFonts w:eastAsia="Arial Unicode MS"/>
          <w:noProof/>
          <w:u w:color="000000"/>
          <w:bdr w:val="nil"/>
        </w:rPr>
      </w:pPr>
      <w:r w:rsidRPr="00120BF7">
        <w:rPr>
          <w:noProof/>
          <w:u w:color="000000"/>
          <w:bdr w:val="nil"/>
        </w:rPr>
        <w:tab/>
        <w:t xml:space="preserve"> </w:t>
      </w:r>
    </w:p>
    <w:p w14:paraId="1C80214A" w14:textId="77777777" w:rsidR="00DD439E" w:rsidRPr="00120BF7" w:rsidRDefault="009B1B91" w:rsidP="004B3D92">
      <w:pPr>
        <w:rPr>
          <w:noProof/>
        </w:rPr>
        <w:sectPr w:rsidR="00DD439E" w:rsidRPr="00120BF7" w:rsidSect="00944AE7">
          <w:headerReference w:type="even" r:id="rId21"/>
          <w:headerReference w:type="default" r:id="rId22"/>
          <w:footerReference w:type="even" r:id="rId23"/>
          <w:footerReference w:type="default" r:id="rId24"/>
          <w:headerReference w:type="first" r:id="rId25"/>
          <w:footerReference w:type="first" r:id="rId26"/>
          <w:pgSz w:w="11907" w:h="16839"/>
          <w:pgMar w:top="1134" w:right="1417" w:bottom="1134" w:left="1417" w:header="709" w:footer="709" w:gutter="0"/>
          <w:cols w:space="708"/>
          <w:docGrid w:linePitch="360"/>
        </w:sectPr>
      </w:pPr>
    </w:p>
    <w:p w14:paraId="7A89D285" w14:textId="77777777" w:rsidR="00A404DA" w:rsidRDefault="009B1B91" w:rsidP="00A404DA">
      <w:pPr>
        <w:pStyle w:val="Rfrenceinterinstitutionnelle"/>
        <w:rPr>
          <w:noProof/>
        </w:rPr>
      </w:pPr>
      <w:r w:rsidRPr="00A404DA">
        <w:t>2023/0336 (NLE)</w:t>
      </w:r>
    </w:p>
    <w:p w14:paraId="145E32D4" w14:textId="77777777" w:rsidR="00DD439E" w:rsidRPr="00120BF7" w:rsidRDefault="009B1B91" w:rsidP="00120BF7">
      <w:pPr>
        <w:pStyle w:val="Statut"/>
        <w:rPr>
          <w:noProof/>
        </w:rPr>
      </w:pPr>
      <w:r w:rsidRPr="00120BF7">
        <w:rPr>
          <w:noProof/>
        </w:rPr>
        <w:t>Predlog</w:t>
      </w:r>
    </w:p>
    <w:p w14:paraId="7CD0A1E3" w14:textId="77777777" w:rsidR="00DD439E" w:rsidRPr="00120BF7" w:rsidRDefault="009B1B91" w:rsidP="00120BF7">
      <w:pPr>
        <w:pStyle w:val="Typedudocument"/>
        <w:rPr>
          <w:noProof/>
        </w:rPr>
      </w:pPr>
      <w:r w:rsidRPr="00120BF7">
        <w:rPr>
          <w:noProof/>
        </w:rPr>
        <w:t>SKLEP SVETA</w:t>
      </w:r>
    </w:p>
    <w:p w14:paraId="6ADF8E7A" w14:textId="77777777" w:rsidR="00DD439E" w:rsidRPr="00120BF7" w:rsidRDefault="009B1B91" w:rsidP="00120BF7">
      <w:pPr>
        <w:pStyle w:val="Titreobjet"/>
        <w:rPr>
          <w:noProof/>
        </w:rPr>
      </w:pPr>
      <w:r w:rsidRPr="00120BF7">
        <w:rPr>
          <w:noProof/>
        </w:rPr>
        <w:t xml:space="preserve">o finančnih prispevkih članic Evropskega razvojnega sklada za financiranje tega sklada, ki </w:t>
      </w:r>
      <w:r w:rsidRPr="00120BF7">
        <w:rPr>
          <w:noProof/>
        </w:rPr>
        <w:t>določa zgornjo mejo za leto 2025, letni znesek za leto 2024 in znesek prvega obroka za leto 2024 ter vključuje okvirno in nezavezujočo napoved pričakovanih letnih zneskov prispevkov za leti 2026 in 2027</w:t>
      </w:r>
    </w:p>
    <w:p w14:paraId="1D69D8D5" w14:textId="77777777" w:rsidR="00DD439E" w:rsidRPr="00120BF7" w:rsidRDefault="009B1B91" w:rsidP="004B3D92">
      <w:pPr>
        <w:pStyle w:val="Institutionquiagit"/>
        <w:rPr>
          <w:noProof/>
        </w:rPr>
      </w:pPr>
      <w:r w:rsidRPr="00120BF7">
        <w:rPr>
          <w:noProof/>
        </w:rPr>
        <w:t>SVET EVROPSKE UNIJE JE –</w:t>
      </w:r>
    </w:p>
    <w:p w14:paraId="00B01642" w14:textId="77777777" w:rsidR="00D92744" w:rsidRPr="00120BF7" w:rsidRDefault="009B1B91" w:rsidP="004B3D92">
      <w:pPr>
        <w:rPr>
          <w:noProof/>
        </w:rPr>
      </w:pPr>
      <w:r w:rsidRPr="00120BF7">
        <w:rPr>
          <w:noProof/>
        </w:rPr>
        <w:t>ob upoštevanju Pogodbe o del</w:t>
      </w:r>
      <w:r w:rsidRPr="00120BF7">
        <w:rPr>
          <w:noProof/>
        </w:rPr>
        <w:t xml:space="preserve">ovanju Evropske unije, </w:t>
      </w:r>
    </w:p>
    <w:p w14:paraId="7E52A243" w14:textId="77777777" w:rsidR="00CB442C" w:rsidRPr="00120BF7" w:rsidRDefault="009B1B91" w:rsidP="004B3D92">
      <w:pPr>
        <w:rPr>
          <w:noProof/>
        </w:rPr>
      </w:pPr>
      <w:r w:rsidRPr="00120BF7">
        <w:rPr>
          <w:noProof/>
        </w:rPr>
        <w:t>ob upoštevanju Notranjega sporazuma med predstavniki vlad držav članic Evropske unije, ki so se sestali v okviru Sveta, o financiranju pomoči Evropske unije v okviru večletnega finančnega okvira za obdobje 2014–2020 v skladu s Spora</w:t>
      </w:r>
      <w:r w:rsidRPr="00120BF7">
        <w:rPr>
          <w:noProof/>
        </w:rPr>
        <w:t>zumom o partnerstvu AKP-EU in o dodelitvi finančne pomoči čezmorskim državam in ozemljem, za katere se uporablja četrti del Pogodbe o delovanju Evropske unije</w:t>
      </w:r>
      <w:r w:rsidRPr="00120BF7">
        <w:rPr>
          <w:rStyle w:val="FootnoteReference"/>
          <w:noProof/>
        </w:rPr>
        <w:footnoteReference w:id="8"/>
      </w:r>
      <w:r w:rsidRPr="00120BF7">
        <w:rPr>
          <w:noProof/>
        </w:rPr>
        <w:t xml:space="preserve">, in zlasti člena 7(2) v povezavi s členom 14(3) Notranjega sporazuma, </w:t>
      </w:r>
    </w:p>
    <w:p w14:paraId="4327DEB3" w14:textId="77777777" w:rsidR="00CB442C" w:rsidRPr="00120BF7" w:rsidRDefault="009B1B91" w:rsidP="004B3D92">
      <w:pPr>
        <w:rPr>
          <w:noProof/>
        </w:rPr>
      </w:pPr>
      <w:r w:rsidRPr="00120BF7">
        <w:rPr>
          <w:noProof/>
        </w:rPr>
        <w:t xml:space="preserve">ob </w:t>
      </w:r>
      <w:r w:rsidRPr="00120BF7">
        <w:rPr>
          <w:noProof/>
        </w:rPr>
        <w:t>upoštevanju Uredbe Sveta (EU) 2018/1877</w:t>
      </w:r>
      <w:r w:rsidRPr="00120BF7">
        <w:rPr>
          <w:rStyle w:val="FootnoteReference"/>
          <w:noProof/>
        </w:rPr>
        <w:footnoteReference w:id="9"/>
      </w:r>
      <w:r w:rsidRPr="00120BF7">
        <w:rPr>
          <w:noProof/>
        </w:rPr>
        <w:t xml:space="preserve"> z dne 26. novembra 2018 o finančni uredbi, ki se uporablja za 11. Evropski razvojni sklad, in razveljavitvi Uredbe (EU) 2015/323</w:t>
      </w:r>
      <w:r w:rsidRPr="00120BF7">
        <w:rPr>
          <w:rStyle w:val="FootnoteReference"/>
          <w:noProof/>
        </w:rPr>
        <w:footnoteReference w:id="10"/>
      </w:r>
      <w:r w:rsidRPr="00120BF7">
        <w:rPr>
          <w:noProof/>
        </w:rPr>
        <w:t xml:space="preserve">, in zlasti člena 19(2) Uredbe, </w:t>
      </w:r>
    </w:p>
    <w:p w14:paraId="6B974FDE" w14:textId="77777777" w:rsidR="00CB442C" w:rsidRPr="00120BF7" w:rsidRDefault="009B1B91" w:rsidP="004B3D92">
      <w:pPr>
        <w:rPr>
          <w:noProof/>
        </w:rPr>
      </w:pPr>
      <w:r w:rsidRPr="00120BF7">
        <w:rPr>
          <w:noProof/>
        </w:rPr>
        <w:t>ob upoštevanju predloga Evropske komisije,</w:t>
      </w:r>
    </w:p>
    <w:p w14:paraId="26DFE57F" w14:textId="77777777" w:rsidR="00DD439E" w:rsidRPr="00120BF7" w:rsidRDefault="009B1B91" w:rsidP="004B3D92">
      <w:pPr>
        <w:rPr>
          <w:noProof/>
        </w:rPr>
      </w:pPr>
      <w:r w:rsidRPr="00120BF7">
        <w:rPr>
          <w:noProof/>
        </w:rPr>
        <w:t>ob upošt</w:t>
      </w:r>
      <w:r w:rsidRPr="00120BF7">
        <w:rPr>
          <w:noProof/>
        </w:rPr>
        <w:t>evanju naslednjega:</w:t>
      </w:r>
    </w:p>
    <w:p w14:paraId="7673F7B3" w14:textId="77777777" w:rsidR="00CA076E" w:rsidRPr="00120BF7" w:rsidRDefault="009B1B91" w:rsidP="00467FC4">
      <w:pPr>
        <w:pStyle w:val="ManualConsidrant"/>
        <w:rPr>
          <w:noProof/>
        </w:rPr>
      </w:pPr>
      <w:r w:rsidRPr="00467FC4">
        <w:t>(1)</w:t>
      </w:r>
      <w:r w:rsidRPr="00467FC4">
        <w:tab/>
      </w:r>
      <w:r w:rsidRPr="00120BF7">
        <w:rPr>
          <w:noProof/>
        </w:rPr>
        <w:t xml:space="preserve">V skladu s členom 46 Uredbe Sveta (EU) 2018/1877 Evropska investicijska banka (EIB) Komisiji sporoči posodobljene ocene obveznosti in plačil za instrumente, ki jih upravlja. </w:t>
      </w:r>
    </w:p>
    <w:p w14:paraId="59F28191" w14:textId="77777777" w:rsidR="00CA076E" w:rsidRPr="00120BF7" w:rsidRDefault="009B1B91" w:rsidP="00467FC4">
      <w:pPr>
        <w:pStyle w:val="ManualConsidrant"/>
        <w:rPr>
          <w:noProof/>
        </w:rPr>
      </w:pPr>
      <w:r w:rsidRPr="00467FC4">
        <w:t>(2)</w:t>
      </w:r>
      <w:r w:rsidRPr="00467FC4">
        <w:tab/>
      </w:r>
      <w:r w:rsidRPr="00120BF7">
        <w:rPr>
          <w:noProof/>
        </w:rPr>
        <w:t>V skladu s postopkom iz člena 19(2) Uredbe Sveta (EU)</w:t>
      </w:r>
      <w:r w:rsidRPr="00120BF7">
        <w:rPr>
          <w:noProof/>
        </w:rPr>
        <w:t xml:space="preserve"> 2018/1877 Komisija do 15. oktobra 2023 predstavi predlog, v katerem določi zgornjo mejo prispevka za leto 2025, letni znesek prispevka za leto 2024 in znesek prvega obroka prispevka za leto 2024 ter vključi okvirno, nezavezujočo napoved pričakovanih letni</w:t>
      </w:r>
      <w:r w:rsidRPr="00120BF7">
        <w:rPr>
          <w:noProof/>
        </w:rPr>
        <w:t>h zneskov prispevkov za leti 2026 in 2027.</w:t>
      </w:r>
    </w:p>
    <w:p w14:paraId="4761751C" w14:textId="77777777" w:rsidR="001D6A14" w:rsidRPr="00120BF7" w:rsidRDefault="009B1B91" w:rsidP="00467FC4">
      <w:pPr>
        <w:pStyle w:val="ManualConsidrant"/>
        <w:rPr>
          <w:noProof/>
        </w:rPr>
      </w:pPr>
      <w:r w:rsidRPr="00467FC4">
        <w:t>(3)</w:t>
      </w:r>
      <w:r w:rsidRPr="00467FC4">
        <w:tab/>
      </w:r>
      <w:r w:rsidRPr="00120BF7">
        <w:rPr>
          <w:noProof/>
        </w:rPr>
        <w:t>Člen 20(1) Uredbe (EU) 2018/1877 določa, da se pri zahtevkih za prispevke najprej porabijo zneski, določeni v prejšnjih Evropskih razvojnih skladih (v nadaljnjem besedilu: ERS). Zato bi bilo treba pozvati k vp</w:t>
      </w:r>
      <w:r w:rsidRPr="00120BF7">
        <w:rPr>
          <w:noProof/>
        </w:rPr>
        <w:t xml:space="preserve">lačilu sredstev za EIB in za Komisijo na podlagi Uredbe (EU) 2018/1877. </w:t>
      </w:r>
    </w:p>
    <w:p w14:paraId="00D6A06C" w14:textId="77777777" w:rsidR="001D6A14" w:rsidRPr="00120BF7" w:rsidRDefault="009B1B91" w:rsidP="00467FC4">
      <w:pPr>
        <w:pStyle w:val="ManualConsidrant"/>
        <w:rPr>
          <w:noProof/>
        </w:rPr>
      </w:pPr>
      <w:r w:rsidRPr="00467FC4">
        <w:t>(4)</w:t>
      </w:r>
      <w:r w:rsidRPr="00467FC4">
        <w:tab/>
      </w:r>
      <w:r w:rsidRPr="00120BF7">
        <w:rPr>
          <w:noProof/>
        </w:rPr>
        <w:t>Na podlagi člena 152 Sporazuma o izstopu Združenega kraljestva Velika Britanija in Severna Irska iz Evropske unije in Evropske skupnosti za atomsko energijo (v nadaljnjem besedilu</w:t>
      </w:r>
      <w:r w:rsidRPr="00120BF7">
        <w:rPr>
          <w:noProof/>
        </w:rPr>
        <w:t xml:space="preserve">: sporazum o izstopu) Združeno kraljestvo Velika Britanija in Severna Irska (v nadaljnjem besedilu: Združeno kraljestvo) ostane članica ERS do zaključka 11. ERS in vseh prejšnjih nezaključenih ERS. Vendar se v skladu s členom 153 sporazuma o izstopu delež </w:t>
      </w:r>
      <w:r w:rsidRPr="00120BF7">
        <w:rPr>
          <w:noProof/>
        </w:rPr>
        <w:t xml:space="preserve">Združenega kraljestva od sproščenih sredstev iz projektov v okviru 11. ERS, če so bila ta sredstva sproščena po 31. decembru 2020, ali prejšnjih ERS ne uporabi ponovno. </w:t>
      </w:r>
    </w:p>
    <w:p w14:paraId="44D4FC44" w14:textId="77777777" w:rsidR="001D6A14" w:rsidRPr="00120BF7" w:rsidRDefault="009B1B91" w:rsidP="00467FC4">
      <w:pPr>
        <w:pStyle w:val="ManualConsidrant"/>
        <w:rPr>
          <w:noProof/>
        </w:rPr>
      </w:pPr>
      <w:r w:rsidRPr="00467FC4">
        <w:t>(5)</w:t>
      </w:r>
      <w:r w:rsidRPr="00467FC4">
        <w:tab/>
      </w:r>
      <w:r w:rsidRPr="00120BF7">
        <w:rPr>
          <w:noProof/>
        </w:rPr>
        <w:t>Sklep Sveta (EU) 2022/2242</w:t>
      </w:r>
      <w:r w:rsidRPr="00562D61">
        <w:rPr>
          <w:rStyle w:val="FootnoteReference"/>
          <w:noProof/>
        </w:rPr>
        <w:footnoteReference w:id="11"/>
      </w:r>
      <w:r w:rsidRPr="00120BF7">
        <w:rPr>
          <w:noProof/>
        </w:rPr>
        <w:t xml:space="preserve"> določa zgornjo mejo letnega zneska prispevka članic E</w:t>
      </w:r>
      <w:r w:rsidRPr="00120BF7">
        <w:rPr>
          <w:noProof/>
        </w:rPr>
        <w:t>RS za leto 2024, in sicer v višini 1 300 000 000 EUR</w:t>
      </w:r>
      <w:r w:rsidRPr="00562D61">
        <w:rPr>
          <w:rStyle w:val="FootnoteReference"/>
          <w:noProof/>
        </w:rPr>
        <w:footnoteReference w:id="12"/>
      </w:r>
      <w:r w:rsidRPr="00120BF7">
        <w:rPr>
          <w:noProof/>
        </w:rPr>
        <w:t xml:space="preserve"> za Komisijo in v višini 300 000 000 EUR za Evropsko investicijsko banko. </w:t>
      </w:r>
    </w:p>
    <w:p w14:paraId="39DE9CEA" w14:textId="77777777" w:rsidR="00551946" w:rsidRPr="00120BF7" w:rsidRDefault="009B1B91" w:rsidP="00467FC4">
      <w:pPr>
        <w:pStyle w:val="ManualConsidrant"/>
        <w:rPr>
          <w:noProof/>
        </w:rPr>
      </w:pPr>
      <w:r w:rsidRPr="00467FC4">
        <w:t>(6)</w:t>
      </w:r>
      <w:r w:rsidRPr="00467FC4">
        <w:tab/>
      </w:r>
      <w:r w:rsidRPr="00120BF7">
        <w:rPr>
          <w:noProof/>
        </w:rPr>
        <w:t xml:space="preserve">Da bi se omogočila takojšnja uporaba ukrepov iz tega sklepa, bi moral sklep začeti veljati na dan objave v Uradnem </w:t>
      </w:r>
      <w:r w:rsidRPr="00120BF7">
        <w:rPr>
          <w:noProof/>
        </w:rPr>
        <w:t>listu Evropske unije –</w:t>
      </w:r>
    </w:p>
    <w:p w14:paraId="2C3684A4" w14:textId="77777777" w:rsidR="00DD439E" w:rsidRPr="00120BF7" w:rsidRDefault="009B1B91" w:rsidP="004B3D92">
      <w:pPr>
        <w:pStyle w:val="Formuledadoption"/>
        <w:rPr>
          <w:noProof/>
        </w:rPr>
      </w:pPr>
      <w:r w:rsidRPr="00120BF7">
        <w:rPr>
          <w:noProof/>
        </w:rPr>
        <w:t xml:space="preserve">SPREJEL NASLEDNJI SKLEP: </w:t>
      </w:r>
    </w:p>
    <w:p w14:paraId="428B53EE" w14:textId="77777777" w:rsidR="00DD439E" w:rsidRPr="00120BF7" w:rsidRDefault="009B1B91" w:rsidP="004B3D92">
      <w:pPr>
        <w:pStyle w:val="Titrearticle"/>
        <w:rPr>
          <w:noProof/>
        </w:rPr>
      </w:pPr>
      <w:r w:rsidRPr="00120BF7">
        <w:rPr>
          <w:noProof/>
        </w:rPr>
        <w:t>Člen 1</w:t>
      </w:r>
    </w:p>
    <w:p w14:paraId="761FAED2" w14:textId="77777777" w:rsidR="006B5B34" w:rsidRPr="00120BF7" w:rsidRDefault="009B1B91" w:rsidP="006B5B34">
      <w:pPr>
        <w:rPr>
          <w:noProof/>
        </w:rPr>
      </w:pPr>
      <w:r w:rsidRPr="00120BF7">
        <w:rPr>
          <w:noProof/>
        </w:rPr>
        <w:t>Zgornja meja letnega zneska prispevkov članic Evropskega razvojnega sklada za leto 2025 se določi v višini 809 000 000 EUR. Razdeli se na 800 000 000 EUR za Komisijo in 9 000 000 EUR za EIB.</w:t>
      </w:r>
    </w:p>
    <w:p w14:paraId="38829491" w14:textId="77777777" w:rsidR="00BD4175" w:rsidRPr="00120BF7" w:rsidRDefault="009B1B91" w:rsidP="00D1111A">
      <w:pPr>
        <w:pStyle w:val="Titrearticle"/>
        <w:keepNext w:val="0"/>
        <w:rPr>
          <w:noProof/>
        </w:rPr>
      </w:pPr>
      <w:r w:rsidRPr="00120BF7">
        <w:rPr>
          <w:noProof/>
        </w:rPr>
        <w:t>Člen 2</w:t>
      </w:r>
    </w:p>
    <w:p w14:paraId="048A5645" w14:textId="77777777" w:rsidR="006B5B34" w:rsidRPr="00120BF7" w:rsidRDefault="009B1B91" w:rsidP="006B5B34">
      <w:pPr>
        <w:keepLines/>
        <w:rPr>
          <w:rFonts w:eastAsia="Calibri"/>
          <w:noProof/>
        </w:rPr>
      </w:pPr>
      <w:r w:rsidRPr="00120BF7">
        <w:rPr>
          <w:noProof/>
        </w:rPr>
        <w:t>Le</w:t>
      </w:r>
      <w:r w:rsidRPr="00120BF7">
        <w:rPr>
          <w:noProof/>
        </w:rPr>
        <w:t>tni znesek prispevkov članic Evropskega razvojnega sklada za leto 2024 se določi v višini 1 500 000 000 EUR</w:t>
      </w:r>
      <w:r w:rsidRPr="00120BF7">
        <w:rPr>
          <w:rStyle w:val="FootnoteReference"/>
          <w:noProof/>
        </w:rPr>
        <w:footnoteReference w:id="13"/>
      </w:r>
      <w:r w:rsidRPr="00120BF7">
        <w:rPr>
          <w:noProof/>
        </w:rPr>
        <w:t>. Razdeli se na 1 200 000 000 EUR za Komisijo in 300 000 000 EUR za EIB.</w:t>
      </w:r>
    </w:p>
    <w:p w14:paraId="4A1C5581" w14:textId="77777777" w:rsidR="00551946" w:rsidRPr="00120BF7" w:rsidRDefault="009B1B91" w:rsidP="00551946">
      <w:pPr>
        <w:pStyle w:val="Titrearticle"/>
        <w:keepNext w:val="0"/>
        <w:rPr>
          <w:noProof/>
        </w:rPr>
      </w:pPr>
      <w:r w:rsidRPr="00120BF7">
        <w:rPr>
          <w:noProof/>
        </w:rPr>
        <w:t>Člen 3</w:t>
      </w:r>
      <w:bookmarkStart w:id="2" w:name="_Hlk126129799"/>
      <w:r w:rsidRPr="00120BF7">
        <w:rPr>
          <w:noProof/>
        </w:rPr>
        <w:t xml:space="preserve"> </w:t>
      </w:r>
    </w:p>
    <w:bookmarkEnd w:id="2"/>
    <w:p w14:paraId="3C0917CC" w14:textId="77777777" w:rsidR="00F610E0" w:rsidRPr="00120BF7" w:rsidRDefault="009B1B91" w:rsidP="00F610E0">
      <w:pPr>
        <w:rPr>
          <w:noProof/>
        </w:rPr>
      </w:pPr>
      <w:r w:rsidRPr="00120BF7">
        <w:rPr>
          <w:noProof/>
        </w:rPr>
        <w:t>Znesek prispevkov, ki ga članice Evropskega razvojnega sklada plač</w:t>
      </w:r>
      <w:r w:rsidRPr="00120BF7">
        <w:rPr>
          <w:noProof/>
        </w:rPr>
        <w:t>ajo kot prvi obrok za leto 2024, se določi v višini 650 000 000 EUR. Razdeli se na 550 000 000 EUR za Komisijo in 100 000 000 EUR za EIB.</w:t>
      </w:r>
    </w:p>
    <w:p w14:paraId="43E2B018" w14:textId="77777777" w:rsidR="00F610E0" w:rsidRPr="00120BF7" w:rsidRDefault="009B1B91" w:rsidP="00F610E0">
      <w:pPr>
        <w:pStyle w:val="Titrearticle"/>
        <w:keepNext w:val="0"/>
        <w:rPr>
          <w:noProof/>
        </w:rPr>
      </w:pPr>
      <w:r w:rsidRPr="00120BF7">
        <w:rPr>
          <w:noProof/>
        </w:rPr>
        <w:t xml:space="preserve">Člen 4 </w:t>
      </w:r>
    </w:p>
    <w:p w14:paraId="6A8A7164" w14:textId="77777777" w:rsidR="00F610E0" w:rsidRPr="00120BF7" w:rsidRDefault="009B1B91" w:rsidP="00F610E0">
      <w:pPr>
        <w:rPr>
          <w:noProof/>
        </w:rPr>
      </w:pPr>
      <w:r w:rsidRPr="00120BF7">
        <w:rPr>
          <w:noProof/>
        </w:rPr>
        <w:t>Sredstva v višini 7 800 000 EUR iz projektov v okviru 9. ERS, za katera obveznosti niso bile prevzete ali ki s</w:t>
      </w:r>
      <w:r w:rsidRPr="00120BF7">
        <w:rPr>
          <w:noProof/>
        </w:rPr>
        <w:t>o bila sproščena, se povrnejo z zmanjšanjem plačila prvega obroka za leto 2024, kot določa člen 3.</w:t>
      </w:r>
    </w:p>
    <w:p w14:paraId="5C2D0003" w14:textId="77777777" w:rsidR="00F610E0" w:rsidRPr="00120BF7" w:rsidRDefault="009B1B91" w:rsidP="00F610E0">
      <w:pPr>
        <w:pStyle w:val="Titrearticle"/>
        <w:rPr>
          <w:noProof/>
        </w:rPr>
      </w:pPr>
      <w:r w:rsidRPr="00120BF7">
        <w:rPr>
          <w:noProof/>
        </w:rPr>
        <w:t>Člen 5</w:t>
      </w:r>
    </w:p>
    <w:p w14:paraId="45666881" w14:textId="77777777" w:rsidR="00F610E0" w:rsidRPr="00120BF7" w:rsidRDefault="009B1B91" w:rsidP="00F610E0">
      <w:pPr>
        <w:keepLines/>
        <w:rPr>
          <w:noProof/>
        </w:rPr>
      </w:pPr>
      <w:r w:rsidRPr="00120BF7">
        <w:rPr>
          <w:noProof/>
        </w:rPr>
        <w:t xml:space="preserve">Okvirna nezavezujoča napoved pričakovanih letnih zneskov prispevkov za leto 2026 se določi v višini 600 000 000 EUR za Komisijo in v višini 0 EUR za </w:t>
      </w:r>
      <w:r w:rsidRPr="00120BF7">
        <w:rPr>
          <w:noProof/>
        </w:rPr>
        <w:t>EIB. Okvirna nezavezujoča napoved pričakovanih letnih zneskov prispevkov za leto 2027 se določi v višini 500 000 000 EUR za Komisijo in v višini 0 EUR za EIB.</w:t>
      </w:r>
    </w:p>
    <w:p w14:paraId="04C3E88B" w14:textId="77777777" w:rsidR="00F610E0" w:rsidRPr="00120BF7" w:rsidRDefault="009B1B91" w:rsidP="00F610E0">
      <w:pPr>
        <w:pStyle w:val="Titrearticle"/>
        <w:keepNext w:val="0"/>
        <w:rPr>
          <w:noProof/>
        </w:rPr>
      </w:pPr>
      <w:r w:rsidRPr="00120BF7">
        <w:rPr>
          <w:noProof/>
        </w:rPr>
        <w:t>Člen 6</w:t>
      </w:r>
    </w:p>
    <w:p w14:paraId="6ABCE181" w14:textId="77777777" w:rsidR="00F610E0" w:rsidRPr="00120BF7" w:rsidRDefault="009B1B91" w:rsidP="00F610E0">
      <w:pPr>
        <w:rPr>
          <w:noProof/>
        </w:rPr>
      </w:pPr>
      <w:r w:rsidRPr="00120BF7">
        <w:rPr>
          <w:noProof/>
        </w:rPr>
        <w:t>Ta sklep začne veljati na dan objave v Uradnem listu Evropske unije.</w:t>
      </w:r>
    </w:p>
    <w:p w14:paraId="6B23F6DD" w14:textId="77777777" w:rsidR="00F610E0" w:rsidRPr="00120BF7" w:rsidRDefault="009B1B91" w:rsidP="00F610E0">
      <w:pPr>
        <w:rPr>
          <w:noProof/>
        </w:rPr>
      </w:pPr>
    </w:p>
    <w:p w14:paraId="5DC276CB" w14:textId="77777777" w:rsidR="001D6A14" w:rsidRPr="00120BF7" w:rsidRDefault="009B1B91" w:rsidP="003C42D8">
      <w:pPr>
        <w:pStyle w:val="Fait"/>
        <w:rPr>
          <w:noProof/>
        </w:rPr>
      </w:pPr>
      <w:r w:rsidRPr="0005740C">
        <w:t>V Bruslju,</w:t>
      </w:r>
    </w:p>
    <w:p w14:paraId="085422FD" w14:textId="77777777" w:rsidR="00DD439E" w:rsidRPr="00120BF7" w:rsidRDefault="009B1B91" w:rsidP="003C42D8">
      <w:pPr>
        <w:pStyle w:val="Institutionquisigne"/>
        <w:rPr>
          <w:noProof/>
        </w:rPr>
      </w:pPr>
      <w:r w:rsidRPr="00120BF7">
        <w:rPr>
          <w:noProof/>
        </w:rPr>
        <w:tab/>
        <w:t xml:space="preserve">Za </w:t>
      </w:r>
      <w:r w:rsidRPr="00120BF7">
        <w:rPr>
          <w:noProof/>
        </w:rPr>
        <w:t>Svet</w:t>
      </w:r>
    </w:p>
    <w:p w14:paraId="1ECF0433" w14:textId="77777777" w:rsidR="00DD439E" w:rsidRPr="00120BF7" w:rsidRDefault="009B1B91" w:rsidP="001D6A14">
      <w:pPr>
        <w:pStyle w:val="Personnequisigne"/>
        <w:rPr>
          <w:noProof/>
        </w:rPr>
      </w:pPr>
      <w:r w:rsidRPr="00120BF7">
        <w:rPr>
          <w:noProof/>
        </w:rPr>
        <w:tab/>
        <w:t>Predsednik</w:t>
      </w:r>
    </w:p>
    <w:sectPr w:rsidR="00DD439E" w:rsidRPr="00120BF7" w:rsidSect="00944AE7">
      <w:headerReference w:type="even" r:id="rId27"/>
      <w:headerReference w:type="default" r:id="rId28"/>
      <w:footerReference w:type="even" r:id="rId29"/>
      <w:footerReference w:type="default" r:id="rId30"/>
      <w:headerReference w:type="first" r:id="rId31"/>
      <w:footerReference w:type="first" r:id="rId3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8C04C" w14:textId="77777777" w:rsidR="007E55FF" w:rsidRDefault="007E55FF">
      <w:r>
        <w:separator/>
      </w:r>
    </w:p>
  </w:endnote>
  <w:endnote w:type="continuationSeparator" w:id="0">
    <w:p w14:paraId="1676E5BB" w14:textId="77777777" w:rsidR="007E55FF" w:rsidRDefault="007E55FF">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ew Roman">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EABA" w14:textId="77777777" w:rsidR="009B1B91" w:rsidRDefault="009B1B9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5726" w14:textId="77777777" w:rsidR="00120BF7" w:rsidRPr="00944AE7" w:rsidRDefault="009B1B91" w:rsidP="00944AE7">
    <w:pPr>
      <w:pStyle w:val="Footer"/>
      <w:rPr>
        <w:rFonts w:ascii="Arial" w:hAnsi="Arial" w:cs="Arial"/>
        <w:b/>
        <w:sz w:val="48"/>
      </w:rPr>
    </w:pPr>
    <w:r w:rsidRPr="00944AE7">
      <w:rPr>
        <w:rFonts w:ascii="Arial" w:hAnsi="Arial" w:cs="Arial"/>
        <w:b/>
        <w:sz w:val="48"/>
      </w:rPr>
      <w:t>SL</w:t>
    </w:r>
    <w:r w:rsidRPr="00944AE7">
      <w:rPr>
        <w:rFonts w:ascii="Arial" w:hAnsi="Arial" w:cs="Arial"/>
        <w:b/>
        <w:sz w:val="48"/>
      </w:rPr>
      <w:tab/>
    </w:r>
    <w:r w:rsidRPr="00944AE7">
      <w:rPr>
        <w:rFonts w:ascii="Arial" w:hAnsi="Arial" w:cs="Arial"/>
        <w:b/>
        <w:sz w:val="48"/>
      </w:rPr>
      <w:tab/>
    </w:r>
    <w:r w:rsidRPr="00944AE7">
      <w:tab/>
    </w:r>
    <w:r w:rsidRPr="00944AE7">
      <w:rPr>
        <w:rFonts w:ascii="Arial" w:hAnsi="Arial" w:cs="Arial"/>
        <w:b/>
        <w:sz w:val="48"/>
      </w:rPr>
      <w:t>SL</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0DFA" w14:textId="77777777" w:rsidR="00944AE7" w:rsidRPr="00944AE7" w:rsidRDefault="009B1B91" w:rsidP="00944AE7">
    <w:pPr>
      <w:pStyle w:val="Footer"/>
      <w:rPr>
        <w:rFonts w:ascii="Arial" w:hAnsi="Arial" w:cs="Arial"/>
        <w:b/>
        <w:sz w:val="48"/>
      </w:rPr>
    </w:pPr>
    <w:r w:rsidRPr="00944AE7">
      <w:rPr>
        <w:rFonts w:ascii="Arial" w:hAnsi="Arial" w:cs="Arial"/>
        <w:b/>
        <w:sz w:val="48"/>
      </w:rPr>
      <w:t>SL</w:t>
    </w:r>
    <w:r w:rsidRPr="00944AE7">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rsidRPr="00944AE7">
      <w:tab/>
    </w:r>
    <w:r w:rsidRPr="00944AE7">
      <w:rPr>
        <w:rFonts w:ascii="Arial" w:hAnsi="Arial" w:cs="Arial"/>
        <w:b/>
        <w:sz w:val="48"/>
      </w:rPr>
      <w:t>SL</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6D56" w14:textId="77777777" w:rsidR="00944AE7" w:rsidRPr="00944AE7" w:rsidRDefault="009B1B91" w:rsidP="00944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9B1B91" w:rsidRPr="00D94637" w14:paraId="25A850BE" w14:textId="77777777" w:rsidTr="009B1B91">
      <w:trPr>
        <w:jc w:val="center"/>
      </w:trPr>
      <w:tc>
        <w:tcPr>
          <w:tcW w:w="5000" w:type="pct"/>
          <w:gridSpan w:val="7"/>
          <w:shd w:val="clear" w:color="auto" w:fill="auto"/>
          <w:tcMar>
            <w:top w:w="57" w:type="dxa"/>
          </w:tcMar>
        </w:tcPr>
        <w:p w14:paraId="4AF49FEE" w14:textId="77777777" w:rsidR="009B1B91" w:rsidRPr="00D94637" w:rsidRDefault="009B1B91" w:rsidP="00D94637">
          <w:pPr>
            <w:pStyle w:val="FooterText"/>
            <w:pBdr>
              <w:top w:val="single" w:sz="4" w:space="1" w:color="auto"/>
            </w:pBdr>
            <w:spacing w:before="200"/>
            <w:rPr>
              <w:sz w:val="2"/>
              <w:szCs w:val="2"/>
            </w:rPr>
          </w:pPr>
          <w:bookmarkStart w:id="1" w:name="FOOTER_STANDARD"/>
        </w:p>
      </w:tc>
    </w:tr>
    <w:tr w:rsidR="009B1B91" w:rsidRPr="00B310DC" w14:paraId="742D7180" w14:textId="77777777" w:rsidTr="009B1B91">
      <w:trPr>
        <w:jc w:val="center"/>
      </w:trPr>
      <w:tc>
        <w:tcPr>
          <w:tcW w:w="2500" w:type="pct"/>
          <w:gridSpan w:val="2"/>
          <w:shd w:val="clear" w:color="auto" w:fill="auto"/>
          <w:tcMar>
            <w:top w:w="0" w:type="dxa"/>
          </w:tcMar>
        </w:tcPr>
        <w:p w14:paraId="452E5659" w14:textId="2E2C659A" w:rsidR="009B1B91" w:rsidRPr="00AD7BF2" w:rsidRDefault="009B1B91" w:rsidP="004F54B2">
          <w:pPr>
            <w:pStyle w:val="FooterText"/>
          </w:pPr>
          <w:r>
            <w:t>13916/23</w:t>
          </w:r>
          <w:r w:rsidRPr="002511D8">
            <w:t xml:space="preserve"> </w:t>
          </w:r>
        </w:p>
      </w:tc>
      <w:tc>
        <w:tcPr>
          <w:tcW w:w="625" w:type="pct"/>
          <w:shd w:val="clear" w:color="auto" w:fill="auto"/>
          <w:tcMar>
            <w:top w:w="0" w:type="dxa"/>
          </w:tcMar>
        </w:tcPr>
        <w:p w14:paraId="1DB37F8F" w14:textId="77777777" w:rsidR="009B1B91" w:rsidRPr="00AD7BF2" w:rsidRDefault="009B1B91" w:rsidP="00D94637">
          <w:pPr>
            <w:pStyle w:val="FooterText"/>
            <w:jc w:val="center"/>
          </w:pPr>
        </w:p>
      </w:tc>
      <w:tc>
        <w:tcPr>
          <w:tcW w:w="1286" w:type="pct"/>
          <w:gridSpan w:val="3"/>
          <w:shd w:val="clear" w:color="auto" w:fill="auto"/>
          <w:tcMar>
            <w:top w:w="0" w:type="dxa"/>
          </w:tcMar>
        </w:tcPr>
        <w:p w14:paraId="0A3141A8" w14:textId="7DB676F0" w:rsidR="009B1B91" w:rsidRPr="002511D8" w:rsidRDefault="009B1B91" w:rsidP="00D94637">
          <w:pPr>
            <w:pStyle w:val="FooterText"/>
            <w:jc w:val="center"/>
          </w:pPr>
          <w:r>
            <w:t>men</w:t>
          </w:r>
        </w:p>
      </w:tc>
      <w:tc>
        <w:tcPr>
          <w:tcW w:w="589" w:type="pct"/>
          <w:shd w:val="clear" w:color="auto" w:fill="auto"/>
          <w:tcMar>
            <w:top w:w="0" w:type="dxa"/>
          </w:tcMar>
        </w:tcPr>
        <w:p w14:paraId="1EB0800F" w14:textId="45BF8E16" w:rsidR="009B1B91" w:rsidRPr="00B310DC" w:rsidRDefault="009B1B91"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9B1B91" w:rsidRPr="00D94637" w14:paraId="39A0BF65" w14:textId="77777777" w:rsidTr="009B1B91">
      <w:trPr>
        <w:jc w:val="center"/>
      </w:trPr>
      <w:tc>
        <w:tcPr>
          <w:tcW w:w="1774" w:type="pct"/>
          <w:shd w:val="clear" w:color="auto" w:fill="auto"/>
        </w:tcPr>
        <w:p w14:paraId="0E68223B" w14:textId="6429C329" w:rsidR="009B1B91" w:rsidRPr="00AD7BF2" w:rsidRDefault="009B1B91" w:rsidP="00D94637">
          <w:pPr>
            <w:pStyle w:val="FooterText"/>
            <w:spacing w:before="40"/>
          </w:pPr>
        </w:p>
      </w:tc>
      <w:tc>
        <w:tcPr>
          <w:tcW w:w="1455" w:type="pct"/>
          <w:gridSpan w:val="3"/>
          <w:shd w:val="clear" w:color="auto" w:fill="auto"/>
        </w:tcPr>
        <w:p w14:paraId="4BF5E61C" w14:textId="38343E17" w:rsidR="009B1B91" w:rsidRPr="00AD7BF2" w:rsidRDefault="009B1B91" w:rsidP="00D204D6">
          <w:pPr>
            <w:pStyle w:val="FooterText"/>
            <w:spacing w:before="40"/>
            <w:jc w:val="center"/>
          </w:pPr>
          <w:r>
            <w:t>RELEX.2</w:t>
          </w:r>
        </w:p>
      </w:tc>
      <w:tc>
        <w:tcPr>
          <w:tcW w:w="742" w:type="pct"/>
          <w:shd w:val="clear" w:color="auto" w:fill="auto"/>
        </w:tcPr>
        <w:p w14:paraId="33898E40" w14:textId="7AF07C52" w:rsidR="009B1B91" w:rsidRPr="00D94637" w:rsidRDefault="009B1B91" w:rsidP="002F0099">
          <w:pPr>
            <w:pStyle w:val="FooterText"/>
            <w:jc w:val="center"/>
            <w:rPr>
              <w:b/>
              <w:position w:val="-4"/>
              <w:sz w:val="36"/>
            </w:rPr>
          </w:pPr>
        </w:p>
      </w:tc>
      <w:tc>
        <w:tcPr>
          <w:tcW w:w="1029" w:type="pct"/>
          <w:gridSpan w:val="2"/>
          <w:shd w:val="clear" w:color="auto" w:fill="auto"/>
        </w:tcPr>
        <w:p w14:paraId="3F22EB11" w14:textId="30AD8678" w:rsidR="009B1B91" w:rsidRPr="00695BAF" w:rsidRDefault="009B1B91" w:rsidP="00D94637">
          <w:pPr>
            <w:pStyle w:val="FooterText"/>
            <w:jc w:val="right"/>
            <w:rPr>
              <w:caps/>
              <w:spacing w:val="-20"/>
              <w:sz w:val="16"/>
            </w:rPr>
          </w:pPr>
          <w:r>
            <w:rPr>
              <w:b/>
              <w:caps/>
              <w:spacing w:val="-20"/>
              <w:position w:val="-4"/>
              <w:sz w:val="36"/>
            </w:rPr>
            <w:t>SL</w:t>
          </w:r>
        </w:p>
      </w:tc>
    </w:tr>
    <w:bookmarkEnd w:id="1"/>
  </w:tbl>
  <w:p w14:paraId="1A88373D" w14:textId="77777777" w:rsidR="002E3904" w:rsidRPr="009B1B91" w:rsidRDefault="002E3904" w:rsidP="009B1B91">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9B1B91" w:rsidRPr="00D94637" w14:paraId="600BE418" w14:textId="77777777" w:rsidTr="009B1B91">
      <w:trPr>
        <w:jc w:val="center"/>
      </w:trPr>
      <w:tc>
        <w:tcPr>
          <w:tcW w:w="5000" w:type="pct"/>
          <w:gridSpan w:val="7"/>
          <w:shd w:val="clear" w:color="auto" w:fill="auto"/>
          <w:tcMar>
            <w:top w:w="57" w:type="dxa"/>
          </w:tcMar>
        </w:tcPr>
        <w:p w14:paraId="20D6807C" w14:textId="77777777" w:rsidR="009B1B91" w:rsidRPr="00D94637" w:rsidRDefault="009B1B91" w:rsidP="00D94637">
          <w:pPr>
            <w:pStyle w:val="FooterText"/>
            <w:pBdr>
              <w:top w:val="single" w:sz="4" w:space="1" w:color="auto"/>
            </w:pBdr>
            <w:spacing w:before="200"/>
            <w:rPr>
              <w:sz w:val="2"/>
              <w:szCs w:val="2"/>
            </w:rPr>
          </w:pPr>
        </w:p>
      </w:tc>
    </w:tr>
    <w:tr w:rsidR="009B1B91" w:rsidRPr="00B310DC" w14:paraId="539B2EA1" w14:textId="77777777" w:rsidTr="009B1B91">
      <w:trPr>
        <w:jc w:val="center"/>
      </w:trPr>
      <w:tc>
        <w:tcPr>
          <w:tcW w:w="2500" w:type="pct"/>
          <w:gridSpan w:val="2"/>
          <w:shd w:val="clear" w:color="auto" w:fill="auto"/>
          <w:tcMar>
            <w:top w:w="0" w:type="dxa"/>
          </w:tcMar>
        </w:tcPr>
        <w:p w14:paraId="433A5EC2" w14:textId="661E8DE2" w:rsidR="009B1B91" w:rsidRPr="00AD7BF2" w:rsidRDefault="009B1B91" w:rsidP="004F54B2">
          <w:pPr>
            <w:pStyle w:val="FooterText"/>
          </w:pPr>
          <w:r>
            <w:t>13916/23</w:t>
          </w:r>
          <w:r w:rsidRPr="002511D8">
            <w:t xml:space="preserve"> </w:t>
          </w:r>
        </w:p>
      </w:tc>
      <w:tc>
        <w:tcPr>
          <w:tcW w:w="625" w:type="pct"/>
          <w:shd w:val="clear" w:color="auto" w:fill="auto"/>
          <w:tcMar>
            <w:top w:w="0" w:type="dxa"/>
          </w:tcMar>
        </w:tcPr>
        <w:p w14:paraId="315223DA" w14:textId="77777777" w:rsidR="009B1B91" w:rsidRPr="00AD7BF2" w:rsidRDefault="009B1B91" w:rsidP="00D94637">
          <w:pPr>
            <w:pStyle w:val="FooterText"/>
            <w:jc w:val="center"/>
          </w:pPr>
        </w:p>
      </w:tc>
      <w:tc>
        <w:tcPr>
          <w:tcW w:w="1286" w:type="pct"/>
          <w:gridSpan w:val="3"/>
          <w:shd w:val="clear" w:color="auto" w:fill="auto"/>
          <w:tcMar>
            <w:top w:w="0" w:type="dxa"/>
          </w:tcMar>
        </w:tcPr>
        <w:p w14:paraId="373620D6" w14:textId="4A318281" w:rsidR="009B1B91" w:rsidRPr="002511D8" w:rsidRDefault="009B1B91" w:rsidP="00D94637">
          <w:pPr>
            <w:pStyle w:val="FooterText"/>
            <w:jc w:val="center"/>
          </w:pPr>
          <w:r>
            <w:t>men</w:t>
          </w:r>
        </w:p>
      </w:tc>
      <w:tc>
        <w:tcPr>
          <w:tcW w:w="589" w:type="pct"/>
          <w:shd w:val="clear" w:color="auto" w:fill="auto"/>
          <w:tcMar>
            <w:top w:w="0" w:type="dxa"/>
          </w:tcMar>
        </w:tcPr>
        <w:p w14:paraId="329685E3" w14:textId="1D06CD6F" w:rsidR="009B1B91" w:rsidRPr="00B310DC" w:rsidRDefault="009B1B91" w:rsidP="00D94637">
          <w:pPr>
            <w:pStyle w:val="FooterText"/>
            <w:jc w:val="right"/>
          </w:pPr>
        </w:p>
      </w:tc>
    </w:tr>
    <w:tr w:rsidR="009B1B91" w:rsidRPr="00D94637" w14:paraId="24328DEE" w14:textId="77777777" w:rsidTr="009B1B91">
      <w:trPr>
        <w:jc w:val="center"/>
      </w:trPr>
      <w:tc>
        <w:tcPr>
          <w:tcW w:w="1774" w:type="pct"/>
          <w:shd w:val="clear" w:color="auto" w:fill="auto"/>
        </w:tcPr>
        <w:p w14:paraId="0358B62D" w14:textId="1FCDC4B2" w:rsidR="009B1B91" w:rsidRPr="00AD7BF2" w:rsidRDefault="009B1B91" w:rsidP="00D94637">
          <w:pPr>
            <w:pStyle w:val="FooterText"/>
            <w:spacing w:before="40"/>
          </w:pPr>
        </w:p>
      </w:tc>
      <w:tc>
        <w:tcPr>
          <w:tcW w:w="1455" w:type="pct"/>
          <w:gridSpan w:val="3"/>
          <w:shd w:val="clear" w:color="auto" w:fill="auto"/>
        </w:tcPr>
        <w:p w14:paraId="7D518E19" w14:textId="27F26C34" w:rsidR="009B1B91" w:rsidRPr="00AD7BF2" w:rsidRDefault="009B1B91" w:rsidP="00D204D6">
          <w:pPr>
            <w:pStyle w:val="FooterText"/>
            <w:spacing w:before="40"/>
            <w:jc w:val="center"/>
          </w:pPr>
          <w:r>
            <w:t>RELEX.2</w:t>
          </w:r>
        </w:p>
      </w:tc>
      <w:tc>
        <w:tcPr>
          <w:tcW w:w="742" w:type="pct"/>
          <w:shd w:val="clear" w:color="auto" w:fill="auto"/>
        </w:tcPr>
        <w:p w14:paraId="3CC5464D" w14:textId="3A98D847" w:rsidR="009B1B91" w:rsidRPr="00D94637" w:rsidRDefault="009B1B91" w:rsidP="002F0099">
          <w:pPr>
            <w:pStyle w:val="FooterText"/>
            <w:jc w:val="center"/>
            <w:rPr>
              <w:b/>
              <w:position w:val="-4"/>
              <w:sz w:val="36"/>
            </w:rPr>
          </w:pPr>
        </w:p>
      </w:tc>
      <w:tc>
        <w:tcPr>
          <w:tcW w:w="1029" w:type="pct"/>
          <w:gridSpan w:val="2"/>
          <w:shd w:val="clear" w:color="auto" w:fill="auto"/>
        </w:tcPr>
        <w:p w14:paraId="7726BD21" w14:textId="4516F452" w:rsidR="009B1B91" w:rsidRPr="00695BAF" w:rsidRDefault="009B1B91" w:rsidP="00D94637">
          <w:pPr>
            <w:pStyle w:val="FooterText"/>
            <w:jc w:val="right"/>
            <w:rPr>
              <w:caps/>
              <w:spacing w:val="-20"/>
              <w:sz w:val="16"/>
            </w:rPr>
          </w:pPr>
          <w:r>
            <w:rPr>
              <w:b/>
              <w:caps/>
              <w:spacing w:val="-20"/>
              <w:position w:val="-4"/>
              <w:sz w:val="36"/>
            </w:rPr>
            <w:t>SL</w:t>
          </w:r>
        </w:p>
      </w:tc>
    </w:tr>
  </w:tbl>
  <w:p w14:paraId="28C5452B" w14:textId="77777777" w:rsidR="002E3904" w:rsidRPr="009B1B91" w:rsidRDefault="002E3904" w:rsidP="009B1B91">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B680" w14:textId="77777777" w:rsidR="00120BF7" w:rsidRPr="00944AE7" w:rsidRDefault="009B1B91" w:rsidP="00944AE7">
    <w:pPr>
      <w:pStyle w:val="Footer"/>
      <w:rPr>
        <w:rFonts w:ascii="Arial" w:hAnsi="Arial" w:cs="Arial"/>
        <w:b/>
        <w:sz w:val="48"/>
      </w:rPr>
    </w:pPr>
    <w:r w:rsidRPr="00944AE7">
      <w:rPr>
        <w:rFonts w:ascii="Arial" w:hAnsi="Arial" w:cs="Arial"/>
        <w:b/>
        <w:sz w:val="48"/>
      </w:rPr>
      <w:t>SL</w:t>
    </w:r>
    <w:r w:rsidRPr="00944AE7">
      <w:rPr>
        <w:rFonts w:ascii="Arial" w:hAnsi="Arial" w:cs="Arial"/>
        <w:b/>
        <w:sz w:val="48"/>
      </w:rPr>
      <w:tab/>
    </w:r>
    <w:r w:rsidRPr="00944AE7">
      <w:rPr>
        <w:rFonts w:ascii="Arial" w:hAnsi="Arial" w:cs="Arial"/>
        <w:b/>
        <w:sz w:val="48"/>
      </w:rPr>
      <w:tab/>
    </w:r>
    <w:r w:rsidRPr="00944AE7">
      <w:tab/>
    </w:r>
    <w:r w:rsidRPr="00944AE7">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150B" w14:textId="77777777" w:rsidR="00120BF7" w:rsidRPr="00944AE7" w:rsidRDefault="009B1B91" w:rsidP="00944AE7">
    <w:pPr>
      <w:pStyle w:val="Footer"/>
      <w:rPr>
        <w:rFonts w:ascii="Arial" w:hAnsi="Arial" w:cs="Arial"/>
        <w:b/>
        <w:sz w:val="48"/>
      </w:rPr>
    </w:pPr>
    <w:r w:rsidRPr="00944AE7">
      <w:rPr>
        <w:rFonts w:ascii="Arial" w:hAnsi="Arial" w:cs="Arial"/>
        <w:b/>
        <w:sz w:val="48"/>
      </w:rPr>
      <w:t>SL</w:t>
    </w:r>
    <w:r w:rsidRPr="00944AE7">
      <w:rPr>
        <w:rFonts w:ascii="Arial" w:hAnsi="Arial" w:cs="Arial"/>
        <w:b/>
        <w:sz w:val="48"/>
      </w:rPr>
      <w:tab/>
    </w:r>
    <w:r w:rsidRPr="00944AE7">
      <w:rPr>
        <w:rFonts w:ascii="Arial" w:hAnsi="Arial" w:cs="Arial"/>
        <w:b/>
        <w:sz w:val="48"/>
      </w:rPr>
      <w:tab/>
    </w:r>
    <w:r w:rsidRPr="00944AE7">
      <w:tab/>
    </w:r>
    <w:r w:rsidRPr="00944AE7">
      <w:rPr>
        <w:rFonts w:ascii="Arial" w:hAnsi="Arial" w:cs="Arial"/>
        <w:b/>
        <w:sz w:val="48"/>
      </w:rPr>
      <w:t>SL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62D7" w14:textId="77777777" w:rsidR="00120BF7" w:rsidRPr="00944AE7" w:rsidRDefault="009B1B91" w:rsidP="00944AE7">
    <w:pPr>
      <w:pStyle w:val="Footer"/>
      <w:rPr>
        <w:rFonts w:ascii="Arial" w:hAnsi="Arial" w:cs="Arial"/>
        <w:b/>
        <w:sz w:val="48"/>
      </w:rPr>
    </w:pPr>
    <w:r w:rsidRPr="00944AE7">
      <w:rPr>
        <w:rFonts w:ascii="Arial" w:hAnsi="Arial" w:cs="Arial"/>
        <w:b/>
        <w:sz w:val="48"/>
      </w:rPr>
      <w:t>SL</w:t>
    </w:r>
    <w:r w:rsidRPr="00944AE7">
      <w:rPr>
        <w:rFonts w:ascii="Arial" w:hAnsi="Arial" w:cs="Arial"/>
        <w:b/>
        <w:sz w:val="48"/>
      </w:rPr>
      <w:tab/>
    </w:r>
    <w:r w:rsidRPr="00944AE7">
      <w:rPr>
        <w:rFonts w:ascii="Arial" w:hAnsi="Arial" w:cs="Arial"/>
        <w:b/>
        <w:sz w:val="48"/>
      </w:rPr>
      <w:tab/>
    </w:r>
    <w:r w:rsidRPr="00944AE7">
      <w:tab/>
    </w:r>
    <w:r w:rsidRPr="00944AE7">
      <w:rPr>
        <w:rFonts w:ascii="Arial" w:hAnsi="Arial" w:cs="Arial"/>
        <w:b/>
        <w:sz w:val="48"/>
      </w:rPr>
      <w:t>SL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C98E" w14:textId="77777777" w:rsidR="00120BF7" w:rsidRPr="00944AE7" w:rsidRDefault="009B1B91" w:rsidP="00944AE7">
    <w:pPr>
      <w:pStyle w:val="Footer"/>
      <w:rPr>
        <w:rFonts w:ascii="Arial" w:hAnsi="Arial" w:cs="Arial"/>
        <w:b/>
        <w:sz w:val="48"/>
      </w:rPr>
    </w:pPr>
    <w:r w:rsidRPr="00944AE7">
      <w:rPr>
        <w:rFonts w:ascii="Arial" w:hAnsi="Arial" w:cs="Arial"/>
        <w:b/>
        <w:sz w:val="48"/>
      </w:rPr>
      <w:t>SL</w:t>
    </w:r>
    <w:r w:rsidRPr="00944AE7">
      <w:rPr>
        <w:rFonts w:ascii="Arial" w:hAnsi="Arial" w:cs="Arial"/>
        <w:b/>
        <w:sz w:val="48"/>
      </w:rPr>
      <w:tab/>
    </w:r>
    <w:r w:rsidRPr="00944AE7">
      <w:rPr>
        <w:rFonts w:ascii="Arial" w:hAnsi="Arial" w:cs="Arial"/>
        <w:b/>
        <w:sz w:val="48"/>
      </w:rPr>
      <w:tab/>
    </w:r>
    <w:r w:rsidRPr="00944AE7">
      <w:tab/>
    </w:r>
    <w:r w:rsidRPr="00944AE7">
      <w:rPr>
        <w:rFonts w:ascii="Arial" w:hAnsi="Arial" w:cs="Arial"/>
        <w:b/>
        <w:sz w:val="48"/>
      </w:rPr>
      <w:t>SL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6645" w14:textId="77777777" w:rsidR="00944AE7" w:rsidRPr="00944AE7" w:rsidRDefault="009B1B91" w:rsidP="00944AE7">
    <w:pPr>
      <w:pStyle w:val="Footer"/>
      <w:rPr>
        <w:rFonts w:ascii="Arial" w:hAnsi="Arial" w:cs="Arial"/>
        <w:b/>
        <w:sz w:val="48"/>
      </w:rPr>
    </w:pPr>
    <w:r w:rsidRPr="00944AE7">
      <w:rPr>
        <w:rFonts w:ascii="Arial" w:hAnsi="Arial" w:cs="Arial"/>
        <w:b/>
        <w:sz w:val="48"/>
      </w:rPr>
      <w:t>SL</w:t>
    </w:r>
    <w:r w:rsidRPr="00944AE7">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rsidRPr="00944AE7">
      <w:tab/>
    </w:r>
    <w:r w:rsidRPr="00944AE7">
      <w:rPr>
        <w:rFonts w:ascii="Arial" w:hAnsi="Arial" w:cs="Arial"/>
        <w:b/>
        <w:sz w:val="48"/>
      </w:rPr>
      <w:t>SL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E511" w14:textId="77777777" w:rsidR="00944AE7" w:rsidRPr="00944AE7" w:rsidRDefault="009B1B91" w:rsidP="00944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F4088" w14:textId="77777777" w:rsidR="00EA788F" w:rsidRDefault="009B1B91" w:rsidP="00DD439E">
      <w:pPr>
        <w:spacing w:before="0" w:after="0"/>
      </w:pPr>
      <w:r>
        <w:separator/>
      </w:r>
    </w:p>
  </w:footnote>
  <w:footnote w:type="continuationSeparator" w:id="0">
    <w:p w14:paraId="7286D794" w14:textId="77777777" w:rsidR="00EA788F" w:rsidRDefault="009B1B91" w:rsidP="00DD439E">
      <w:pPr>
        <w:spacing w:before="0" w:after="0"/>
      </w:pPr>
      <w:r>
        <w:continuationSeparator/>
      </w:r>
    </w:p>
  </w:footnote>
  <w:footnote w:id="1">
    <w:p w14:paraId="7DB313FF" w14:textId="77777777" w:rsidR="004B3D92" w:rsidRDefault="009B1B91" w:rsidP="002A395B">
      <w:pPr>
        <w:pStyle w:val="FootnoteText"/>
      </w:pPr>
      <w:r>
        <w:rPr>
          <w:rStyle w:val="FootnoteReference"/>
        </w:rPr>
        <w:footnoteRef/>
      </w:r>
      <w:r>
        <w:tab/>
        <w:t>UL L 317, 15.12.2000, str. 3.</w:t>
      </w:r>
    </w:p>
  </w:footnote>
  <w:footnote w:id="2">
    <w:p w14:paraId="5A130E07" w14:textId="77777777" w:rsidR="004B3D92" w:rsidRDefault="009B1B91" w:rsidP="002A395B">
      <w:pPr>
        <w:pStyle w:val="FootnoteText"/>
      </w:pPr>
      <w:r>
        <w:rPr>
          <w:rStyle w:val="FootnoteReference"/>
        </w:rPr>
        <w:footnoteRef/>
      </w:r>
      <w:r>
        <w:tab/>
        <w:t>UL L 210, 6.8.2013, str. 1.</w:t>
      </w:r>
    </w:p>
  </w:footnote>
  <w:footnote w:id="3">
    <w:p w14:paraId="280E0E11" w14:textId="77777777" w:rsidR="004B3D92" w:rsidRDefault="009B1B91" w:rsidP="002A395B">
      <w:pPr>
        <w:pStyle w:val="FootnoteText"/>
      </w:pPr>
      <w:r>
        <w:rPr>
          <w:rStyle w:val="FootnoteReference"/>
        </w:rPr>
        <w:footnoteRef/>
      </w:r>
      <w:r>
        <w:tab/>
        <w:t>UL L 307, 3.12.2018, str. 1.</w:t>
      </w:r>
    </w:p>
  </w:footnote>
  <w:footnote w:id="4">
    <w:p w14:paraId="3E3E6EC1" w14:textId="77777777" w:rsidR="004B3D92" w:rsidRPr="00264C68" w:rsidRDefault="009B1B91" w:rsidP="002A395B">
      <w:pPr>
        <w:pStyle w:val="FootnoteText"/>
      </w:pPr>
      <w:r>
        <w:rPr>
          <w:rStyle w:val="FootnoteReference"/>
        </w:rPr>
        <w:footnoteRef/>
      </w:r>
      <w:r>
        <w:tab/>
        <w:t>UL L 176, 1.7.2022, str. 88.</w:t>
      </w:r>
    </w:p>
  </w:footnote>
  <w:footnote w:id="5">
    <w:p w14:paraId="7C2BAE03" w14:textId="77777777" w:rsidR="004B3D92" w:rsidRPr="00264C68" w:rsidRDefault="009B1B91" w:rsidP="002A395B">
      <w:pPr>
        <w:pStyle w:val="FootnoteText"/>
      </w:pPr>
      <w:r>
        <w:rPr>
          <w:rStyle w:val="FootnoteReference"/>
        </w:rPr>
        <w:footnoteRef/>
      </w:r>
      <w:r>
        <w:tab/>
        <w:t>UL L 1, 3.1.2020, str. 3.</w:t>
      </w:r>
    </w:p>
  </w:footnote>
  <w:footnote w:id="6">
    <w:p w14:paraId="32BFA95E" w14:textId="77777777" w:rsidR="004B3D92" w:rsidRPr="004B3D92" w:rsidRDefault="009B1B91" w:rsidP="002A395B">
      <w:pPr>
        <w:pStyle w:val="FootnoteText"/>
      </w:pPr>
      <w:r>
        <w:rPr>
          <w:rStyle w:val="FootnoteReference"/>
        </w:rPr>
        <w:footnoteRef/>
      </w:r>
      <w:r>
        <w:tab/>
        <w:t xml:space="preserve">UL L 437, </w:t>
      </w:r>
      <w:r>
        <w:t>28.12.2020, str. 188.</w:t>
      </w:r>
    </w:p>
  </w:footnote>
  <w:footnote w:id="7">
    <w:p w14:paraId="7DD153C9" w14:textId="77777777" w:rsidR="004B3D92" w:rsidRPr="000B641E" w:rsidRDefault="009B1B91" w:rsidP="002A395B">
      <w:pPr>
        <w:pStyle w:val="FootnoteText"/>
      </w:pPr>
      <w:r>
        <w:rPr>
          <w:rStyle w:val="FootnoteReference"/>
        </w:rPr>
        <w:footnoteRef/>
      </w:r>
      <w:r>
        <w:tab/>
        <w:t>UL L 188, 15.7.2022, str. 147.</w:t>
      </w:r>
    </w:p>
  </w:footnote>
  <w:footnote w:id="8">
    <w:p w14:paraId="628841A6" w14:textId="77777777" w:rsidR="004B3D92" w:rsidRPr="00374218" w:rsidRDefault="009B1B91">
      <w:pPr>
        <w:pStyle w:val="FootnoteText"/>
      </w:pPr>
      <w:r>
        <w:rPr>
          <w:rStyle w:val="FootnoteReference"/>
        </w:rPr>
        <w:footnoteRef/>
      </w:r>
      <w:r>
        <w:tab/>
        <w:t>UL L 210, 6.8.2013, str. 1.</w:t>
      </w:r>
    </w:p>
  </w:footnote>
  <w:footnote w:id="9">
    <w:p w14:paraId="204B726B" w14:textId="77777777" w:rsidR="004B3D92" w:rsidRPr="00374218" w:rsidRDefault="009B1B91">
      <w:pPr>
        <w:pStyle w:val="FootnoteText"/>
      </w:pPr>
      <w:r>
        <w:rPr>
          <w:rStyle w:val="FootnoteReference"/>
        </w:rPr>
        <w:footnoteRef/>
      </w:r>
      <w:r>
        <w:tab/>
        <w:t>UL L 307, 3.12.2018, str. 1.</w:t>
      </w:r>
    </w:p>
  </w:footnote>
  <w:footnote w:id="10">
    <w:p w14:paraId="0971490B" w14:textId="77777777" w:rsidR="004B3D92" w:rsidRPr="003E3BCC" w:rsidRDefault="009B1B91">
      <w:pPr>
        <w:pStyle w:val="FootnoteText"/>
      </w:pPr>
      <w:r>
        <w:rPr>
          <w:rStyle w:val="FootnoteReference"/>
        </w:rPr>
        <w:footnoteRef/>
      </w:r>
      <w:r>
        <w:tab/>
        <w:t>UL L 58, 3.3.2015, str. 17.</w:t>
      </w:r>
    </w:p>
  </w:footnote>
  <w:footnote w:id="11">
    <w:p w14:paraId="5A0BDA20" w14:textId="77777777" w:rsidR="004B3D92" w:rsidRPr="00374218" w:rsidRDefault="009B1B91" w:rsidP="00551946">
      <w:pPr>
        <w:pStyle w:val="FootnoteText"/>
        <w:jc w:val="left"/>
      </w:pPr>
      <w:r>
        <w:rPr>
          <w:rStyle w:val="FootnoteReference"/>
        </w:rPr>
        <w:footnoteRef/>
      </w:r>
      <w:r>
        <w:tab/>
        <w:t>Sklep Sveta (EU) 2022/2242 z dne 14. novembra 2022 o finančnih prispevkih članic Evropskega razvojnega sklad</w:t>
      </w:r>
      <w:r>
        <w:t>a za financiranje tega sklada, ki določa zgornjo mejo za leto 2024, letni znesek za leto 2023 in znesek prvega obroka za leto 2023 ter okvirno in nezavezujočo napoved pričakovanih letnih zneskov prispevkov za leti 2025 in 2026</w:t>
      </w:r>
    </w:p>
  </w:footnote>
  <w:footnote w:id="12">
    <w:p w14:paraId="13BBE122" w14:textId="77777777" w:rsidR="004B3D92" w:rsidRPr="00374218" w:rsidRDefault="009B1B91" w:rsidP="00551946">
      <w:pPr>
        <w:pStyle w:val="FootnoteText"/>
        <w:jc w:val="left"/>
      </w:pPr>
      <w:r>
        <w:rPr>
          <w:rStyle w:val="FootnoteReference"/>
        </w:rPr>
        <w:footnoteRef/>
      </w:r>
      <w:r>
        <w:tab/>
        <w:t>Uredba Sveta (EU) 2018/1877</w:t>
      </w:r>
      <w:r>
        <w:t xml:space="preserve"> z dne 26. novembra 2018 o finančni uredbi, ki se uporablja za 11. Evropski razvojni sklad, in razveljavitvi Uredbe (EU) 2015/323 (UL L 307, 3.12.2018, str. 1), člen 20(5): „Če se za račun iz odstavka 3 tega člena obračunavajo negativne obresti, zadevna dr</w:t>
      </w:r>
      <w:r>
        <w:t>žava članica najpozneje na datum plačila posameznega obroka, naveden v členu 19, knjiži v dobro računa znesek, ki ustreza znesku teh negativnih obresti, ki se obračunajo šele na prvi dan meseca, ki mu sledi plačilo obroka.“</w:t>
      </w:r>
    </w:p>
  </w:footnote>
  <w:footnote w:id="13">
    <w:p w14:paraId="29B89139" w14:textId="77777777" w:rsidR="00A033C6" w:rsidRPr="00A033C6" w:rsidRDefault="009B1B91">
      <w:pPr>
        <w:pStyle w:val="FootnoteText"/>
      </w:pPr>
      <w:r>
        <w:rPr>
          <w:rStyle w:val="FootnoteReference"/>
        </w:rPr>
        <w:footnoteRef/>
      </w:r>
      <w:r>
        <w:tab/>
        <w:t>Zmanjšanje letnega prispevka z</w:t>
      </w:r>
      <w:r>
        <w:t>a leto 2024 je bilo državam članicam napovedano že v sporočilu iz junija 2023 (in sicer z 1,6 milijarde EUR na 1,5 milijarde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4A0C" w14:textId="77777777" w:rsidR="009B1B91" w:rsidRDefault="009B1B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CAB9" w14:textId="77777777" w:rsidR="002E3904" w:rsidRDefault="002E390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853F" w14:textId="77777777" w:rsidR="002E3904" w:rsidRDefault="002E390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1712" w14:textId="77777777" w:rsidR="002E3904" w:rsidRDefault="002E3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D6D3" w14:textId="1F2B35C2" w:rsidR="002E3904" w:rsidRPr="009B1B91" w:rsidRDefault="009B1B91" w:rsidP="009B1B91">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F4C5" w14:textId="2F237110" w:rsidR="002E3904" w:rsidRPr="009B1B91" w:rsidRDefault="009B1B91" w:rsidP="009B1B91">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7546" w14:textId="77777777" w:rsidR="002E3904" w:rsidRDefault="002E39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8A2E" w14:textId="77777777" w:rsidR="002E3904" w:rsidRDefault="002E39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70FF" w14:textId="77777777" w:rsidR="002E3904" w:rsidRDefault="002E39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4227" w14:textId="77777777" w:rsidR="002E3904" w:rsidRDefault="002E39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D668" w14:textId="77777777" w:rsidR="002E3904" w:rsidRDefault="002E39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7B41" w14:textId="77777777" w:rsidR="002E3904" w:rsidRDefault="002E3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82DC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102F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2E32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0E7D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CDCBF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A9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658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2EED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745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872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2E70CA"/>
    <w:multiLevelType w:val="multilevel"/>
    <w:tmpl w:val="04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8"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9"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0"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1" w15:restartNumberingAfterBreak="0">
    <w:nsid w:val="3E836F05"/>
    <w:multiLevelType w:val="multilevel"/>
    <w:tmpl w:val="04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6"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15:restartNumberingAfterBreak="0">
    <w:nsid w:val="58270A06"/>
    <w:multiLevelType w:val="multilevel"/>
    <w:tmpl w:val="04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num>
  <w:num w:numId="2">
    <w:abstractNumId w:val="36"/>
  </w:num>
  <w:num w:numId="3">
    <w:abstractNumId w:val="26"/>
  </w:num>
  <w:num w:numId="4">
    <w:abstractNumId w:val="19"/>
  </w:num>
  <w:num w:numId="5">
    <w:abstractNumId w:val="35"/>
  </w:num>
  <w:num w:numId="6">
    <w:abstractNumId w:val="10"/>
  </w:num>
  <w:num w:numId="7">
    <w:abstractNumId w:val="12"/>
  </w:num>
  <w:num w:numId="8">
    <w:abstractNumId w:val="17"/>
  </w:num>
  <w:num w:numId="9">
    <w:abstractNumId w:val="18"/>
  </w:num>
  <w:num w:numId="10">
    <w:abstractNumId w:val="20"/>
  </w:num>
  <w:num w:numId="11">
    <w:abstractNumId w:val="29"/>
  </w:num>
  <w:num w:numId="12">
    <w:abstractNumId w:val="14"/>
  </w:num>
  <w:num w:numId="13">
    <w:abstractNumId w:val="21"/>
  </w:num>
  <w:num w:numId="14">
    <w:abstractNumId w:val="4"/>
  </w:num>
  <w:num w:numId="15">
    <w:abstractNumId w:val="0"/>
  </w:num>
  <w:num w:numId="16">
    <w:abstractNumId w:val="33"/>
  </w:num>
  <w:num w:numId="17">
    <w:abstractNumId w:val="9"/>
  </w:num>
  <w:num w:numId="18">
    <w:abstractNumId w:val="7"/>
  </w:num>
  <w:num w:numId="19">
    <w:abstractNumId w:val="6"/>
  </w:num>
  <w:num w:numId="20">
    <w:abstractNumId w:val="5"/>
  </w:num>
  <w:num w:numId="21">
    <w:abstractNumId w:val="8"/>
  </w:num>
  <w:num w:numId="22">
    <w:abstractNumId w:val="3"/>
  </w:num>
  <w:num w:numId="23">
    <w:abstractNumId w:val="2"/>
  </w:num>
  <w:num w:numId="24">
    <w:abstractNumId w:val="1"/>
  </w:num>
  <w:num w:numId="25">
    <w:abstractNumId w:val="32"/>
  </w:num>
  <w:num w:numId="26">
    <w:abstractNumId w:val="23"/>
  </w:num>
  <w:num w:numId="27">
    <w:abstractNumId w:val="34"/>
  </w:num>
  <w:num w:numId="28">
    <w:abstractNumId w:val="16"/>
  </w:num>
  <w:num w:numId="29">
    <w:abstractNumId w:val="24"/>
  </w:num>
  <w:num w:numId="30">
    <w:abstractNumId w:val="25"/>
  </w:num>
  <w:num w:numId="31">
    <w:abstractNumId w:val="13"/>
  </w:num>
  <w:num w:numId="32">
    <w:abstractNumId w:val="11"/>
  </w:num>
  <w:num w:numId="33">
    <w:abstractNumId w:val="27"/>
  </w:num>
  <w:num w:numId="34">
    <w:abstractNumId w:val="30"/>
  </w:num>
  <w:num w:numId="35">
    <w:abstractNumId w:val="31"/>
  </w:num>
  <w:num w:numId="36">
    <w:abstractNumId w:val="15"/>
  </w:num>
  <w:num w:numId="37">
    <w:abstractNumId w:val="28"/>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pyNum" w:val="0"/>
    <w:docVar w:name="Council" w:val="true"/>
    <w:docVar w:name="CoverPageOnWordDoc" w:val="false"/>
    <w:docVar w:name="CR_RefLast" w:val="0"/>
    <w:docVar w:name="DocuWriteMetaData" w:val="&lt;metadataset docuwriteversion=&quot;4.8.5&quot; technicalblockguid=&quot;4844252101757873682&quot;&gt;_x000d__x000a_  &lt;metadata key=&quot;md_DocumentLanguages&quot;&gt;_x000d__x000a_    &lt;basicdatatypelist&gt;_x000d__x000a_      &lt;language key=&quot;SL&quot; text=&quot;S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5&quot; text=&quot;PREDLOG&quot; /&gt;_x000d__x000a_    &lt;/basicdatatype&gt;_x000d__x000a_  &lt;/metadata&gt;_x000d__x000a_  &lt;metadata key=&quot;md_HeadingText&quot;&gt;_x000d__x000a_    &lt;headingtext text=&quot;PREDLOG&quot;&gt;_x000d__x000a_      &lt;formattedtext&gt;_x000d__x000a_        &lt;xaml text=&quot;PREDLOG&quot;&gt;&amp;lt;FlowDocument xmlns=&quot;http://schemas.microsoft.com/winfx/2006/xaml/presentation&quot;&amp;gt;&amp;lt;Paragraph&amp;gt;PREDLOG&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elj&quot; /&gt;_x000d__x000a_    &lt;/basicdatatype&gt;_x000d__x000a_  &lt;/metadata&gt;_x000d__x000a_  &lt;metadata key=&quot;md_DocumentDate&quot;&gt;_x000d__x000a_    &lt;text&gt;2023-10-06&lt;/text&gt;_x000d__x000a_  &lt;/metadata&gt;_x000d__x000a_  &lt;metadata key=&quot;md_Prefix&quot;&gt;_x000d__x000a_    &lt;text&gt;&lt;/text&gt;_x000d__x000a_  &lt;/metadata&gt;_x000d__x000a_  &lt;metadata key=&quot;md_DocumentNumber&quot;&gt;_x000d__x000a_    &lt;text&gt;13916&lt;/text&gt;_x000d__x000a_  &lt;/metadata&gt;_x000d__x000a_  &lt;metadata key=&quot;md_YearDocumentNumber&quot;&gt;_x000d__x000a_    &lt;text&gt;202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ACP 92&lt;/text&gt;_x000d__x000a_      &lt;text&gt;FIN 1021&lt;/text&gt;_x000d__x000a_      &lt;text&gt;PTOM 13&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36(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za generalno sekretarko Evropske komisije: direktorica Martine DEPREZ&quot; /&gt;_x000d__x000a_    &lt;/basicdatatype&gt;_x000d__x000a_  &lt;/metadata&gt;_x000d__x000a_  &lt;metadata key=&quot;md_Recipient&quot;&gt;_x000d__x000a_    &lt;basicdatatype&gt;_x000d__x000a_      &lt;recipient key=&quot;re_47&quot; text=&quot;Thérèse BLANCHET, generalna sekretarka Sveta Evropske unije&quot; /&gt;_x000d__x000a_    &lt;/basicdatatype&gt;_x000d__x000a_  &lt;/metadata&gt;_x000d__x000a_  &lt;metadata key=&quot;md_DateOfReceipt&quot;&gt;_x000d__x000a_    &lt;text&gt;2023-10-06&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553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edlog - SKLEP SVETA o finan&amp;#269;nih prispevkih &amp;#269;lanic Evropskega razvojnega sklada za financiranje tega sklada, ki dolo&amp;#269;a zgornjo mejo za leto 2025, letni znesek za leto 2024 in znesek prvega obroka za leto 2024 ter vklju&amp;#269;uje okvirno in nezavezujo&amp;#269;o napoved pri&amp;#269;akovanih letnih zneskov prispevkov za leti 2026 in 2027&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Predlog &amp;lt;Run xml:lang=&quot;sl-si&quot; xml:space=&quot;preserve&quot;&amp;gt;- &amp;lt;/Run&amp;gt;SKLEP SVETA o finan&amp;#269;nih prispevkih &amp;#269;lanic Evropskega razvojnega sklada za financiranje tega sklada, ki dolo&amp;#269;a zgornjo mejo za leto 2025, letni znesek za leto 2024 in znesek prvega obroka za leto 2024 ter vklju&amp;#269;uje okvirno in nezavezujo&amp;#269;o napoved pri&amp;#269;akovanih letnih zneskov prispevkov za leti 2026 in 2027&amp;lt;/Paragraph&amp;gt;&amp;lt;/FlowDocument&amp;gt;&lt;/xaml&gt;_x000d__x000a_  &lt;/metadata&gt;_x000d__x000a_  &lt;metadata key=&quot;md_SubjectFootnote&quot; /&gt;_x000d__x000a_  &lt;metadata key=&quot;md_DG&quot;&gt;_x000d__x000a_    &lt;text&gt;RELEX.2&lt;/text&gt;_x000d__x000a_  &lt;/metadata&gt;_x000d__x000a_  &lt;metadata key=&quot;md_Initials&quot;&gt;_x000d__x000a_    &lt;text&gt;men&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SL&lt;/text&gt;_x000d__x000a_  &lt;/metadata&gt;_x000d__x000a_  &lt;metadata key=&quot;md_SourceDocType&quot;&gt;_x000d__x000a_    &lt;text&gt;Predlog _x000d__x000a_SKLEP SVETA&lt;/text&gt;_x000d__x000a_  &lt;/metadata&gt;_x000d__x000a_  &lt;metadata key=&quot;md_SourceDocTitle&quot;&gt;_x000d__x000a_    &lt;text&gt;o finan&amp;#269;nih prispevkih &amp;#269;lanic Evropskega razvojnega sklada za financiranje tega sklada, ki dolo&amp;#269;a zgornjo mejo za leto 2025, letni znesek za leto 2024 in znesek prvega obroka za leto 2024 ter vklju&amp;#269;uje okvirno in nezavezujo&amp;#269;o napoved pri&amp;#269;akovanih letnih zneskov prispevkov za leti 2026 in 2027&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10-05 19:43:4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8CCA480-ECB7-449E-B212-FBABDD6E1741"/>
    <w:docVar w:name="LW_COVERPAGE_TYPE" w:val="1"/>
    <w:docVar w:name="LW_CROSSREFERENCE" w:val="&lt;UNUSED&gt;"/>
    <w:docVar w:name="LW_DocType" w:val="COM"/>
    <w:docVar w:name="LW_EMISSION" w:val="6.10.2023"/>
    <w:docVar w:name="LW_EMISSION_ISODATE" w:val="2023-10-06"/>
    <w:docVar w:name="LW_EMISSION_LOCATION" w:val="BRX"/>
    <w:docVar w:name="LW_EMISSION_PREFIX" w:val="Bruselj,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NLE"/>
    <w:docVar w:name="LW_REF.II.NEW.CP_NUMBER" w:val="0336"/>
    <w:docVar w:name="LW_REF.II.NEW.CP_YEAR" w:val="2023"/>
    <w:docVar w:name="LW_REF.INST.NEW" w:val="COM"/>
    <w:docVar w:name="LW_REF.INST.NEW_ADOPTED" w:val="final"/>
    <w:docVar w:name="LW_REF.INST.NEW_TEXT" w:val="(2023) 55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finančnih prispevkih članic Evropskega razvojnega sklada za financiranje tega sklada, ki določa zgornjo mejo za leto 2025, letni znesek za leto 2024 in znesek prvega obroka za leto 2024 ter vključuje okvirno in nezavezujočo napoved pričakovanih letnih zneskov prispevkov za leti 2026 in 2027"/>
    <w:docVar w:name="LW_TYPE.DOC.CP" w:val="SKLEP SVETA"/>
    <w:docVar w:name="LwApiVersions" w:val="LW4CoDe 1.23.2.0; LW 8.0, Build 20211117"/>
  </w:docVars>
  <w:rsids>
    <w:rsidRoot w:val="00934504"/>
    <w:rsid w:val="0000478D"/>
    <w:rsid w:val="000145F4"/>
    <w:rsid w:val="00020A27"/>
    <w:rsid w:val="00026241"/>
    <w:rsid w:val="000449B4"/>
    <w:rsid w:val="00044E3D"/>
    <w:rsid w:val="00050351"/>
    <w:rsid w:val="0005086A"/>
    <w:rsid w:val="00054C4B"/>
    <w:rsid w:val="00067F31"/>
    <w:rsid w:val="000704DE"/>
    <w:rsid w:val="00070815"/>
    <w:rsid w:val="00074AC7"/>
    <w:rsid w:val="00075910"/>
    <w:rsid w:val="00083FBC"/>
    <w:rsid w:val="00085B76"/>
    <w:rsid w:val="000867FF"/>
    <w:rsid w:val="000924BD"/>
    <w:rsid w:val="0009569C"/>
    <w:rsid w:val="000A3826"/>
    <w:rsid w:val="000A6A38"/>
    <w:rsid w:val="000B3BF7"/>
    <w:rsid w:val="000C391D"/>
    <w:rsid w:val="000D0EAF"/>
    <w:rsid w:val="000D2B33"/>
    <w:rsid w:val="000E1C75"/>
    <w:rsid w:val="000F51D1"/>
    <w:rsid w:val="00116E9A"/>
    <w:rsid w:val="00117682"/>
    <w:rsid w:val="0012121B"/>
    <w:rsid w:val="0012665C"/>
    <w:rsid w:val="0014406C"/>
    <w:rsid w:val="001466A9"/>
    <w:rsid w:val="001556A6"/>
    <w:rsid w:val="00164E11"/>
    <w:rsid w:val="00167E65"/>
    <w:rsid w:val="00171F08"/>
    <w:rsid w:val="0017477F"/>
    <w:rsid w:val="00174E40"/>
    <w:rsid w:val="00181BED"/>
    <w:rsid w:val="001B42A6"/>
    <w:rsid w:val="001C4398"/>
    <w:rsid w:val="001D60D8"/>
    <w:rsid w:val="001E132A"/>
    <w:rsid w:val="001E5C50"/>
    <w:rsid w:val="001F59C5"/>
    <w:rsid w:val="001F7964"/>
    <w:rsid w:val="002003C6"/>
    <w:rsid w:val="0020127F"/>
    <w:rsid w:val="00204F63"/>
    <w:rsid w:val="00220AE0"/>
    <w:rsid w:val="0022170F"/>
    <w:rsid w:val="00230BCF"/>
    <w:rsid w:val="0023209D"/>
    <w:rsid w:val="002342C6"/>
    <w:rsid w:val="00234D95"/>
    <w:rsid w:val="0024283F"/>
    <w:rsid w:val="0024757C"/>
    <w:rsid w:val="0025703C"/>
    <w:rsid w:val="0026555D"/>
    <w:rsid w:val="00273D62"/>
    <w:rsid w:val="002842B9"/>
    <w:rsid w:val="00293502"/>
    <w:rsid w:val="00296475"/>
    <w:rsid w:val="002A000E"/>
    <w:rsid w:val="002B28C5"/>
    <w:rsid w:val="002C2564"/>
    <w:rsid w:val="002C7249"/>
    <w:rsid w:val="002D0849"/>
    <w:rsid w:val="002D1EFE"/>
    <w:rsid w:val="002D5B64"/>
    <w:rsid w:val="002E211F"/>
    <w:rsid w:val="002E3904"/>
    <w:rsid w:val="002E46F1"/>
    <w:rsid w:val="002F1116"/>
    <w:rsid w:val="002F4DA9"/>
    <w:rsid w:val="0030160B"/>
    <w:rsid w:val="00301D07"/>
    <w:rsid w:val="00304636"/>
    <w:rsid w:val="00304A8B"/>
    <w:rsid w:val="00304DEB"/>
    <w:rsid w:val="003141D3"/>
    <w:rsid w:val="00322938"/>
    <w:rsid w:val="00323DF1"/>
    <w:rsid w:val="003317EC"/>
    <w:rsid w:val="00335A55"/>
    <w:rsid w:val="00365A1E"/>
    <w:rsid w:val="00376FF1"/>
    <w:rsid w:val="003812B9"/>
    <w:rsid w:val="0039090B"/>
    <w:rsid w:val="00392704"/>
    <w:rsid w:val="003B4BBB"/>
    <w:rsid w:val="003C0D6C"/>
    <w:rsid w:val="003C2D77"/>
    <w:rsid w:val="003D12D6"/>
    <w:rsid w:val="003D5361"/>
    <w:rsid w:val="003D6CA8"/>
    <w:rsid w:val="003F010B"/>
    <w:rsid w:val="003F2D8F"/>
    <w:rsid w:val="003F7522"/>
    <w:rsid w:val="00410588"/>
    <w:rsid w:val="0042363C"/>
    <w:rsid w:val="00437A9B"/>
    <w:rsid w:val="00445F2C"/>
    <w:rsid w:val="00446EA1"/>
    <w:rsid w:val="004617F3"/>
    <w:rsid w:val="00462CBB"/>
    <w:rsid w:val="0046380F"/>
    <w:rsid w:val="004650CC"/>
    <w:rsid w:val="00465B83"/>
    <w:rsid w:val="00467FCE"/>
    <w:rsid w:val="00486A76"/>
    <w:rsid w:val="00490932"/>
    <w:rsid w:val="00491ACF"/>
    <w:rsid w:val="00495BDA"/>
    <w:rsid w:val="004963B8"/>
    <w:rsid w:val="004A3A17"/>
    <w:rsid w:val="004D202F"/>
    <w:rsid w:val="004D3F10"/>
    <w:rsid w:val="004E09B5"/>
    <w:rsid w:val="004E30A8"/>
    <w:rsid w:val="004E63CA"/>
    <w:rsid w:val="004F1F3A"/>
    <w:rsid w:val="005115B2"/>
    <w:rsid w:val="00512AC5"/>
    <w:rsid w:val="005176C6"/>
    <w:rsid w:val="00517AFA"/>
    <w:rsid w:val="00522EBC"/>
    <w:rsid w:val="0053148A"/>
    <w:rsid w:val="00532413"/>
    <w:rsid w:val="005356D3"/>
    <w:rsid w:val="00544591"/>
    <w:rsid w:val="00573235"/>
    <w:rsid w:val="00573D85"/>
    <w:rsid w:val="005855B9"/>
    <w:rsid w:val="0058695F"/>
    <w:rsid w:val="00591446"/>
    <w:rsid w:val="0059199B"/>
    <w:rsid w:val="0059278A"/>
    <w:rsid w:val="005A1E90"/>
    <w:rsid w:val="005B3F3E"/>
    <w:rsid w:val="005C1DE3"/>
    <w:rsid w:val="005C4E08"/>
    <w:rsid w:val="005D11D1"/>
    <w:rsid w:val="005D2548"/>
    <w:rsid w:val="005D3C88"/>
    <w:rsid w:val="005E4761"/>
    <w:rsid w:val="005E53B2"/>
    <w:rsid w:val="005E6C65"/>
    <w:rsid w:val="005F45C3"/>
    <w:rsid w:val="005F793E"/>
    <w:rsid w:val="00604699"/>
    <w:rsid w:val="00615C14"/>
    <w:rsid w:val="006164E1"/>
    <w:rsid w:val="00624C6D"/>
    <w:rsid w:val="00633694"/>
    <w:rsid w:val="00647AE7"/>
    <w:rsid w:val="00650342"/>
    <w:rsid w:val="006532F7"/>
    <w:rsid w:val="006609FB"/>
    <w:rsid w:val="00663FD8"/>
    <w:rsid w:val="006720F9"/>
    <w:rsid w:val="00681EB1"/>
    <w:rsid w:val="0069311C"/>
    <w:rsid w:val="006937B9"/>
    <w:rsid w:val="006946A4"/>
    <w:rsid w:val="006A0D97"/>
    <w:rsid w:val="006A4648"/>
    <w:rsid w:val="006A6FC6"/>
    <w:rsid w:val="006B3FE1"/>
    <w:rsid w:val="006C4285"/>
    <w:rsid w:val="006C6C26"/>
    <w:rsid w:val="006D0C36"/>
    <w:rsid w:val="006D22B5"/>
    <w:rsid w:val="006D2C19"/>
    <w:rsid w:val="006E0380"/>
    <w:rsid w:val="006E5355"/>
    <w:rsid w:val="006F22F6"/>
    <w:rsid w:val="006F3E3F"/>
    <w:rsid w:val="00703731"/>
    <w:rsid w:val="007047C6"/>
    <w:rsid w:val="00723BD1"/>
    <w:rsid w:val="00723CB0"/>
    <w:rsid w:val="007244E3"/>
    <w:rsid w:val="00742F59"/>
    <w:rsid w:val="00752EBD"/>
    <w:rsid w:val="00754CB7"/>
    <w:rsid w:val="007651B0"/>
    <w:rsid w:val="007654CE"/>
    <w:rsid w:val="0076794C"/>
    <w:rsid w:val="007705AF"/>
    <w:rsid w:val="0077612A"/>
    <w:rsid w:val="007838EE"/>
    <w:rsid w:val="0078418B"/>
    <w:rsid w:val="007A4452"/>
    <w:rsid w:val="007B0321"/>
    <w:rsid w:val="007B0D74"/>
    <w:rsid w:val="007B22FE"/>
    <w:rsid w:val="007B2BD1"/>
    <w:rsid w:val="007B6E58"/>
    <w:rsid w:val="007D0248"/>
    <w:rsid w:val="007D65B2"/>
    <w:rsid w:val="007E55FF"/>
    <w:rsid w:val="007F1BA8"/>
    <w:rsid w:val="007F38E2"/>
    <w:rsid w:val="008052E6"/>
    <w:rsid w:val="008078A1"/>
    <w:rsid w:val="00810B11"/>
    <w:rsid w:val="0081789E"/>
    <w:rsid w:val="00820D9C"/>
    <w:rsid w:val="00822084"/>
    <w:rsid w:val="0083043C"/>
    <w:rsid w:val="00853B46"/>
    <w:rsid w:val="008576F7"/>
    <w:rsid w:val="00864F6B"/>
    <w:rsid w:val="008705DF"/>
    <w:rsid w:val="0088319A"/>
    <w:rsid w:val="008831B1"/>
    <w:rsid w:val="00893507"/>
    <w:rsid w:val="008973DA"/>
    <w:rsid w:val="008A31CB"/>
    <w:rsid w:val="008B3E59"/>
    <w:rsid w:val="008D04D2"/>
    <w:rsid w:val="008D2812"/>
    <w:rsid w:val="008D3B70"/>
    <w:rsid w:val="008D3F5F"/>
    <w:rsid w:val="008D5E92"/>
    <w:rsid w:val="008D6A00"/>
    <w:rsid w:val="008E130E"/>
    <w:rsid w:val="008E1A8B"/>
    <w:rsid w:val="008E6CE1"/>
    <w:rsid w:val="008E7E62"/>
    <w:rsid w:val="008F0F94"/>
    <w:rsid w:val="008F2E98"/>
    <w:rsid w:val="00900C47"/>
    <w:rsid w:val="00901AC8"/>
    <w:rsid w:val="00907A87"/>
    <w:rsid w:val="009135EF"/>
    <w:rsid w:val="0092136C"/>
    <w:rsid w:val="009229C3"/>
    <w:rsid w:val="00925540"/>
    <w:rsid w:val="00926B39"/>
    <w:rsid w:val="00931330"/>
    <w:rsid w:val="009333D0"/>
    <w:rsid w:val="00934504"/>
    <w:rsid w:val="00946D89"/>
    <w:rsid w:val="00950B14"/>
    <w:rsid w:val="009700CD"/>
    <w:rsid w:val="009846A3"/>
    <w:rsid w:val="009908D3"/>
    <w:rsid w:val="00995506"/>
    <w:rsid w:val="009968CD"/>
    <w:rsid w:val="009A1D2C"/>
    <w:rsid w:val="009B1B91"/>
    <w:rsid w:val="009D060A"/>
    <w:rsid w:val="009D12CD"/>
    <w:rsid w:val="009D15C2"/>
    <w:rsid w:val="009D6991"/>
    <w:rsid w:val="009E0E75"/>
    <w:rsid w:val="009E3053"/>
    <w:rsid w:val="009E7878"/>
    <w:rsid w:val="009F0FE5"/>
    <w:rsid w:val="00A02C28"/>
    <w:rsid w:val="00A05051"/>
    <w:rsid w:val="00A31B5C"/>
    <w:rsid w:val="00A3456F"/>
    <w:rsid w:val="00A410BC"/>
    <w:rsid w:val="00A50B26"/>
    <w:rsid w:val="00A55EB4"/>
    <w:rsid w:val="00A56CF2"/>
    <w:rsid w:val="00A6484E"/>
    <w:rsid w:val="00A76A45"/>
    <w:rsid w:val="00A81480"/>
    <w:rsid w:val="00A83A74"/>
    <w:rsid w:val="00A8452C"/>
    <w:rsid w:val="00A9225C"/>
    <w:rsid w:val="00A960BD"/>
    <w:rsid w:val="00A9613B"/>
    <w:rsid w:val="00AA2B3B"/>
    <w:rsid w:val="00AC09FB"/>
    <w:rsid w:val="00AD020C"/>
    <w:rsid w:val="00AE01B1"/>
    <w:rsid w:val="00AE6D64"/>
    <w:rsid w:val="00AF3AF4"/>
    <w:rsid w:val="00AF5DE6"/>
    <w:rsid w:val="00B104EA"/>
    <w:rsid w:val="00B16355"/>
    <w:rsid w:val="00B244EA"/>
    <w:rsid w:val="00B33572"/>
    <w:rsid w:val="00B37E59"/>
    <w:rsid w:val="00B40E1C"/>
    <w:rsid w:val="00B55A5E"/>
    <w:rsid w:val="00B6138D"/>
    <w:rsid w:val="00B845E7"/>
    <w:rsid w:val="00B867A1"/>
    <w:rsid w:val="00B9096D"/>
    <w:rsid w:val="00B97461"/>
    <w:rsid w:val="00BB1940"/>
    <w:rsid w:val="00BC1D6D"/>
    <w:rsid w:val="00BC3FE8"/>
    <w:rsid w:val="00BE0095"/>
    <w:rsid w:val="00BE0D86"/>
    <w:rsid w:val="00BE7C2A"/>
    <w:rsid w:val="00BF1051"/>
    <w:rsid w:val="00C164C0"/>
    <w:rsid w:val="00C205CF"/>
    <w:rsid w:val="00C20D4A"/>
    <w:rsid w:val="00C22400"/>
    <w:rsid w:val="00C2443D"/>
    <w:rsid w:val="00C322C0"/>
    <w:rsid w:val="00C36C12"/>
    <w:rsid w:val="00C420F8"/>
    <w:rsid w:val="00C42857"/>
    <w:rsid w:val="00C4415B"/>
    <w:rsid w:val="00C44DE7"/>
    <w:rsid w:val="00C502FD"/>
    <w:rsid w:val="00C509CC"/>
    <w:rsid w:val="00C548E9"/>
    <w:rsid w:val="00C55246"/>
    <w:rsid w:val="00C572D7"/>
    <w:rsid w:val="00C70820"/>
    <w:rsid w:val="00C80448"/>
    <w:rsid w:val="00C82663"/>
    <w:rsid w:val="00C83670"/>
    <w:rsid w:val="00C83C6B"/>
    <w:rsid w:val="00CB0B4B"/>
    <w:rsid w:val="00CB5429"/>
    <w:rsid w:val="00CC5001"/>
    <w:rsid w:val="00CD35C2"/>
    <w:rsid w:val="00CE1387"/>
    <w:rsid w:val="00CE51DE"/>
    <w:rsid w:val="00CF309C"/>
    <w:rsid w:val="00CF7DDB"/>
    <w:rsid w:val="00D005A5"/>
    <w:rsid w:val="00D04E3A"/>
    <w:rsid w:val="00D125DB"/>
    <w:rsid w:val="00D17D0F"/>
    <w:rsid w:val="00D25A20"/>
    <w:rsid w:val="00D25D34"/>
    <w:rsid w:val="00D31A71"/>
    <w:rsid w:val="00D34375"/>
    <w:rsid w:val="00D40257"/>
    <w:rsid w:val="00D43DD5"/>
    <w:rsid w:val="00D518FF"/>
    <w:rsid w:val="00D5388E"/>
    <w:rsid w:val="00D565A6"/>
    <w:rsid w:val="00D605D1"/>
    <w:rsid w:val="00D62167"/>
    <w:rsid w:val="00D62B93"/>
    <w:rsid w:val="00D647BE"/>
    <w:rsid w:val="00D852EB"/>
    <w:rsid w:val="00D92A7A"/>
    <w:rsid w:val="00D954D7"/>
    <w:rsid w:val="00D96E50"/>
    <w:rsid w:val="00D97143"/>
    <w:rsid w:val="00DA36BB"/>
    <w:rsid w:val="00DA4E75"/>
    <w:rsid w:val="00DB1333"/>
    <w:rsid w:val="00DB4C36"/>
    <w:rsid w:val="00DC015F"/>
    <w:rsid w:val="00DC0246"/>
    <w:rsid w:val="00DC2E59"/>
    <w:rsid w:val="00DD54E0"/>
    <w:rsid w:val="00DE1D55"/>
    <w:rsid w:val="00DE42A7"/>
    <w:rsid w:val="00DF1147"/>
    <w:rsid w:val="00DF26D6"/>
    <w:rsid w:val="00E05DC1"/>
    <w:rsid w:val="00E1010A"/>
    <w:rsid w:val="00E1165C"/>
    <w:rsid w:val="00E2272B"/>
    <w:rsid w:val="00E24AA5"/>
    <w:rsid w:val="00E45613"/>
    <w:rsid w:val="00E47DAB"/>
    <w:rsid w:val="00E53E29"/>
    <w:rsid w:val="00E5556D"/>
    <w:rsid w:val="00E55E75"/>
    <w:rsid w:val="00E56089"/>
    <w:rsid w:val="00E60683"/>
    <w:rsid w:val="00E6616C"/>
    <w:rsid w:val="00E91163"/>
    <w:rsid w:val="00E96830"/>
    <w:rsid w:val="00EC1C03"/>
    <w:rsid w:val="00ED52B4"/>
    <w:rsid w:val="00EE00BA"/>
    <w:rsid w:val="00EE65CE"/>
    <w:rsid w:val="00EE6E72"/>
    <w:rsid w:val="00F030A6"/>
    <w:rsid w:val="00F03C8D"/>
    <w:rsid w:val="00F065AC"/>
    <w:rsid w:val="00F07F71"/>
    <w:rsid w:val="00F26BF3"/>
    <w:rsid w:val="00F27B73"/>
    <w:rsid w:val="00F42ECF"/>
    <w:rsid w:val="00F5290C"/>
    <w:rsid w:val="00F531A2"/>
    <w:rsid w:val="00F5563E"/>
    <w:rsid w:val="00F64303"/>
    <w:rsid w:val="00F651A1"/>
    <w:rsid w:val="00F65A71"/>
    <w:rsid w:val="00F73843"/>
    <w:rsid w:val="00F75257"/>
    <w:rsid w:val="00F83FDE"/>
    <w:rsid w:val="00FA1340"/>
    <w:rsid w:val="00FA264E"/>
    <w:rsid w:val="00FB15E2"/>
    <w:rsid w:val="00FC64C6"/>
    <w:rsid w:val="00FD71FF"/>
    <w:rsid w:val="00FF5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CC9E73"/>
  <w15:chartTrackingRefBased/>
  <w15:docId w15:val="{38B3EA31-54E1-4EEC-B3FB-475002DA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EntInstit">
    <w:name w:val="TBEntInstit"/>
    <w:basedOn w:val="TechnicalBlockBase"/>
    <w:link w:val="EntInstitChar"/>
    <w:rsid w:val="003D6CA8"/>
    <w:pPr>
      <w:spacing w:before="0" w:after="0" w:line="240" w:lineRule="auto"/>
      <w:ind w:left="0" w:right="0"/>
      <w:jc w:val="right"/>
    </w:pPr>
    <w:rPr>
      <w:rFonts w:ascii="Arial" w:hAnsi="Arial"/>
      <w:i w:val="0"/>
      <w:dstrike w:val="0"/>
      <w:color w:val="auto"/>
      <w:w w:val="100"/>
      <w:sz w:val="23"/>
      <w:u w:val="none"/>
    </w:rPr>
  </w:style>
  <w:style w:type="paragraph" w:customStyle="1" w:styleId="TBEntRefer">
    <w:name w:val="TBEntRefer"/>
    <w:basedOn w:val="TechnicalBlockBase"/>
    <w:rsid w:val="003D6CA8"/>
    <w:pPr>
      <w:spacing w:before="0" w:after="0" w:line="240" w:lineRule="auto"/>
      <w:ind w:left="0" w:right="0"/>
    </w:pPr>
    <w:rPr>
      <w:rFonts w:ascii="Arial" w:hAnsi="Arial"/>
      <w:i w:val="0"/>
      <w:dstrike w:val="0"/>
      <w:color w:val="auto"/>
      <w:w w:val="100"/>
      <w:sz w:val="23"/>
      <w:u w:val="none"/>
    </w:rPr>
  </w:style>
  <w:style w:type="paragraph" w:customStyle="1" w:styleId="Par-number10">
    <w:name w:val="Par-number 1)"/>
    <w:basedOn w:val="Normal"/>
    <w:next w:val="Normal"/>
    <w:pPr>
      <w:numPr>
        <w:numId w:val="1"/>
      </w:numPr>
    </w:pPr>
  </w:style>
  <w:style w:type="paragraph" w:customStyle="1" w:styleId="EntEmet">
    <w:name w:val="EntEmet"/>
    <w:basedOn w:val="Normal"/>
    <w:pPr>
      <w:tabs>
        <w:tab w:val="left" w:pos="284"/>
        <w:tab w:val="left" w:pos="567"/>
        <w:tab w:val="left" w:pos="851"/>
        <w:tab w:val="left" w:pos="1134"/>
        <w:tab w:val="left" w:pos="1418"/>
      </w:tabs>
      <w:spacing w:before="40"/>
    </w:pPr>
  </w:style>
  <w:style w:type="paragraph" w:customStyle="1" w:styleId="Par-bullet">
    <w:name w:val="Par-bullet"/>
    <w:basedOn w:val="Normal"/>
    <w:next w:val="Normal"/>
    <w:pPr>
      <w:numPr>
        <w:numId w:val="2"/>
      </w:numPr>
    </w:pPr>
  </w:style>
  <w:style w:type="paragraph" w:customStyle="1" w:styleId="Par-equal">
    <w:name w:val="Par-equal"/>
    <w:basedOn w:val="Normal"/>
    <w:next w:val="Normal"/>
    <w:pPr>
      <w:numPr>
        <w:numId w:val="3"/>
      </w:numPr>
    </w:pPr>
  </w:style>
  <w:style w:type="paragraph" w:customStyle="1" w:styleId="Par-number1">
    <w:name w:val="Par-number (1)"/>
    <w:basedOn w:val="Normal"/>
    <w:next w:val="Normal"/>
    <w:pPr>
      <w:numPr>
        <w:numId w:val="4"/>
      </w:numPr>
    </w:pPr>
  </w:style>
  <w:style w:type="paragraph" w:customStyle="1" w:styleId="Par-number11">
    <w:name w:val="Par-number 1."/>
    <w:basedOn w:val="Normal"/>
    <w:next w:val="Normal"/>
    <w:pPr>
      <w:numPr>
        <w:numId w:val="5"/>
      </w:numPr>
    </w:pPr>
  </w:style>
  <w:style w:type="paragraph" w:customStyle="1" w:styleId="Par-numberI">
    <w:name w:val="Par-number I."/>
    <w:basedOn w:val="Normal"/>
    <w:next w:val="Normal"/>
    <w:pPr>
      <w:numPr>
        <w:numId w:val="6"/>
      </w:numPr>
    </w:pPr>
  </w:style>
  <w:style w:type="paragraph" w:customStyle="1" w:styleId="Par-dash">
    <w:name w:val="Par-dash"/>
    <w:basedOn w:val="Normal"/>
    <w:next w:val="Normal"/>
    <w:pPr>
      <w:numPr>
        <w:numId w:val="7"/>
      </w:numPr>
    </w:pPr>
  </w:style>
  <w:style w:type="paragraph" w:customStyle="1" w:styleId="EntLogo">
    <w:name w:val="EntLogo"/>
    <w:basedOn w:val="Normal"/>
    <w:rPr>
      <w:b/>
    </w:rPr>
  </w:style>
  <w:style w:type="paragraph" w:customStyle="1" w:styleId="Par-numberA">
    <w:name w:val="Par-number A."/>
    <w:basedOn w:val="Normal"/>
    <w:next w:val="Normal"/>
    <w:pPr>
      <w:numPr>
        <w:numId w:val="8"/>
      </w:numPr>
    </w:pPr>
  </w:style>
  <w:style w:type="paragraph" w:styleId="EndnoteText">
    <w:name w:val="endnote text"/>
    <w:basedOn w:val="Normal"/>
    <w:pPr>
      <w:tabs>
        <w:tab w:val="left" w:pos="567"/>
      </w:tabs>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9"/>
      </w:numPr>
      <w:tabs>
        <w:tab w:val="clear" w:pos="720"/>
        <w:tab w:val="left" w:pos="567"/>
      </w:tabs>
    </w:pPr>
  </w:style>
  <w:style w:type="paragraph" w:customStyle="1" w:styleId="Par-numbera0">
    <w:name w:val="Par-number (a)"/>
    <w:basedOn w:val="Normal"/>
    <w:next w:val="Normal"/>
    <w:pPr>
      <w:numPr>
        <w:numId w:val="10"/>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ind w:left="7655" w:right="-454"/>
    </w:pPr>
    <w:rPr>
      <w:i/>
      <w:sz w:val="20"/>
    </w:rPr>
  </w:style>
  <w:style w:type="paragraph" w:customStyle="1" w:styleId="TBEntReferNew">
    <w:name w:val="TBEntReferNew"/>
    <w:basedOn w:val="TechnicalBlockBase"/>
    <w:rsid w:val="003D6CA8"/>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customStyle="1" w:styleId="TBInstitution">
    <w:name w:val="TBInstitution"/>
    <w:basedOn w:val="TechnicalBlockBase"/>
    <w:rsid w:val="003D6CA8"/>
    <w:pPr>
      <w:spacing w:before="0" w:after="40" w:line="216" w:lineRule="auto"/>
      <w:ind w:left="0" w:right="0"/>
    </w:pPr>
    <w:rPr>
      <w:rFonts w:ascii="Arial" w:hAnsi="Arial"/>
      <w:i w:val="0"/>
      <w:dstrike w:val="0"/>
      <w:color w:val="4D4D4D"/>
      <w:w w:val="100"/>
      <w:sz w:val="23"/>
      <w:szCs w:val="23"/>
      <w:u w:val="none"/>
    </w:rPr>
  </w:style>
  <w:style w:type="paragraph" w:customStyle="1" w:styleId="TBNormalTechnicalBlock">
    <w:name w:val="TBNormalTechnicalBlock"/>
    <w:basedOn w:val="TechnicalBlockBase"/>
    <w:rsid w:val="003D6CA8"/>
    <w:pPr>
      <w:spacing w:before="0" w:after="0" w:line="216" w:lineRule="auto"/>
      <w:ind w:left="0" w:right="0"/>
    </w:pPr>
    <w:rPr>
      <w:rFonts w:ascii="Arial" w:hAnsi="Arial"/>
      <w:i w:val="0"/>
      <w:dstrike w:val="0"/>
      <w:color w:val="auto"/>
      <w:w w:val="100"/>
      <w:sz w:val="23"/>
      <w:szCs w:val="23"/>
      <w:u w:val="none"/>
    </w:rPr>
  </w:style>
  <w:style w:type="paragraph" w:customStyle="1" w:styleId="InstitutionNarrow">
    <w:name w:val="Institution Narrow"/>
    <w:basedOn w:val="TBInstitution"/>
    <w:qFormat/>
    <w:rsid w:val="004963B8"/>
    <w:rPr>
      <w:spacing w:val="-2"/>
      <w:sz w:val="22"/>
      <w:u w:val="single"/>
    </w:rPr>
  </w:style>
  <w:style w:type="paragraph" w:customStyle="1" w:styleId="TBInstitutionSubwordmark">
    <w:name w:val="TBInstitutionSubwordmark"/>
    <w:basedOn w:val="TechnicalBlockBase"/>
    <w:rsid w:val="003D6CA8"/>
    <w:pPr>
      <w:spacing w:before="120" w:after="40" w:line="216" w:lineRule="auto"/>
      <w:ind w:left="0" w:right="0"/>
    </w:pPr>
    <w:rPr>
      <w:rFonts w:ascii="Arial" w:hAnsi="Arial"/>
      <w:b w:val="0"/>
      <w:i w:val="0"/>
      <w:dstrike w:val="0"/>
      <w:color w:val="4D4D4D"/>
      <w:w w:val="100"/>
      <w:sz w:val="23"/>
      <w:u w:val="none"/>
    </w:rPr>
  </w:style>
  <w:style w:type="numbering" w:styleId="111111">
    <w:name w:val="Outline List 2"/>
    <w:basedOn w:val="NoList"/>
    <w:uiPriority w:val="99"/>
    <w:semiHidden/>
    <w:unhideWhenUsed/>
    <w:rsid w:val="00742F59"/>
    <w:pPr>
      <w:numPr>
        <w:numId w:val="11"/>
      </w:numPr>
    </w:pPr>
  </w:style>
  <w:style w:type="numbering" w:styleId="1ai">
    <w:name w:val="Outline List 1"/>
    <w:basedOn w:val="NoList"/>
    <w:uiPriority w:val="99"/>
    <w:semiHidden/>
    <w:unhideWhenUsed/>
    <w:rsid w:val="00742F59"/>
    <w:pPr>
      <w:numPr>
        <w:numId w:val="12"/>
      </w:numPr>
    </w:pPr>
  </w:style>
  <w:style w:type="numbering" w:styleId="ArticleSection">
    <w:name w:val="Outline List 3"/>
    <w:basedOn w:val="NoList"/>
    <w:uiPriority w:val="99"/>
    <w:semiHidden/>
    <w:unhideWhenUsed/>
    <w:rsid w:val="00742F59"/>
    <w:pPr>
      <w:numPr>
        <w:numId w:val="13"/>
      </w:numPr>
    </w:pPr>
  </w:style>
  <w:style w:type="paragraph" w:styleId="Bibliography">
    <w:name w:val="Bibliography"/>
    <w:basedOn w:val="Normal"/>
    <w:next w:val="Normal"/>
    <w:uiPriority w:val="37"/>
    <w:semiHidden/>
    <w:unhideWhenUsed/>
    <w:rsid w:val="00742F59"/>
  </w:style>
  <w:style w:type="paragraph" w:styleId="BlockText">
    <w:name w:val="Block Text"/>
    <w:basedOn w:val="Normal"/>
    <w:uiPriority w:val="99"/>
    <w:semiHidden/>
    <w:unhideWhenUsed/>
    <w:rsid w:val="00742F59"/>
    <w:pPr>
      <w:ind w:left="1440" w:right="1440"/>
    </w:pPr>
  </w:style>
  <w:style w:type="paragraph" w:styleId="BodyText">
    <w:name w:val="Body Text"/>
    <w:basedOn w:val="Normal"/>
    <w:link w:val="BodyTextChar"/>
    <w:uiPriority w:val="99"/>
    <w:semiHidden/>
    <w:unhideWhenUsed/>
    <w:rsid w:val="00742F59"/>
  </w:style>
  <w:style w:type="character" w:customStyle="1" w:styleId="BodyTextChar">
    <w:name w:val="Body Text Char"/>
    <w:link w:val="BodyText"/>
    <w:uiPriority w:val="99"/>
    <w:semiHidden/>
    <w:rsid w:val="00742F59"/>
    <w:rPr>
      <w:rFonts w:ascii="Arial" w:hAnsi="Arial" w:cs="Arial"/>
      <w:sz w:val="23"/>
      <w:lang w:val="en-GB" w:eastAsia="fr-BE"/>
    </w:rPr>
  </w:style>
  <w:style w:type="paragraph" w:styleId="BodyText2">
    <w:name w:val="Body Text 2"/>
    <w:basedOn w:val="Normal"/>
    <w:link w:val="BodyText2Char"/>
    <w:uiPriority w:val="99"/>
    <w:semiHidden/>
    <w:unhideWhenUsed/>
    <w:rsid w:val="00742F59"/>
    <w:pPr>
      <w:spacing w:line="480" w:lineRule="auto"/>
    </w:pPr>
  </w:style>
  <w:style w:type="character" w:customStyle="1" w:styleId="BodyText2Char">
    <w:name w:val="Body Text 2 Char"/>
    <w:link w:val="BodyText2"/>
    <w:uiPriority w:val="99"/>
    <w:semiHidden/>
    <w:rsid w:val="00742F59"/>
    <w:rPr>
      <w:rFonts w:ascii="Arial" w:hAnsi="Arial" w:cs="Arial"/>
      <w:sz w:val="23"/>
      <w:lang w:val="en-GB" w:eastAsia="fr-BE"/>
    </w:rPr>
  </w:style>
  <w:style w:type="paragraph" w:styleId="BodyText3">
    <w:name w:val="Body Text 3"/>
    <w:basedOn w:val="Normal"/>
    <w:link w:val="BodyText3Char"/>
    <w:uiPriority w:val="99"/>
    <w:semiHidden/>
    <w:unhideWhenUsed/>
    <w:rsid w:val="00742F59"/>
    <w:rPr>
      <w:sz w:val="16"/>
      <w:szCs w:val="16"/>
    </w:rPr>
  </w:style>
  <w:style w:type="character" w:customStyle="1" w:styleId="BodyText3Char">
    <w:name w:val="Body Text 3 Char"/>
    <w:link w:val="BodyText3"/>
    <w:uiPriority w:val="99"/>
    <w:semiHidden/>
    <w:rsid w:val="00742F59"/>
    <w:rPr>
      <w:rFonts w:ascii="Arial" w:hAnsi="Arial" w:cs="Arial"/>
      <w:sz w:val="16"/>
      <w:szCs w:val="16"/>
      <w:lang w:val="en-GB" w:eastAsia="fr-BE"/>
    </w:rPr>
  </w:style>
  <w:style w:type="paragraph" w:styleId="BodyTextFirstIndent">
    <w:name w:val="Body Text First Indent"/>
    <w:basedOn w:val="BodyText"/>
    <w:link w:val="BodyTextFirstIndentChar"/>
    <w:uiPriority w:val="99"/>
    <w:semiHidden/>
    <w:unhideWhenUsed/>
    <w:rsid w:val="00742F59"/>
    <w:pPr>
      <w:ind w:firstLine="210"/>
    </w:pPr>
  </w:style>
  <w:style w:type="character" w:customStyle="1" w:styleId="BodyTextFirstIndentChar">
    <w:name w:val="Body Text First Indent Char"/>
    <w:basedOn w:val="BodyTextChar"/>
    <w:link w:val="BodyTextFirstIndent"/>
    <w:uiPriority w:val="99"/>
    <w:semiHidden/>
    <w:rsid w:val="00742F59"/>
    <w:rPr>
      <w:rFonts w:ascii="Arial" w:hAnsi="Arial" w:cs="Arial"/>
      <w:sz w:val="23"/>
      <w:lang w:val="en-GB" w:eastAsia="fr-BE"/>
    </w:rPr>
  </w:style>
  <w:style w:type="paragraph" w:styleId="BodyTextIndent">
    <w:name w:val="Body Text Indent"/>
    <w:basedOn w:val="Normal"/>
    <w:link w:val="BodyTextIndentChar"/>
    <w:uiPriority w:val="99"/>
    <w:semiHidden/>
    <w:unhideWhenUsed/>
    <w:rsid w:val="00742F59"/>
    <w:pPr>
      <w:ind w:left="360"/>
    </w:pPr>
  </w:style>
  <w:style w:type="character" w:customStyle="1" w:styleId="BodyTextIndentChar">
    <w:name w:val="Body Text Indent Char"/>
    <w:link w:val="BodyTextIndent"/>
    <w:uiPriority w:val="99"/>
    <w:semiHidden/>
    <w:rsid w:val="00742F59"/>
    <w:rPr>
      <w:rFonts w:ascii="Arial" w:hAnsi="Arial" w:cs="Arial"/>
      <w:sz w:val="23"/>
      <w:lang w:val="en-GB" w:eastAsia="fr-BE"/>
    </w:rPr>
  </w:style>
  <w:style w:type="paragraph" w:styleId="BodyTextFirstIndent2">
    <w:name w:val="Body Text First Indent 2"/>
    <w:basedOn w:val="BodyTextIndent"/>
    <w:link w:val="BodyTextFirstIndent2Char"/>
    <w:uiPriority w:val="99"/>
    <w:semiHidden/>
    <w:unhideWhenUsed/>
    <w:rsid w:val="00742F59"/>
    <w:pPr>
      <w:ind w:firstLine="210"/>
    </w:pPr>
  </w:style>
  <w:style w:type="character" w:customStyle="1" w:styleId="BodyTextFirstIndent2Char">
    <w:name w:val="Body Text First Indent 2 Char"/>
    <w:basedOn w:val="BodyTextIndentChar"/>
    <w:link w:val="BodyTextFirstIndent2"/>
    <w:uiPriority w:val="99"/>
    <w:semiHidden/>
    <w:rsid w:val="00742F59"/>
    <w:rPr>
      <w:rFonts w:ascii="Arial" w:hAnsi="Arial" w:cs="Arial"/>
      <w:sz w:val="23"/>
      <w:lang w:val="en-GB" w:eastAsia="fr-BE"/>
    </w:rPr>
  </w:style>
  <w:style w:type="paragraph" w:styleId="BodyTextIndent2">
    <w:name w:val="Body Text Indent 2"/>
    <w:basedOn w:val="Normal"/>
    <w:link w:val="BodyTextIndent2Char"/>
    <w:uiPriority w:val="99"/>
    <w:semiHidden/>
    <w:unhideWhenUsed/>
    <w:rsid w:val="00742F59"/>
    <w:pPr>
      <w:spacing w:line="480" w:lineRule="auto"/>
      <w:ind w:left="360"/>
    </w:pPr>
  </w:style>
  <w:style w:type="character" w:customStyle="1" w:styleId="BodyTextIndent2Char">
    <w:name w:val="Body Text Indent 2 Char"/>
    <w:link w:val="BodyTextIndent2"/>
    <w:uiPriority w:val="99"/>
    <w:semiHidden/>
    <w:rsid w:val="00742F59"/>
    <w:rPr>
      <w:rFonts w:ascii="Arial" w:hAnsi="Arial" w:cs="Arial"/>
      <w:sz w:val="23"/>
      <w:lang w:val="en-GB" w:eastAsia="fr-BE"/>
    </w:rPr>
  </w:style>
  <w:style w:type="paragraph" w:styleId="BodyTextIndent3">
    <w:name w:val="Body Text Indent 3"/>
    <w:basedOn w:val="Normal"/>
    <w:link w:val="BodyTextIndent3Char"/>
    <w:uiPriority w:val="99"/>
    <w:semiHidden/>
    <w:unhideWhenUsed/>
    <w:rsid w:val="00742F59"/>
    <w:pPr>
      <w:ind w:left="360"/>
    </w:pPr>
    <w:rPr>
      <w:sz w:val="16"/>
      <w:szCs w:val="16"/>
    </w:rPr>
  </w:style>
  <w:style w:type="character" w:customStyle="1" w:styleId="BodyTextIndent3Char">
    <w:name w:val="Body Text Indent 3 Char"/>
    <w:link w:val="BodyTextIndent3"/>
    <w:uiPriority w:val="99"/>
    <w:semiHidden/>
    <w:rsid w:val="00742F59"/>
    <w:rPr>
      <w:rFonts w:ascii="Arial" w:hAnsi="Arial" w:cs="Arial"/>
      <w:sz w:val="16"/>
      <w:szCs w:val="16"/>
      <w:lang w:val="en-GB" w:eastAsia="fr-BE"/>
    </w:rPr>
  </w:style>
  <w:style w:type="character" w:styleId="BookTitle">
    <w:name w:val="Book Title"/>
    <w:uiPriority w:val="33"/>
    <w:qFormat/>
    <w:rsid w:val="00742F59"/>
    <w:rPr>
      <w:b/>
      <w:bCs/>
      <w:smallCaps/>
      <w:spacing w:val="5"/>
    </w:rPr>
  </w:style>
  <w:style w:type="paragraph" w:styleId="Closing">
    <w:name w:val="Closing"/>
    <w:basedOn w:val="Normal"/>
    <w:link w:val="ClosingChar"/>
    <w:uiPriority w:val="99"/>
    <w:semiHidden/>
    <w:unhideWhenUsed/>
    <w:rsid w:val="00742F59"/>
    <w:pPr>
      <w:ind w:left="4320"/>
    </w:pPr>
  </w:style>
  <w:style w:type="character" w:customStyle="1" w:styleId="ClosingChar">
    <w:name w:val="Closing Char"/>
    <w:link w:val="Closing"/>
    <w:uiPriority w:val="99"/>
    <w:semiHidden/>
    <w:rsid w:val="00742F59"/>
    <w:rPr>
      <w:rFonts w:ascii="Arial" w:hAnsi="Arial" w:cs="Arial"/>
      <w:sz w:val="23"/>
      <w:lang w:val="en-GB" w:eastAsia="fr-BE"/>
    </w:rPr>
  </w:style>
  <w:style w:type="table" w:styleId="ColorfulGrid">
    <w:name w:val="Colorful Grid"/>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42F59"/>
    <w:rPr>
      <w:color w:val="000000"/>
      <w:sz w:val="20"/>
      <w:szCs w:val="20"/>
      <w:lang w:val="en-GB"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42F59"/>
    <w:rPr>
      <w:color w:val="000000"/>
      <w:sz w:val="20"/>
      <w:szCs w:val="2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42F59"/>
    <w:rPr>
      <w:color w:val="000000"/>
      <w:sz w:val="20"/>
      <w:szCs w:val="20"/>
      <w:lang w:val="en-GB"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42F59"/>
    <w:rPr>
      <w:color w:val="000000"/>
      <w:sz w:val="20"/>
      <w:szCs w:val="20"/>
      <w:lang w:val="en-GB"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42F59"/>
    <w:rPr>
      <w:color w:val="000000"/>
      <w:sz w:val="20"/>
      <w:szCs w:val="20"/>
      <w:lang w:val="en-GB"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42F59"/>
    <w:rPr>
      <w:color w:val="000000"/>
      <w:sz w:val="20"/>
      <w:szCs w:val="20"/>
      <w:lang w:val="en-GB"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42F59"/>
    <w:rPr>
      <w:color w:val="000000"/>
      <w:sz w:val="20"/>
      <w:szCs w:val="20"/>
      <w:lang w:val="en-GB"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42F59"/>
    <w:rPr>
      <w:color w:val="000000"/>
      <w:sz w:val="20"/>
      <w:szCs w:val="20"/>
      <w:lang w:val="en-GB"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42F59"/>
    <w:rPr>
      <w:color w:val="000000"/>
      <w:sz w:val="20"/>
      <w:szCs w:val="20"/>
      <w:lang w:val="en-GB"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42F59"/>
    <w:rPr>
      <w:color w:val="000000"/>
      <w:sz w:val="20"/>
      <w:szCs w:val="20"/>
      <w:lang w:val="en-GB"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42F59"/>
    <w:rPr>
      <w:color w:val="000000"/>
      <w:sz w:val="20"/>
      <w:szCs w:val="20"/>
      <w:lang w:val="en-GB"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42F59"/>
    <w:rPr>
      <w:color w:val="000000"/>
      <w:sz w:val="20"/>
      <w:szCs w:val="20"/>
      <w:lang w:val="en-GB"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42F59"/>
    <w:rPr>
      <w:color w:val="000000"/>
      <w:sz w:val="20"/>
      <w:szCs w:val="20"/>
      <w:lang w:val="en-GB"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42F59"/>
    <w:rPr>
      <w:color w:val="000000"/>
      <w:sz w:val="20"/>
      <w:szCs w:val="20"/>
      <w:lang w:val="en-GB"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42F59"/>
    <w:rPr>
      <w:color w:val="000000"/>
      <w:sz w:val="20"/>
      <w:szCs w:val="20"/>
      <w:lang w:val="en-GB"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742F59"/>
    <w:rPr>
      <w:color w:val="FFFFFF"/>
      <w:sz w:val="20"/>
      <w:szCs w:val="20"/>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42F59"/>
    <w:rPr>
      <w:color w:val="FFFFFF"/>
      <w:sz w:val="20"/>
      <w:szCs w:val="20"/>
      <w:lang w:val="en-GB"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42F59"/>
    <w:rPr>
      <w:color w:val="FFFFFF"/>
      <w:sz w:val="20"/>
      <w:szCs w:val="20"/>
      <w:lang w:val="en-GB"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42F59"/>
    <w:rPr>
      <w:color w:val="FFFFFF"/>
      <w:sz w:val="20"/>
      <w:szCs w:val="20"/>
      <w:lang w:val="en-GB"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42F59"/>
    <w:rPr>
      <w:color w:val="FFFFFF"/>
      <w:sz w:val="20"/>
      <w:szCs w:val="20"/>
      <w:lang w:val="en-GB"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42F59"/>
    <w:rPr>
      <w:color w:val="FFFFFF"/>
      <w:sz w:val="20"/>
      <w:szCs w:val="20"/>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42F59"/>
    <w:rPr>
      <w:color w:val="FFFFFF"/>
      <w:sz w:val="20"/>
      <w:szCs w:val="20"/>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unhideWhenUsed/>
    <w:rsid w:val="00742F59"/>
  </w:style>
  <w:style w:type="character" w:customStyle="1" w:styleId="DateChar">
    <w:name w:val="Date Char"/>
    <w:link w:val="Date"/>
    <w:uiPriority w:val="99"/>
    <w:semiHidden/>
    <w:rsid w:val="00742F59"/>
    <w:rPr>
      <w:rFonts w:ascii="Arial" w:hAnsi="Arial" w:cs="Arial"/>
      <w:sz w:val="23"/>
      <w:lang w:val="en-GB" w:eastAsia="fr-BE"/>
    </w:rPr>
  </w:style>
  <w:style w:type="paragraph" w:styleId="DocumentMap">
    <w:name w:val="Document Map"/>
    <w:basedOn w:val="Normal"/>
    <w:link w:val="DocumentMapChar"/>
    <w:uiPriority w:val="99"/>
    <w:semiHidden/>
    <w:unhideWhenUsed/>
    <w:rsid w:val="00742F59"/>
    <w:rPr>
      <w:sz w:val="16"/>
      <w:szCs w:val="16"/>
    </w:rPr>
  </w:style>
  <w:style w:type="character" w:customStyle="1" w:styleId="DocumentMapChar">
    <w:name w:val="Document Map Char"/>
    <w:link w:val="DocumentMap"/>
    <w:uiPriority w:val="99"/>
    <w:semiHidden/>
    <w:rsid w:val="00742F59"/>
    <w:rPr>
      <w:rFonts w:ascii="Arial" w:hAnsi="Arial" w:cs="Arial"/>
      <w:sz w:val="16"/>
      <w:szCs w:val="16"/>
      <w:lang w:val="en-GB" w:eastAsia="fr-BE"/>
    </w:rPr>
  </w:style>
  <w:style w:type="paragraph" w:styleId="E-mailSignature">
    <w:name w:val="E-mail Signature"/>
    <w:basedOn w:val="Normal"/>
    <w:link w:val="E-mailSignatureChar"/>
    <w:uiPriority w:val="99"/>
    <w:semiHidden/>
    <w:unhideWhenUsed/>
    <w:rsid w:val="00742F59"/>
  </w:style>
  <w:style w:type="character" w:customStyle="1" w:styleId="E-mailSignatureChar">
    <w:name w:val="E-mail Signature Char"/>
    <w:link w:val="E-mailSignature"/>
    <w:uiPriority w:val="99"/>
    <w:semiHidden/>
    <w:rsid w:val="00742F59"/>
    <w:rPr>
      <w:rFonts w:ascii="Arial" w:hAnsi="Arial" w:cs="Arial"/>
      <w:sz w:val="23"/>
      <w:lang w:val="en-GB" w:eastAsia="fr-BE"/>
    </w:rPr>
  </w:style>
  <w:style w:type="character" w:styleId="Emphasis">
    <w:name w:val="Emphasis"/>
    <w:uiPriority w:val="20"/>
    <w:qFormat/>
    <w:rsid w:val="00742F59"/>
    <w:rPr>
      <w:i/>
      <w:iCs/>
    </w:rPr>
  </w:style>
  <w:style w:type="paragraph" w:styleId="EnvelopeAddress">
    <w:name w:val="envelope address"/>
    <w:basedOn w:val="Normal"/>
    <w:uiPriority w:val="99"/>
    <w:semiHidden/>
    <w:unhideWhenUsed/>
    <w:rsid w:val="00742F59"/>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42F59"/>
    <w:rPr>
      <w:sz w:val="20"/>
    </w:rPr>
  </w:style>
  <w:style w:type="character" w:styleId="FollowedHyperlink">
    <w:name w:val="FollowedHyperlink"/>
    <w:uiPriority w:val="99"/>
    <w:semiHidden/>
    <w:unhideWhenUsed/>
    <w:rsid w:val="00742F59"/>
    <w:rPr>
      <w:color w:val="800080"/>
      <w:u w:val="single"/>
    </w:rPr>
  </w:style>
  <w:style w:type="character" w:styleId="HTMLAcronym">
    <w:name w:val="HTML Acronym"/>
    <w:uiPriority w:val="99"/>
    <w:semiHidden/>
    <w:unhideWhenUsed/>
    <w:rsid w:val="00742F59"/>
  </w:style>
  <w:style w:type="paragraph" w:styleId="HTMLAddress">
    <w:name w:val="HTML Address"/>
    <w:basedOn w:val="Normal"/>
    <w:link w:val="HTMLAddressChar"/>
    <w:uiPriority w:val="99"/>
    <w:semiHidden/>
    <w:unhideWhenUsed/>
    <w:rsid w:val="00742F59"/>
    <w:rPr>
      <w:i/>
      <w:iCs/>
    </w:rPr>
  </w:style>
  <w:style w:type="character" w:customStyle="1" w:styleId="HTMLAddressChar">
    <w:name w:val="HTML Address Char"/>
    <w:link w:val="HTMLAddress"/>
    <w:uiPriority w:val="99"/>
    <w:semiHidden/>
    <w:rsid w:val="00742F59"/>
    <w:rPr>
      <w:rFonts w:ascii="Arial" w:hAnsi="Arial" w:cs="Arial"/>
      <w:i/>
      <w:iCs/>
      <w:sz w:val="23"/>
      <w:lang w:val="en-GB" w:eastAsia="fr-BE"/>
    </w:rPr>
  </w:style>
  <w:style w:type="character" w:styleId="HTMLCite">
    <w:name w:val="HTML Cite"/>
    <w:uiPriority w:val="99"/>
    <w:semiHidden/>
    <w:unhideWhenUsed/>
    <w:rsid w:val="00742F59"/>
    <w:rPr>
      <w:i/>
      <w:iCs/>
    </w:rPr>
  </w:style>
  <w:style w:type="character" w:styleId="HTMLCode">
    <w:name w:val="HTML Code"/>
    <w:uiPriority w:val="99"/>
    <w:semiHidden/>
    <w:unhideWhenUsed/>
    <w:rsid w:val="00742F59"/>
    <w:rPr>
      <w:rFonts w:ascii="Arial" w:hAnsi="Arial" w:cs="Arial"/>
      <w:sz w:val="20"/>
      <w:szCs w:val="20"/>
    </w:rPr>
  </w:style>
  <w:style w:type="character" w:styleId="HTMLDefinition">
    <w:name w:val="HTML Definition"/>
    <w:uiPriority w:val="99"/>
    <w:semiHidden/>
    <w:unhideWhenUsed/>
    <w:rsid w:val="00742F59"/>
    <w:rPr>
      <w:i/>
      <w:iCs/>
    </w:rPr>
  </w:style>
  <w:style w:type="character" w:styleId="HTMLKeyboard">
    <w:name w:val="HTML Keyboard"/>
    <w:uiPriority w:val="99"/>
    <w:semiHidden/>
    <w:unhideWhenUsed/>
    <w:rsid w:val="00742F59"/>
    <w:rPr>
      <w:rFonts w:ascii="Arial" w:hAnsi="Arial" w:cs="Arial"/>
      <w:sz w:val="20"/>
      <w:szCs w:val="20"/>
    </w:rPr>
  </w:style>
  <w:style w:type="paragraph" w:styleId="HTMLPreformatted">
    <w:name w:val="HTML Preformatted"/>
    <w:basedOn w:val="Normal"/>
    <w:link w:val="HTMLPreformattedChar"/>
    <w:uiPriority w:val="99"/>
    <w:semiHidden/>
    <w:unhideWhenUsed/>
    <w:rsid w:val="00742F59"/>
    <w:rPr>
      <w:sz w:val="20"/>
    </w:rPr>
  </w:style>
  <w:style w:type="character" w:customStyle="1" w:styleId="HTMLPreformattedChar">
    <w:name w:val="HTML Preformatted Char"/>
    <w:link w:val="HTMLPreformatted"/>
    <w:uiPriority w:val="99"/>
    <w:semiHidden/>
    <w:rsid w:val="00742F59"/>
    <w:rPr>
      <w:rFonts w:ascii="Arial" w:hAnsi="Arial" w:cs="Arial"/>
      <w:lang w:val="en-GB" w:eastAsia="fr-BE"/>
    </w:rPr>
  </w:style>
  <w:style w:type="character" w:styleId="HTMLSample">
    <w:name w:val="HTML Sample"/>
    <w:uiPriority w:val="99"/>
    <w:semiHidden/>
    <w:unhideWhenUsed/>
    <w:rsid w:val="00742F59"/>
    <w:rPr>
      <w:rFonts w:ascii="Arial" w:hAnsi="Arial" w:cs="Arial"/>
    </w:rPr>
  </w:style>
  <w:style w:type="character" w:styleId="HTMLTypewriter">
    <w:name w:val="HTML Typewriter"/>
    <w:uiPriority w:val="99"/>
    <w:semiHidden/>
    <w:unhideWhenUsed/>
    <w:rsid w:val="00742F59"/>
    <w:rPr>
      <w:rFonts w:ascii="Arial" w:hAnsi="Arial" w:cs="Arial"/>
      <w:sz w:val="20"/>
      <w:szCs w:val="20"/>
    </w:rPr>
  </w:style>
  <w:style w:type="character" w:styleId="HTMLVariable">
    <w:name w:val="HTML Variable"/>
    <w:uiPriority w:val="99"/>
    <w:semiHidden/>
    <w:unhideWhenUsed/>
    <w:rsid w:val="00742F59"/>
    <w:rPr>
      <w:i/>
      <w:iCs/>
    </w:rPr>
  </w:style>
  <w:style w:type="paragraph" w:styleId="Index1">
    <w:name w:val="index 1"/>
    <w:basedOn w:val="Normal"/>
    <w:next w:val="Normal"/>
    <w:autoRedefine/>
    <w:uiPriority w:val="99"/>
    <w:semiHidden/>
    <w:unhideWhenUsed/>
    <w:rsid w:val="00742F59"/>
    <w:pPr>
      <w:ind w:left="230" w:hanging="230"/>
    </w:pPr>
  </w:style>
  <w:style w:type="paragraph" w:styleId="Index2">
    <w:name w:val="index 2"/>
    <w:basedOn w:val="Normal"/>
    <w:next w:val="Normal"/>
    <w:autoRedefine/>
    <w:uiPriority w:val="99"/>
    <w:semiHidden/>
    <w:unhideWhenUsed/>
    <w:rsid w:val="00742F59"/>
    <w:pPr>
      <w:ind w:left="460" w:hanging="230"/>
    </w:pPr>
  </w:style>
  <w:style w:type="paragraph" w:styleId="Index3">
    <w:name w:val="index 3"/>
    <w:basedOn w:val="Normal"/>
    <w:next w:val="Normal"/>
    <w:autoRedefine/>
    <w:uiPriority w:val="99"/>
    <w:semiHidden/>
    <w:unhideWhenUsed/>
    <w:rsid w:val="00742F59"/>
    <w:pPr>
      <w:ind w:left="690" w:hanging="230"/>
    </w:pPr>
  </w:style>
  <w:style w:type="paragraph" w:styleId="Index4">
    <w:name w:val="index 4"/>
    <w:basedOn w:val="Normal"/>
    <w:next w:val="Normal"/>
    <w:autoRedefine/>
    <w:uiPriority w:val="99"/>
    <w:semiHidden/>
    <w:unhideWhenUsed/>
    <w:rsid w:val="00742F59"/>
    <w:pPr>
      <w:ind w:left="920" w:hanging="230"/>
    </w:pPr>
  </w:style>
  <w:style w:type="paragraph" w:styleId="Index5">
    <w:name w:val="index 5"/>
    <w:basedOn w:val="Normal"/>
    <w:next w:val="Normal"/>
    <w:autoRedefine/>
    <w:uiPriority w:val="99"/>
    <w:semiHidden/>
    <w:unhideWhenUsed/>
    <w:rsid w:val="00742F59"/>
    <w:pPr>
      <w:ind w:left="1150" w:hanging="230"/>
    </w:pPr>
  </w:style>
  <w:style w:type="paragraph" w:styleId="Index6">
    <w:name w:val="index 6"/>
    <w:basedOn w:val="Normal"/>
    <w:next w:val="Normal"/>
    <w:autoRedefine/>
    <w:uiPriority w:val="99"/>
    <w:semiHidden/>
    <w:unhideWhenUsed/>
    <w:rsid w:val="00742F59"/>
    <w:pPr>
      <w:ind w:left="1380" w:hanging="230"/>
    </w:pPr>
  </w:style>
  <w:style w:type="paragraph" w:styleId="Index7">
    <w:name w:val="index 7"/>
    <w:basedOn w:val="Normal"/>
    <w:next w:val="Normal"/>
    <w:autoRedefine/>
    <w:uiPriority w:val="99"/>
    <w:semiHidden/>
    <w:unhideWhenUsed/>
    <w:rsid w:val="00742F59"/>
    <w:pPr>
      <w:ind w:left="1610" w:hanging="230"/>
    </w:pPr>
  </w:style>
  <w:style w:type="paragraph" w:styleId="Index8">
    <w:name w:val="index 8"/>
    <w:basedOn w:val="Normal"/>
    <w:next w:val="Normal"/>
    <w:autoRedefine/>
    <w:uiPriority w:val="99"/>
    <w:semiHidden/>
    <w:unhideWhenUsed/>
    <w:rsid w:val="00742F59"/>
    <w:pPr>
      <w:ind w:left="1840" w:hanging="230"/>
    </w:pPr>
  </w:style>
  <w:style w:type="paragraph" w:styleId="Index9">
    <w:name w:val="index 9"/>
    <w:basedOn w:val="Normal"/>
    <w:next w:val="Normal"/>
    <w:autoRedefine/>
    <w:uiPriority w:val="99"/>
    <w:semiHidden/>
    <w:unhideWhenUsed/>
    <w:rsid w:val="00742F59"/>
    <w:pPr>
      <w:ind w:left="2070" w:hanging="230"/>
    </w:pPr>
  </w:style>
  <w:style w:type="paragraph" w:styleId="IndexHeading">
    <w:name w:val="index heading"/>
    <w:basedOn w:val="Normal"/>
    <w:next w:val="Index1"/>
    <w:uiPriority w:val="99"/>
    <w:semiHidden/>
    <w:unhideWhenUsed/>
    <w:rsid w:val="00742F59"/>
    <w:rPr>
      <w:b/>
      <w:bCs/>
    </w:rPr>
  </w:style>
  <w:style w:type="character" w:styleId="IntenseEmphasis">
    <w:name w:val="Intense Emphasis"/>
    <w:uiPriority w:val="21"/>
    <w:qFormat/>
    <w:rsid w:val="00742F59"/>
    <w:rPr>
      <w:b/>
      <w:bCs/>
      <w:i/>
      <w:iCs/>
      <w:color w:val="4F81BD"/>
    </w:rPr>
  </w:style>
  <w:style w:type="paragraph" w:styleId="IntenseQuote">
    <w:name w:val="Intense Quote"/>
    <w:basedOn w:val="Normal"/>
    <w:next w:val="Normal"/>
    <w:link w:val="IntenseQuoteChar"/>
    <w:uiPriority w:val="30"/>
    <w:qFormat/>
    <w:rsid w:val="00742F5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42F59"/>
    <w:rPr>
      <w:rFonts w:ascii="Arial" w:hAnsi="Arial" w:cs="Arial"/>
      <w:b/>
      <w:bCs/>
      <w:i/>
      <w:iCs/>
      <w:color w:val="4F81BD"/>
      <w:sz w:val="23"/>
      <w:lang w:val="en-GB" w:eastAsia="fr-BE"/>
    </w:rPr>
  </w:style>
  <w:style w:type="character" w:styleId="IntenseReference">
    <w:name w:val="Intense Reference"/>
    <w:uiPriority w:val="32"/>
    <w:qFormat/>
    <w:rsid w:val="00742F59"/>
    <w:rPr>
      <w:b/>
      <w:bCs/>
      <w:smallCaps/>
      <w:color w:val="C0504D"/>
      <w:spacing w:val="5"/>
      <w:u w:val="single"/>
    </w:rPr>
  </w:style>
  <w:style w:type="table" w:styleId="LightGrid">
    <w:name w:val="Light Grid"/>
    <w:basedOn w:val="TableNormal"/>
    <w:uiPriority w:val="62"/>
    <w:rsid w:val="00742F5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42F5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42F5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42F5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42F5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42F5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42F5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42F5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42F5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42F5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42F5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42F5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42F5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42F5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42F59"/>
    <w:rPr>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42F59"/>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42F59"/>
    <w:rPr>
      <w:color w:val="943634"/>
      <w:sz w:val="20"/>
      <w:szCs w:val="20"/>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42F59"/>
    <w:rPr>
      <w:color w:val="76923C"/>
      <w:sz w:val="20"/>
      <w:szCs w:val="20"/>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42F59"/>
    <w:rPr>
      <w:color w:val="5F497A"/>
      <w:sz w:val="20"/>
      <w:szCs w:val="20"/>
      <w:lang w:val="en-GB"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42F59"/>
    <w:rPr>
      <w:color w:val="31849B"/>
      <w:sz w:val="20"/>
      <w:szCs w:val="20"/>
      <w:lang w:val="en-GB"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42F59"/>
    <w:rPr>
      <w:color w:val="E36C0A"/>
      <w:sz w:val="20"/>
      <w:szCs w:val="20"/>
      <w:lang w:val="en-GB"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unhideWhenUsed/>
    <w:rsid w:val="00742F59"/>
  </w:style>
  <w:style w:type="paragraph" w:styleId="List">
    <w:name w:val="List"/>
    <w:basedOn w:val="Normal"/>
    <w:uiPriority w:val="99"/>
    <w:semiHidden/>
    <w:unhideWhenUsed/>
    <w:rsid w:val="00742F59"/>
    <w:pPr>
      <w:ind w:left="360" w:hanging="360"/>
      <w:contextualSpacing/>
    </w:pPr>
  </w:style>
  <w:style w:type="paragraph" w:styleId="List2">
    <w:name w:val="List 2"/>
    <w:basedOn w:val="Normal"/>
    <w:uiPriority w:val="99"/>
    <w:semiHidden/>
    <w:unhideWhenUsed/>
    <w:rsid w:val="00742F59"/>
    <w:pPr>
      <w:ind w:left="720" w:hanging="360"/>
      <w:contextualSpacing/>
    </w:pPr>
  </w:style>
  <w:style w:type="paragraph" w:styleId="List3">
    <w:name w:val="List 3"/>
    <w:basedOn w:val="Normal"/>
    <w:uiPriority w:val="99"/>
    <w:semiHidden/>
    <w:unhideWhenUsed/>
    <w:rsid w:val="00742F59"/>
    <w:pPr>
      <w:ind w:left="1080" w:hanging="360"/>
      <w:contextualSpacing/>
    </w:pPr>
  </w:style>
  <w:style w:type="paragraph" w:styleId="List4">
    <w:name w:val="List 4"/>
    <w:basedOn w:val="Normal"/>
    <w:uiPriority w:val="99"/>
    <w:semiHidden/>
    <w:unhideWhenUsed/>
    <w:rsid w:val="00742F59"/>
    <w:pPr>
      <w:ind w:left="1440" w:hanging="360"/>
      <w:contextualSpacing/>
    </w:pPr>
  </w:style>
  <w:style w:type="paragraph" w:styleId="List5">
    <w:name w:val="List 5"/>
    <w:basedOn w:val="Normal"/>
    <w:uiPriority w:val="99"/>
    <w:semiHidden/>
    <w:unhideWhenUsed/>
    <w:rsid w:val="00742F59"/>
    <w:pPr>
      <w:ind w:left="1800" w:hanging="360"/>
      <w:contextualSpacing/>
    </w:pPr>
  </w:style>
  <w:style w:type="paragraph" w:styleId="ListBullet5">
    <w:name w:val="List Bullet 5"/>
    <w:basedOn w:val="Normal"/>
    <w:uiPriority w:val="99"/>
    <w:semiHidden/>
    <w:unhideWhenUsed/>
    <w:rsid w:val="00742F59"/>
    <w:pPr>
      <w:numPr>
        <w:numId w:val="14"/>
      </w:numPr>
      <w:contextualSpacing/>
    </w:pPr>
  </w:style>
  <w:style w:type="paragraph" w:styleId="ListContinue">
    <w:name w:val="List Continue"/>
    <w:basedOn w:val="Normal"/>
    <w:uiPriority w:val="99"/>
    <w:semiHidden/>
    <w:unhideWhenUsed/>
    <w:rsid w:val="00742F59"/>
    <w:pPr>
      <w:ind w:left="360"/>
      <w:contextualSpacing/>
    </w:pPr>
  </w:style>
  <w:style w:type="paragraph" w:styleId="ListContinue2">
    <w:name w:val="List Continue 2"/>
    <w:basedOn w:val="Normal"/>
    <w:uiPriority w:val="99"/>
    <w:semiHidden/>
    <w:unhideWhenUsed/>
    <w:rsid w:val="00742F59"/>
    <w:pPr>
      <w:ind w:left="720"/>
      <w:contextualSpacing/>
    </w:pPr>
  </w:style>
  <w:style w:type="paragraph" w:styleId="ListContinue3">
    <w:name w:val="List Continue 3"/>
    <w:basedOn w:val="Normal"/>
    <w:uiPriority w:val="99"/>
    <w:semiHidden/>
    <w:unhideWhenUsed/>
    <w:rsid w:val="00742F59"/>
    <w:pPr>
      <w:ind w:left="1080"/>
      <w:contextualSpacing/>
    </w:pPr>
  </w:style>
  <w:style w:type="paragraph" w:styleId="ListContinue4">
    <w:name w:val="List Continue 4"/>
    <w:basedOn w:val="Normal"/>
    <w:uiPriority w:val="99"/>
    <w:semiHidden/>
    <w:unhideWhenUsed/>
    <w:rsid w:val="00742F59"/>
    <w:pPr>
      <w:ind w:left="1440"/>
      <w:contextualSpacing/>
    </w:pPr>
  </w:style>
  <w:style w:type="paragraph" w:styleId="ListContinue5">
    <w:name w:val="List Continue 5"/>
    <w:basedOn w:val="Normal"/>
    <w:uiPriority w:val="99"/>
    <w:semiHidden/>
    <w:unhideWhenUsed/>
    <w:rsid w:val="00742F59"/>
    <w:pPr>
      <w:ind w:left="1800"/>
      <w:contextualSpacing/>
    </w:pPr>
  </w:style>
  <w:style w:type="paragraph" w:styleId="ListNumber5">
    <w:name w:val="List Number 5"/>
    <w:basedOn w:val="Normal"/>
    <w:uiPriority w:val="99"/>
    <w:semiHidden/>
    <w:unhideWhenUsed/>
    <w:rsid w:val="00742F59"/>
    <w:pPr>
      <w:numPr>
        <w:numId w:val="15"/>
      </w:numPr>
      <w:contextualSpacing/>
    </w:pPr>
  </w:style>
  <w:style w:type="paragraph" w:styleId="ListParagraph">
    <w:name w:val="List Paragraph"/>
    <w:basedOn w:val="Normal"/>
    <w:uiPriority w:val="34"/>
    <w:qFormat/>
    <w:rsid w:val="00742F59"/>
    <w:pPr>
      <w:ind w:left="720"/>
    </w:pPr>
  </w:style>
  <w:style w:type="paragraph" w:styleId="MacroText">
    <w:name w:val="macro"/>
    <w:link w:val="MacroTextChar"/>
    <w:uiPriority w:val="99"/>
    <w:semiHidden/>
    <w:unhideWhenUsed/>
    <w:rsid w:val="00742F59"/>
    <w:pPr>
      <w:widowControl w:val="0"/>
      <w:tabs>
        <w:tab w:val="left" w:pos="480"/>
        <w:tab w:val="left" w:pos="960"/>
        <w:tab w:val="left" w:pos="1440"/>
        <w:tab w:val="left" w:pos="1920"/>
        <w:tab w:val="left" w:pos="2400"/>
        <w:tab w:val="left" w:pos="2880"/>
        <w:tab w:val="left" w:pos="3360"/>
        <w:tab w:val="left" w:pos="3840"/>
        <w:tab w:val="left" w:pos="4320"/>
      </w:tabs>
      <w:spacing w:line="216" w:lineRule="auto"/>
    </w:pPr>
    <w:rPr>
      <w:rFonts w:ascii="Arial" w:hAnsi="Arial" w:cs="Arial"/>
      <w:lang w:val="en-GB" w:eastAsia="fr-BE"/>
    </w:rPr>
  </w:style>
  <w:style w:type="character" w:customStyle="1" w:styleId="MacroTextChar">
    <w:name w:val="Macro Text Char"/>
    <w:link w:val="MacroText"/>
    <w:uiPriority w:val="99"/>
    <w:semiHidden/>
    <w:rsid w:val="00742F59"/>
    <w:rPr>
      <w:rFonts w:ascii="Arial" w:hAnsi="Arial" w:cs="Arial"/>
      <w:lang w:val="en-GB" w:eastAsia="fr-BE"/>
    </w:rPr>
  </w:style>
  <w:style w:type="table" w:styleId="MediumGrid1">
    <w:name w:val="Medium Grid 1"/>
    <w:basedOn w:val="TableNormal"/>
    <w:uiPriority w:val="67"/>
    <w:rsid w:val="00742F5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42F5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42F5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42F5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42F5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42F5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42F5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42F59"/>
    <w:rPr>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42F59"/>
    <w:rPr>
      <w:color w:val="000000"/>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42F59"/>
    <w:rPr>
      <w:color w:val="000000"/>
      <w:sz w:val="20"/>
      <w:szCs w:val="2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42F59"/>
    <w:rPr>
      <w:color w:val="000000"/>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42F59"/>
    <w:rPr>
      <w:color w:val="000000"/>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42F59"/>
    <w:rPr>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42F59"/>
    <w:rPr>
      <w:color w:val="000000"/>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42F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42F59"/>
    <w:rPr>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42F59"/>
    <w:rPr>
      <w:color w:val="000000"/>
      <w:sz w:val="20"/>
      <w:szCs w:val="20"/>
      <w:lang w:val="en-GB" w:eastAsia="en-GB"/>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42F59"/>
    <w:rPr>
      <w:color w:val="000000"/>
      <w:sz w:val="20"/>
      <w:szCs w:val="20"/>
      <w:lang w:val="en-GB" w:eastAsia="en-GB"/>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42F59"/>
    <w:rPr>
      <w:color w:val="000000"/>
      <w:sz w:val="20"/>
      <w:szCs w:val="20"/>
      <w:lang w:val="en-GB" w:eastAsia="en-GB"/>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42F59"/>
    <w:rPr>
      <w:color w:val="000000"/>
      <w:sz w:val="20"/>
      <w:szCs w:val="20"/>
      <w:lang w:val="en-GB" w:eastAsia="en-GB"/>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42F59"/>
    <w:rPr>
      <w:color w:val="000000"/>
      <w:sz w:val="20"/>
      <w:szCs w:val="20"/>
      <w:lang w:val="en-GB" w:eastAsia="en-GB"/>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42F59"/>
    <w:rPr>
      <w:color w:val="000000"/>
      <w:sz w:val="20"/>
      <w:szCs w:val="20"/>
      <w:lang w:val="en-GB" w:eastAsia="en-GB"/>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42F59"/>
    <w:rPr>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42F59"/>
    <w:rPr>
      <w:color w:val="000000"/>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42F59"/>
    <w:rPr>
      <w:color w:val="000000"/>
      <w:sz w:val="20"/>
      <w:szCs w:val="2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42F59"/>
    <w:rPr>
      <w:color w:val="000000"/>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42F59"/>
    <w:rPr>
      <w:color w:val="000000"/>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42F59"/>
    <w:rPr>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42F59"/>
    <w:rPr>
      <w:color w:val="000000"/>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42F5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42F5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42F5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42F5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42F5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42F5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42F5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42F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42F59"/>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link w:val="MessageHeader"/>
    <w:uiPriority w:val="99"/>
    <w:semiHidden/>
    <w:rsid w:val="00742F59"/>
    <w:rPr>
      <w:rFonts w:ascii="Arial" w:eastAsia="Times New Roman" w:hAnsi="Arial" w:cs="Arial"/>
      <w:sz w:val="24"/>
      <w:szCs w:val="24"/>
      <w:shd w:val="pct20" w:color="auto" w:fill="auto"/>
      <w:lang w:val="en-GB" w:eastAsia="fr-BE"/>
    </w:rPr>
  </w:style>
  <w:style w:type="paragraph" w:styleId="NoSpacing">
    <w:name w:val="No Spacing"/>
    <w:uiPriority w:val="1"/>
    <w:qFormat/>
    <w:rsid w:val="00742F59"/>
    <w:pPr>
      <w:widowControl w:val="0"/>
    </w:pPr>
    <w:rPr>
      <w:rFonts w:ascii="Arial" w:hAnsi="Arial" w:cs="Arial"/>
      <w:sz w:val="23"/>
      <w:lang w:val="en-GB" w:eastAsia="fr-BE"/>
    </w:rPr>
  </w:style>
  <w:style w:type="paragraph" w:styleId="NormalWeb">
    <w:name w:val="Normal (Web)"/>
    <w:basedOn w:val="Normal"/>
    <w:uiPriority w:val="99"/>
    <w:semiHidden/>
    <w:unhideWhenUsed/>
    <w:rsid w:val="00742F59"/>
    <w:rPr>
      <w:szCs w:val="24"/>
    </w:rPr>
  </w:style>
  <w:style w:type="paragraph" w:styleId="NormalIndent">
    <w:name w:val="Normal Indent"/>
    <w:basedOn w:val="Normal"/>
    <w:uiPriority w:val="99"/>
    <w:semiHidden/>
    <w:unhideWhenUsed/>
    <w:rsid w:val="00742F59"/>
    <w:pPr>
      <w:ind w:left="720"/>
    </w:pPr>
  </w:style>
  <w:style w:type="paragraph" w:styleId="NoteHeading">
    <w:name w:val="Note Heading"/>
    <w:basedOn w:val="Normal"/>
    <w:next w:val="Normal"/>
    <w:link w:val="NoteHeadingChar"/>
    <w:uiPriority w:val="99"/>
    <w:semiHidden/>
    <w:unhideWhenUsed/>
    <w:rsid w:val="00742F59"/>
  </w:style>
  <w:style w:type="character" w:customStyle="1" w:styleId="NoteHeadingChar">
    <w:name w:val="Note Heading Char"/>
    <w:link w:val="NoteHeading"/>
    <w:uiPriority w:val="99"/>
    <w:semiHidden/>
    <w:rsid w:val="00742F59"/>
    <w:rPr>
      <w:rFonts w:ascii="Arial" w:hAnsi="Arial" w:cs="Arial"/>
      <w:sz w:val="23"/>
      <w:lang w:val="en-GB" w:eastAsia="fr-BE"/>
    </w:rPr>
  </w:style>
  <w:style w:type="character" w:styleId="PlaceholderText">
    <w:name w:val="Placeholder Text"/>
    <w:uiPriority w:val="99"/>
    <w:semiHidden/>
    <w:rsid w:val="00742F59"/>
    <w:rPr>
      <w:color w:val="808080"/>
    </w:rPr>
  </w:style>
  <w:style w:type="paragraph" w:styleId="PlainText">
    <w:name w:val="Plain Text"/>
    <w:basedOn w:val="Normal"/>
    <w:link w:val="PlainTextChar"/>
    <w:uiPriority w:val="99"/>
    <w:semiHidden/>
    <w:unhideWhenUsed/>
    <w:rsid w:val="00742F59"/>
    <w:rPr>
      <w:sz w:val="20"/>
    </w:rPr>
  </w:style>
  <w:style w:type="character" w:customStyle="1" w:styleId="PlainTextChar">
    <w:name w:val="Plain Text Char"/>
    <w:link w:val="PlainText"/>
    <w:uiPriority w:val="99"/>
    <w:semiHidden/>
    <w:rsid w:val="00742F59"/>
    <w:rPr>
      <w:rFonts w:ascii="Arial" w:hAnsi="Arial" w:cs="Arial"/>
      <w:lang w:val="en-GB" w:eastAsia="fr-BE"/>
    </w:rPr>
  </w:style>
  <w:style w:type="paragraph" w:styleId="Quote">
    <w:name w:val="Quote"/>
    <w:basedOn w:val="Normal"/>
    <w:next w:val="Normal"/>
    <w:link w:val="QuoteChar"/>
    <w:uiPriority w:val="29"/>
    <w:qFormat/>
    <w:rsid w:val="00742F59"/>
    <w:rPr>
      <w:i/>
      <w:iCs/>
      <w:color w:val="000000"/>
    </w:rPr>
  </w:style>
  <w:style w:type="character" w:customStyle="1" w:styleId="QuoteChar">
    <w:name w:val="Quote Char"/>
    <w:link w:val="Quote"/>
    <w:uiPriority w:val="29"/>
    <w:rsid w:val="00742F59"/>
    <w:rPr>
      <w:rFonts w:ascii="Arial" w:hAnsi="Arial" w:cs="Arial"/>
      <w:i/>
      <w:iCs/>
      <w:color w:val="000000"/>
      <w:sz w:val="23"/>
      <w:lang w:val="en-GB" w:eastAsia="fr-BE"/>
    </w:rPr>
  </w:style>
  <w:style w:type="paragraph" w:styleId="Salutation">
    <w:name w:val="Salutation"/>
    <w:basedOn w:val="Normal"/>
    <w:next w:val="Normal"/>
    <w:link w:val="SalutationChar"/>
    <w:uiPriority w:val="99"/>
    <w:semiHidden/>
    <w:unhideWhenUsed/>
    <w:rsid w:val="00742F59"/>
  </w:style>
  <w:style w:type="character" w:customStyle="1" w:styleId="SalutationChar">
    <w:name w:val="Salutation Char"/>
    <w:link w:val="Salutation"/>
    <w:uiPriority w:val="99"/>
    <w:semiHidden/>
    <w:rsid w:val="00742F59"/>
    <w:rPr>
      <w:rFonts w:ascii="Arial" w:hAnsi="Arial" w:cs="Arial"/>
      <w:sz w:val="23"/>
      <w:lang w:val="en-GB" w:eastAsia="fr-BE"/>
    </w:rPr>
  </w:style>
  <w:style w:type="paragraph" w:styleId="Signature">
    <w:name w:val="Signature"/>
    <w:basedOn w:val="Normal"/>
    <w:link w:val="SignatureChar"/>
    <w:uiPriority w:val="99"/>
    <w:semiHidden/>
    <w:unhideWhenUsed/>
    <w:rsid w:val="00742F59"/>
    <w:pPr>
      <w:ind w:left="4320"/>
    </w:pPr>
  </w:style>
  <w:style w:type="character" w:customStyle="1" w:styleId="SignatureChar">
    <w:name w:val="Signature Char"/>
    <w:link w:val="Signature"/>
    <w:uiPriority w:val="99"/>
    <w:semiHidden/>
    <w:rsid w:val="00742F59"/>
    <w:rPr>
      <w:rFonts w:ascii="Arial" w:hAnsi="Arial" w:cs="Arial"/>
      <w:sz w:val="23"/>
      <w:lang w:val="en-GB" w:eastAsia="fr-BE"/>
    </w:rPr>
  </w:style>
  <w:style w:type="character" w:styleId="Strong">
    <w:name w:val="Strong"/>
    <w:uiPriority w:val="22"/>
    <w:qFormat/>
    <w:rsid w:val="00742F59"/>
    <w:rPr>
      <w:b/>
      <w:bCs/>
    </w:rPr>
  </w:style>
  <w:style w:type="paragraph" w:styleId="Subtitle">
    <w:name w:val="Subtitle"/>
    <w:basedOn w:val="Normal"/>
    <w:next w:val="Normal"/>
    <w:link w:val="SubtitleChar"/>
    <w:uiPriority w:val="11"/>
    <w:qFormat/>
    <w:rsid w:val="00742F59"/>
    <w:pPr>
      <w:spacing w:after="60"/>
      <w:jc w:val="center"/>
      <w:outlineLvl w:val="1"/>
    </w:pPr>
    <w:rPr>
      <w:szCs w:val="24"/>
    </w:rPr>
  </w:style>
  <w:style w:type="character" w:customStyle="1" w:styleId="SubtitleChar">
    <w:name w:val="Subtitle Char"/>
    <w:link w:val="Subtitle"/>
    <w:uiPriority w:val="11"/>
    <w:rsid w:val="00742F59"/>
    <w:rPr>
      <w:rFonts w:ascii="Arial" w:eastAsia="Times New Roman" w:hAnsi="Arial" w:cs="Arial"/>
      <w:sz w:val="24"/>
      <w:szCs w:val="24"/>
      <w:lang w:val="en-GB" w:eastAsia="fr-BE"/>
    </w:rPr>
  </w:style>
  <w:style w:type="character" w:styleId="SubtleEmphasis">
    <w:name w:val="Subtle Emphasis"/>
    <w:uiPriority w:val="19"/>
    <w:qFormat/>
    <w:rsid w:val="00742F59"/>
    <w:rPr>
      <w:i/>
      <w:iCs/>
      <w:color w:val="808080"/>
    </w:rPr>
  </w:style>
  <w:style w:type="character" w:styleId="SubtleReference">
    <w:name w:val="Subtle Reference"/>
    <w:uiPriority w:val="31"/>
    <w:qFormat/>
    <w:rsid w:val="00742F59"/>
    <w:rPr>
      <w:smallCaps/>
      <w:color w:val="C0504D"/>
      <w:u w:val="single"/>
    </w:rPr>
  </w:style>
  <w:style w:type="table" w:styleId="Table3Deffects1">
    <w:name w:val="Table 3D effects 1"/>
    <w:basedOn w:val="TableNormal"/>
    <w:uiPriority w:val="99"/>
    <w:semiHidden/>
    <w:unhideWhenUsed/>
    <w:rsid w:val="00742F59"/>
    <w:pPr>
      <w:widowControl w:val="0"/>
      <w:spacing w:line="21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42F59"/>
    <w:pPr>
      <w:widowControl w:val="0"/>
      <w:spacing w:line="21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42F59"/>
    <w:pPr>
      <w:widowControl w:val="0"/>
      <w:spacing w:line="21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42F59"/>
    <w:pPr>
      <w:widowControl w:val="0"/>
      <w:spacing w:line="21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42F59"/>
    <w:pPr>
      <w:widowControl w:val="0"/>
      <w:spacing w:line="21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42F59"/>
    <w:pPr>
      <w:widowControl w:val="0"/>
      <w:spacing w:line="216" w:lineRule="auto"/>
    </w:pPr>
    <w:rPr>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42F59"/>
    <w:pPr>
      <w:widowControl w:val="0"/>
      <w:spacing w:line="21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42F59"/>
    <w:pPr>
      <w:widowControl w:val="0"/>
      <w:spacing w:line="216" w:lineRule="auto"/>
    </w:pPr>
    <w:rPr>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42F59"/>
    <w:pPr>
      <w:widowControl w:val="0"/>
      <w:spacing w:line="21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42F59"/>
    <w:pPr>
      <w:widowControl w:val="0"/>
      <w:spacing w:line="21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42F59"/>
    <w:pPr>
      <w:widowControl w:val="0"/>
      <w:spacing w:line="216" w:lineRule="auto"/>
    </w:pPr>
    <w:rPr>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42F59"/>
    <w:pPr>
      <w:widowControl w:val="0"/>
      <w:spacing w:line="216" w:lineRule="auto"/>
    </w:pPr>
    <w:rPr>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42F59"/>
    <w:pPr>
      <w:widowControl w:val="0"/>
      <w:spacing w:line="216" w:lineRule="auto"/>
    </w:pPr>
    <w:rPr>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42F59"/>
    <w:pPr>
      <w:widowControl w:val="0"/>
      <w:spacing w:line="21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42F59"/>
    <w:pPr>
      <w:widowControl w:val="0"/>
      <w:spacing w:line="21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42F59"/>
    <w:pPr>
      <w:widowControl w:val="0"/>
      <w:spacing w:line="21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42F59"/>
    <w:pPr>
      <w:widowControl w:val="0"/>
      <w:spacing w:line="21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4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42F59"/>
    <w:pPr>
      <w:widowControl w:val="0"/>
      <w:spacing w:line="21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42F59"/>
    <w:pPr>
      <w:widowControl w:val="0"/>
      <w:spacing w:line="21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42F59"/>
    <w:pPr>
      <w:widowControl w:val="0"/>
      <w:spacing w:line="21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42F59"/>
    <w:pPr>
      <w:widowControl w:val="0"/>
      <w:spacing w:line="21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42F59"/>
    <w:pPr>
      <w:widowControl w:val="0"/>
      <w:spacing w:line="21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42F59"/>
    <w:pPr>
      <w:widowControl w:val="0"/>
      <w:spacing w:line="21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42F59"/>
    <w:pPr>
      <w:widowControl w:val="0"/>
      <w:spacing w:line="216" w:lineRule="auto"/>
    </w:pPr>
    <w:rPr>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42F59"/>
    <w:pPr>
      <w:widowControl w:val="0"/>
      <w:spacing w:line="21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42F59"/>
    <w:pPr>
      <w:widowControl w:val="0"/>
      <w:spacing w:line="21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42F59"/>
    <w:pPr>
      <w:widowControl w:val="0"/>
      <w:spacing w:line="21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42F59"/>
    <w:pPr>
      <w:widowControl w:val="0"/>
      <w:spacing w:line="21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42F59"/>
    <w:pPr>
      <w:widowControl w:val="0"/>
      <w:spacing w:line="21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42F59"/>
    <w:pPr>
      <w:widowControl w:val="0"/>
      <w:spacing w:line="21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42F59"/>
    <w:pPr>
      <w:widowControl w:val="0"/>
      <w:spacing w:line="21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42F59"/>
    <w:pPr>
      <w:widowControl w:val="0"/>
      <w:spacing w:line="21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42F59"/>
    <w:pPr>
      <w:widowControl w:val="0"/>
      <w:spacing w:line="21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42F59"/>
    <w:pPr>
      <w:ind w:left="230" w:hanging="230"/>
    </w:pPr>
  </w:style>
  <w:style w:type="table" w:styleId="TableProfessional">
    <w:name w:val="Table Professional"/>
    <w:basedOn w:val="TableNormal"/>
    <w:uiPriority w:val="99"/>
    <w:semiHidden/>
    <w:unhideWhenUsed/>
    <w:rsid w:val="00742F59"/>
    <w:pPr>
      <w:widowControl w:val="0"/>
      <w:spacing w:line="21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42F59"/>
    <w:pPr>
      <w:widowControl w:val="0"/>
      <w:spacing w:line="21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42F59"/>
    <w:pPr>
      <w:widowControl w:val="0"/>
      <w:spacing w:line="21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42F59"/>
    <w:pPr>
      <w:widowControl w:val="0"/>
      <w:spacing w:line="21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42F59"/>
    <w:pPr>
      <w:widowControl w:val="0"/>
      <w:spacing w:line="21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42F59"/>
    <w:pPr>
      <w:widowControl w:val="0"/>
      <w:spacing w:line="21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42F59"/>
    <w:pPr>
      <w:widowControl w:val="0"/>
      <w:spacing w:line="21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42F59"/>
    <w:pPr>
      <w:widowControl w:val="0"/>
      <w:spacing w:line="21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42F59"/>
    <w:pPr>
      <w:widowControl w:val="0"/>
      <w:spacing w:line="21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42F59"/>
    <w:pPr>
      <w:widowControl w:val="0"/>
      <w:spacing w:line="21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42F59"/>
    <w:pPr>
      <w:spacing w:before="240" w:after="60"/>
      <w:jc w:val="center"/>
      <w:outlineLvl w:val="0"/>
    </w:pPr>
    <w:rPr>
      <w:b/>
      <w:bCs/>
      <w:kern w:val="28"/>
      <w:sz w:val="32"/>
      <w:szCs w:val="32"/>
    </w:rPr>
  </w:style>
  <w:style w:type="character" w:customStyle="1" w:styleId="TitleChar">
    <w:name w:val="Title Char"/>
    <w:link w:val="Title"/>
    <w:uiPriority w:val="10"/>
    <w:rsid w:val="00742F59"/>
    <w:rPr>
      <w:rFonts w:ascii="Arial" w:eastAsia="Times New Roman" w:hAnsi="Arial" w:cs="Arial"/>
      <w:b/>
      <w:bCs/>
      <w:kern w:val="28"/>
      <w:sz w:val="32"/>
      <w:szCs w:val="32"/>
      <w:lang w:val="en-GB" w:eastAsia="fr-BE"/>
    </w:rPr>
  </w:style>
  <w:style w:type="paragraph" w:styleId="TOAHeading">
    <w:name w:val="toa heading"/>
    <w:basedOn w:val="Normal"/>
    <w:next w:val="Normal"/>
    <w:uiPriority w:val="99"/>
    <w:semiHidden/>
    <w:unhideWhenUsed/>
    <w:rsid w:val="00742F59"/>
    <w:rPr>
      <w:b/>
      <w:bCs/>
      <w:szCs w:val="24"/>
    </w:rPr>
  </w:style>
  <w:style w:type="paragraph" w:customStyle="1" w:styleId="TBSousEmbargo">
    <w:name w:val="TBSousEmbargo"/>
    <w:basedOn w:val="TechnicalBlockBase"/>
    <w:qFormat/>
    <w:rsid w:val="003D6CA8"/>
    <w:pPr>
      <w:spacing w:before="360" w:after="360" w:line="240" w:lineRule="auto"/>
      <w:ind w:left="0" w:right="0"/>
      <w:jc w:val="center"/>
    </w:pPr>
    <w:rPr>
      <w:rFonts w:ascii="Arial" w:hAnsi="Arial"/>
      <w:i w:val="0"/>
      <w:dstrike w:val="0"/>
      <w:color w:val="auto"/>
      <w:w w:val="100"/>
      <w:sz w:val="23"/>
      <w:szCs w:val="23"/>
      <w:u w:val="double"/>
    </w:rPr>
  </w:style>
  <w:style w:type="paragraph" w:customStyle="1" w:styleId="TechnicalBlockBase">
    <w:name w:val="TechnicalBlockBase"/>
    <w:link w:val="TechnicalBlockBaseChar"/>
    <w:rsid w:val="003D6CA8"/>
    <w:pPr>
      <w:widowControl w:val="0"/>
      <w:spacing w:before="140" w:after="140" w:line="185" w:lineRule="auto"/>
      <w:ind w:left="260" w:right="260"/>
    </w:pPr>
    <w:rPr>
      <w:rFonts w:ascii="Arial New Roman" w:hAnsi="Arial New Roman" w:cs="Arial"/>
      <w:b/>
      <w:i/>
      <w:dstrike/>
      <w:color w:val="606060"/>
      <w:w w:val="98"/>
      <w:sz w:val="10"/>
      <w:u w:val="words" w:color="606060"/>
      <w:lang w:val="en-GB" w:eastAsia="fr-BE"/>
    </w:rPr>
  </w:style>
  <w:style w:type="character" w:customStyle="1" w:styleId="EntInstitChar">
    <w:name w:val="EntInstit Char"/>
    <w:basedOn w:val="DefaultParagraphFont"/>
    <w:link w:val="TBEntInstit"/>
    <w:rsid w:val="00074AC7"/>
    <w:rPr>
      <w:rFonts w:ascii="Arial" w:hAnsi="Arial" w:cs="Arial"/>
      <w:b/>
      <w:sz w:val="23"/>
      <w:u w:color="606060"/>
      <w:lang w:val="en-GB" w:eastAsia="fr-BE"/>
    </w:rPr>
  </w:style>
  <w:style w:type="character" w:customStyle="1" w:styleId="TechnicalBlockBaseChar">
    <w:name w:val="TechnicalBlockBase Char"/>
    <w:basedOn w:val="EntInstitChar"/>
    <w:link w:val="TechnicalBlockBase"/>
    <w:rsid w:val="003D6CA8"/>
    <w:rPr>
      <w:rFonts w:ascii="Arial New Roman" w:hAnsi="Arial New Roman" w:cs="Arial"/>
      <w:b/>
      <w:i/>
      <w:dstrike/>
      <w:color w:val="606060"/>
      <w:w w:val="98"/>
      <w:sz w:val="10"/>
      <w:u w:val="words" w:color="606060"/>
      <w:lang w:val="en-GB" w:eastAsia="fr-BE"/>
    </w:rPr>
  </w:style>
  <w:style w:type="paragraph" w:customStyle="1" w:styleId="EntInstit">
    <w:name w:val="EntInstit"/>
    <w:basedOn w:val="Normal"/>
    <w:rsid w:val="00E17D98"/>
    <w:pPr>
      <w:jc w:val="right"/>
    </w:pPr>
    <w:rPr>
      <w:b/>
      <w:bCs/>
    </w:rPr>
  </w:style>
  <w:style w:type="paragraph" w:customStyle="1" w:styleId="EntRefer">
    <w:name w:val="EntRefer"/>
    <w:basedOn w:val="Normal"/>
    <w:rsid w:val="00E17D98"/>
    <w:pPr>
      <w:jc w:val="left"/>
    </w:pPr>
    <w:rPr>
      <w:b/>
      <w:bCs/>
    </w:rPr>
  </w:style>
  <w:style w:type="paragraph" w:customStyle="1" w:styleId="Genredudocument">
    <w:name w:val="Genre du document"/>
    <w:basedOn w:val="EntRefer"/>
    <w:next w:val="EntRefer"/>
    <w:rsid w:val="00E17D98"/>
    <w:pPr>
      <w:spacing w:before="240"/>
    </w:pPr>
  </w:style>
  <w:style w:type="paragraph" w:customStyle="1" w:styleId="Lignefinal">
    <w:name w:val="Ligne final"/>
    <w:basedOn w:val="Normal"/>
    <w:next w:val="Normal"/>
    <w:rsid w:val="00E17D98"/>
    <w:pPr>
      <w:pBdr>
        <w:bottom w:val="single" w:sz="4" w:space="0" w:color="000000"/>
      </w:pBdr>
      <w:spacing w:before="0" w:after="440" w:line="360" w:lineRule="auto"/>
      <w:ind w:left="3400" w:right="3400"/>
      <w:jc w:val="center"/>
    </w:pPr>
    <w:rPr>
      <w:b/>
      <w:bCs/>
    </w:rPr>
  </w:style>
  <w:style w:type="paragraph" w:customStyle="1" w:styleId="pj">
    <w:name w:val="p.j."/>
    <w:basedOn w:val="Normal"/>
    <w:next w:val="Normal"/>
    <w:rsid w:val="00E17D98"/>
    <w:pPr>
      <w:spacing w:before="1200"/>
      <w:ind w:left="1440" w:hanging="1440"/>
      <w:jc w:val="left"/>
    </w:pPr>
  </w:style>
  <w:style w:type="paragraph" w:customStyle="1" w:styleId="EntText">
    <w:name w:val="EntText"/>
    <w:basedOn w:val="Normal"/>
    <w:rsid w:val="00E17D98"/>
    <w:pPr>
      <w:spacing w:line="360" w:lineRule="auto"/>
      <w:jc w:val="left"/>
    </w:pPr>
  </w:style>
  <w:style w:type="paragraph" w:customStyle="1" w:styleId="EntACP">
    <w:name w:val="EntACP"/>
    <w:basedOn w:val="Normal"/>
    <w:rsid w:val="00E17D98"/>
    <w:pPr>
      <w:spacing w:line="360" w:lineRule="auto"/>
      <w:jc w:val="center"/>
    </w:pPr>
    <w:rPr>
      <w:b/>
      <w:bCs/>
      <w:spacing w:val="40"/>
      <w:sz w:val="28"/>
      <w:szCs w:val="28"/>
    </w:rPr>
  </w:style>
  <w:style w:type="paragraph" w:customStyle="1" w:styleId="EntASSOC">
    <w:name w:val="EntASSOC"/>
    <w:basedOn w:val="Normal"/>
    <w:rsid w:val="00E17D98"/>
    <w:pPr>
      <w:jc w:val="center"/>
    </w:pPr>
    <w:rPr>
      <w:b/>
      <w:bCs/>
    </w:rPr>
  </w:style>
  <w:style w:type="paragraph" w:customStyle="1" w:styleId="EntEU">
    <w:name w:val="EntEU"/>
    <w:basedOn w:val="Normal"/>
    <w:rsid w:val="00E17D98"/>
    <w:pPr>
      <w:spacing w:before="240" w:after="240"/>
      <w:jc w:val="center"/>
    </w:pPr>
    <w:rPr>
      <w:b/>
      <w:bCs/>
      <w:sz w:val="36"/>
      <w:szCs w:val="36"/>
    </w:rPr>
  </w:style>
  <w:style w:type="paragraph" w:customStyle="1" w:styleId="EntInstitACP">
    <w:name w:val="EntInstitACP"/>
    <w:basedOn w:val="Normal"/>
    <w:rsid w:val="00E17D98"/>
    <w:pPr>
      <w:jc w:val="center"/>
    </w:pPr>
    <w:rPr>
      <w:b/>
      <w:bCs/>
    </w:rPr>
  </w:style>
  <w:style w:type="paragraph" w:customStyle="1" w:styleId="EntReferNew">
    <w:name w:val="EntReferNew"/>
    <w:basedOn w:val="EntRefer"/>
    <w:rsid w:val="00E17D98"/>
    <w:pPr>
      <w:jc w:val="center"/>
    </w:pPr>
  </w:style>
  <w:style w:type="paragraph" w:customStyle="1" w:styleId="TBSubjectTable">
    <w:name w:val="TBSubjectTable"/>
    <w:basedOn w:val="TechnicalBlockBase"/>
    <w:rsid w:val="00636A36"/>
    <w:pPr>
      <w:widowControl/>
      <w:spacing w:before="40" w:after="40" w:line="240" w:lineRule="auto"/>
      <w:ind w:left="0" w:right="0"/>
    </w:pPr>
    <w:rPr>
      <w:rFonts w:ascii="Arial" w:hAnsi="Arial"/>
      <w:b w:val="0"/>
      <w:i w:val="0"/>
      <w:dstrike w:val="0"/>
      <w:color w:val="auto"/>
      <w:w w:val="100"/>
      <w:sz w:val="23"/>
      <w:u w:val="none"/>
    </w:rPr>
  </w:style>
  <w:style w:type="paragraph" w:customStyle="1" w:styleId="TBDocumentGroup">
    <w:name w:val="TBDocumentGroup"/>
    <w:basedOn w:val="TechnicalBlockBase"/>
    <w:rsid w:val="00636A36"/>
    <w:pPr>
      <w:widowControl/>
      <w:spacing w:before="560" w:after="480" w:line="240" w:lineRule="auto"/>
      <w:ind w:left="0" w:right="0"/>
      <w:jc w:val="center"/>
    </w:pPr>
    <w:rPr>
      <w:rFonts w:ascii="Arial" w:hAnsi="Arial"/>
      <w:i w:val="0"/>
      <w:caps/>
      <w:dstrike w:val="0"/>
      <w:color w:val="auto"/>
      <w:w w:val="100"/>
      <w:sz w:val="23"/>
      <w:u w:val="single"/>
    </w:rPr>
  </w:style>
  <w:style w:type="paragraph" w:customStyle="1" w:styleId="TBHeadingTable">
    <w:name w:val="TBHeadingTable"/>
    <w:basedOn w:val="TechnicalBlockBase"/>
    <w:rsid w:val="00636A36"/>
    <w:pPr>
      <w:widowControl/>
      <w:spacing w:before="240" w:after="40" w:line="240" w:lineRule="auto"/>
      <w:ind w:left="0" w:right="0"/>
    </w:pPr>
    <w:rPr>
      <w:rFonts w:ascii="Arial" w:hAnsi="Arial"/>
      <w:i w:val="0"/>
      <w:dstrike w:val="0"/>
      <w:color w:val="auto"/>
      <w:w w:val="100"/>
      <w:sz w:val="23"/>
      <w:u w:val="none"/>
    </w:rPr>
  </w:style>
  <w:style w:type="paragraph" w:customStyle="1" w:styleId="TBSubjectBold">
    <w:name w:val="TBSubjectBold"/>
    <w:basedOn w:val="TechnicalBlockBase"/>
    <w:rsid w:val="00636A36"/>
    <w:pPr>
      <w:widowControl/>
      <w:spacing w:before="0" w:after="0" w:line="360" w:lineRule="auto"/>
      <w:ind w:left="0" w:right="0"/>
      <w:jc w:val="center"/>
    </w:pPr>
    <w:rPr>
      <w:rFonts w:ascii="Arial" w:hAnsi="Arial"/>
      <w:i w:val="0"/>
      <w:dstrike w:val="0"/>
      <w:color w:val="auto"/>
      <w:w w:val="100"/>
      <w:sz w:val="23"/>
      <w:u w:val="none"/>
    </w:rPr>
  </w:style>
  <w:style w:type="paragraph" w:customStyle="1" w:styleId="HeaderCouncil">
    <w:name w:val="Header Council"/>
    <w:basedOn w:val="Normal"/>
    <w:rsid w:val="000C5EE4"/>
    <w:pPr>
      <w:spacing w:before="0" w:after="0"/>
      <w:jc w:val="left"/>
    </w:pPr>
    <w:rPr>
      <w:sz w:val="2"/>
    </w:rPr>
  </w:style>
  <w:style w:type="paragraph" w:customStyle="1" w:styleId="TBSubjectText">
    <w:name w:val="TBSubjectText"/>
    <w:basedOn w:val="TechnicalBlockBase"/>
    <w:qFormat/>
    <w:rsid w:val="00636A36"/>
    <w:pPr>
      <w:widowControl/>
      <w:spacing w:before="40" w:after="40" w:line="240" w:lineRule="auto"/>
      <w:ind w:left="0" w:right="0"/>
    </w:pPr>
    <w:rPr>
      <w:rFonts w:ascii="Arial" w:hAnsi="Arial"/>
      <w:b w:val="0"/>
      <w:i w:val="0"/>
      <w:dstrike w:val="0"/>
      <w:color w:val="auto"/>
      <w:w w:val="100"/>
      <w:sz w:val="23"/>
      <w:u w:val="none"/>
    </w:rPr>
  </w:style>
  <w:style w:type="paragraph" w:customStyle="1" w:styleId="HeaderCouncilLarge">
    <w:name w:val="Header Council Large"/>
    <w:basedOn w:val="Normal"/>
    <w:uiPriority w:val="99"/>
    <w:unhideWhenUsed/>
    <w:pPr>
      <w:spacing w:before="0" w:after="440"/>
    </w:pPr>
    <w:rPr>
      <w:sz w:val="2"/>
    </w:rPr>
  </w:style>
  <w:style w:type="paragraph" w:customStyle="1" w:styleId="FooterCouncil">
    <w:name w:val="Footer Council"/>
    <w:basedOn w:val="Normal"/>
    <w:uiPriority w:val="99"/>
    <w:unhideWhenUsed/>
    <w:pPr>
      <w:spacing w:before="0" w:after="0"/>
    </w:pPr>
    <w:rPr>
      <w:sz w:val="2"/>
    </w:rPr>
  </w:style>
  <w:style w:type="paragraph" w:customStyle="1" w:styleId="FooterText">
    <w:name w:val="Footer Text"/>
    <w:basedOn w:val="Normal"/>
    <w:unhideWhenUsed/>
    <w:pPr>
      <w:spacing w:before="0" w:after="0"/>
    </w:pPr>
  </w:style>
  <w:style w:type="paragraph" w:styleId="Caption">
    <w:name w:val="caption"/>
    <w:basedOn w:val="Normal"/>
    <w:next w:val="Normal"/>
    <w:uiPriority w:val="35"/>
    <w:semiHidden/>
    <w:unhideWhenUsed/>
    <w:qFormat/>
    <w:rsid w:val="00927DC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27DC9"/>
    <w:pPr>
      <w:spacing w:after="0"/>
    </w:pPr>
  </w:style>
  <w:style w:type="paragraph" w:styleId="ListBullet">
    <w:name w:val="List Bullet"/>
    <w:basedOn w:val="Normal"/>
    <w:uiPriority w:val="99"/>
    <w:semiHidden/>
    <w:unhideWhenUsed/>
    <w:rsid w:val="00927DC9"/>
    <w:pPr>
      <w:numPr>
        <w:numId w:val="17"/>
      </w:numPr>
      <w:contextualSpacing/>
    </w:pPr>
  </w:style>
  <w:style w:type="paragraph" w:styleId="ListBullet2">
    <w:name w:val="List Bullet 2"/>
    <w:basedOn w:val="Normal"/>
    <w:uiPriority w:val="99"/>
    <w:semiHidden/>
    <w:unhideWhenUsed/>
    <w:rsid w:val="00927DC9"/>
    <w:pPr>
      <w:numPr>
        <w:numId w:val="18"/>
      </w:numPr>
      <w:contextualSpacing/>
    </w:pPr>
  </w:style>
  <w:style w:type="paragraph" w:styleId="ListBullet3">
    <w:name w:val="List Bullet 3"/>
    <w:basedOn w:val="Normal"/>
    <w:uiPriority w:val="99"/>
    <w:semiHidden/>
    <w:unhideWhenUsed/>
    <w:rsid w:val="00927DC9"/>
    <w:pPr>
      <w:numPr>
        <w:numId w:val="19"/>
      </w:numPr>
      <w:contextualSpacing/>
    </w:pPr>
  </w:style>
  <w:style w:type="paragraph" w:styleId="ListBullet4">
    <w:name w:val="List Bullet 4"/>
    <w:basedOn w:val="Normal"/>
    <w:uiPriority w:val="99"/>
    <w:semiHidden/>
    <w:unhideWhenUsed/>
    <w:rsid w:val="00927DC9"/>
    <w:pPr>
      <w:numPr>
        <w:numId w:val="20"/>
      </w:numPr>
      <w:contextualSpacing/>
    </w:pPr>
  </w:style>
  <w:style w:type="paragraph" w:styleId="ListNumber">
    <w:name w:val="List Number"/>
    <w:basedOn w:val="Normal"/>
    <w:uiPriority w:val="99"/>
    <w:semiHidden/>
    <w:unhideWhenUsed/>
    <w:rsid w:val="00927DC9"/>
    <w:pPr>
      <w:numPr>
        <w:numId w:val="21"/>
      </w:numPr>
      <w:contextualSpacing/>
    </w:pPr>
  </w:style>
  <w:style w:type="paragraph" w:styleId="ListNumber2">
    <w:name w:val="List Number 2"/>
    <w:basedOn w:val="Normal"/>
    <w:uiPriority w:val="99"/>
    <w:semiHidden/>
    <w:unhideWhenUsed/>
    <w:rsid w:val="00927DC9"/>
    <w:pPr>
      <w:numPr>
        <w:numId w:val="22"/>
      </w:numPr>
      <w:contextualSpacing/>
    </w:pPr>
  </w:style>
  <w:style w:type="paragraph" w:styleId="ListNumber3">
    <w:name w:val="List Number 3"/>
    <w:basedOn w:val="Normal"/>
    <w:uiPriority w:val="99"/>
    <w:semiHidden/>
    <w:unhideWhenUsed/>
    <w:rsid w:val="00927DC9"/>
    <w:pPr>
      <w:numPr>
        <w:numId w:val="23"/>
      </w:numPr>
      <w:contextualSpacing/>
    </w:pPr>
  </w:style>
  <w:style w:type="paragraph" w:styleId="ListNumber4">
    <w:name w:val="List Number 4"/>
    <w:basedOn w:val="Normal"/>
    <w:uiPriority w:val="99"/>
    <w:semiHidden/>
    <w:unhideWhenUsed/>
    <w:rsid w:val="00927DC9"/>
    <w:pPr>
      <w:numPr>
        <w:numId w:val="24"/>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2C9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C9F"/>
    <w:rPr>
      <w:rFonts w:ascii="Segoe UI" w:hAnsi="Segoe UI" w:cs="Segoe UI"/>
      <w:sz w:val="18"/>
      <w:szCs w:val="18"/>
      <w:lang w:val="sl-SI"/>
    </w:rPr>
  </w:style>
  <w:style w:type="paragraph" w:styleId="CommentSubject">
    <w:name w:val="annotation subject"/>
    <w:basedOn w:val="CommentText"/>
    <w:next w:val="CommentText"/>
    <w:link w:val="CommentSubjectChar"/>
    <w:uiPriority w:val="99"/>
    <w:semiHidden/>
    <w:unhideWhenUsed/>
    <w:rsid w:val="00915FCB"/>
    <w:rPr>
      <w:b/>
      <w:bCs/>
    </w:rPr>
  </w:style>
  <w:style w:type="character" w:customStyle="1" w:styleId="CommentSubjectChar">
    <w:name w:val="Comment Subject Char"/>
    <w:basedOn w:val="CommentTextChar"/>
    <w:link w:val="CommentSubject"/>
    <w:uiPriority w:val="99"/>
    <w:semiHidden/>
    <w:rsid w:val="00915FCB"/>
    <w:rPr>
      <w:rFonts w:ascii="Times New Roman" w:hAnsi="Times New Roman" w:cs="Times New Roman"/>
      <w:b/>
      <w:bCs/>
      <w:sz w:val="20"/>
      <w:szCs w:val="20"/>
      <w:lang w:val="sl-SI"/>
    </w:rPr>
  </w:style>
  <w:style w:type="character" w:styleId="Hyperlink">
    <w:name w:val="Hyperlink"/>
    <w:basedOn w:val="DefaultParagraphFont"/>
    <w:uiPriority w:val="99"/>
    <w:unhideWhenUsed/>
    <w:rsid w:val="00915FCB"/>
    <w:rPr>
      <w:color w:val="0000FF" w:themeColor="hyperlink"/>
      <w:u w:val="single"/>
    </w:rPr>
  </w:style>
  <w:style w:type="paragraph" w:styleId="Revision">
    <w:name w:val="Revision"/>
    <w:hidden/>
    <w:uiPriority w:val="99"/>
    <w:semiHidden/>
    <w:rsid w:val="00551F87"/>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EA2A83"/>
    <w:rPr>
      <w:color w:val="605E5C"/>
      <w:shd w:val="clear" w:color="auto" w:fill="E1DFDD"/>
    </w:rPr>
  </w:style>
  <w:style w:type="paragraph" w:styleId="Header">
    <w:name w:val="header"/>
    <w:basedOn w:val="Normal"/>
    <w:link w:val="HeaderChar"/>
    <w:uiPriority w:val="99"/>
    <w:unhideWhenUsed/>
    <w:rsid w:val="00944AE7"/>
    <w:pPr>
      <w:tabs>
        <w:tab w:val="center" w:pos="4535"/>
        <w:tab w:val="right" w:pos="9071"/>
      </w:tabs>
      <w:spacing w:before="0"/>
    </w:pPr>
  </w:style>
  <w:style w:type="character" w:customStyle="1" w:styleId="HeaderChar">
    <w:name w:val="Header Char"/>
    <w:basedOn w:val="DefaultParagraphFont"/>
    <w:link w:val="Header"/>
    <w:uiPriority w:val="99"/>
    <w:rsid w:val="00944AE7"/>
    <w:rPr>
      <w:rFonts w:ascii="Times New Roman" w:hAnsi="Times New Roman" w:cs="Times New Roman"/>
      <w:sz w:val="24"/>
      <w:lang w:val="sl-SI"/>
    </w:rPr>
  </w:style>
  <w:style w:type="paragraph" w:styleId="Footer">
    <w:name w:val="footer"/>
    <w:basedOn w:val="Normal"/>
    <w:link w:val="FooterChar"/>
    <w:uiPriority w:val="99"/>
    <w:unhideWhenUsed/>
    <w:rsid w:val="00944AE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44AE7"/>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44AE7"/>
    <w:pPr>
      <w:tabs>
        <w:tab w:val="center" w:pos="7285"/>
        <w:tab w:val="right" w:pos="14003"/>
      </w:tabs>
      <w:spacing w:before="0"/>
    </w:pPr>
  </w:style>
  <w:style w:type="paragraph" w:customStyle="1" w:styleId="FooterLandscape">
    <w:name w:val="FooterLandscape"/>
    <w:basedOn w:val="Normal"/>
    <w:rsid w:val="00944AE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44AE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44AE7"/>
    <w:pPr>
      <w:spacing w:before="0"/>
      <w:jc w:val="right"/>
    </w:pPr>
    <w:rPr>
      <w:sz w:val="28"/>
    </w:rPr>
  </w:style>
  <w:style w:type="paragraph" w:customStyle="1" w:styleId="FooterSensitivity">
    <w:name w:val="Footer Sensitivity"/>
    <w:basedOn w:val="Normal"/>
    <w:rsid w:val="00944AE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204EA0"/>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9B1B91"/>
    <w:pPr>
      <w:spacing w:before="0" w:after="240"/>
      <w:jc w:val="center"/>
    </w:pPr>
  </w:style>
  <w:style w:type="character" w:customStyle="1" w:styleId="TechnicalBlockChar">
    <w:name w:val="Technical Block Char"/>
    <w:basedOn w:val="DefaultParagraphFont"/>
    <w:link w:val="TechnicalBlock"/>
    <w:rsid w:val="009B1B91"/>
    <w:rPr>
      <w:rFonts w:ascii="Times New Roman" w:hAnsi="Times New Roman" w:cs="Times New Roman"/>
      <w:sz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18</TotalTime>
  <Pages>7</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MENART Mihael</cp:lastModifiedBy>
  <cp:revision>7</cp:revision>
  <cp:lastPrinted>2014-07-14T11:52:00Z</cp:lastPrinted>
  <dcterms:created xsi:type="dcterms:W3CDTF">2020-02-24T08:46:00Z</dcterms:created>
  <dcterms:modified xsi:type="dcterms:W3CDTF">2023-10-09T14:21:00Z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DocuWrite Toolbox</vt:lpwstr>
  </property>
  <property fmtid="{D5CDD505-2E9C-101B-9397-08002B2CF9AE}" pid="3" name="MSIP_Label_b1df41d6-74a9-4a97-809c-213cd32520cc_Enabled">
    <vt:lpwstr>true</vt:lpwstr>
  </property>
  <property fmtid="{D5CDD505-2E9C-101B-9397-08002B2CF9AE}" pid="4" name="MSIP_Label_b1df41d6-74a9-4a97-809c-213cd32520cc_SetDate">
    <vt:lpwstr>2023-10-09T14:18:15Z</vt:lpwstr>
  </property>
  <property fmtid="{D5CDD505-2E9C-101B-9397-08002B2CF9AE}" pid="5" name="MSIP_Label_b1df41d6-74a9-4a97-809c-213cd32520cc_Method">
    <vt:lpwstr>Privileged</vt:lpwstr>
  </property>
  <property fmtid="{D5CDD505-2E9C-101B-9397-08002B2CF9AE}" pid="6" name="MSIP_Label_b1df41d6-74a9-4a97-809c-213cd32520cc_Name">
    <vt:lpwstr>GSCEU - NON PUBLIC Label</vt:lpwstr>
  </property>
  <property fmtid="{D5CDD505-2E9C-101B-9397-08002B2CF9AE}" pid="7" name="MSIP_Label_b1df41d6-74a9-4a97-809c-213cd32520cc_SiteId">
    <vt:lpwstr>03ad1c97-0a4d-4e82-8f93-27291a6a0767</vt:lpwstr>
  </property>
  <property fmtid="{D5CDD505-2E9C-101B-9397-08002B2CF9AE}" pid="8" name="MSIP_Label_b1df41d6-74a9-4a97-809c-213cd32520cc_ActionId">
    <vt:lpwstr>74a0424a-8ccf-46c0-a77b-27848d8ca064</vt:lpwstr>
  </property>
  <property fmtid="{D5CDD505-2E9C-101B-9397-08002B2CF9AE}" pid="9" name="MSIP_Label_b1df41d6-74a9-4a97-809c-213cd32520cc_ContentBits">
    <vt:lpwstr>0</vt:lpwstr>
  </property>
</Properties>
</file>