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025" w:rsidRPr="00F47BD2" w:rsidRDefault="00641025" w:rsidP="00641025">
      <w:pPr>
        <w:pBdr>
          <w:bottom w:val="single" w:sz="4" w:space="1" w:color="auto"/>
        </w:pBdr>
        <w:spacing w:after="200" w:line="240" w:lineRule="auto"/>
        <w:jc w:val="both"/>
        <w:rPr>
          <w:rFonts w:cs="Calibri"/>
          <w:i/>
          <w:color w:val="000000"/>
          <w:szCs w:val="20"/>
          <w:lang w:eastAsia="sl-SI"/>
        </w:rPr>
      </w:pPr>
      <w:bookmarkStart w:id="0" w:name="_GoBack"/>
      <w:bookmarkEnd w:id="0"/>
      <w:r>
        <w:rPr>
          <w:rFonts w:cs="Calibri"/>
          <w:b/>
          <w:color w:val="000000"/>
          <w:szCs w:val="20"/>
          <w:lang w:eastAsia="sl-SI"/>
        </w:rPr>
        <w:t>Priloga 2</w:t>
      </w:r>
      <w:r w:rsidRPr="00F47BD2">
        <w:rPr>
          <w:rFonts w:cs="Calibri"/>
          <w:b/>
          <w:color w:val="000000"/>
          <w:szCs w:val="20"/>
          <w:lang w:eastAsia="sl-SI"/>
        </w:rPr>
        <w:t>: Opis ekonomskih meril za izbor vlog in njihov izračun</w:t>
      </w:r>
    </w:p>
    <w:p w:rsidR="00641025" w:rsidRPr="00F47BD2" w:rsidRDefault="00641025" w:rsidP="005563B5">
      <w:pPr>
        <w:jc w:val="both"/>
        <w:rPr>
          <w:szCs w:val="20"/>
          <w:lang w:eastAsia="sl-SI"/>
        </w:rPr>
      </w:pPr>
      <w:r w:rsidRPr="00F47BD2">
        <w:rPr>
          <w:szCs w:val="20"/>
          <w:lang w:eastAsia="sl-SI"/>
        </w:rPr>
        <w:t xml:space="preserve">V tej prilogi so </w:t>
      </w:r>
      <w:r>
        <w:rPr>
          <w:szCs w:val="20"/>
          <w:lang w:eastAsia="sl-SI"/>
        </w:rPr>
        <w:t>opredeljeni</w:t>
      </w:r>
      <w:r w:rsidRPr="00F47BD2">
        <w:rPr>
          <w:szCs w:val="20"/>
          <w:lang w:eastAsia="sl-SI"/>
        </w:rPr>
        <w:t xml:space="preserve"> ekonomski in finančni kazalniki, ki </w:t>
      </w:r>
      <w:r w:rsidR="00EA587F">
        <w:rPr>
          <w:szCs w:val="20"/>
          <w:lang w:eastAsia="sl-SI"/>
        </w:rPr>
        <w:t>se</w:t>
      </w:r>
      <w:r w:rsidRPr="00F47BD2">
        <w:rPr>
          <w:szCs w:val="20"/>
          <w:lang w:eastAsia="sl-SI"/>
        </w:rPr>
        <w:t xml:space="preserve"> uporablja</w:t>
      </w:r>
      <w:r w:rsidR="00EA587F">
        <w:rPr>
          <w:szCs w:val="20"/>
          <w:lang w:eastAsia="sl-SI"/>
        </w:rPr>
        <w:t>jo</w:t>
      </w:r>
      <w:r w:rsidRPr="00F47BD2">
        <w:rPr>
          <w:szCs w:val="20"/>
          <w:lang w:eastAsia="sl-SI"/>
        </w:rPr>
        <w:t xml:space="preserve"> kot merilo za oceno ekonomskega vidika naložbe. </w:t>
      </w:r>
    </w:p>
    <w:p w:rsidR="00641025" w:rsidRPr="00F47BD2" w:rsidRDefault="00641025" w:rsidP="005563B5">
      <w:pPr>
        <w:jc w:val="both"/>
        <w:rPr>
          <w:rFonts w:eastAsia="Calibri" w:cs="Arial"/>
          <w:b/>
          <w:bCs/>
          <w:szCs w:val="20"/>
          <w:lang w:eastAsia="sl-SI"/>
        </w:rPr>
      </w:pPr>
    </w:p>
    <w:p w:rsidR="00641025" w:rsidRPr="00F47BD2" w:rsidRDefault="00641025" w:rsidP="005563B5">
      <w:pPr>
        <w:jc w:val="both"/>
        <w:rPr>
          <w:rFonts w:eastAsia="Calibri" w:cs="Arial"/>
          <w:b/>
          <w:bCs/>
          <w:szCs w:val="20"/>
          <w:lang w:eastAsia="sl-SI"/>
        </w:rPr>
      </w:pPr>
    </w:p>
    <w:p w:rsidR="00641025" w:rsidRDefault="00641025" w:rsidP="005563B5">
      <w:pPr>
        <w:rPr>
          <w:rFonts w:eastAsia="Calibri" w:cs="Arial"/>
          <w:b/>
          <w:color w:val="000000"/>
          <w:szCs w:val="20"/>
          <w:lang w:eastAsia="sl-SI"/>
        </w:rPr>
      </w:pPr>
      <w:r w:rsidRPr="00F47BD2">
        <w:rPr>
          <w:rFonts w:eastAsia="Calibri" w:cs="Arial"/>
          <w:b/>
          <w:color w:val="000000"/>
          <w:szCs w:val="20"/>
          <w:lang w:eastAsia="sl-SI"/>
        </w:rPr>
        <w:t xml:space="preserve">Razmerje med letnim prihodkom iz gozdarske dejavnosti in </w:t>
      </w:r>
      <w:r>
        <w:rPr>
          <w:rFonts w:eastAsia="Calibri" w:cs="Arial"/>
          <w:b/>
          <w:color w:val="000000"/>
          <w:szCs w:val="20"/>
          <w:lang w:eastAsia="sl-SI"/>
        </w:rPr>
        <w:t xml:space="preserve">med </w:t>
      </w:r>
      <w:r w:rsidRPr="00F47BD2">
        <w:rPr>
          <w:rFonts w:eastAsia="Calibri" w:cs="Arial"/>
          <w:b/>
          <w:color w:val="000000"/>
          <w:szCs w:val="20"/>
          <w:lang w:eastAsia="sl-SI"/>
        </w:rPr>
        <w:t xml:space="preserve">višino naložbe </w:t>
      </w:r>
    </w:p>
    <w:p w:rsidR="005563B5" w:rsidRPr="00F47BD2" w:rsidRDefault="005563B5" w:rsidP="005563B5">
      <w:pPr>
        <w:rPr>
          <w:rFonts w:eastAsia="Calibri" w:cs="Arial"/>
          <w:b/>
          <w:color w:val="000000"/>
          <w:szCs w:val="20"/>
          <w:lang w:eastAsia="sl-SI"/>
        </w:rPr>
      </w:pPr>
    </w:p>
    <w:p w:rsidR="00641025" w:rsidRDefault="00641025" w:rsidP="005563B5">
      <w:pPr>
        <w:jc w:val="both"/>
        <w:rPr>
          <w:rFonts w:eastAsia="Calibri" w:cs="Arial"/>
          <w:color w:val="000000"/>
          <w:szCs w:val="20"/>
          <w:lang w:eastAsia="sl-SI"/>
        </w:rPr>
      </w:pPr>
      <w:r w:rsidRPr="00F47BD2">
        <w:rPr>
          <w:rFonts w:eastAsia="Calibri" w:cs="Arial"/>
          <w:color w:val="000000"/>
          <w:szCs w:val="20"/>
          <w:lang w:eastAsia="sl-SI"/>
        </w:rPr>
        <w:t>Kazalnik »</w:t>
      </w:r>
      <w:r>
        <w:rPr>
          <w:rFonts w:eastAsia="Calibri" w:cs="Arial"/>
          <w:color w:val="000000"/>
          <w:szCs w:val="20"/>
          <w:lang w:eastAsia="sl-SI"/>
        </w:rPr>
        <w:t>r</w:t>
      </w:r>
      <w:r w:rsidRPr="00F47BD2">
        <w:rPr>
          <w:rFonts w:eastAsia="Calibri" w:cs="Arial"/>
          <w:color w:val="000000"/>
          <w:szCs w:val="20"/>
          <w:lang w:eastAsia="sl-SI"/>
        </w:rPr>
        <w:t xml:space="preserve">azmerje med letnim prihodkom iz gozdarske dejavnosti in </w:t>
      </w:r>
      <w:r>
        <w:rPr>
          <w:rFonts w:eastAsia="Calibri" w:cs="Arial"/>
          <w:color w:val="000000"/>
          <w:szCs w:val="20"/>
          <w:lang w:eastAsia="sl-SI"/>
        </w:rPr>
        <w:t xml:space="preserve">med </w:t>
      </w:r>
      <w:r w:rsidRPr="00F47BD2">
        <w:rPr>
          <w:rFonts w:eastAsia="Calibri" w:cs="Arial"/>
          <w:color w:val="000000"/>
          <w:szCs w:val="20"/>
          <w:lang w:eastAsia="sl-SI"/>
        </w:rPr>
        <w:t xml:space="preserve">višino naložbe« </w:t>
      </w:r>
      <w:r w:rsidR="00EA587F">
        <w:rPr>
          <w:rFonts w:eastAsia="Calibri" w:cs="Arial"/>
          <w:color w:val="000000"/>
          <w:szCs w:val="20"/>
          <w:lang w:eastAsia="sl-SI"/>
        </w:rPr>
        <w:t xml:space="preserve">se </w:t>
      </w:r>
      <w:r w:rsidRPr="00F47BD2">
        <w:rPr>
          <w:rFonts w:eastAsia="Calibri" w:cs="Arial"/>
          <w:color w:val="000000"/>
          <w:szCs w:val="20"/>
          <w:lang w:eastAsia="sl-SI"/>
        </w:rPr>
        <w:t xml:space="preserve">uporablja pri merilih za izbor vlog v okviru intervencije naložbe v nakup nove mehanizacije in opreme za delo v gozdu. </w:t>
      </w:r>
    </w:p>
    <w:p w:rsidR="005563B5" w:rsidRPr="00F47BD2" w:rsidRDefault="005563B5" w:rsidP="005563B5">
      <w:pPr>
        <w:jc w:val="both"/>
        <w:rPr>
          <w:rFonts w:eastAsia="Calibri" w:cs="Arial"/>
          <w:color w:val="000000"/>
          <w:szCs w:val="20"/>
          <w:lang w:eastAsia="sl-SI"/>
        </w:rPr>
      </w:pPr>
    </w:p>
    <w:p w:rsidR="00641025" w:rsidRDefault="00641025" w:rsidP="005563B5">
      <w:pPr>
        <w:jc w:val="both"/>
        <w:rPr>
          <w:rFonts w:eastAsia="Calibri" w:cs="Arial"/>
          <w:color w:val="000000"/>
          <w:szCs w:val="20"/>
          <w:lang w:eastAsia="sl-SI"/>
        </w:rPr>
      </w:pPr>
      <w:r w:rsidRPr="00F47BD2">
        <w:rPr>
          <w:rFonts w:eastAsia="Calibri" w:cs="Arial"/>
          <w:color w:val="000000"/>
          <w:szCs w:val="20"/>
          <w:lang w:eastAsia="sl-SI"/>
        </w:rPr>
        <w:t>Če gre za vlagatelja, ki je fizična oseba, razen samostojnega podjetnika posameznika,</w:t>
      </w:r>
      <w:r>
        <w:rPr>
          <w:rFonts w:eastAsia="Calibri" w:cs="Arial"/>
          <w:color w:val="000000"/>
          <w:szCs w:val="20"/>
          <w:lang w:eastAsia="sl-SI"/>
        </w:rPr>
        <w:t xml:space="preserve"> ali</w:t>
      </w:r>
      <w:r w:rsidRPr="00F47BD2">
        <w:rPr>
          <w:rFonts w:eastAsia="Calibri" w:cs="Arial"/>
          <w:color w:val="000000"/>
          <w:szCs w:val="20"/>
          <w:lang w:eastAsia="sl-SI"/>
        </w:rPr>
        <w:t xml:space="preserve"> agrarna skupnost</w:t>
      </w:r>
      <w:r>
        <w:rPr>
          <w:rFonts w:eastAsia="Calibri" w:cs="Arial"/>
          <w:color w:val="000000"/>
          <w:szCs w:val="20"/>
          <w:lang w:eastAsia="sl-SI"/>
        </w:rPr>
        <w:t>,</w:t>
      </w:r>
      <w:r w:rsidRPr="00F47BD2">
        <w:rPr>
          <w:rFonts w:eastAsia="Calibri" w:cs="Arial"/>
          <w:color w:val="000000"/>
          <w:szCs w:val="20"/>
          <w:lang w:eastAsia="sl-SI"/>
        </w:rPr>
        <w:t xml:space="preserve"> se v okviru meril za izbor vlog ocenjuje vrednost razmerja (količnik) med letnimi prihodki iz gozdarske dejavnosti in </w:t>
      </w:r>
      <w:r>
        <w:rPr>
          <w:rFonts w:eastAsia="Calibri" w:cs="Arial"/>
          <w:color w:val="000000"/>
          <w:szCs w:val="20"/>
          <w:lang w:eastAsia="sl-SI"/>
        </w:rPr>
        <w:t xml:space="preserve">med </w:t>
      </w:r>
      <w:r w:rsidRPr="00F47BD2">
        <w:rPr>
          <w:rFonts w:eastAsia="Calibri" w:cs="Arial"/>
          <w:color w:val="000000"/>
          <w:szCs w:val="20"/>
          <w:lang w:eastAsia="sl-SI"/>
        </w:rPr>
        <w:t xml:space="preserve">višino naložbe brez DDV. </w:t>
      </w:r>
    </w:p>
    <w:p w:rsidR="005563B5" w:rsidRPr="00F47BD2" w:rsidRDefault="005563B5" w:rsidP="005563B5">
      <w:pPr>
        <w:jc w:val="both"/>
        <w:rPr>
          <w:rFonts w:eastAsia="Calibri" w:cs="Arial"/>
          <w:color w:val="000000"/>
          <w:szCs w:val="20"/>
          <w:lang w:eastAsia="sl-SI"/>
        </w:rPr>
      </w:pPr>
    </w:p>
    <w:p w:rsidR="00641025" w:rsidRDefault="00641025" w:rsidP="005563B5">
      <w:pPr>
        <w:jc w:val="both"/>
        <w:rPr>
          <w:rFonts w:eastAsia="Calibri" w:cs="Arial"/>
          <w:color w:val="000000"/>
          <w:szCs w:val="20"/>
          <w:lang w:eastAsia="sl-SI"/>
        </w:rPr>
      </w:pPr>
      <w:r w:rsidRPr="00F47BD2">
        <w:rPr>
          <w:rFonts w:eastAsia="Calibri" w:cs="Arial"/>
          <w:color w:val="000000"/>
          <w:szCs w:val="20"/>
          <w:lang w:eastAsia="sl-SI"/>
        </w:rPr>
        <w:t xml:space="preserve">Če gre za vlagatelja, ki je pravna oseba ali samostojni podjetnik posameznik, se v okviru meril za izbor vlog ocenjuje vrednost razmerja (količnik) med letnimi prihodki iz celotnega poslovanja in </w:t>
      </w:r>
      <w:r>
        <w:rPr>
          <w:rFonts w:eastAsia="Calibri" w:cs="Arial"/>
          <w:color w:val="000000"/>
          <w:szCs w:val="20"/>
          <w:lang w:eastAsia="sl-SI"/>
        </w:rPr>
        <w:t xml:space="preserve">med </w:t>
      </w:r>
      <w:r w:rsidRPr="00F47BD2">
        <w:rPr>
          <w:rFonts w:eastAsia="Calibri" w:cs="Arial"/>
          <w:color w:val="000000"/>
          <w:szCs w:val="20"/>
          <w:lang w:eastAsia="sl-SI"/>
        </w:rPr>
        <w:t>višino naložbe brez DDV.</w:t>
      </w:r>
    </w:p>
    <w:p w:rsidR="005563B5" w:rsidRPr="00F47BD2" w:rsidRDefault="005563B5" w:rsidP="005563B5">
      <w:pPr>
        <w:jc w:val="both"/>
        <w:rPr>
          <w:rFonts w:ascii="Calibri" w:eastAsia="Calibri" w:hAnsi="Calibri" w:cs="Arial"/>
          <w:color w:val="000000"/>
          <w:szCs w:val="20"/>
          <w:lang w:eastAsia="sl-SI"/>
        </w:rPr>
      </w:pPr>
    </w:p>
    <w:p w:rsidR="00641025" w:rsidRPr="00F47BD2" w:rsidRDefault="00641025" w:rsidP="006410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textAlignment w:val="baseline"/>
        <w:rPr>
          <w:rFonts w:ascii="Calibri" w:eastAsia="Calibri" w:hAnsi="Calibri" w:cs="Arial"/>
          <w:i/>
          <w:szCs w:val="20"/>
          <w:lang w:eastAsia="sl-SI"/>
        </w:rPr>
      </w:pPr>
      <w:r w:rsidRPr="00F47BD2">
        <w:rPr>
          <w:rFonts w:ascii="Calibri" w:eastAsia="Calibri" w:hAnsi="Calibri" w:cs="Arial"/>
          <w:i/>
          <w:szCs w:val="20"/>
          <w:lang w:eastAsia="sl-SI"/>
        </w:rPr>
        <w:t xml:space="preserve">za fizične osebe, razen samostojnih podjetnikov posameznikov </w:t>
      </w:r>
      <w:r>
        <w:rPr>
          <w:rFonts w:ascii="Calibri" w:eastAsia="Calibri" w:hAnsi="Calibri" w:cs="Arial"/>
          <w:i/>
          <w:szCs w:val="20"/>
          <w:lang w:eastAsia="sl-SI"/>
        </w:rPr>
        <w:t>in</w:t>
      </w:r>
      <w:r w:rsidRPr="00F47BD2">
        <w:rPr>
          <w:rFonts w:ascii="Calibri" w:eastAsia="Calibri" w:hAnsi="Calibri" w:cs="Arial"/>
          <w:i/>
          <w:szCs w:val="20"/>
          <w:lang w:eastAsia="sl-SI"/>
        </w:rPr>
        <w:t xml:space="preserve"> agrarne skupnosti :</w:t>
      </w:r>
    </w:p>
    <w:p w:rsidR="00641025" w:rsidRPr="00F47BD2" w:rsidRDefault="00641025" w:rsidP="005563B5">
      <w:pPr>
        <w:contextualSpacing/>
        <w:rPr>
          <w:rFonts w:ascii="Calibri" w:eastAsia="Calibri" w:hAnsi="Calibri" w:cs="Arial"/>
          <w:color w:val="000000"/>
          <w:szCs w:val="20"/>
          <w:lang w:eastAsia="sl-SI"/>
        </w:rPr>
      </w:pPr>
    </w:p>
    <w:tbl>
      <w:tblPr>
        <w:tblpPr w:leftFromText="141" w:rightFromText="141" w:vertAnchor="text" w:tblpX="36" w:tblpY="1"/>
        <w:tblOverlap w:val="never"/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641025" w:rsidRPr="00F47BD2" w:rsidTr="008D7CF1">
        <w:tc>
          <w:tcPr>
            <w:tcW w:w="9327" w:type="dxa"/>
            <w:shd w:val="clear" w:color="auto" w:fill="FFFF99"/>
          </w:tcPr>
          <w:p w:rsidR="00641025" w:rsidRPr="00F47BD2" w:rsidRDefault="00641025" w:rsidP="008D7CF1">
            <w:pPr>
              <w:tabs>
                <w:tab w:val="right" w:pos="6478"/>
              </w:tabs>
              <w:spacing w:after="200" w:line="276" w:lineRule="auto"/>
              <w:contextualSpacing/>
              <w:jc w:val="both"/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</w:pPr>
            <w:r w:rsidRPr="00F47BD2"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  <w:t xml:space="preserve">          vrednost proizvodnje gozdarske dejavnosti (EUR)*</w:t>
            </w:r>
          </w:p>
          <w:p w:rsidR="00641025" w:rsidRPr="00F47BD2" w:rsidRDefault="00641025" w:rsidP="008D7CF1">
            <w:pPr>
              <w:tabs>
                <w:tab w:val="right" w:pos="6478"/>
              </w:tabs>
              <w:spacing w:after="200" w:line="276" w:lineRule="auto"/>
              <w:contextualSpacing/>
              <w:jc w:val="both"/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</w:pPr>
            <w:r w:rsidRPr="00F47BD2"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  <w:t>--------------------------------------------------------------------------</w:t>
            </w:r>
            <w:r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  <w:t xml:space="preserve"> </w:t>
            </w:r>
            <w:r w:rsidRPr="00F47BD2"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  <w:t>= povprečni prihodek iz gozdarske dejavnosti (EUR/ha)</w:t>
            </w:r>
          </w:p>
          <w:p w:rsidR="00641025" w:rsidRPr="00F47BD2" w:rsidRDefault="00641025" w:rsidP="008D7CF1">
            <w:pPr>
              <w:tabs>
                <w:tab w:val="right" w:pos="6478"/>
              </w:tabs>
              <w:spacing w:after="200" w:line="276" w:lineRule="auto"/>
              <w:contextualSpacing/>
              <w:jc w:val="both"/>
              <w:rPr>
                <w:rFonts w:eastAsia="Calibri" w:cs="Arial"/>
                <w:color w:val="000000"/>
                <w:szCs w:val="20"/>
                <w:lang w:eastAsia="sl-SI"/>
              </w:rPr>
            </w:pPr>
            <w:r w:rsidRPr="00F47BD2"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  <w:t xml:space="preserve">              površina gozdov v Republiki Sloveniji (ha)*</w:t>
            </w:r>
          </w:p>
        </w:tc>
      </w:tr>
    </w:tbl>
    <w:p w:rsidR="00641025" w:rsidRPr="00F47BD2" w:rsidRDefault="00641025" w:rsidP="00641025">
      <w:pPr>
        <w:spacing w:after="200" w:line="276" w:lineRule="auto"/>
        <w:rPr>
          <w:rFonts w:eastAsia="Calibri" w:cs="Arial"/>
          <w:color w:val="000000"/>
          <w:szCs w:val="20"/>
          <w:lang w:eastAsia="sl-SI"/>
        </w:rPr>
      </w:pPr>
      <w:r w:rsidRPr="00F47BD2">
        <w:rPr>
          <w:rFonts w:eastAsia="Calibri" w:cs="Arial"/>
          <w:color w:val="000000"/>
          <w:szCs w:val="20"/>
          <w:lang w:eastAsia="sl-SI"/>
        </w:rPr>
        <w:t xml:space="preserve">* </w:t>
      </w:r>
      <w:r>
        <w:rPr>
          <w:rFonts w:eastAsia="Calibri" w:cs="Arial"/>
          <w:color w:val="000000"/>
          <w:szCs w:val="20"/>
          <w:lang w:eastAsia="sl-SI"/>
        </w:rPr>
        <w:t>P</w:t>
      </w:r>
      <w:r w:rsidRPr="00F47BD2">
        <w:rPr>
          <w:rFonts w:eastAsia="Calibri" w:cs="Arial"/>
          <w:color w:val="000000"/>
          <w:szCs w:val="20"/>
          <w:lang w:eastAsia="sl-SI"/>
        </w:rPr>
        <w:t>odatek vodi Statistični urad Republike Slovenije</w:t>
      </w:r>
    </w:p>
    <w:p w:rsidR="00641025" w:rsidRPr="00F47BD2" w:rsidRDefault="00641025" w:rsidP="00641025">
      <w:pPr>
        <w:spacing w:after="200" w:line="276" w:lineRule="auto"/>
        <w:rPr>
          <w:rFonts w:eastAsia="Calibri" w:cs="Arial"/>
          <w:color w:val="000000"/>
          <w:szCs w:val="20"/>
          <w:lang w:eastAsia="sl-SI"/>
        </w:rPr>
      </w:pPr>
    </w:p>
    <w:tbl>
      <w:tblPr>
        <w:tblpPr w:leftFromText="141" w:rightFromText="141" w:vertAnchor="text" w:tblpX="36" w:tblpY="1"/>
        <w:tblOverlap w:val="never"/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641025" w:rsidRPr="00F47BD2" w:rsidTr="008D7CF1">
        <w:tc>
          <w:tcPr>
            <w:tcW w:w="9327" w:type="dxa"/>
            <w:shd w:val="clear" w:color="auto" w:fill="FFFF99"/>
          </w:tcPr>
          <w:p w:rsidR="00641025" w:rsidRPr="00F47BD2" w:rsidRDefault="00641025" w:rsidP="008D7CF1">
            <w:pPr>
              <w:tabs>
                <w:tab w:val="right" w:pos="6478"/>
              </w:tabs>
              <w:spacing w:after="200" w:line="276" w:lineRule="auto"/>
              <w:contextualSpacing/>
              <w:jc w:val="both"/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</w:pPr>
          </w:p>
          <w:p w:rsidR="00641025" w:rsidRPr="00F47BD2" w:rsidRDefault="00641025" w:rsidP="008D7CF1">
            <w:pPr>
              <w:tabs>
                <w:tab w:val="right" w:pos="6478"/>
              </w:tabs>
              <w:spacing w:after="200" w:line="276" w:lineRule="auto"/>
              <w:contextualSpacing/>
              <w:jc w:val="both"/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</w:pPr>
            <w:r w:rsidRPr="00F47BD2"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  <w:t>letni prihodek iz gozdarske dejavnosti (EUR)  =  povprečni prihodek iz gozdarske dejavnosti (EUR/ha) X površina gozda vlagatelja (ha)</w:t>
            </w:r>
          </w:p>
          <w:p w:rsidR="00641025" w:rsidRPr="00F47BD2" w:rsidRDefault="00641025" w:rsidP="008D7CF1">
            <w:pPr>
              <w:spacing w:after="200" w:line="276" w:lineRule="auto"/>
              <w:contextualSpacing/>
              <w:jc w:val="both"/>
              <w:rPr>
                <w:rFonts w:eastAsia="Calibri" w:cs="Arial"/>
                <w:color w:val="000000"/>
                <w:szCs w:val="20"/>
                <w:lang w:eastAsia="sl-SI"/>
              </w:rPr>
            </w:pPr>
          </w:p>
        </w:tc>
      </w:tr>
    </w:tbl>
    <w:p w:rsidR="00641025" w:rsidRPr="00F47BD2" w:rsidRDefault="00641025" w:rsidP="00641025">
      <w:pPr>
        <w:spacing w:after="200" w:line="276" w:lineRule="auto"/>
        <w:contextualSpacing/>
        <w:rPr>
          <w:rFonts w:ascii="Calibri" w:eastAsia="Calibri" w:hAnsi="Calibri" w:cs="Arial"/>
          <w:color w:val="000000"/>
          <w:szCs w:val="20"/>
          <w:lang w:eastAsia="sl-SI"/>
        </w:rPr>
      </w:pPr>
    </w:p>
    <w:p w:rsidR="00641025" w:rsidRPr="00F47BD2" w:rsidRDefault="00641025" w:rsidP="00641025">
      <w:pPr>
        <w:spacing w:after="200" w:line="276" w:lineRule="auto"/>
        <w:contextualSpacing/>
        <w:rPr>
          <w:rFonts w:ascii="Calibri" w:eastAsia="Calibri" w:hAnsi="Calibri" w:cs="Arial"/>
          <w:color w:val="000000"/>
          <w:szCs w:val="20"/>
          <w:lang w:eastAsia="sl-SI"/>
        </w:rPr>
      </w:pPr>
    </w:p>
    <w:tbl>
      <w:tblPr>
        <w:tblpPr w:leftFromText="141" w:rightFromText="141" w:vertAnchor="text" w:tblpX="3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3"/>
      </w:tblGrid>
      <w:tr w:rsidR="00641025" w:rsidRPr="00F47BD2" w:rsidTr="008D7CF1">
        <w:tc>
          <w:tcPr>
            <w:tcW w:w="7093" w:type="dxa"/>
            <w:shd w:val="clear" w:color="auto" w:fill="FFFF99"/>
          </w:tcPr>
          <w:p w:rsidR="00641025" w:rsidRPr="00F47BD2" w:rsidRDefault="00641025" w:rsidP="008D7CF1">
            <w:pPr>
              <w:tabs>
                <w:tab w:val="right" w:pos="6478"/>
              </w:tabs>
              <w:spacing w:after="200" w:line="276" w:lineRule="auto"/>
              <w:contextualSpacing/>
              <w:jc w:val="both"/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</w:pPr>
            <w:r w:rsidRPr="00F47BD2"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  <w:t xml:space="preserve">                     letni prihodki iz gozdarske dejavnosti</w:t>
            </w:r>
            <w:r w:rsidRPr="00F47BD2"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  <w:tab/>
            </w:r>
          </w:p>
          <w:p w:rsidR="00641025" w:rsidRPr="00F47BD2" w:rsidRDefault="00641025" w:rsidP="008D7CF1">
            <w:pPr>
              <w:tabs>
                <w:tab w:val="right" w:pos="6478"/>
              </w:tabs>
              <w:spacing w:after="200" w:line="276" w:lineRule="auto"/>
              <w:contextualSpacing/>
              <w:jc w:val="both"/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</w:pPr>
            <w:r w:rsidRPr="00F47BD2"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  <w:t xml:space="preserve">        -------------------------------------------------------------------------  =</w:t>
            </w:r>
          </w:p>
          <w:p w:rsidR="00641025" w:rsidRPr="00F47BD2" w:rsidRDefault="00641025" w:rsidP="008D7CF1">
            <w:pPr>
              <w:tabs>
                <w:tab w:val="right" w:pos="6478"/>
              </w:tabs>
              <w:spacing w:after="200" w:line="276" w:lineRule="auto"/>
              <w:contextualSpacing/>
              <w:jc w:val="both"/>
              <w:rPr>
                <w:rFonts w:eastAsia="Calibri" w:cs="Arial"/>
                <w:color w:val="000000"/>
                <w:szCs w:val="20"/>
                <w:lang w:eastAsia="sl-SI"/>
              </w:rPr>
            </w:pPr>
            <w:r w:rsidRPr="00F47BD2"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  <w:t xml:space="preserve">                           vrednost naložbe brez DDV</w:t>
            </w:r>
          </w:p>
        </w:tc>
      </w:tr>
    </w:tbl>
    <w:p w:rsidR="00641025" w:rsidRPr="00F47BD2" w:rsidRDefault="00641025" w:rsidP="00641025">
      <w:pPr>
        <w:spacing w:after="200" w:line="276" w:lineRule="auto"/>
        <w:rPr>
          <w:rFonts w:ascii="Calibri" w:eastAsia="Calibri" w:hAnsi="Calibri" w:cs="Arial"/>
          <w:color w:val="000000"/>
          <w:szCs w:val="20"/>
          <w:lang w:eastAsia="sl-SI"/>
        </w:rPr>
      </w:pPr>
    </w:p>
    <w:p w:rsidR="00641025" w:rsidRPr="00F47BD2" w:rsidRDefault="00641025" w:rsidP="00641025">
      <w:pPr>
        <w:spacing w:after="200" w:line="276" w:lineRule="auto"/>
        <w:rPr>
          <w:rFonts w:ascii="Calibri" w:eastAsia="Calibri" w:hAnsi="Calibri" w:cs="Arial"/>
          <w:color w:val="000000"/>
          <w:szCs w:val="20"/>
          <w:lang w:eastAsia="sl-SI"/>
        </w:rPr>
      </w:pPr>
    </w:p>
    <w:p w:rsidR="00641025" w:rsidRPr="00F47BD2" w:rsidRDefault="00641025" w:rsidP="00641025">
      <w:pPr>
        <w:spacing w:after="200" w:line="276" w:lineRule="auto"/>
        <w:contextualSpacing/>
        <w:rPr>
          <w:rFonts w:ascii="Calibri" w:eastAsia="Calibri" w:hAnsi="Calibri" w:cs="Arial"/>
          <w:i/>
          <w:szCs w:val="20"/>
          <w:lang w:eastAsia="sl-SI"/>
        </w:rPr>
      </w:pPr>
    </w:p>
    <w:p w:rsidR="00641025" w:rsidRDefault="00641025" w:rsidP="00641025">
      <w:pPr>
        <w:spacing w:after="200" w:line="276" w:lineRule="auto"/>
        <w:ind w:left="1068"/>
        <w:contextualSpacing/>
        <w:rPr>
          <w:rFonts w:ascii="Calibri" w:eastAsia="Calibri" w:hAnsi="Calibri" w:cs="Arial"/>
          <w:i/>
          <w:szCs w:val="20"/>
          <w:lang w:eastAsia="sl-SI"/>
        </w:rPr>
      </w:pPr>
    </w:p>
    <w:p w:rsidR="005563B5" w:rsidRDefault="00641025" w:rsidP="005563B5">
      <w:pPr>
        <w:pStyle w:val="Odstavekseznama"/>
        <w:numPr>
          <w:ilvl w:val="0"/>
          <w:numId w:val="1"/>
        </w:numPr>
        <w:spacing w:after="200" w:line="276" w:lineRule="auto"/>
        <w:rPr>
          <w:rFonts w:ascii="Calibri" w:eastAsia="Calibri" w:hAnsi="Calibri" w:cs="Arial"/>
          <w:i/>
          <w:szCs w:val="20"/>
          <w:lang w:eastAsia="sl-SI"/>
        </w:rPr>
      </w:pPr>
      <w:r w:rsidRPr="00DC62B3">
        <w:rPr>
          <w:rFonts w:ascii="Calibri" w:eastAsia="Calibri" w:hAnsi="Calibri" w:cs="Arial"/>
          <w:i/>
          <w:szCs w:val="20"/>
          <w:lang w:eastAsia="sl-SI"/>
        </w:rPr>
        <w:t>za pravne osebe in samostojne podjetnike posameznike:</w:t>
      </w:r>
    </w:p>
    <w:p w:rsidR="005563B5" w:rsidRPr="005563B5" w:rsidRDefault="005563B5" w:rsidP="005563B5">
      <w:pPr>
        <w:pStyle w:val="Odstavekseznama"/>
        <w:ind w:left="1066"/>
        <w:rPr>
          <w:rFonts w:ascii="Calibri" w:eastAsia="Calibri" w:hAnsi="Calibri" w:cs="Arial"/>
          <w:szCs w:val="20"/>
          <w:lang w:eastAsia="sl-SI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1"/>
      </w:tblGrid>
      <w:tr w:rsidR="00641025" w:rsidRPr="00F47BD2" w:rsidTr="008D7CF1">
        <w:tc>
          <w:tcPr>
            <w:tcW w:w="7201" w:type="dxa"/>
            <w:shd w:val="clear" w:color="auto" w:fill="FFFF99"/>
          </w:tcPr>
          <w:p w:rsidR="00641025" w:rsidRPr="00F47BD2" w:rsidRDefault="00641025" w:rsidP="008D7CF1">
            <w:pPr>
              <w:tabs>
                <w:tab w:val="right" w:pos="6478"/>
              </w:tabs>
              <w:spacing w:after="200" w:line="276" w:lineRule="auto"/>
              <w:contextualSpacing/>
              <w:jc w:val="both"/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</w:pPr>
            <w:r w:rsidRPr="00F47BD2"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  <w:t xml:space="preserve">                 (AOP 126) letni prihodki iz poslovanja</w:t>
            </w:r>
          </w:p>
          <w:p w:rsidR="00641025" w:rsidRPr="00F47BD2" w:rsidRDefault="00641025" w:rsidP="008D7CF1">
            <w:pPr>
              <w:tabs>
                <w:tab w:val="right" w:pos="6478"/>
              </w:tabs>
              <w:spacing w:after="200" w:line="276" w:lineRule="auto"/>
              <w:contextualSpacing/>
              <w:jc w:val="both"/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</w:pPr>
            <w:r w:rsidRPr="00F47BD2"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  <w:t xml:space="preserve">        -------------------------------------------------------------------------  =</w:t>
            </w:r>
          </w:p>
          <w:p w:rsidR="00641025" w:rsidRPr="00F47BD2" w:rsidRDefault="00641025" w:rsidP="008D7CF1">
            <w:pPr>
              <w:tabs>
                <w:tab w:val="right" w:pos="6478"/>
              </w:tabs>
              <w:spacing w:after="200" w:line="276" w:lineRule="auto"/>
              <w:contextualSpacing/>
              <w:jc w:val="both"/>
              <w:rPr>
                <w:rFonts w:eastAsia="Calibri" w:cs="Arial"/>
                <w:color w:val="000000"/>
                <w:szCs w:val="20"/>
                <w:lang w:eastAsia="sl-SI"/>
              </w:rPr>
            </w:pPr>
            <w:r w:rsidRPr="00F47BD2">
              <w:rPr>
                <w:rFonts w:ascii="Calibri" w:eastAsia="Calibri" w:hAnsi="Calibri" w:cs="Arial"/>
                <w:color w:val="000000"/>
                <w:szCs w:val="20"/>
                <w:lang w:eastAsia="sl-SI"/>
              </w:rPr>
              <w:t xml:space="preserve">                          vrednost naložbe brez DDV</w:t>
            </w:r>
          </w:p>
        </w:tc>
      </w:tr>
    </w:tbl>
    <w:p w:rsidR="00641025" w:rsidRPr="007A4265" w:rsidRDefault="00641025" w:rsidP="00641025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</w:rPr>
      </w:pPr>
    </w:p>
    <w:p w:rsidR="00D761B4" w:rsidRPr="00641025" w:rsidRDefault="00D761B4" w:rsidP="00641025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szCs w:val="20"/>
        </w:rPr>
      </w:pPr>
    </w:p>
    <w:sectPr w:rsidR="00D761B4" w:rsidRPr="00641025" w:rsidSect="00A1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63F1D"/>
    <w:multiLevelType w:val="hybridMultilevel"/>
    <w:tmpl w:val="7E5AB712"/>
    <w:lvl w:ilvl="0" w:tplc="04240019">
      <w:start w:val="1"/>
      <w:numFmt w:val="lowerLetter"/>
      <w:lvlText w:val="%1.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1025"/>
    <w:rsid w:val="00433D34"/>
    <w:rsid w:val="005563B5"/>
    <w:rsid w:val="00641025"/>
    <w:rsid w:val="00A17C82"/>
    <w:rsid w:val="00D761B4"/>
    <w:rsid w:val="00EA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B3D0A-50D3-4044-959D-D54553C5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41025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Odstavec1,Bullet 1,Bullet Points,Bullet layer,Colorful List - Accent 11,Dot pt,F5 List Paragraph,Indicator Text,Issue Action POC,List Paragraph Char Char Char,List Paragraph1,List Paragraph2,MAIN CONTENT,No Spacing1,Normal numbered,L"/>
    <w:basedOn w:val="Navaden"/>
    <w:link w:val="OdstavekseznamaZnak"/>
    <w:uiPriority w:val="34"/>
    <w:qFormat/>
    <w:rsid w:val="00641025"/>
    <w:pPr>
      <w:ind w:left="720"/>
      <w:contextualSpacing/>
    </w:pPr>
  </w:style>
  <w:style w:type="character" w:customStyle="1" w:styleId="OdstavekseznamaZnak">
    <w:name w:val="Odstavek seznama Znak"/>
    <w:aliases w:val="Odstavec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rsid w:val="0064102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2024-03-13T08:24:00Z</dcterms:created>
  <dcterms:modified xsi:type="dcterms:W3CDTF">2024-03-14T13:27:00Z</dcterms:modified>
</cp:coreProperties>
</file>