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CC8" w:rsidRPr="00E6340B" w:rsidRDefault="00B95CC8" w:rsidP="00851870">
      <w:pPr>
        <w:tabs>
          <w:tab w:val="left" w:pos="1290"/>
        </w:tabs>
        <w:spacing w:before="20" w:after="20"/>
        <w:rPr>
          <w:rFonts w:cs="Arial"/>
          <w:b/>
          <w:szCs w:val="20"/>
          <w:lang w:val="sl-SI"/>
        </w:rPr>
      </w:pPr>
      <w:bookmarkStart w:id="0" w:name="_GoBack"/>
      <w:bookmarkEnd w:id="0"/>
      <w:r w:rsidRPr="00E6340B">
        <w:rPr>
          <w:rFonts w:cs="Arial"/>
          <w:b/>
          <w:szCs w:val="20"/>
          <w:lang w:val="sl-SI"/>
        </w:rPr>
        <w:t xml:space="preserve">Številka:  </w:t>
      </w:r>
      <w:r w:rsidRPr="00E6340B">
        <w:rPr>
          <w:rFonts w:cs="Arial"/>
          <w:b/>
          <w:i/>
          <w:szCs w:val="20"/>
          <w:lang w:val="sl-SI"/>
        </w:rPr>
        <w:t>545641-11/2023 / 1</w:t>
      </w:r>
    </w:p>
    <w:p w:rsidR="00B95CC8" w:rsidRPr="00E6340B" w:rsidRDefault="00B95CC8" w:rsidP="00851870">
      <w:pPr>
        <w:spacing w:before="20" w:after="20"/>
        <w:rPr>
          <w:rFonts w:cs="Arial"/>
          <w:b/>
          <w:szCs w:val="20"/>
          <w:lang w:val="sl-SI"/>
        </w:rPr>
      </w:pPr>
      <w:r w:rsidRPr="00E6340B">
        <w:rPr>
          <w:rFonts w:cs="Arial"/>
          <w:b/>
          <w:szCs w:val="20"/>
          <w:lang w:val="sl-SI"/>
        </w:rPr>
        <w:t xml:space="preserve">Ljubljana, dne </w:t>
      </w:r>
      <w:r w:rsidRPr="00E6340B">
        <w:rPr>
          <w:rFonts w:cs="Arial"/>
          <w:b/>
          <w:i/>
          <w:color w:val="000000"/>
          <w:szCs w:val="20"/>
          <w:lang w:val="sl-SI"/>
        </w:rPr>
        <w:t>06.03.2023</w:t>
      </w:r>
    </w:p>
    <w:p w:rsidR="00B95CC8" w:rsidRPr="00E6340B" w:rsidRDefault="00B95CC8" w:rsidP="00851870">
      <w:pPr>
        <w:spacing w:before="20" w:after="20"/>
        <w:rPr>
          <w:rFonts w:cs="Arial"/>
          <w:b/>
          <w:i/>
          <w:szCs w:val="20"/>
          <w:lang w:val="sl-SI"/>
        </w:rPr>
      </w:pPr>
    </w:p>
    <w:p w:rsidR="00B95CC8" w:rsidRPr="00E6340B" w:rsidRDefault="00B95CC8" w:rsidP="00851870">
      <w:pPr>
        <w:spacing w:before="20" w:after="20"/>
        <w:rPr>
          <w:rFonts w:cs="Arial"/>
          <w:i/>
          <w:szCs w:val="20"/>
          <w:lang w:val="sl-SI"/>
        </w:rPr>
      </w:pPr>
    </w:p>
    <w:p w:rsidR="00B95CC8" w:rsidRPr="00E6340B" w:rsidRDefault="00B95CC8" w:rsidP="00851870">
      <w:pPr>
        <w:spacing w:before="20" w:after="20"/>
        <w:rPr>
          <w:rFonts w:cs="Arial"/>
          <w:b/>
          <w:szCs w:val="20"/>
          <w:lang w:val="sl-SI"/>
        </w:rPr>
      </w:pPr>
      <w:r w:rsidRPr="00E6340B">
        <w:rPr>
          <w:rFonts w:cs="Arial"/>
          <w:b/>
          <w:szCs w:val="20"/>
          <w:lang w:val="sl-SI"/>
        </w:rPr>
        <w:t>GENERALNI SEKRETARIAT VLADE REPUBLIKE SLOVENIJE</w:t>
      </w:r>
    </w:p>
    <w:p w:rsidR="00B95CC8" w:rsidRPr="00E6340B" w:rsidRDefault="00B95CC8" w:rsidP="00851870">
      <w:pPr>
        <w:spacing w:before="20" w:after="20"/>
        <w:rPr>
          <w:rFonts w:cs="Arial"/>
          <w:i/>
          <w:szCs w:val="20"/>
          <w:lang w:val="sl-SI"/>
        </w:rPr>
      </w:pPr>
      <w:r w:rsidRPr="00E6340B">
        <w:rPr>
          <w:rFonts w:cs="Arial"/>
          <w:szCs w:val="20"/>
          <w:lang w:val="sl-SI"/>
        </w:rPr>
        <w:t>gp.gs@gov.si</w:t>
      </w:r>
    </w:p>
    <w:p w:rsidR="00B95CC8" w:rsidRPr="00E6340B" w:rsidRDefault="00B95CC8" w:rsidP="00851870">
      <w:pPr>
        <w:spacing w:before="20" w:after="20"/>
        <w:rPr>
          <w:rFonts w:cs="Arial"/>
          <w:b/>
          <w:i/>
          <w:szCs w:val="20"/>
          <w:lang w:val="sl-SI"/>
        </w:rPr>
      </w:pPr>
    </w:p>
    <w:p w:rsidR="00B95CC8" w:rsidRPr="00E6340B" w:rsidRDefault="00B95CC8" w:rsidP="00851870">
      <w:pPr>
        <w:spacing w:before="20" w:after="20"/>
        <w:rPr>
          <w:rFonts w:cs="Arial"/>
          <w:szCs w:val="20"/>
          <w:lang w:val="sl-SI"/>
        </w:rPr>
      </w:pPr>
      <w:r w:rsidRPr="00E6340B">
        <w:rPr>
          <w:rFonts w:cs="Arial"/>
          <w:szCs w:val="20"/>
          <w:lang w:val="sl-SI"/>
        </w:rPr>
        <w:t>V vednost:</w:t>
      </w:r>
    </w:p>
    <w:p w:rsidR="00B95CC8" w:rsidRPr="00E6340B" w:rsidRDefault="00B95CC8" w:rsidP="00851870">
      <w:pPr>
        <w:spacing w:before="20" w:after="20"/>
        <w:rPr>
          <w:rFonts w:cs="Arial"/>
          <w:szCs w:val="20"/>
          <w:lang w:val="sl-SI"/>
        </w:rPr>
      </w:pPr>
      <w:r w:rsidRPr="00E6340B">
        <w:rPr>
          <w:rFonts w:cs="Arial"/>
          <w:b/>
          <w:szCs w:val="20"/>
          <w:lang w:val="sl-SI"/>
        </w:rPr>
        <w:t>MINISTRSTVO ZA ZUNANJE IN EVROPSKE ZADEVE</w:t>
      </w:r>
    </w:p>
    <w:p w:rsidR="00B95CC8" w:rsidRPr="00E6340B" w:rsidRDefault="00B95CC8" w:rsidP="00851870">
      <w:pPr>
        <w:spacing w:before="20" w:after="20"/>
        <w:rPr>
          <w:rFonts w:cs="Arial"/>
          <w:szCs w:val="20"/>
          <w:lang w:val="sl-SI"/>
        </w:rPr>
      </w:pPr>
      <w:r w:rsidRPr="00E6340B">
        <w:rPr>
          <w:rFonts w:cs="Arial"/>
          <w:szCs w:val="20"/>
          <w:lang w:val="sl-SI"/>
        </w:rPr>
        <w:t>EU-portal@gov.si</w:t>
      </w:r>
    </w:p>
    <w:p w:rsidR="00B95CC8" w:rsidRPr="00E6340B" w:rsidRDefault="00B95CC8" w:rsidP="00851870">
      <w:pPr>
        <w:spacing w:before="20" w:after="20"/>
        <w:rPr>
          <w:rFonts w:cs="Arial"/>
          <w:szCs w:val="20"/>
          <w:lang w:val="sl-SI"/>
        </w:rPr>
      </w:pPr>
    </w:p>
    <w:p w:rsidR="00B95CC8" w:rsidRPr="00E6340B" w:rsidRDefault="00B95CC8" w:rsidP="00851870">
      <w:pPr>
        <w:spacing w:before="20" w:after="20"/>
        <w:rPr>
          <w:rFonts w:cs="Arial"/>
          <w:i/>
          <w:szCs w:val="20"/>
          <w:lang w:val="sl-SI"/>
        </w:rPr>
      </w:pPr>
    </w:p>
    <w:p w:rsidR="00B95CC8" w:rsidRPr="00E6340B" w:rsidRDefault="00B95CC8" w:rsidP="00851870">
      <w:pPr>
        <w:spacing w:before="20" w:after="20"/>
        <w:jc w:val="center"/>
        <w:rPr>
          <w:rFonts w:cs="Arial"/>
          <w:b/>
          <w:bCs/>
          <w:szCs w:val="20"/>
          <w:lang w:val="sl-SI"/>
        </w:rPr>
      </w:pPr>
      <w:r w:rsidRPr="00E6340B">
        <w:rPr>
          <w:rFonts w:cs="Arial"/>
          <w:b/>
          <w:bCs/>
          <w:szCs w:val="20"/>
          <w:lang w:val="sl-SI"/>
        </w:rPr>
        <w:t>ODLOČITVE REPUBLIKE SLOVENIJE</w:t>
      </w:r>
    </w:p>
    <w:p w:rsidR="00B95CC8" w:rsidRPr="00E6340B" w:rsidRDefault="00B95CC8" w:rsidP="00851870">
      <w:pPr>
        <w:spacing w:before="20" w:after="20"/>
        <w:jc w:val="center"/>
        <w:rPr>
          <w:rFonts w:cs="Arial"/>
          <w:b/>
          <w:bCs/>
          <w:szCs w:val="20"/>
          <w:lang w:val="sl-SI"/>
        </w:rPr>
      </w:pPr>
      <w:r w:rsidRPr="00E6340B">
        <w:rPr>
          <w:rFonts w:cs="Arial"/>
          <w:b/>
          <w:bCs/>
          <w:szCs w:val="20"/>
          <w:lang w:val="sl-SI"/>
        </w:rPr>
        <w:t>V ZVEZI Z ZADEVAMI EVROPSKE UNIJE</w:t>
      </w:r>
    </w:p>
    <w:p w:rsidR="00B95CC8" w:rsidRPr="00E6340B" w:rsidRDefault="00B95CC8" w:rsidP="00851870">
      <w:pPr>
        <w:spacing w:before="20" w:after="20"/>
        <w:jc w:val="center"/>
        <w:rPr>
          <w:rFonts w:cs="Arial"/>
          <w:b/>
          <w:bCs/>
          <w:szCs w:val="20"/>
          <w:lang w:val="sl-SI"/>
        </w:rPr>
      </w:pPr>
      <w:r w:rsidRPr="00E6340B">
        <w:rPr>
          <w:rFonts w:cs="Arial"/>
          <w:b/>
          <w:bCs/>
          <w:szCs w:val="20"/>
          <w:lang w:val="sl-SI"/>
        </w:rPr>
        <w:t>PREDLOG ZA OBRAVNAVO</w:t>
      </w:r>
    </w:p>
    <w:p w:rsidR="00B95CC8" w:rsidRPr="00E6340B" w:rsidRDefault="00B95CC8" w:rsidP="00851870">
      <w:pPr>
        <w:spacing w:before="20" w:after="20"/>
        <w:jc w:val="center"/>
        <w:rPr>
          <w:rFonts w:cs="Arial"/>
          <w:bCs/>
          <w:szCs w:val="20"/>
          <w:lang w:val="sl-SI"/>
        </w:rPr>
      </w:pPr>
    </w:p>
    <w:p w:rsidR="00B95CC8" w:rsidRPr="00E6340B" w:rsidRDefault="00B95CC8" w:rsidP="00851870">
      <w:pPr>
        <w:spacing w:before="20" w:after="20"/>
        <w:jc w:val="center"/>
        <w:rPr>
          <w:rFonts w:cs="Arial"/>
          <w:bCs/>
          <w:szCs w:val="20"/>
          <w:lang w:val="sl-SI"/>
        </w:rPr>
      </w:pPr>
      <w:r w:rsidRPr="00E6340B">
        <w:rPr>
          <w:rFonts w:cs="Arial"/>
          <w:bCs/>
          <w:szCs w:val="20"/>
          <w:lang w:val="sl-SI"/>
        </w:rPr>
        <w:t>I.</w:t>
      </w:r>
    </w:p>
    <w:p w:rsidR="00B95CC8" w:rsidRPr="00E6340B" w:rsidRDefault="00B95CC8" w:rsidP="00851870">
      <w:pPr>
        <w:spacing w:before="20" w:after="20"/>
        <w:jc w:val="both"/>
        <w:rPr>
          <w:rFonts w:cs="Arial"/>
          <w:bCs/>
          <w:szCs w:val="20"/>
          <w:lang w:val="sl-SI"/>
        </w:rPr>
      </w:pPr>
      <w:r w:rsidRPr="00E6340B">
        <w:rPr>
          <w:rFonts w:cs="Arial"/>
          <w:b/>
          <w:bCs/>
          <w:szCs w:val="20"/>
          <w:lang w:val="sl-SI"/>
        </w:rPr>
        <w:t>1. Zadeva EU</w:t>
      </w:r>
      <w:r w:rsidRPr="00E6340B">
        <w:rPr>
          <w:rFonts w:cs="Arial"/>
          <w:bCs/>
          <w:szCs w:val="20"/>
          <w:lang w:val="sl-SI"/>
        </w:rPr>
        <w:t xml:space="preserve">: </w:t>
      </w:r>
    </w:p>
    <w:p w:rsidR="00B95CC8" w:rsidRPr="00E6340B" w:rsidRDefault="00B95CC8" w:rsidP="00851870">
      <w:pPr>
        <w:spacing w:before="20" w:after="20"/>
        <w:jc w:val="both"/>
        <w:rPr>
          <w:rFonts w:cs="Arial"/>
          <w:bCs/>
          <w:szCs w:val="20"/>
          <w:lang w:val="sl-SI"/>
        </w:rPr>
      </w:pPr>
    </w:p>
    <w:p w:rsidR="00B95CC8" w:rsidRPr="00E6340B" w:rsidRDefault="00B95CC8" w:rsidP="00851870">
      <w:pPr>
        <w:spacing w:before="20" w:after="20"/>
        <w:jc w:val="both"/>
        <w:rPr>
          <w:rFonts w:cs="Arial"/>
          <w:bCs/>
          <w:color w:val="0070C0"/>
          <w:szCs w:val="20"/>
          <w:lang w:val="sl-SI"/>
        </w:rPr>
      </w:pPr>
      <w:r w:rsidRPr="00E6340B">
        <w:rPr>
          <w:rFonts w:cs="Arial"/>
          <w:bCs/>
          <w:szCs w:val="20"/>
          <w:lang w:val="sl-SI"/>
        </w:rPr>
        <w:t xml:space="preserve">Naslov dokumenta v slovenskem jeziku: </w:t>
      </w:r>
      <w:r w:rsidRPr="00E6340B">
        <w:rPr>
          <w:rFonts w:cs="Arial"/>
          <w:bCs/>
          <w:i/>
          <w:szCs w:val="20"/>
          <w:lang w:val="sl-SI"/>
        </w:rPr>
        <w:t>Predlog uredbe Evropskega parlamenta in Sveta o spremembi Uredbe (EU) 2019/833 o določitvi ukrepov za ohranjanje in izvrševanje, ki se uporabljajo na upravnem območju Organizacije za ribištvo severozahodnega Atlantika</w:t>
      </w:r>
    </w:p>
    <w:p w:rsidR="00B95CC8" w:rsidRPr="00E6340B" w:rsidRDefault="00B95CC8" w:rsidP="00851870">
      <w:pPr>
        <w:spacing w:before="20" w:after="20"/>
        <w:jc w:val="both"/>
        <w:rPr>
          <w:rFonts w:cs="Arial"/>
          <w:bCs/>
          <w:szCs w:val="20"/>
          <w:lang w:val="sl-SI"/>
        </w:rPr>
      </w:pPr>
      <w:r w:rsidRPr="00E6340B">
        <w:rPr>
          <w:rFonts w:cs="Arial"/>
          <w:bCs/>
          <w:szCs w:val="20"/>
          <w:lang w:val="sl-SI"/>
        </w:rPr>
        <w:t xml:space="preserve">Naslov dokumenta v delovnem jeziku EU: </w:t>
      </w:r>
      <w:r w:rsidRPr="00E6340B">
        <w:rPr>
          <w:rFonts w:cs="Arial"/>
          <w:bCs/>
          <w:i/>
          <w:szCs w:val="20"/>
          <w:lang w:val="sl-SI"/>
        </w:rPr>
        <w:t>Proposal for a Regulation of the European Parliament and of the Council amending Regulation (EU) 2019/833 laying down conservation and enforcement measures applicable in the Regulatory Area of the Northwest Atlantic Fisheries Organisation</w:t>
      </w:r>
    </w:p>
    <w:p w:rsidR="00B95CC8" w:rsidRPr="00E6340B" w:rsidRDefault="00B95CC8" w:rsidP="00851870">
      <w:pPr>
        <w:spacing w:before="20" w:after="20"/>
        <w:jc w:val="both"/>
        <w:rPr>
          <w:rFonts w:cs="Arial"/>
          <w:szCs w:val="20"/>
          <w:lang w:val="sl-SI"/>
        </w:rPr>
      </w:pPr>
      <w:r w:rsidRPr="00E6340B">
        <w:rPr>
          <w:rFonts w:cs="Arial"/>
          <w:szCs w:val="20"/>
          <w:lang w:val="sl-SI"/>
        </w:rPr>
        <w:t xml:space="preserve">Datum dokumenta: </w:t>
      </w:r>
      <w:r w:rsidRPr="00E6340B">
        <w:rPr>
          <w:rFonts w:cs="Arial"/>
          <w:i/>
          <w:szCs w:val="20"/>
          <w:lang w:val="sl-SI"/>
        </w:rPr>
        <w:t>03.03.2023</w:t>
      </w:r>
    </w:p>
    <w:p w:rsidR="00B95CC8" w:rsidRPr="00E6340B" w:rsidRDefault="00B95CC8" w:rsidP="00851870">
      <w:pPr>
        <w:spacing w:before="20" w:after="20"/>
        <w:jc w:val="both"/>
        <w:rPr>
          <w:rFonts w:cs="Arial"/>
          <w:szCs w:val="20"/>
          <w:lang w:val="sl-SI"/>
        </w:rPr>
      </w:pPr>
      <w:r w:rsidRPr="00E6340B">
        <w:rPr>
          <w:rFonts w:cs="Arial"/>
          <w:szCs w:val="20"/>
          <w:lang w:val="sl-SI"/>
        </w:rPr>
        <w:t xml:space="preserve">Številka dokumenta: </w:t>
      </w:r>
      <w:r w:rsidRPr="00E6340B">
        <w:rPr>
          <w:rFonts w:cs="Arial"/>
          <w:i/>
          <w:szCs w:val="20"/>
          <w:lang w:val="sl-SI"/>
        </w:rPr>
        <w:t xml:space="preserve">7081/23 </w:t>
      </w:r>
    </w:p>
    <w:p w:rsidR="00B95CC8" w:rsidRPr="00E6340B" w:rsidRDefault="00B95CC8" w:rsidP="00851870">
      <w:pPr>
        <w:spacing w:before="20" w:after="20"/>
        <w:jc w:val="both"/>
        <w:rPr>
          <w:rFonts w:cs="Arial"/>
          <w:i/>
          <w:szCs w:val="20"/>
          <w:lang w:val="sl-SI"/>
        </w:rPr>
      </w:pPr>
      <w:r w:rsidRPr="00E6340B">
        <w:rPr>
          <w:rFonts w:cs="Arial"/>
          <w:szCs w:val="20"/>
          <w:lang w:val="sl-SI"/>
        </w:rPr>
        <w:t xml:space="preserve">Medinstitucionalna oznaka: </w:t>
      </w:r>
      <w:r w:rsidRPr="00E6340B">
        <w:rPr>
          <w:rFonts w:cs="Arial"/>
          <w:i/>
          <w:szCs w:val="20"/>
          <w:lang w:val="sl-SI"/>
        </w:rPr>
        <w:t>2023/0056(COD)</w:t>
      </w:r>
    </w:p>
    <w:p w:rsidR="00B95CC8" w:rsidRPr="00E6340B" w:rsidRDefault="00B95CC8" w:rsidP="00851870">
      <w:pPr>
        <w:spacing w:before="20" w:after="20"/>
        <w:jc w:val="both"/>
        <w:rPr>
          <w:rFonts w:cs="Arial"/>
          <w:bCs/>
          <w:szCs w:val="20"/>
          <w:lang w:val="sl-SI"/>
        </w:rPr>
      </w:pPr>
      <w:r w:rsidRPr="00E6340B">
        <w:rPr>
          <w:rFonts w:cs="Arial"/>
          <w:bCs/>
          <w:szCs w:val="20"/>
          <w:lang w:val="sl-SI"/>
        </w:rPr>
        <w:t xml:space="preserve">Pri izdelavi predloga stališča so upoštevane še različice in priloge dokumenta EU: </w:t>
      </w:r>
    </w:p>
    <w:p w:rsidR="00B95CC8" w:rsidRPr="00E6340B" w:rsidRDefault="00B95CC8" w:rsidP="00851870">
      <w:pPr>
        <w:spacing w:before="20" w:after="20"/>
        <w:jc w:val="both"/>
        <w:rPr>
          <w:rFonts w:cs="Arial"/>
          <w:bCs/>
          <w:szCs w:val="20"/>
          <w:lang w:val="sl-SI"/>
        </w:rPr>
      </w:pPr>
    </w:p>
    <w:p w:rsidR="00B95CC8" w:rsidRPr="00E6340B" w:rsidRDefault="00B95CC8" w:rsidP="00851870">
      <w:pPr>
        <w:spacing w:before="20" w:after="20"/>
        <w:jc w:val="both"/>
        <w:rPr>
          <w:rFonts w:cs="Arial"/>
          <w:szCs w:val="20"/>
          <w:lang w:val="sl-SI"/>
        </w:rPr>
      </w:pPr>
      <w:r w:rsidRPr="00E6340B">
        <w:rPr>
          <w:rFonts w:cs="Arial"/>
          <w:b/>
          <w:szCs w:val="20"/>
          <w:lang w:val="sl-SI"/>
        </w:rPr>
        <w:t>2. Vrsta odločitve RS</w:t>
      </w:r>
      <w:r w:rsidRPr="00E6340B">
        <w:rPr>
          <w:rFonts w:cs="Arial"/>
          <w:szCs w:val="20"/>
          <w:lang w:val="sl-SI"/>
        </w:rPr>
        <w:t>:</w:t>
      </w:r>
      <w:r w:rsidRPr="00E6340B">
        <w:rPr>
          <w:rFonts w:cs="Arial"/>
          <w:b/>
          <w:bCs/>
          <w:i/>
          <w:color w:val="0070C0"/>
          <w:szCs w:val="20"/>
          <w:lang w:val="sl-SI"/>
        </w:rPr>
        <w:t xml:space="preserve"> </w:t>
      </w:r>
      <w:r w:rsidRPr="00E6340B">
        <w:rPr>
          <w:rFonts w:cs="Arial"/>
          <w:i/>
          <w:szCs w:val="20"/>
          <w:lang w:val="sl-SI"/>
        </w:rPr>
        <w:t>Stališče Republike Slovenije</w:t>
      </w:r>
    </w:p>
    <w:p w:rsidR="00B95CC8" w:rsidRPr="00E6340B" w:rsidRDefault="00B95CC8" w:rsidP="00851870">
      <w:pPr>
        <w:spacing w:before="20" w:after="20"/>
        <w:jc w:val="both"/>
        <w:rPr>
          <w:rFonts w:cs="Arial"/>
          <w:szCs w:val="20"/>
          <w:lang w:val="sl-SI"/>
        </w:rPr>
      </w:pPr>
    </w:p>
    <w:p w:rsidR="00B95CC8" w:rsidRPr="00E6340B" w:rsidRDefault="00B95CC8" w:rsidP="00851870">
      <w:pPr>
        <w:spacing w:before="20" w:after="20"/>
        <w:jc w:val="both"/>
        <w:rPr>
          <w:rFonts w:cs="Arial"/>
          <w:bCs/>
          <w:szCs w:val="20"/>
          <w:lang w:val="sl-SI"/>
        </w:rPr>
      </w:pPr>
      <w:r w:rsidRPr="00E6340B">
        <w:rPr>
          <w:rFonts w:cs="Arial"/>
          <w:b/>
          <w:bCs/>
          <w:szCs w:val="20"/>
          <w:lang w:val="sl-SI"/>
        </w:rPr>
        <w:t>3. Postopek sprejemanja zadeve EU v institucijah EU</w:t>
      </w:r>
      <w:r w:rsidRPr="00E6340B">
        <w:rPr>
          <w:rFonts w:cs="Arial"/>
          <w:bCs/>
          <w:szCs w:val="20"/>
          <w:lang w:val="sl-SI"/>
        </w:rPr>
        <w:t>:</w:t>
      </w:r>
    </w:p>
    <w:p w:rsidR="00B95CC8" w:rsidRPr="00E6340B" w:rsidRDefault="00B95CC8" w:rsidP="00851870">
      <w:pPr>
        <w:spacing w:before="20" w:after="20"/>
        <w:jc w:val="both"/>
        <w:rPr>
          <w:rFonts w:cs="Arial"/>
          <w:bCs/>
          <w:szCs w:val="20"/>
          <w:lang w:val="sl-SI"/>
        </w:rPr>
      </w:pPr>
    </w:p>
    <w:p w:rsidR="00B95CC8" w:rsidRPr="00E6340B" w:rsidRDefault="00B95CC8" w:rsidP="00851870">
      <w:pPr>
        <w:spacing w:before="20" w:after="20"/>
        <w:jc w:val="both"/>
        <w:rPr>
          <w:rFonts w:cs="Arial"/>
          <w:szCs w:val="20"/>
          <w:lang w:val="sl-SI"/>
        </w:rPr>
      </w:pPr>
      <w:r w:rsidRPr="00E6340B">
        <w:rPr>
          <w:rFonts w:cs="Arial"/>
          <w:bCs/>
          <w:szCs w:val="20"/>
          <w:lang w:val="sl-SI"/>
        </w:rPr>
        <w:t>Postopek</w:t>
      </w:r>
      <w:r w:rsidRPr="00E6340B">
        <w:rPr>
          <w:rFonts w:cs="Arial"/>
          <w:szCs w:val="20"/>
          <w:lang w:val="sl-SI"/>
        </w:rPr>
        <w:t xml:space="preserve">: </w:t>
      </w:r>
      <w:r w:rsidRPr="00E6340B">
        <w:rPr>
          <w:rFonts w:cs="Arial"/>
          <w:i/>
          <w:szCs w:val="20"/>
          <w:lang w:val="sl-SI"/>
        </w:rPr>
        <w:t xml:space="preserve">Redni zakonodajni postopek </w:t>
      </w:r>
    </w:p>
    <w:p w:rsidR="00B95CC8" w:rsidRPr="00E6340B" w:rsidRDefault="00B95CC8" w:rsidP="00851870">
      <w:pPr>
        <w:spacing w:before="20" w:after="20"/>
        <w:jc w:val="both"/>
        <w:rPr>
          <w:rFonts w:cs="Arial"/>
          <w:bCs/>
          <w:szCs w:val="20"/>
          <w:lang w:val="sl-SI"/>
        </w:rPr>
      </w:pPr>
      <w:r w:rsidRPr="00E6340B">
        <w:rPr>
          <w:rFonts w:cs="Arial"/>
          <w:bCs/>
          <w:szCs w:val="20"/>
          <w:lang w:val="sl-SI"/>
        </w:rPr>
        <w:t xml:space="preserve">Faza sprejemanja: </w:t>
      </w:r>
      <w:r w:rsidRPr="00E6340B">
        <w:rPr>
          <w:rFonts w:cs="Arial"/>
          <w:bCs/>
          <w:i/>
          <w:szCs w:val="20"/>
          <w:lang w:val="sl-SI"/>
        </w:rPr>
        <w:t xml:space="preserve">1. obravnava </w:t>
      </w:r>
    </w:p>
    <w:p w:rsidR="00B95CC8" w:rsidRPr="00E6340B" w:rsidRDefault="00B95CC8" w:rsidP="00851870">
      <w:pPr>
        <w:spacing w:before="20" w:after="20"/>
        <w:jc w:val="both"/>
        <w:rPr>
          <w:rFonts w:cs="Arial"/>
          <w:bCs/>
          <w:szCs w:val="20"/>
          <w:lang w:val="sl-SI"/>
        </w:rPr>
      </w:pPr>
    </w:p>
    <w:p w:rsidR="00B95CC8" w:rsidRPr="00E6340B" w:rsidRDefault="00B95CC8" w:rsidP="00851870">
      <w:pPr>
        <w:spacing w:before="20" w:after="20"/>
        <w:jc w:val="both"/>
        <w:rPr>
          <w:rFonts w:cs="Arial"/>
          <w:b/>
          <w:bCs/>
          <w:szCs w:val="20"/>
          <w:lang w:val="sl-SI"/>
        </w:rPr>
      </w:pPr>
      <w:r w:rsidRPr="00E6340B">
        <w:rPr>
          <w:rFonts w:cs="Arial"/>
          <w:b/>
          <w:bCs/>
          <w:szCs w:val="20"/>
          <w:lang w:val="sl-SI"/>
        </w:rPr>
        <w:t>4. Pristojni organ EU</w:t>
      </w:r>
      <w:r w:rsidRPr="00E6340B">
        <w:rPr>
          <w:rFonts w:cs="Arial"/>
          <w:bCs/>
          <w:szCs w:val="20"/>
          <w:lang w:val="sl-SI"/>
        </w:rPr>
        <w:t>:</w:t>
      </w:r>
      <w:r w:rsidRPr="00E6340B">
        <w:rPr>
          <w:rFonts w:cs="Arial"/>
          <w:b/>
          <w:bCs/>
          <w:szCs w:val="20"/>
          <w:lang w:val="sl-SI"/>
        </w:rPr>
        <w:t xml:space="preserve"> </w:t>
      </w:r>
    </w:p>
    <w:p w:rsidR="00B95CC8" w:rsidRPr="00E6340B" w:rsidRDefault="00B95CC8" w:rsidP="00851870">
      <w:pPr>
        <w:spacing w:before="20" w:after="20"/>
        <w:jc w:val="both"/>
        <w:rPr>
          <w:rFonts w:cs="Arial"/>
          <w:bCs/>
          <w:szCs w:val="20"/>
          <w:lang w:val="sl-SI"/>
        </w:rPr>
      </w:pPr>
    </w:p>
    <w:p w:rsidR="00B95CC8" w:rsidRPr="00E6340B" w:rsidRDefault="00B95CC8" w:rsidP="00851870">
      <w:pPr>
        <w:spacing w:before="20" w:after="20"/>
        <w:jc w:val="both"/>
        <w:rPr>
          <w:rFonts w:cs="Arial"/>
          <w:bCs/>
          <w:szCs w:val="20"/>
          <w:lang w:val="sl-SI"/>
        </w:rPr>
      </w:pPr>
      <w:r w:rsidRPr="00E6340B">
        <w:rPr>
          <w:rFonts w:cs="Arial"/>
          <w:bCs/>
          <w:szCs w:val="20"/>
          <w:lang w:val="sl-SI"/>
        </w:rPr>
        <w:t xml:space="preserve">Svet  EU v sestavi: </w:t>
      </w:r>
      <w:r w:rsidRPr="00E6340B">
        <w:rPr>
          <w:rFonts w:cs="Arial"/>
          <w:bCs/>
          <w:i/>
          <w:szCs w:val="20"/>
          <w:lang w:val="sl-SI"/>
        </w:rPr>
        <w:t>AGRI - Svet EU za kmetijstvo in ribištvo</w:t>
      </w:r>
      <w:r w:rsidRPr="00E6340B">
        <w:rPr>
          <w:rFonts w:cs="Arial"/>
          <w:bCs/>
          <w:szCs w:val="20"/>
          <w:lang w:val="sl-SI"/>
        </w:rPr>
        <w:t xml:space="preserve"> </w:t>
      </w:r>
    </w:p>
    <w:p w:rsidR="00B95CC8" w:rsidRPr="00E6340B" w:rsidRDefault="00B95CC8" w:rsidP="00851870">
      <w:pPr>
        <w:spacing w:before="20" w:after="20"/>
        <w:jc w:val="both"/>
        <w:rPr>
          <w:rFonts w:cs="Arial"/>
          <w:bCs/>
          <w:i/>
          <w:szCs w:val="20"/>
          <w:lang w:val="sl-SI"/>
        </w:rPr>
      </w:pPr>
      <w:r w:rsidRPr="00E6340B">
        <w:rPr>
          <w:rFonts w:cs="Arial"/>
          <w:bCs/>
          <w:szCs w:val="20"/>
          <w:lang w:val="sl-SI"/>
        </w:rPr>
        <w:t xml:space="preserve">Delovno telo Sveta EU: </w:t>
      </w:r>
      <w:r w:rsidRPr="00E6340B">
        <w:rPr>
          <w:rFonts w:cs="Arial"/>
          <w:bCs/>
          <w:i/>
          <w:szCs w:val="20"/>
          <w:lang w:val="sl-SI"/>
        </w:rPr>
        <w:t>F.25 - Delovna skupina za ribiško politiko</w:t>
      </w:r>
    </w:p>
    <w:p w:rsidR="00B95CC8" w:rsidRPr="00E6340B" w:rsidRDefault="00B95CC8" w:rsidP="00851870">
      <w:pPr>
        <w:spacing w:before="20" w:after="20"/>
        <w:jc w:val="both"/>
        <w:rPr>
          <w:rFonts w:cs="Arial"/>
          <w:b/>
          <w:bCs/>
          <w:i/>
          <w:szCs w:val="20"/>
          <w:lang w:val="sl-SI"/>
        </w:rPr>
      </w:pPr>
    </w:p>
    <w:p w:rsidR="00B95CC8" w:rsidRPr="00E6340B" w:rsidRDefault="00B95CC8" w:rsidP="00851870">
      <w:pPr>
        <w:spacing w:before="20" w:after="20"/>
        <w:jc w:val="both"/>
        <w:rPr>
          <w:rFonts w:cs="Arial"/>
          <w:szCs w:val="20"/>
          <w:lang w:val="sl-SI"/>
        </w:rPr>
      </w:pPr>
      <w:r w:rsidRPr="00E6340B">
        <w:rPr>
          <w:rFonts w:cs="Arial"/>
          <w:b/>
          <w:szCs w:val="20"/>
          <w:lang w:val="sl-SI"/>
        </w:rPr>
        <w:t>5. Organ, pristojen za dokončen sprejem stališča RS</w:t>
      </w:r>
      <w:r w:rsidRPr="00E6340B">
        <w:rPr>
          <w:rFonts w:cs="Arial"/>
          <w:szCs w:val="20"/>
          <w:lang w:val="sl-SI"/>
        </w:rPr>
        <w:t>:</w:t>
      </w:r>
    </w:p>
    <w:p w:rsidR="00B95CC8" w:rsidRPr="00E6340B" w:rsidRDefault="00B95CC8" w:rsidP="00851870">
      <w:pPr>
        <w:spacing w:before="20" w:after="20"/>
        <w:jc w:val="both"/>
        <w:rPr>
          <w:rFonts w:cs="Arial"/>
          <w:i/>
          <w:iCs/>
          <w:szCs w:val="20"/>
          <w:lang w:val="sl-SI"/>
        </w:rPr>
      </w:pPr>
      <w:r w:rsidRPr="00E6340B">
        <w:rPr>
          <w:rFonts w:cs="Arial"/>
          <w:i/>
          <w:szCs w:val="20"/>
          <w:lang w:val="sl-SI"/>
        </w:rPr>
        <w:t>Vlada</w:t>
      </w:r>
    </w:p>
    <w:p w:rsidR="00B95CC8" w:rsidRPr="00E6340B" w:rsidRDefault="00B95CC8" w:rsidP="00851870">
      <w:pPr>
        <w:spacing w:before="20" w:after="20"/>
        <w:jc w:val="both"/>
        <w:rPr>
          <w:rFonts w:cs="Arial"/>
          <w:iCs/>
          <w:szCs w:val="20"/>
          <w:lang w:val="sl-SI"/>
        </w:rPr>
      </w:pPr>
    </w:p>
    <w:p w:rsidR="00B95CC8" w:rsidRPr="00E6340B" w:rsidRDefault="00B95CC8" w:rsidP="00851870">
      <w:pPr>
        <w:spacing w:before="20" w:after="20"/>
        <w:jc w:val="both"/>
        <w:rPr>
          <w:rFonts w:cs="Arial"/>
          <w:i/>
          <w:iCs/>
          <w:szCs w:val="20"/>
          <w:lang w:val="sl-SI"/>
        </w:rPr>
      </w:pPr>
      <w:r w:rsidRPr="00E6340B">
        <w:rPr>
          <w:rFonts w:cs="Arial"/>
          <w:b/>
          <w:iCs/>
          <w:szCs w:val="20"/>
          <w:lang w:val="sl-SI"/>
        </w:rPr>
        <w:lastRenderedPageBreak/>
        <w:t>6. Pravna podlaga za obravnavo v Državnem zboru</w:t>
      </w:r>
      <w:r w:rsidRPr="00E6340B">
        <w:rPr>
          <w:rFonts w:cs="Arial"/>
          <w:iCs/>
          <w:szCs w:val="20"/>
          <w:lang w:val="sl-SI"/>
        </w:rPr>
        <w:t xml:space="preserve">: </w:t>
      </w:r>
    </w:p>
    <w:p w:rsidR="00B95CC8" w:rsidRPr="00E6340B" w:rsidRDefault="00B95CC8" w:rsidP="00851870">
      <w:pPr>
        <w:spacing w:before="20" w:after="20"/>
        <w:jc w:val="both"/>
        <w:rPr>
          <w:rFonts w:cs="Arial"/>
          <w:i/>
          <w:iCs/>
          <w:szCs w:val="20"/>
          <w:lang w:val="sl-SI"/>
        </w:rPr>
      </w:pPr>
      <w:r w:rsidRPr="00E6340B">
        <w:rPr>
          <w:rFonts w:cs="Arial"/>
          <w:i/>
          <w:iCs/>
          <w:szCs w:val="20"/>
          <w:lang w:val="sl-SI"/>
        </w:rPr>
        <w:t>Vlada Republike Slovenije s stališčem Republike Slovenije seznani Državni zbor Republike Slovenije v skladu z 8. členom Zakona o sodelovanju med državnim zborom in vlado v zadevah Evropske unije.</w:t>
      </w:r>
      <w:r w:rsidRPr="00E6340B">
        <w:rPr>
          <w:rFonts w:cs="Arial"/>
          <w:b/>
          <w:bCs/>
          <w:i/>
          <w:color w:val="0070C0"/>
          <w:szCs w:val="20"/>
          <w:lang w:val="sl-SI"/>
        </w:rPr>
        <w:t xml:space="preserve"> </w:t>
      </w:r>
    </w:p>
    <w:p w:rsidR="00B95CC8" w:rsidRPr="00E6340B" w:rsidRDefault="00B95CC8" w:rsidP="00851870">
      <w:pPr>
        <w:spacing w:before="20" w:after="20"/>
        <w:jc w:val="both"/>
        <w:rPr>
          <w:rFonts w:cs="Arial"/>
          <w:iCs/>
          <w:szCs w:val="20"/>
          <w:lang w:val="sl-SI"/>
        </w:rPr>
      </w:pPr>
    </w:p>
    <w:p w:rsidR="00B95CC8" w:rsidRPr="00E6340B" w:rsidRDefault="00B95CC8" w:rsidP="00851870">
      <w:pPr>
        <w:spacing w:before="20" w:after="20"/>
        <w:jc w:val="both"/>
        <w:rPr>
          <w:rFonts w:cs="Arial"/>
          <w:iCs/>
          <w:szCs w:val="20"/>
          <w:lang w:val="sl-SI"/>
        </w:rPr>
      </w:pPr>
      <w:r w:rsidRPr="00E6340B">
        <w:rPr>
          <w:rFonts w:cs="Arial"/>
          <w:iCs/>
          <w:szCs w:val="20"/>
          <w:lang w:val="sl-SI"/>
        </w:rPr>
        <w:t xml:space="preserve">Pri delu v Državnem zboru bodo sodelovali:  </w:t>
      </w:r>
      <w:r w:rsidRPr="00E6340B">
        <w:rPr>
          <w:rFonts w:cs="Arial"/>
          <w:i/>
          <w:iCs/>
          <w:szCs w:val="20"/>
          <w:lang w:val="sl-SI"/>
        </w:rPr>
        <w:t>Irena Šinko, ministrica; dr. Darij Krajčič, državni sekretar; Tatjana Buzeti, državna sekretarka</w:t>
      </w:r>
    </w:p>
    <w:p w:rsidR="00B95CC8" w:rsidRPr="00E6340B" w:rsidRDefault="00B95CC8" w:rsidP="00851870">
      <w:pPr>
        <w:spacing w:before="20" w:after="20"/>
        <w:jc w:val="both"/>
        <w:rPr>
          <w:rFonts w:cs="Arial"/>
          <w:b/>
          <w:szCs w:val="20"/>
          <w:lang w:val="sl-SI"/>
        </w:rPr>
      </w:pPr>
      <w:r w:rsidRPr="00E6340B">
        <w:rPr>
          <w:rFonts w:cs="Arial"/>
          <w:i/>
          <w:iCs/>
          <w:szCs w:val="20"/>
          <w:lang w:val="sl-SI"/>
        </w:rPr>
        <w:tab/>
      </w:r>
    </w:p>
    <w:p w:rsidR="00B95CC8" w:rsidRPr="00E6340B" w:rsidRDefault="00B95CC8" w:rsidP="00851870">
      <w:pPr>
        <w:spacing w:before="20" w:after="20"/>
        <w:jc w:val="both"/>
        <w:rPr>
          <w:rFonts w:cs="Arial"/>
          <w:szCs w:val="20"/>
          <w:lang w:val="sl-SI"/>
        </w:rPr>
      </w:pPr>
      <w:r w:rsidRPr="00E6340B">
        <w:rPr>
          <w:rFonts w:cs="Arial"/>
          <w:b/>
          <w:szCs w:val="20"/>
          <w:lang w:val="sl-SI"/>
        </w:rPr>
        <w:t>7. Roki</w:t>
      </w:r>
      <w:r w:rsidRPr="00E6340B">
        <w:rPr>
          <w:rFonts w:cs="Arial"/>
          <w:szCs w:val="20"/>
          <w:lang w:val="sl-SI"/>
        </w:rPr>
        <w:t>:</w:t>
      </w:r>
    </w:p>
    <w:p w:rsidR="00B95CC8" w:rsidRPr="00E6340B" w:rsidRDefault="00B95CC8" w:rsidP="00851870">
      <w:pPr>
        <w:spacing w:before="20" w:after="20"/>
        <w:jc w:val="both"/>
        <w:rPr>
          <w:rFonts w:cs="Arial"/>
          <w:szCs w:val="20"/>
          <w:lang w:val="sl-SI"/>
        </w:rPr>
      </w:pPr>
    </w:p>
    <w:p w:rsidR="00B95CC8" w:rsidRPr="00E6340B" w:rsidRDefault="00B95CC8" w:rsidP="00851870">
      <w:pPr>
        <w:spacing w:before="20" w:after="20"/>
        <w:jc w:val="both"/>
        <w:rPr>
          <w:rFonts w:cs="Arial"/>
          <w:i/>
          <w:szCs w:val="20"/>
          <w:lang w:val="sl-SI"/>
        </w:rPr>
      </w:pPr>
      <w:r w:rsidRPr="00E6340B">
        <w:rPr>
          <w:rFonts w:cs="Arial"/>
          <w:szCs w:val="20"/>
          <w:lang w:val="sl-SI"/>
        </w:rPr>
        <w:t xml:space="preserve">Predviden čas pričetka obravnave zadeve EU v institucijah EU: </w:t>
      </w:r>
      <w:r w:rsidRPr="00E6340B">
        <w:rPr>
          <w:rFonts w:cs="Arial"/>
          <w:i/>
          <w:szCs w:val="20"/>
          <w:lang w:val="sl-SI"/>
        </w:rPr>
        <w:t>marec 2023</w:t>
      </w:r>
    </w:p>
    <w:p w:rsidR="00B95CC8" w:rsidRPr="00E6340B" w:rsidRDefault="00B95CC8" w:rsidP="00851870">
      <w:pPr>
        <w:spacing w:before="20" w:after="20"/>
        <w:jc w:val="both"/>
        <w:rPr>
          <w:rFonts w:cs="Arial"/>
          <w:szCs w:val="20"/>
          <w:lang w:val="sl-SI"/>
        </w:rPr>
      </w:pPr>
      <w:r w:rsidRPr="00E6340B">
        <w:rPr>
          <w:rFonts w:cs="Arial"/>
          <w:szCs w:val="20"/>
          <w:lang w:val="sl-SI"/>
        </w:rPr>
        <w:t xml:space="preserve">Predviden čas sprejema zadeve EU v institucijah EU: </w:t>
      </w:r>
      <w:r w:rsidRPr="00E6340B">
        <w:rPr>
          <w:rFonts w:cs="Arial"/>
          <w:i/>
          <w:szCs w:val="20"/>
          <w:lang w:val="sl-SI"/>
        </w:rPr>
        <w:t>2023</w:t>
      </w:r>
    </w:p>
    <w:p w:rsidR="00B95CC8" w:rsidRPr="00E6340B" w:rsidRDefault="00B95CC8" w:rsidP="00851870">
      <w:pPr>
        <w:spacing w:before="20" w:after="20"/>
        <w:jc w:val="both"/>
        <w:rPr>
          <w:rFonts w:cs="Arial"/>
          <w:szCs w:val="20"/>
          <w:lang w:val="sl-SI"/>
        </w:rPr>
      </w:pPr>
      <w:r w:rsidRPr="00E6340B">
        <w:rPr>
          <w:rFonts w:cs="Arial"/>
          <w:szCs w:val="20"/>
          <w:lang w:val="sl-SI"/>
        </w:rPr>
        <w:t xml:space="preserve">Rok za odziv organa: </w:t>
      </w:r>
      <w:r w:rsidRPr="00E6340B">
        <w:rPr>
          <w:rFonts w:cs="Arial"/>
          <w:i/>
          <w:szCs w:val="20"/>
          <w:lang w:val="sl-SI"/>
        </w:rPr>
        <w:t>27.3.2023</w:t>
      </w:r>
    </w:p>
    <w:p w:rsidR="00B95CC8" w:rsidRPr="00E6340B" w:rsidRDefault="00B95CC8" w:rsidP="00851870">
      <w:pPr>
        <w:spacing w:before="20" w:after="20"/>
        <w:jc w:val="both"/>
        <w:rPr>
          <w:rFonts w:cs="Arial"/>
          <w:i/>
          <w:szCs w:val="20"/>
          <w:lang w:val="sl-SI"/>
        </w:rPr>
      </w:pPr>
      <w:r w:rsidRPr="00E6340B">
        <w:rPr>
          <w:rFonts w:cs="Arial"/>
          <w:szCs w:val="20"/>
          <w:lang w:val="sl-SI"/>
        </w:rPr>
        <w:t xml:space="preserve">Rok za obravnavo na seji Vlade in njenih odborih: </w:t>
      </w:r>
      <w:r w:rsidRPr="00E6340B">
        <w:rPr>
          <w:rFonts w:cs="Arial"/>
          <w:i/>
          <w:szCs w:val="20"/>
          <w:lang w:val="sl-SI"/>
        </w:rPr>
        <w:t>30.3.2023</w:t>
      </w:r>
    </w:p>
    <w:p w:rsidR="00B95CC8" w:rsidRPr="00E6340B" w:rsidRDefault="00B95CC8" w:rsidP="00851870">
      <w:pPr>
        <w:spacing w:before="20" w:after="20"/>
        <w:jc w:val="both"/>
        <w:rPr>
          <w:rFonts w:cs="Arial"/>
          <w:i/>
          <w:szCs w:val="20"/>
          <w:lang w:val="sl-SI"/>
        </w:rPr>
      </w:pPr>
      <w:r w:rsidRPr="00E6340B">
        <w:rPr>
          <w:rFonts w:cs="Arial"/>
          <w:szCs w:val="20"/>
          <w:lang w:val="sl-SI"/>
        </w:rPr>
        <w:t xml:space="preserve">Rok za obravnavo predloga stališča RS v DZ: </w:t>
      </w:r>
    </w:p>
    <w:p w:rsidR="00B95CC8" w:rsidRPr="00E6340B" w:rsidRDefault="00B95CC8" w:rsidP="00851870">
      <w:pPr>
        <w:spacing w:before="20" w:after="20"/>
        <w:jc w:val="both"/>
        <w:rPr>
          <w:rFonts w:cs="Arial"/>
          <w:color w:val="00B050"/>
          <w:szCs w:val="20"/>
          <w:lang w:val="sl-SI"/>
        </w:rPr>
      </w:pPr>
    </w:p>
    <w:p w:rsidR="00B95CC8" w:rsidRPr="00E6340B" w:rsidRDefault="00B95CC8" w:rsidP="00851870">
      <w:pPr>
        <w:spacing w:before="20" w:after="20"/>
        <w:jc w:val="both"/>
        <w:rPr>
          <w:rFonts w:cs="Arial"/>
          <w:szCs w:val="20"/>
          <w:lang w:val="sl-SI"/>
        </w:rPr>
      </w:pPr>
      <w:r w:rsidRPr="00E6340B">
        <w:rPr>
          <w:rFonts w:cs="Arial"/>
          <w:szCs w:val="20"/>
          <w:lang w:val="sl-SI"/>
        </w:rPr>
        <w:t xml:space="preserve">Predlog z obrazložitvijo za skrajšanje oziroma podaljšanje rokov: </w:t>
      </w:r>
    </w:p>
    <w:p w:rsidR="00B95CC8" w:rsidRPr="00E6340B" w:rsidRDefault="00B95CC8" w:rsidP="00851870">
      <w:pPr>
        <w:spacing w:before="20" w:after="20"/>
        <w:jc w:val="both"/>
        <w:rPr>
          <w:rFonts w:cs="Arial"/>
          <w:color w:val="00B050"/>
          <w:szCs w:val="20"/>
          <w:lang w:val="sl-SI"/>
        </w:rPr>
      </w:pPr>
    </w:p>
    <w:p w:rsidR="00B95CC8" w:rsidRPr="00E6340B" w:rsidRDefault="00B95CC8" w:rsidP="00851870">
      <w:pPr>
        <w:spacing w:before="20" w:after="20"/>
        <w:jc w:val="both"/>
        <w:rPr>
          <w:rFonts w:cs="Arial"/>
          <w:b/>
          <w:szCs w:val="20"/>
          <w:lang w:val="sl-SI"/>
        </w:rPr>
      </w:pPr>
    </w:p>
    <w:p w:rsidR="00B95CC8" w:rsidRPr="00E6340B" w:rsidRDefault="00B95CC8" w:rsidP="00851870">
      <w:pPr>
        <w:spacing w:before="20" w:after="20"/>
        <w:jc w:val="both"/>
        <w:rPr>
          <w:rFonts w:cs="Arial"/>
          <w:szCs w:val="20"/>
          <w:lang w:val="sl-SI"/>
        </w:rPr>
      </w:pPr>
      <w:r w:rsidRPr="00E6340B">
        <w:rPr>
          <w:rFonts w:cs="Arial"/>
          <w:b/>
          <w:szCs w:val="20"/>
          <w:lang w:val="sl-SI"/>
        </w:rPr>
        <w:t>8. Organ, odgovoren za pripravo predloga stališča RS</w:t>
      </w:r>
      <w:r w:rsidRPr="00E6340B">
        <w:rPr>
          <w:rFonts w:cs="Arial"/>
          <w:szCs w:val="20"/>
          <w:lang w:val="sl-SI"/>
        </w:rPr>
        <w:t>:</w:t>
      </w:r>
    </w:p>
    <w:p w:rsidR="00B95CC8" w:rsidRPr="00E6340B" w:rsidRDefault="00B95CC8" w:rsidP="00851870">
      <w:pPr>
        <w:spacing w:before="20" w:after="20"/>
        <w:jc w:val="both"/>
        <w:rPr>
          <w:rFonts w:cs="Arial"/>
          <w:szCs w:val="20"/>
          <w:lang w:val="sl-SI"/>
        </w:rPr>
      </w:pPr>
    </w:p>
    <w:p w:rsidR="00B95CC8" w:rsidRPr="00E6340B" w:rsidRDefault="00B95CC8" w:rsidP="00851870">
      <w:pPr>
        <w:spacing w:before="20" w:after="20"/>
        <w:jc w:val="both"/>
        <w:rPr>
          <w:rFonts w:cs="Arial"/>
          <w:szCs w:val="20"/>
          <w:lang w:val="sl-SI"/>
        </w:rPr>
      </w:pPr>
      <w:r w:rsidRPr="00E6340B">
        <w:rPr>
          <w:rFonts w:cs="Arial"/>
          <w:szCs w:val="20"/>
          <w:lang w:val="sl-SI"/>
        </w:rPr>
        <w:t xml:space="preserve">Organ: </w:t>
      </w:r>
      <w:r w:rsidRPr="00E6340B">
        <w:rPr>
          <w:rFonts w:cs="Arial"/>
          <w:i/>
          <w:szCs w:val="20"/>
          <w:lang w:val="sl-SI"/>
        </w:rPr>
        <w:t>Ministrstvo za kmetijstvo, gozdarstvo in prehrano</w:t>
      </w:r>
    </w:p>
    <w:p w:rsidR="00B95CC8" w:rsidRPr="00E6340B" w:rsidRDefault="00B95CC8" w:rsidP="00851870">
      <w:pPr>
        <w:spacing w:before="20" w:after="20"/>
        <w:jc w:val="both"/>
        <w:rPr>
          <w:rFonts w:cs="Arial"/>
          <w:szCs w:val="20"/>
          <w:lang w:val="sl-SI"/>
        </w:rPr>
      </w:pPr>
      <w:r w:rsidRPr="00E6340B">
        <w:rPr>
          <w:rFonts w:cs="Arial"/>
          <w:szCs w:val="20"/>
          <w:lang w:val="sl-SI"/>
        </w:rPr>
        <w:t xml:space="preserve">Kontaktne osebe organa: </w:t>
      </w:r>
      <w:r w:rsidRPr="00E6340B">
        <w:rPr>
          <w:rFonts w:cs="Arial"/>
          <w:i/>
          <w:szCs w:val="20"/>
          <w:lang w:val="sl-SI"/>
        </w:rPr>
        <w:t>Helena Gašperlin Pertovt, Služba za EU koordinacijo in mednarodne zadeve; dr. Polona Bunič, Sektor za ribištvo</w:t>
      </w:r>
    </w:p>
    <w:p w:rsidR="00B95CC8" w:rsidRPr="00E6340B" w:rsidRDefault="00B95CC8" w:rsidP="00851870">
      <w:pPr>
        <w:spacing w:before="20" w:after="20"/>
        <w:jc w:val="both"/>
        <w:rPr>
          <w:rFonts w:cs="Arial"/>
          <w:szCs w:val="20"/>
          <w:lang w:val="sl-SI"/>
        </w:rPr>
      </w:pPr>
    </w:p>
    <w:p w:rsidR="00B95CC8" w:rsidRPr="00E6340B" w:rsidRDefault="00B95CC8" w:rsidP="00851870">
      <w:pPr>
        <w:spacing w:before="20" w:after="20"/>
        <w:jc w:val="both"/>
        <w:rPr>
          <w:rFonts w:cs="Arial"/>
          <w:b/>
          <w:szCs w:val="20"/>
          <w:lang w:val="sl-SI"/>
        </w:rPr>
      </w:pPr>
      <w:r w:rsidRPr="00E6340B">
        <w:rPr>
          <w:rFonts w:cs="Arial"/>
          <w:b/>
          <w:szCs w:val="20"/>
          <w:lang w:val="sl-SI"/>
        </w:rPr>
        <w:t>9. Delovna skupina Vlade, organizirana za posamezno področje zadev EU</w:t>
      </w:r>
      <w:r w:rsidRPr="00E6340B">
        <w:rPr>
          <w:rFonts w:cs="Arial"/>
          <w:szCs w:val="20"/>
          <w:lang w:val="sl-SI"/>
        </w:rPr>
        <w:t>:</w:t>
      </w:r>
      <w:r w:rsidRPr="00E6340B">
        <w:rPr>
          <w:rFonts w:cs="Arial"/>
          <w:b/>
          <w:szCs w:val="20"/>
          <w:lang w:val="sl-SI"/>
        </w:rPr>
        <w:t xml:space="preserve"> </w:t>
      </w:r>
    </w:p>
    <w:p w:rsidR="00B95CC8" w:rsidRPr="00E6340B" w:rsidRDefault="00B95CC8" w:rsidP="00851870">
      <w:pPr>
        <w:spacing w:before="20" w:after="20"/>
        <w:jc w:val="both"/>
        <w:rPr>
          <w:rFonts w:cs="Arial"/>
          <w:b/>
          <w:szCs w:val="20"/>
          <w:lang w:val="sl-SI"/>
        </w:rPr>
      </w:pPr>
      <w:r w:rsidRPr="00E6340B">
        <w:rPr>
          <w:rFonts w:cs="Arial"/>
          <w:i/>
          <w:szCs w:val="20"/>
          <w:lang w:val="sl-SI"/>
        </w:rPr>
        <w:t>DS27 - Ribištvo</w:t>
      </w:r>
      <w:r w:rsidRPr="00E6340B">
        <w:rPr>
          <w:rFonts w:cs="Arial"/>
          <w:b/>
          <w:szCs w:val="20"/>
          <w:lang w:val="sl-SI"/>
        </w:rPr>
        <w:t xml:space="preserve"> </w:t>
      </w:r>
    </w:p>
    <w:p w:rsidR="00B95CC8" w:rsidRPr="00E6340B" w:rsidRDefault="00B95CC8" w:rsidP="00851870">
      <w:pPr>
        <w:spacing w:before="20" w:after="20"/>
        <w:jc w:val="both"/>
        <w:rPr>
          <w:rFonts w:cs="Arial"/>
          <w:b/>
          <w:i/>
          <w:color w:val="FF0000"/>
          <w:szCs w:val="20"/>
          <w:lang w:val="sl-SI"/>
        </w:rPr>
      </w:pPr>
    </w:p>
    <w:p w:rsidR="00B95CC8" w:rsidRPr="00E6340B" w:rsidRDefault="00B95CC8" w:rsidP="00851870">
      <w:pPr>
        <w:spacing w:before="20" w:after="20"/>
        <w:jc w:val="both"/>
        <w:rPr>
          <w:rFonts w:cs="Arial"/>
          <w:i/>
          <w:szCs w:val="20"/>
          <w:lang w:val="sl-SI"/>
        </w:rPr>
      </w:pPr>
      <w:r w:rsidRPr="00E6340B">
        <w:rPr>
          <w:rFonts w:cs="Arial"/>
          <w:szCs w:val="20"/>
          <w:lang w:val="sl-SI"/>
        </w:rPr>
        <w:t xml:space="preserve">vodilni organ: </w:t>
      </w:r>
      <w:r w:rsidRPr="00E6340B">
        <w:rPr>
          <w:rFonts w:cs="Arial"/>
          <w:i/>
          <w:szCs w:val="20"/>
          <w:lang w:val="sl-SI"/>
        </w:rPr>
        <w:t>MKGP - Ministrstvo za kmetijstvo, gozdarstvo in prehrano</w:t>
      </w:r>
    </w:p>
    <w:p w:rsidR="00B95CC8" w:rsidRPr="00E6340B" w:rsidRDefault="00B95CC8" w:rsidP="00851870">
      <w:pPr>
        <w:spacing w:before="20" w:after="20"/>
        <w:jc w:val="both"/>
        <w:rPr>
          <w:rFonts w:cs="Arial"/>
          <w:szCs w:val="20"/>
          <w:lang w:val="sl-SI"/>
        </w:rPr>
      </w:pPr>
      <w:r w:rsidRPr="00E6340B">
        <w:rPr>
          <w:rFonts w:cs="Arial"/>
          <w:szCs w:val="20"/>
          <w:lang w:val="sl-SI"/>
        </w:rPr>
        <w:t xml:space="preserve">vodja delovne skupine: </w:t>
      </w:r>
      <w:r w:rsidRPr="00E6340B">
        <w:rPr>
          <w:rFonts w:cs="Arial"/>
          <w:i/>
          <w:szCs w:val="20"/>
          <w:lang w:val="sl-SI"/>
        </w:rPr>
        <w:t>Ana Le Marechal-Kolar, generalna direktorica Direktorata za hrano in ribištvo</w:t>
      </w:r>
    </w:p>
    <w:p w:rsidR="00B95CC8" w:rsidRPr="00E6340B" w:rsidRDefault="00B95CC8" w:rsidP="00851870">
      <w:pPr>
        <w:spacing w:before="20" w:after="20"/>
        <w:jc w:val="both"/>
        <w:rPr>
          <w:rFonts w:cs="Arial"/>
          <w:b/>
          <w:szCs w:val="20"/>
          <w:lang w:val="sl-SI"/>
        </w:rPr>
      </w:pPr>
    </w:p>
    <w:p w:rsidR="00B95CC8" w:rsidRPr="00E6340B" w:rsidRDefault="00B95CC8" w:rsidP="00851870">
      <w:pPr>
        <w:spacing w:before="20" w:after="20"/>
        <w:jc w:val="both"/>
        <w:rPr>
          <w:rFonts w:cs="Arial"/>
          <w:b/>
          <w:szCs w:val="20"/>
          <w:lang w:val="sl-SI"/>
        </w:rPr>
      </w:pPr>
      <w:r w:rsidRPr="00E6340B">
        <w:rPr>
          <w:rFonts w:cs="Arial"/>
          <w:b/>
          <w:szCs w:val="20"/>
          <w:lang w:val="sl-SI"/>
        </w:rPr>
        <w:t>Delovna skupina je predlog stališča RS obravnavala</w:t>
      </w:r>
      <w:r w:rsidRPr="00E6340B">
        <w:rPr>
          <w:rFonts w:cs="Arial"/>
          <w:szCs w:val="20"/>
          <w:lang w:val="sl-SI"/>
        </w:rPr>
        <w:t>:</w:t>
      </w:r>
      <w:r w:rsidRPr="00E6340B">
        <w:rPr>
          <w:rFonts w:cs="Arial"/>
          <w:b/>
          <w:szCs w:val="20"/>
          <w:lang w:val="sl-SI"/>
        </w:rPr>
        <w:t xml:space="preserve">  </w:t>
      </w:r>
      <w:r w:rsidRPr="00E6340B">
        <w:rPr>
          <w:rFonts w:cs="Arial"/>
          <w:i/>
          <w:szCs w:val="20"/>
          <w:lang w:val="sl-SI"/>
        </w:rPr>
        <w:t>Ne</w:t>
      </w:r>
    </w:p>
    <w:p w:rsidR="00B95CC8" w:rsidRPr="00E6340B" w:rsidRDefault="00B95CC8" w:rsidP="00851870">
      <w:pPr>
        <w:spacing w:before="20" w:after="20"/>
        <w:jc w:val="both"/>
        <w:rPr>
          <w:rFonts w:cs="Arial"/>
          <w:b/>
          <w:szCs w:val="20"/>
          <w:lang w:val="sl-SI"/>
        </w:rPr>
      </w:pPr>
    </w:p>
    <w:p w:rsidR="00B95CC8" w:rsidRPr="00E6340B" w:rsidRDefault="00B95CC8" w:rsidP="00851870">
      <w:pPr>
        <w:spacing w:before="20" w:after="20"/>
        <w:jc w:val="both"/>
        <w:rPr>
          <w:rFonts w:cs="Arial"/>
          <w:szCs w:val="20"/>
          <w:lang w:val="sl-SI"/>
        </w:rPr>
      </w:pPr>
      <w:r w:rsidRPr="00E6340B">
        <w:rPr>
          <w:rFonts w:cs="Arial"/>
          <w:b/>
          <w:szCs w:val="20"/>
          <w:lang w:val="sl-SI"/>
        </w:rPr>
        <w:t>10. Predlog stališča RS je usklajen z organi</w:t>
      </w:r>
      <w:r w:rsidRPr="00E6340B">
        <w:rPr>
          <w:rFonts w:cs="Arial"/>
          <w:szCs w:val="20"/>
          <w:lang w:val="sl-SI"/>
        </w:rPr>
        <w:t>:</w:t>
      </w:r>
    </w:p>
    <w:p w:rsidR="00B95CC8" w:rsidRPr="00E6340B" w:rsidRDefault="00B95CC8" w:rsidP="00851870">
      <w:pPr>
        <w:spacing w:before="20" w:after="20"/>
        <w:jc w:val="both"/>
        <w:rPr>
          <w:rFonts w:cs="Arial"/>
          <w:szCs w:val="20"/>
          <w:lang w:val="sl-SI"/>
        </w:rPr>
      </w:pPr>
    </w:p>
    <w:p w:rsidR="00B95CC8" w:rsidRPr="00E6340B" w:rsidRDefault="00B95CC8" w:rsidP="00851870">
      <w:pPr>
        <w:spacing w:before="20" w:after="20"/>
        <w:jc w:val="both"/>
        <w:rPr>
          <w:rFonts w:cs="Arial"/>
          <w:szCs w:val="20"/>
          <w:lang w:val="sl-SI"/>
        </w:rPr>
      </w:pPr>
      <w:r w:rsidRPr="00E6340B">
        <w:rPr>
          <w:rFonts w:cs="Arial"/>
          <w:szCs w:val="20"/>
          <w:lang w:val="sl-SI"/>
        </w:rPr>
        <w:t xml:space="preserve">Organ: </w:t>
      </w:r>
      <w:r w:rsidRPr="00E6340B">
        <w:rPr>
          <w:rFonts w:cs="Arial"/>
          <w:i/>
          <w:szCs w:val="20"/>
          <w:lang w:val="sl-SI"/>
        </w:rPr>
        <w:t>Ministrstvo za gospodarstvo, turizem in šport, Ministrstvo za naravne vire in prostor, Ministrstvo za okolje, podnebje in energijo, Ministrstvo za zunanje in evropske zadeve</w:t>
      </w:r>
    </w:p>
    <w:p w:rsidR="00B95CC8" w:rsidRPr="00E6340B" w:rsidRDefault="00B95CC8" w:rsidP="00851870">
      <w:pPr>
        <w:spacing w:before="20" w:after="20"/>
        <w:jc w:val="both"/>
        <w:rPr>
          <w:rFonts w:cs="Arial"/>
          <w:szCs w:val="20"/>
          <w:lang w:val="sl-SI"/>
        </w:rPr>
      </w:pPr>
      <w:r w:rsidRPr="00E6340B">
        <w:rPr>
          <w:rFonts w:cs="Arial"/>
          <w:szCs w:val="20"/>
          <w:lang w:val="sl-SI"/>
        </w:rPr>
        <w:t xml:space="preserve">Kontaktna oseba organa: </w:t>
      </w:r>
      <w:r w:rsidRPr="00E6340B">
        <w:rPr>
          <w:rFonts w:cs="Arial"/>
          <w:i/>
          <w:szCs w:val="20"/>
          <w:lang w:val="sl-SI"/>
        </w:rPr>
        <w:t>Katarina Petač-Kontić, MGTŠ; Luka Vombek, MOPE; Matevž Gotovnik, MNVP, mag. Jasna Koblar, MZEZ</w:t>
      </w:r>
    </w:p>
    <w:p w:rsidR="00B95CC8" w:rsidRPr="00E6340B" w:rsidRDefault="00B95CC8" w:rsidP="00851870">
      <w:pPr>
        <w:spacing w:before="20" w:after="20"/>
        <w:jc w:val="both"/>
        <w:rPr>
          <w:rFonts w:cs="Arial"/>
          <w:szCs w:val="20"/>
          <w:lang w:val="sl-SI"/>
        </w:rPr>
      </w:pPr>
    </w:p>
    <w:p w:rsidR="00B95CC8" w:rsidRPr="00E6340B" w:rsidRDefault="00B95CC8" w:rsidP="00851870">
      <w:pPr>
        <w:spacing w:before="20" w:after="20"/>
        <w:jc w:val="both"/>
        <w:rPr>
          <w:rFonts w:cs="Arial"/>
          <w:b/>
          <w:bCs/>
          <w:szCs w:val="20"/>
          <w:lang w:val="sl-SI"/>
        </w:rPr>
      </w:pPr>
      <w:r w:rsidRPr="00E6340B">
        <w:rPr>
          <w:rFonts w:cs="Arial"/>
          <w:b/>
          <w:bCs/>
          <w:szCs w:val="20"/>
          <w:lang w:val="sl-SI"/>
        </w:rPr>
        <w:t>11. O predlogu stališča RS je bilo opravljeno posvetovanje z</w:t>
      </w:r>
      <w:r w:rsidRPr="00E6340B">
        <w:rPr>
          <w:rFonts w:cs="Arial"/>
          <w:bCs/>
          <w:szCs w:val="20"/>
          <w:lang w:val="sl-SI"/>
        </w:rPr>
        <w:t>:</w:t>
      </w:r>
      <w:r w:rsidRPr="00E6340B">
        <w:rPr>
          <w:rFonts w:cs="Arial"/>
          <w:b/>
          <w:bCs/>
          <w:szCs w:val="20"/>
          <w:lang w:val="sl-SI"/>
        </w:rPr>
        <w:t xml:space="preserve"> </w:t>
      </w:r>
    </w:p>
    <w:p w:rsidR="00B95CC8" w:rsidRPr="00E6340B" w:rsidRDefault="00B95CC8" w:rsidP="00851870">
      <w:pPr>
        <w:spacing w:before="20" w:after="20"/>
        <w:jc w:val="both"/>
        <w:rPr>
          <w:rFonts w:cs="Arial"/>
          <w:bCs/>
          <w:szCs w:val="20"/>
          <w:lang w:val="sl-SI"/>
        </w:rPr>
      </w:pPr>
    </w:p>
    <w:p w:rsidR="00B95CC8" w:rsidRPr="00E6340B" w:rsidRDefault="00B95CC8" w:rsidP="00851870">
      <w:pPr>
        <w:spacing w:before="20" w:after="20"/>
        <w:jc w:val="both"/>
        <w:rPr>
          <w:rFonts w:cs="Arial"/>
          <w:i/>
          <w:szCs w:val="20"/>
          <w:lang w:val="sl-SI"/>
        </w:rPr>
      </w:pPr>
    </w:p>
    <w:p w:rsidR="00B95CC8" w:rsidRPr="00E6340B" w:rsidRDefault="00B95CC8" w:rsidP="00851870">
      <w:pPr>
        <w:spacing w:before="20" w:after="20"/>
        <w:jc w:val="both"/>
        <w:rPr>
          <w:rFonts w:cs="Arial"/>
          <w:b/>
          <w:szCs w:val="20"/>
          <w:lang w:val="sl-SI"/>
        </w:rPr>
      </w:pPr>
      <w:r w:rsidRPr="00E6340B">
        <w:rPr>
          <w:rFonts w:cs="Arial"/>
          <w:b/>
          <w:szCs w:val="20"/>
          <w:lang w:val="sl-SI"/>
        </w:rPr>
        <w:t>12. Zahteva za obravnavo</w:t>
      </w:r>
      <w:r w:rsidRPr="00E6340B">
        <w:rPr>
          <w:rFonts w:cs="Arial"/>
          <w:szCs w:val="20"/>
          <w:lang w:val="sl-SI"/>
        </w:rPr>
        <w:t>:</w:t>
      </w:r>
      <w:r w:rsidRPr="00E6340B">
        <w:rPr>
          <w:rFonts w:cs="Arial"/>
          <w:b/>
          <w:szCs w:val="20"/>
          <w:lang w:val="sl-SI"/>
        </w:rPr>
        <w:t xml:space="preserve"> </w:t>
      </w:r>
      <w:r w:rsidRPr="00E6340B">
        <w:rPr>
          <w:rFonts w:cs="Arial"/>
          <w:i/>
          <w:szCs w:val="20"/>
          <w:lang w:val="sl-SI"/>
        </w:rPr>
        <w:t>na seji Vlade, na seji Odbora za gospodarstvo</w:t>
      </w:r>
    </w:p>
    <w:p w:rsidR="00B95CC8" w:rsidRPr="00E6340B" w:rsidRDefault="00B95CC8" w:rsidP="00851870">
      <w:pPr>
        <w:spacing w:before="20" w:after="20"/>
        <w:jc w:val="both"/>
        <w:rPr>
          <w:rFonts w:cs="Arial"/>
          <w:szCs w:val="20"/>
          <w:lang w:val="sl-SI"/>
        </w:rPr>
      </w:pPr>
    </w:p>
    <w:p w:rsidR="00B95CC8" w:rsidRPr="00E6340B" w:rsidRDefault="00B95CC8" w:rsidP="00851870">
      <w:pPr>
        <w:spacing w:before="20" w:after="20"/>
        <w:jc w:val="both"/>
        <w:rPr>
          <w:rFonts w:cs="Arial"/>
          <w:szCs w:val="20"/>
          <w:lang w:val="sl-SI"/>
        </w:rPr>
      </w:pPr>
    </w:p>
    <w:p w:rsidR="00B95CC8" w:rsidRPr="00E6340B" w:rsidRDefault="00B95CC8" w:rsidP="00851870">
      <w:pPr>
        <w:spacing w:before="20" w:after="20"/>
        <w:jc w:val="both"/>
        <w:rPr>
          <w:rFonts w:cs="Arial"/>
          <w:b/>
          <w:iCs/>
          <w:szCs w:val="20"/>
          <w:lang w:val="sl-SI"/>
        </w:rPr>
      </w:pPr>
    </w:p>
    <w:p w:rsidR="00B95CC8" w:rsidRPr="00E6340B" w:rsidRDefault="00B95CC8" w:rsidP="00851870">
      <w:pPr>
        <w:spacing w:before="20" w:after="20"/>
        <w:jc w:val="both"/>
        <w:rPr>
          <w:rFonts w:cs="Arial"/>
          <w:b/>
          <w:iCs/>
          <w:szCs w:val="20"/>
          <w:lang w:val="sl-SI"/>
        </w:rPr>
      </w:pPr>
    </w:p>
    <w:tbl>
      <w:tblPr>
        <w:tblW w:w="0" w:type="auto"/>
        <w:tblInd w:w="5353" w:type="dxa"/>
        <w:tblLook w:val="04A0" w:firstRow="1" w:lastRow="0" w:firstColumn="1" w:lastColumn="0" w:noHBand="0" w:noVBand="1"/>
      </w:tblPr>
      <w:tblGrid>
        <w:gridCol w:w="3085"/>
      </w:tblGrid>
      <w:tr w:rsidR="00B95CC8" w:rsidRPr="00E6340B" w:rsidTr="00851870">
        <w:tc>
          <w:tcPr>
            <w:tcW w:w="3085" w:type="dxa"/>
            <w:shd w:val="clear" w:color="auto" w:fill="auto"/>
          </w:tcPr>
          <w:p w:rsidR="00B95CC8" w:rsidRPr="00E6340B" w:rsidRDefault="00B95CC8" w:rsidP="00851870">
            <w:pPr>
              <w:spacing w:before="20" w:after="20"/>
              <w:jc w:val="center"/>
              <w:rPr>
                <w:rFonts w:cs="Arial"/>
                <w:b/>
                <w:iCs/>
                <w:szCs w:val="20"/>
                <w:lang w:val="sl-SI"/>
              </w:rPr>
            </w:pPr>
            <w:r w:rsidRPr="00E6340B">
              <w:rPr>
                <w:rFonts w:cs="Arial"/>
                <w:b/>
                <w:iCs/>
                <w:szCs w:val="20"/>
                <w:lang w:val="sl-SI"/>
              </w:rPr>
              <w:t>Irena Šinko</w:t>
            </w:r>
          </w:p>
          <w:p w:rsidR="00B95CC8" w:rsidRPr="00E6340B" w:rsidRDefault="00B95CC8" w:rsidP="00851870">
            <w:pPr>
              <w:spacing w:before="20" w:after="20"/>
              <w:jc w:val="center"/>
              <w:rPr>
                <w:rFonts w:cs="Arial"/>
                <w:b/>
                <w:iCs/>
                <w:szCs w:val="20"/>
                <w:lang w:val="sl-SI"/>
              </w:rPr>
            </w:pPr>
            <w:r w:rsidRPr="00E6340B">
              <w:rPr>
                <w:rFonts w:cs="Arial"/>
                <w:b/>
                <w:iCs/>
                <w:szCs w:val="20"/>
                <w:lang w:val="sl-SI"/>
              </w:rPr>
              <w:t>MINISTRICA</w:t>
            </w:r>
          </w:p>
        </w:tc>
      </w:tr>
    </w:tbl>
    <w:p w:rsidR="00B95CC8" w:rsidRPr="00E6340B" w:rsidRDefault="00B95CC8" w:rsidP="00851870">
      <w:pPr>
        <w:tabs>
          <w:tab w:val="center" w:pos="6804"/>
        </w:tabs>
        <w:spacing w:before="20" w:after="20"/>
        <w:rPr>
          <w:rFonts w:cs="Arial"/>
          <w:b/>
          <w:iCs/>
          <w:szCs w:val="20"/>
          <w:lang w:val="sl-SI"/>
        </w:rPr>
      </w:pPr>
      <w:r w:rsidRPr="00E6340B">
        <w:rPr>
          <w:rFonts w:cs="Arial"/>
          <w:b/>
          <w:iCs/>
          <w:szCs w:val="20"/>
          <w:lang w:val="sl-SI"/>
        </w:rPr>
        <w:br w:type="page"/>
      </w:r>
    </w:p>
    <w:p w:rsidR="00B95CC8" w:rsidRPr="00E6340B" w:rsidRDefault="00B95CC8" w:rsidP="00851870">
      <w:pPr>
        <w:spacing w:before="20" w:after="20"/>
        <w:jc w:val="center"/>
        <w:rPr>
          <w:rFonts w:cs="Arial"/>
          <w:bCs/>
          <w:szCs w:val="20"/>
          <w:lang w:val="sl-SI"/>
        </w:rPr>
      </w:pPr>
      <w:r w:rsidRPr="00E6340B">
        <w:rPr>
          <w:rFonts w:cs="Arial"/>
          <w:bCs/>
          <w:szCs w:val="20"/>
          <w:lang w:val="sl-SI"/>
        </w:rPr>
        <w:lastRenderedPageBreak/>
        <w:t>II.</w:t>
      </w:r>
    </w:p>
    <w:p w:rsidR="00B95CC8" w:rsidRPr="00E6340B" w:rsidRDefault="00B95CC8" w:rsidP="00851870">
      <w:pPr>
        <w:spacing w:before="20" w:after="20"/>
        <w:jc w:val="center"/>
        <w:rPr>
          <w:rFonts w:cs="Arial"/>
          <w:b/>
          <w:szCs w:val="20"/>
          <w:lang w:val="sl-SI"/>
        </w:rPr>
      </w:pPr>
      <w:r w:rsidRPr="00E6340B">
        <w:rPr>
          <w:rFonts w:cs="Arial"/>
          <w:b/>
          <w:szCs w:val="20"/>
          <w:lang w:val="sl-SI"/>
        </w:rPr>
        <w:t>PREDLOG</w:t>
      </w:r>
    </w:p>
    <w:p w:rsidR="00B95CC8" w:rsidRPr="00E6340B" w:rsidRDefault="00B95CC8" w:rsidP="00851870">
      <w:pPr>
        <w:spacing w:before="20" w:after="20"/>
        <w:jc w:val="center"/>
        <w:rPr>
          <w:rFonts w:cs="Arial"/>
          <w:b/>
          <w:szCs w:val="20"/>
          <w:lang w:val="sl-SI"/>
        </w:rPr>
      </w:pPr>
    </w:p>
    <w:p w:rsidR="00B95CC8" w:rsidRPr="00E6340B" w:rsidRDefault="00B95CC8" w:rsidP="00851870">
      <w:pPr>
        <w:spacing w:before="20" w:after="20"/>
        <w:jc w:val="center"/>
        <w:rPr>
          <w:rFonts w:cs="Arial"/>
          <w:szCs w:val="20"/>
          <w:lang w:val="sl-SI"/>
        </w:rPr>
      </w:pPr>
      <w:r w:rsidRPr="00E6340B">
        <w:rPr>
          <w:rFonts w:cs="Arial"/>
          <w:b/>
          <w:szCs w:val="20"/>
          <w:lang w:val="sl-SI"/>
        </w:rPr>
        <w:t>STALIŠČE RS</w:t>
      </w:r>
    </w:p>
    <w:p w:rsidR="00B95CC8" w:rsidRPr="00E6340B" w:rsidRDefault="00B95CC8" w:rsidP="00851870">
      <w:pPr>
        <w:spacing w:before="20" w:after="20"/>
        <w:jc w:val="both"/>
        <w:rPr>
          <w:rFonts w:cs="Arial"/>
          <w:szCs w:val="20"/>
          <w:lang w:val="sl-SI"/>
        </w:rPr>
      </w:pPr>
    </w:p>
    <w:p w:rsidR="00B95CC8" w:rsidRPr="00E6340B" w:rsidRDefault="00B95CC8" w:rsidP="00851870">
      <w:pPr>
        <w:spacing w:before="20" w:after="20"/>
        <w:jc w:val="both"/>
        <w:rPr>
          <w:rFonts w:cs="Arial"/>
          <w:szCs w:val="20"/>
          <w:lang w:val="sl-SI"/>
        </w:rPr>
      </w:pPr>
      <w:r w:rsidRPr="00E6340B">
        <w:rPr>
          <w:rFonts w:cs="Arial"/>
          <w:szCs w:val="20"/>
          <w:lang w:val="sl-SI"/>
        </w:rPr>
        <w:t>Na podlagi 21. člena Zakona o Vladi Republike Slovenije (Uradni list RS, št. 24/05 – uradno prečiščeno besedilo, 109/08, 38/10 – ZUKN, 8/12, 21/13, 47/13 – ZDU-1G, 65/14, 55/17 in 163/22) je Vlada Republike Slovenije sprejela naslednji sklep</w:t>
      </w:r>
    </w:p>
    <w:p w:rsidR="00B95CC8" w:rsidRPr="00E6340B" w:rsidRDefault="00B95CC8" w:rsidP="00851870">
      <w:pPr>
        <w:spacing w:before="20" w:after="20"/>
        <w:jc w:val="both"/>
        <w:rPr>
          <w:rFonts w:cs="Arial"/>
          <w:b/>
          <w:i/>
          <w:szCs w:val="20"/>
          <w:lang w:val="sl-SI"/>
        </w:rPr>
      </w:pPr>
    </w:p>
    <w:p w:rsidR="00B95CC8" w:rsidRPr="00E6340B" w:rsidRDefault="00B95CC8" w:rsidP="00851870">
      <w:pPr>
        <w:spacing w:before="20" w:after="20"/>
        <w:jc w:val="both"/>
        <w:rPr>
          <w:rFonts w:cs="Arial"/>
          <w:b/>
          <w:iCs/>
          <w:szCs w:val="20"/>
          <w:lang w:val="sl-SI"/>
        </w:rPr>
      </w:pPr>
      <w:r w:rsidRPr="00E6340B">
        <w:rPr>
          <w:rFonts w:cs="Arial"/>
          <w:b/>
          <w:iCs/>
          <w:szCs w:val="20"/>
          <w:lang w:val="sl-SI"/>
        </w:rPr>
        <w:t>A)</w:t>
      </w:r>
    </w:p>
    <w:p w:rsidR="00B95CC8" w:rsidRPr="00E6340B" w:rsidRDefault="00B95CC8" w:rsidP="00851870">
      <w:pPr>
        <w:spacing w:before="20" w:after="20"/>
        <w:jc w:val="both"/>
        <w:rPr>
          <w:rFonts w:cs="Arial"/>
          <w:i/>
          <w:iCs/>
          <w:szCs w:val="20"/>
          <w:lang w:val="sl-SI"/>
        </w:rPr>
      </w:pPr>
      <w:r w:rsidRPr="00E6340B">
        <w:rPr>
          <w:rFonts w:cs="Arial"/>
          <w:iCs/>
          <w:szCs w:val="20"/>
          <w:lang w:val="sl-SI"/>
        </w:rPr>
        <w:t>Republika Slovenija je sprejela (določila predlog)</w:t>
      </w:r>
    </w:p>
    <w:p w:rsidR="00B95CC8" w:rsidRPr="00E6340B" w:rsidRDefault="00B95CC8" w:rsidP="00851870">
      <w:pPr>
        <w:spacing w:before="20" w:after="20"/>
        <w:jc w:val="both"/>
        <w:rPr>
          <w:rFonts w:cs="Arial"/>
          <w:i/>
          <w:szCs w:val="20"/>
          <w:lang w:val="sl-SI"/>
        </w:rPr>
      </w:pPr>
      <w:r w:rsidRPr="00E6340B">
        <w:rPr>
          <w:rFonts w:cs="Arial"/>
          <w:b/>
          <w:i/>
          <w:szCs w:val="20"/>
          <w:lang w:val="sl-SI"/>
        </w:rPr>
        <w:t>Stališče Republike Slovenije</w:t>
      </w:r>
    </w:p>
    <w:p w:rsidR="00B95CC8" w:rsidRPr="00E6340B" w:rsidRDefault="00B95CC8" w:rsidP="00851870">
      <w:pPr>
        <w:spacing w:before="20" w:after="20"/>
        <w:jc w:val="both"/>
        <w:rPr>
          <w:rFonts w:cs="Arial"/>
          <w:szCs w:val="20"/>
          <w:lang w:val="sl-SI"/>
        </w:rPr>
      </w:pPr>
    </w:p>
    <w:p w:rsidR="00B95CC8" w:rsidRPr="00E6340B" w:rsidRDefault="00B95CC8" w:rsidP="00851870">
      <w:pPr>
        <w:spacing w:before="20" w:after="20"/>
        <w:jc w:val="both"/>
        <w:rPr>
          <w:rFonts w:cs="Arial"/>
          <w:i/>
          <w:iCs/>
          <w:szCs w:val="20"/>
          <w:lang w:val="sl-SI"/>
        </w:rPr>
      </w:pPr>
      <w:r w:rsidRPr="00E6340B">
        <w:rPr>
          <w:rFonts w:cs="Arial"/>
          <w:i/>
          <w:iCs/>
          <w:szCs w:val="20"/>
          <w:lang w:val="sl-SI"/>
        </w:rPr>
        <w:t>Vlada Republike Slovenije je sprejela na podlagi 49.h člena Poslovnika Vlade Republike Slovenije stališče Republike Slovenije k zadevi Predlog uredbe Evropskega parlamenta in Sveta o spremembi Uredbe (EU) 2019/833 o določitvi ukrepov za ohranjanje in izvrševanje, ki se uporabljajo na upravnem območju Organizacije za ribištvo severozahodnega Atlantika - 7081/23, ki se glasi:</w:t>
      </w:r>
    </w:p>
    <w:p w:rsidR="00B95CC8" w:rsidRPr="00E6340B" w:rsidRDefault="00B95CC8" w:rsidP="00851870">
      <w:pPr>
        <w:spacing w:before="20" w:after="20"/>
        <w:jc w:val="both"/>
        <w:rPr>
          <w:rFonts w:cs="Arial"/>
          <w:i/>
          <w:iCs/>
          <w:szCs w:val="20"/>
          <w:lang w:val="sl-SI"/>
        </w:rPr>
      </w:pPr>
    </w:p>
    <w:p w:rsidR="00B95CC8" w:rsidRPr="00E6340B" w:rsidRDefault="00B95CC8" w:rsidP="00851870">
      <w:pPr>
        <w:spacing w:before="20" w:after="20"/>
        <w:jc w:val="both"/>
        <w:rPr>
          <w:rFonts w:cs="Arial"/>
          <w:i/>
          <w:iCs/>
          <w:szCs w:val="20"/>
          <w:lang w:val="sl-SI"/>
        </w:rPr>
      </w:pPr>
      <w:r w:rsidRPr="00E6340B">
        <w:rPr>
          <w:rFonts w:cs="Arial"/>
          <w:i/>
          <w:iCs/>
          <w:szCs w:val="20"/>
          <w:lang w:val="sl-SI"/>
        </w:rPr>
        <w:t>Republika Slovenija podpira Predlog uredbe Evropskega parlamenta in Sveta o spremembi Uredbe (EU) 2019/833 o določitvi ukrepov za ohranjanje in izvrševanje, ki se uporabljajo na upravnem območju Organizacije za ribištvo severozahodnega Atlantika.</w:t>
      </w:r>
    </w:p>
    <w:p w:rsidR="00B95CC8" w:rsidRPr="00E6340B" w:rsidRDefault="00B95CC8" w:rsidP="00851870">
      <w:pPr>
        <w:spacing w:before="20" w:after="20"/>
        <w:jc w:val="both"/>
        <w:rPr>
          <w:rFonts w:cs="Arial"/>
          <w:i/>
          <w:iCs/>
          <w:szCs w:val="20"/>
          <w:lang w:val="sl-SI"/>
        </w:rPr>
      </w:pPr>
    </w:p>
    <w:p w:rsidR="00B95CC8" w:rsidRPr="00E6340B" w:rsidRDefault="00B95CC8" w:rsidP="00851870">
      <w:pPr>
        <w:spacing w:before="20" w:after="20"/>
        <w:jc w:val="both"/>
        <w:rPr>
          <w:rFonts w:cs="Arial"/>
          <w:i/>
          <w:iCs/>
          <w:szCs w:val="20"/>
          <w:lang w:val="sl-SI"/>
        </w:rPr>
      </w:pPr>
      <w:r w:rsidRPr="00E6340B">
        <w:rPr>
          <w:rFonts w:cs="Arial"/>
          <w:i/>
          <w:iCs/>
          <w:szCs w:val="20"/>
          <w:lang w:val="sl-SI"/>
        </w:rPr>
        <w:t>Predlog ne zadeva slovenskega ribištva, saj slovenski morski gospodarski ribiči izvajajo ribolov le v severnem Jadranu.</w:t>
      </w:r>
    </w:p>
    <w:p w:rsidR="00B95CC8" w:rsidRPr="00E6340B" w:rsidRDefault="00B95CC8" w:rsidP="00851870">
      <w:pPr>
        <w:spacing w:before="20" w:after="20"/>
        <w:jc w:val="both"/>
        <w:rPr>
          <w:rFonts w:cs="Arial"/>
          <w:i/>
          <w:iCs/>
          <w:szCs w:val="20"/>
          <w:lang w:val="sl-SI"/>
        </w:rPr>
      </w:pPr>
    </w:p>
    <w:p w:rsidR="00B95CC8" w:rsidRPr="00E6340B" w:rsidRDefault="00B95CC8" w:rsidP="00851870">
      <w:pPr>
        <w:spacing w:before="20" w:after="20"/>
        <w:jc w:val="both"/>
        <w:rPr>
          <w:rFonts w:cs="Arial"/>
          <w:i/>
          <w:iCs/>
          <w:szCs w:val="20"/>
          <w:lang w:val="sl-SI"/>
        </w:rPr>
      </w:pPr>
      <w:r w:rsidRPr="00E6340B">
        <w:rPr>
          <w:rFonts w:cs="Arial"/>
          <w:i/>
          <w:iCs/>
          <w:szCs w:val="20"/>
          <w:lang w:val="sl-SI"/>
        </w:rPr>
        <w:t>V zvezi s predlaganim prenosom pooblastil na Komisijo za sprejemanje aktov v skladu z 290. členom Pogodbe o delovanju Evropske unije, med drugim tudi za prihodnje spremembe ukrepov za ohranjanje in izvrševanje, Republika Slovenija pozdravlja zavezo, da se Komisija pri pripravljalnem delu ustrezno posvetuje, vključno na ravni strokovnjakov, in da se to posvetovanje izvede v skladu z načeli iz Medinstitucionalnega sporazuma z dne 13. aprila 2016 o boljši pripravi zakonodaje. Republika Slovenija pri tem tudi izpostavlja, da naj se pooblastila podelijo Komisiji zgolj za določitev ukrepov tehnične narave, pri čemer to določilo ne sme predstavljati precedensa za transpozicijo ukrepov, ki se bodo sprejemali v okviru ostalih regionalnih organizacij za upravljanje ribištva.</w:t>
      </w:r>
    </w:p>
    <w:p w:rsidR="00B95CC8" w:rsidRPr="00E6340B" w:rsidRDefault="00B95CC8" w:rsidP="00851870">
      <w:pPr>
        <w:spacing w:before="20" w:after="20"/>
        <w:jc w:val="both"/>
        <w:rPr>
          <w:rFonts w:cs="Arial"/>
          <w:b/>
          <w:iCs/>
          <w:szCs w:val="20"/>
          <w:lang w:val="sl-SI"/>
        </w:rPr>
      </w:pPr>
    </w:p>
    <w:p w:rsidR="00B95CC8" w:rsidRPr="00E6340B" w:rsidRDefault="00B95CC8" w:rsidP="00851870">
      <w:pPr>
        <w:spacing w:before="20" w:after="20"/>
        <w:jc w:val="both"/>
        <w:rPr>
          <w:rFonts w:cs="Arial"/>
          <w:b/>
          <w:i/>
          <w:iCs/>
          <w:szCs w:val="20"/>
          <w:lang w:val="sl-SI"/>
        </w:rPr>
      </w:pPr>
      <w:r w:rsidRPr="00E6340B">
        <w:rPr>
          <w:rFonts w:cs="Arial"/>
          <w:b/>
          <w:iCs/>
          <w:szCs w:val="20"/>
          <w:lang w:val="sl-SI"/>
        </w:rPr>
        <w:t>B)</w:t>
      </w:r>
      <w:r w:rsidRPr="00E6340B">
        <w:rPr>
          <w:rFonts w:cs="Arial"/>
          <w:i/>
          <w:iCs/>
          <w:szCs w:val="20"/>
          <w:lang w:val="sl-SI"/>
        </w:rPr>
        <w:t xml:space="preserve"> (</w:t>
      </w:r>
      <w:r w:rsidRPr="00E6340B">
        <w:rPr>
          <w:rFonts w:cs="Arial"/>
          <w:b/>
          <w:i/>
          <w:iCs/>
          <w:szCs w:val="20"/>
          <w:lang w:val="sl-SI"/>
        </w:rPr>
        <w:t>Za zakonodajne akte in odločitve politične narave)</w:t>
      </w:r>
    </w:p>
    <w:p w:rsidR="00B95CC8" w:rsidRPr="00E6340B" w:rsidRDefault="00B95CC8" w:rsidP="00851870">
      <w:pPr>
        <w:spacing w:before="20" w:after="20"/>
        <w:jc w:val="both"/>
        <w:rPr>
          <w:rFonts w:cs="Arial"/>
          <w:i/>
          <w:iCs/>
          <w:szCs w:val="20"/>
          <w:lang w:val="sl-SI"/>
        </w:rPr>
      </w:pPr>
    </w:p>
    <w:p w:rsidR="00B95CC8" w:rsidRPr="00E6340B" w:rsidRDefault="00B95CC8" w:rsidP="00851870">
      <w:pPr>
        <w:spacing w:before="20" w:after="20"/>
        <w:jc w:val="both"/>
        <w:rPr>
          <w:rFonts w:cs="Arial"/>
          <w:iCs/>
          <w:szCs w:val="20"/>
          <w:lang w:val="sl-SI"/>
        </w:rPr>
      </w:pPr>
      <w:r w:rsidRPr="00E6340B">
        <w:rPr>
          <w:rFonts w:cs="Arial"/>
          <w:b/>
          <w:iCs/>
          <w:szCs w:val="20"/>
          <w:lang w:val="sl-SI"/>
        </w:rPr>
        <w:t>POGLAVITNE REŠITVE IN CILJI PREDLOGA ZADEVE EU</w:t>
      </w:r>
      <w:r w:rsidRPr="00E6340B">
        <w:rPr>
          <w:rFonts w:cs="Arial"/>
          <w:iCs/>
          <w:szCs w:val="20"/>
          <w:lang w:val="sl-SI"/>
        </w:rPr>
        <w:t>:</w:t>
      </w:r>
      <w:r w:rsidRPr="00E6340B">
        <w:rPr>
          <w:rFonts w:cs="Arial"/>
          <w:b/>
          <w:i/>
          <w:iCs/>
          <w:color w:val="0070C0"/>
          <w:szCs w:val="20"/>
          <w:lang w:val="sl-SI"/>
        </w:rPr>
        <w:t xml:space="preserve"> </w:t>
      </w:r>
    </w:p>
    <w:p w:rsidR="00B95CC8" w:rsidRPr="00E6340B" w:rsidRDefault="00B95CC8" w:rsidP="00851870">
      <w:pPr>
        <w:spacing w:before="20" w:after="20"/>
        <w:jc w:val="both"/>
        <w:rPr>
          <w:rFonts w:cs="Arial"/>
          <w:i/>
          <w:iCs/>
          <w:szCs w:val="20"/>
          <w:lang w:val="sl-SI"/>
        </w:rPr>
      </w:pPr>
      <w:r w:rsidRPr="00E6340B">
        <w:rPr>
          <w:rFonts w:cs="Arial"/>
          <w:i/>
          <w:iCs/>
          <w:szCs w:val="20"/>
          <w:lang w:val="sl-SI"/>
        </w:rPr>
        <w:t xml:space="preserve">S tem aktom se spreminja Uredba (EU) 2019/833 o določitvi ukrepov za ohranjanje in izvrševanje, ki se uporabljajo na upravnem območju Organizacije za ribištvo severozahodnega Atlantika. </w:t>
      </w:r>
    </w:p>
    <w:p w:rsidR="00B95CC8" w:rsidRPr="00E6340B" w:rsidRDefault="00B95CC8" w:rsidP="00851870">
      <w:pPr>
        <w:spacing w:before="20" w:after="20"/>
        <w:jc w:val="both"/>
        <w:rPr>
          <w:rFonts w:cs="Arial"/>
          <w:i/>
          <w:iCs/>
          <w:szCs w:val="20"/>
          <w:lang w:val="sl-SI"/>
        </w:rPr>
      </w:pPr>
    </w:p>
    <w:p w:rsidR="00B95CC8" w:rsidRPr="00E6340B" w:rsidRDefault="00B95CC8" w:rsidP="00851870">
      <w:pPr>
        <w:spacing w:before="20" w:after="20"/>
        <w:jc w:val="both"/>
        <w:rPr>
          <w:rFonts w:cs="Arial"/>
          <w:i/>
          <w:iCs/>
          <w:szCs w:val="20"/>
          <w:lang w:val="sl-SI"/>
        </w:rPr>
      </w:pPr>
      <w:r w:rsidRPr="00E6340B">
        <w:rPr>
          <w:rFonts w:cs="Arial"/>
          <w:i/>
          <w:iCs/>
          <w:szCs w:val="20"/>
          <w:lang w:val="sl-SI"/>
        </w:rPr>
        <w:t xml:space="preserve">Namen predloga je v pravo Evropske unije (EU) prenesti ohranitvene in upravljalne ukrepe, ki jih je sprejela Organizacija za ribištvo severozahodnega Atlantika (ang. Northwest Atlantic Fisheries Organization - NAFO) na letnem zasedanju septembra 2022. </w:t>
      </w:r>
    </w:p>
    <w:p w:rsidR="00B95CC8" w:rsidRPr="00E6340B" w:rsidRDefault="00B95CC8" w:rsidP="00851870">
      <w:pPr>
        <w:spacing w:before="20" w:after="20"/>
        <w:jc w:val="both"/>
        <w:rPr>
          <w:rFonts w:cs="Arial"/>
          <w:i/>
          <w:iCs/>
          <w:szCs w:val="20"/>
          <w:lang w:val="sl-SI"/>
        </w:rPr>
      </w:pPr>
    </w:p>
    <w:p w:rsidR="00B95CC8" w:rsidRPr="00E6340B" w:rsidRDefault="00B95CC8" w:rsidP="00851870">
      <w:pPr>
        <w:spacing w:before="20" w:after="20"/>
        <w:jc w:val="both"/>
        <w:rPr>
          <w:rFonts w:cs="Arial"/>
          <w:i/>
          <w:iCs/>
          <w:szCs w:val="20"/>
          <w:lang w:val="sl-SI"/>
        </w:rPr>
      </w:pPr>
      <w:r w:rsidRPr="00E6340B">
        <w:rPr>
          <w:rFonts w:cs="Arial"/>
          <w:i/>
          <w:iCs/>
          <w:szCs w:val="20"/>
          <w:lang w:val="sl-SI"/>
        </w:rPr>
        <w:t xml:space="preserve">EU je pogodbenica organizacije NAFO od leta 1979. NAFO je regionalna organizacija za upravljanje ribištva, odgovorna za upravljanje ribolovnih virov v severozahodnem Atlantiku, ki so v njeni pristojnosti. Ukrepi NAFO za ohranjanje in izvrševanje se uporabljajo izključno na upravnem območju NAFO, tj. na odprtem morju, ki je opredeljeno kot območje zunaj območja, na katerem imajo obalne države ribiško jurisdikcijo. </w:t>
      </w:r>
    </w:p>
    <w:p w:rsidR="00B95CC8" w:rsidRPr="00E6340B" w:rsidRDefault="00B95CC8" w:rsidP="00851870">
      <w:pPr>
        <w:spacing w:before="20" w:after="20"/>
        <w:jc w:val="both"/>
        <w:rPr>
          <w:rFonts w:cs="Arial"/>
          <w:i/>
          <w:iCs/>
          <w:szCs w:val="20"/>
          <w:lang w:val="sl-SI"/>
        </w:rPr>
      </w:pPr>
    </w:p>
    <w:p w:rsidR="00B95CC8" w:rsidRPr="00E6340B" w:rsidRDefault="00B95CC8" w:rsidP="00851870">
      <w:pPr>
        <w:spacing w:before="20" w:after="20"/>
        <w:jc w:val="both"/>
        <w:rPr>
          <w:rFonts w:cs="Arial"/>
          <w:i/>
          <w:iCs/>
          <w:szCs w:val="20"/>
          <w:lang w:val="sl-SI"/>
        </w:rPr>
      </w:pPr>
      <w:r w:rsidRPr="00E6340B">
        <w:rPr>
          <w:rFonts w:cs="Arial"/>
          <w:i/>
          <w:iCs/>
          <w:szCs w:val="20"/>
          <w:lang w:val="sl-SI"/>
        </w:rPr>
        <w:lastRenderedPageBreak/>
        <w:t xml:space="preserve">Organizacija NAFO je nato na svojem 44. letnem zasedanju septembra 2022 sprejela več pravno zavezujočih ukrepov za ohranjanje ribolovnih virov v okviru svojih pristojnosti, in sicer v zvezi z novimi dolžnostmi držav članic zastave, povezanimi s predložitvijo raziskovalnih načrtov in zahtevami glede plovil za izvajanje raziskovalnih dejavnosti, ureditvijo poskusne vleke ob prvem vstopu v sektor na ribolovnem potovanju, prilagoditvijo za zaporo ribolova rdečih okunov v območju 3M, prepovedjo iztovarjanja, pretovarjanja in obdržanja na krovu grenlandskih morskih psov ter medsebojno uskladitvijo seznamov plovil IUU med regionalnimi organizacijami za upravljanje ribištva. Ukrepi NAFO za ohranjanje in izvrševanje so od začetka veljavnosti 1. decembra 2022 zavezujoči za vse pogodbenice NAFO. </w:t>
      </w:r>
    </w:p>
    <w:p w:rsidR="00B95CC8" w:rsidRPr="00E6340B" w:rsidRDefault="00B95CC8" w:rsidP="00851870">
      <w:pPr>
        <w:spacing w:before="20" w:after="20"/>
        <w:jc w:val="both"/>
        <w:rPr>
          <w:rFonts w:cs="Arial"/>
          <w:i/>
          <w:iCs/>
          <w:szCs w:val="20"/>
          <w:lang w:val="sl-SI"/>
        </w:rPr>
      </w:pPr>
    </w:p>
    <w:p w:rsidR="00B95CC8" w:rsidRPr="00E6340B" w:rsidRDefault="00B95CC8" w:rsidP="00851870">
      <w:pPr>
        <w:spacing w:before="20" w:after="20"/>
        <w:jc w:val="both"/>
        <w:rPr>
          <w:rFonts w:cs="Arial"/>
          <w:i/>
          <w:iCs/>
          <w:szCs w:val="20"/>
          <w:lang w:val="sl-SI"/>
        </w:rPr>
      </w:pPr>
      <w:r w:rsidRPr="00E6340B">
        <w:rPr>
          <w:rFonts w:cs="Arial"/>
          <w:i/>
          <w:iCs/>
          <w:szCs w:val="20"/>
          <w:lang w:val="sl-SI"/>
        </w:rPr>
        <w:t>S ciljem prenosa teh zavezujočih ukrepov NAFO v pravni red EU, se s tem predlogom uredbe dopolnjuje tako Uredbo (EU) 2017/2403 o upravljanju zunanjih ribiških flot, ki določa, da se za ribiška plovila Unije uporabljajo dovoljenja za ribolov regionalnih organizacij za upravljanje ribištva, kot Uredbo Sveta (ES) št. 1005/2008 o nezakonitem, neprijavljenem in nereguliranem ribolovu (ang. Illegal, Unreported and Unregulated (IUU) fishing), ki določa, da se seznam plovil IUU NAFO vključi na seznam plovil IUU Unije.</w:t>
      </w:r>
    </w:p>
    <w:p w:rsidR="00B95CC8" w:rsidRPr="00E6340B" w:rsidRDefault="00B95CC8" w:rsidP="00851870">
      <w:pPr>
        <w:spacing w:before="20" w:after="20"/>
        <w:jc w:val="both"/>
        <w:rPr>
          <w:rFonts w:cs="Arial"/>
          <w:i/>
          <w:iCs/>
          <w:szCs w:val="20"/>
          <w:lang w:val="sl-SI"/>
        </w:rPr>
      </w:pPr>
    </w:p>
    <w:p w:rsidR="00B95CC8" w:rsidRPr="00E6340B" w:rsidRDefault="00B95CC8" w:rsidP="00851870">
      <w:pPr>
        <w:spacing w:before="20" w:after="20"/>
        <w:jc w:val="both"/>
        <w:rPr>
          <w:rFonts w:cs="Arial"/>
          <w:i/>
          <w:iCs/>
          <w:szCs w:val="20"/>
          <w:lang w:val="sl-SI"/>
        </w:rPr>
      </w:pPr>
      <w:r w:rsidRPr="00E6340B">
        <w:rPr>
          <w:rFonts w:cs="Arial"/>
          <w:i/>
          <w:iCs/>
          <w:szCs w:val="20"/>
          <w:lang w:val="sl-SI"/>
        </w:rPr>
        <w:t>Predlog na Komisijo prenaša tudi pooblastila za spremembo Uredbe (EU) 2019/833 v zvezi z dolžnostmi držav članic, ki zadevajo predložitev raziskovalnih načrtov in zahteve glede plovil za izvajanje raziskovalnih dejavnosti, če NAFO take ukrepe v prihodnosti spremeni. Hitro izvajanje teh določb v pravu Unije je potrebno, da se v prihodnjih ribolovnih sezonah plovilom Unije omogoči ribolov pod enakimi pogoji, kot jih imajo plovila drugih pogodbenic NAFO.</w:t>
      </w:r>
    </w:p>
    <w:p w:rsidR="00B95CC8" w:rsidRPr="00E6340B" w:rsidRDefault="00B95CC8" w:rsidP="00851870">
      <w:pPr>
        <w:spacing w:before="20" w:after="20"/>
        <w:jc w:val="both"/>
        <w:rPr>
          <w:rFonts w:cs="Arial"/>
          <w:i/>
          <w:iCs/>
          <w:szCs w:val="20"/>
          <w:lang w:val="sl-SI"/>
        </w:rPr>
      </w:pPr>
    </w:p>
    <w:p w:rsidR="00B95CC8" w:rsidRPr="00E6340B" w:rsidRDefault="00B95CC8" w:rsidP="00851870">
      <w:pPr>
        <w:spacing w:before="20" w:after="20"/>
        <w:jc w:val="both"/>
        <w:rPr>
          <w:rFonts w:cs="Arial"/>
          <w:i/>
          <w:iCs/>
          <w:szCs w:val="20"/>
          <w:lang w:val="sl-SI"/>
        </w:rPr>
      </w:pPr>
      <w:r w:rsidRPr="00E6340B">
        <w:rPr>
          <w:rFonts w:cs="Arial"/>
          <w:i/>
          <w:iCs/>
          <w:szCs w:val="20"/>
          <w:lang w:val="sl-SI"/>
        </w:rPr>
        <w:t>Ta uredba začne veljati dvajseti dan po objavi v Uradnem listu Evropske unije.</w:t>
      </w:r>
    </w:p>
    <w:p w:rsidR="00B95CC8" w:rsidRPr="00E6340B" w:rsidRDefault="00B95CC8" w:rsidP="00851870">
      <w:pPr>
        <w:spacing w:before="20" w:after="20"/>
        <w:jc w:val="both"/>
        <w:rPr>
          <w:rFonts w:cs="Arial"/>
          <w:i/>
          <w:iCs/>
          <w:szCs w:val="20"/>
          <w:lang w:val="sl-SI"/>
        </w:rPr>
      </w:pPr>
    </w:p>
    <w:p w:rsidR="00B95CC8" w:rsidRPr="00E6340B" w:rsidRDefault="00B95CC8" w:rsidP="00851870">
      <w:pPr>
        <w:spacing w:before="20" w:after="20"/>
        <w:jc w:val="both"/>
        <w:rPr>
          <w:rFonts w:cs="Arial"/>
          <w:i/>
          <w:iCs/>
          <w:szCs w:val="20"/>
          <w:lang w:val="sl-SI"/>
        </w:rPr>
      </w:pPr>
      <w:r w:rsidRPr="00E6340B">
        <w:rPr>
          <w:rFonts w:cs="Arial"/>
          <w:i/>
          <w:iCs/>
          <w:szCs w:val="20"/>
          <w:lang w:val="sl-SI"/>
        </w:rPr>
        <w:t>Ta uredba je v celoti zavezujoča in se neposredno uporablja v vseh državah članicah.</w:t>
      </w:r>
    </w:p>
    <w:p w:rsidR="00B95CC8" w:rsidRPr="00E6340B" w:rsidRDefault="00B95CC8" w:rsidP="00851870">
      <w:pPr>
        <w:spacing w:before="20" w:after="20"/>
        <w:jc w:val="both"/>
        <w:rPr>
          <w:rFonts w:cs="Arial"/>
          <w:i/>
          <w:iCs/>
          <w:szCs w:val="20"/>
          <w:lang w:val="sl-SI"/>
        </w:rPr>
      </w:pPr>
    </w:p>
    <w:p w:rsidR="00B95CC8" w:rsidRPr="00E6340B" w:rsidRDefault="00B95CC8" w:rsidP="00851870">
      <w:pPr>
        <w:spacing w:before="20" w:after="20"/>
        <w:jc w:val="both"/>
        <w:rPr>
          <w:rFonts w:cs="Arial"/>
          <w:iCs/>
          <w:szCs w:val="20"/>
          <w:lang w:val="sl-SI"/>
        </w:rPr>
      </w:pPr>
    </w:p>
    <w:p w:rsidR="00B95CC8" w:rsidRPr="00E6340B" w:rsidRDefault="00B95CC8" w:rsidP="00851870">
      <w:pPr>
        <w:spacing w:before="20" w:after="20"/>
        <w:jc w:val="both"/>
        <w:rPr>
          <w:rFonts w:cs="Arial"/>
          <w:iCs/>
          <w:szCs w:val="20"/>
          <w:lang w:val="sl-SI"/>
        </w:rPr>
      </w:pPr>
      <w:r w:rsidRPr="00E6340B">
        <w:rPr>
          <w:rFonts w:cs="Arial"/>
          <w:b/>
          <w:iCs/>
          <w:szCs w:val="20"/>
          <w:lang w:val="sl-SI"/>
        </w:rPr>
        <w:t>OCENA VPLIVOV IN POSLEDIC PREDLOGA ZADEVE EU</w:t>
      </w:r>
      <w:r w:rsidRPr="00E6340B">
        <w:rPr>
          <w:rFonts w:cs="Arial"/>
          <w:iCs/>
          <w:szCs w:val="20"/>
          <w:lang w:val="sl-SI"/>
        </w:rPr>
        <w:t xml:space="preserve">: </w:t>
      </w:r>
    </w:p>
    <w:p w:rsidR="00B95CC8" w:rsidRPr="00E6340B" w:rsidRDefault="00B95CC8" w:rsidP="00851870">
      <w:pPr>
        <w:spacing w:before="20" w:after="20"/>
        <w:jc w:val="both"/>
        <w:rPr>
          <w:rFonts w:cs="Arial"/>
          <w:i/>
          <w:szCs w:val="20"/>
          <w:lang w:val="sl-SI"/>
        </w:rPr>
      </w:pPr>
    </w:p>
    <w:p w:rsidR="00B95CC8" w:rsidRPr="00E6340B" w:rsidRDefault="00B95CC8" w:rsidP="00851870">
      <w:pPr>
        <w:spacing w:before="20" w:after="20"/>
        <w:jc w:val="both"/>
        <w:rPr>
          <w:rFonts w:cs="Arial"/>
          <w:szCs w:val="20"/>
          <w:lang w:val="sl-SI"/>
        </w:rPr>
      </w:pPr>
      <w:r w:rsidRPr="00E6340B">
        <w:rPr>
          <w:rFonts w:cs="Arial"/>
          <w:szCs w:val="20"/>
          <w:lang w:val="sl-SI"/>
        </w:rPr>
        <w:t>Vpliv na pravni red</w:t>
      </w:r>
    </w:p>
    <w:p w:rsidR="00B95CC8" w:rsidRPr="00E6340B" w:rsidRDefault="00B95CC8" w:rsidP="00851870">
      <w:pPr>
        <w:spacing w:before="20" w:after="20"/>
        <w:jc w:val="both"/>
        <w:rPr>
          <w:rFonts w:cs="Arial"/>
          <w:i/>
          <w:szCs w:val="20"/>
          <w:lang w:val="sl-SI"/>
        </w:rPr>
      </w:pPr>
      <w:r w:rsidRPr="00E6340B">
        <w:rPr>
          <w:rFonts w:cs="Arial"/>
          <w:i/>
          <w:szCs w:val="20"/>
          <w:lang w:val="sl-SI"/>
        </w:rPr>
        <w:t>Ni vpliva na pravni red.</w:t>
      </w:r>
    </w:p>
    <w:p w:rsidR="00B95CC8" w:rsidRPr="00E6340B" w:rsidRDefault="00B95CC8" w:rsidP="00851870">
      <w:pPr>
        <w:spacing w:before="20" w:after="20"/>
        <w:jc w:val="both"/>
        <w:rPr>
          <w:rFonts w:cs="Arial"/>
          <w:i/>
          <w:szCs w:val="20"/>
          <w:lang w:val="sl-SI"/>
        </w:rPr>
      </w:pPr>
    </w:p>
    <w:p w:rsidR="00B95CC8" w:rsidRPr="00E6340B" w:rsidRDefault="00B95CC8" w:rsidP="00851870">
      <w:pPr>
        <w:spacing w:before="20" w:after="20"/>
        <w:jc w:val="both"/>
        <w:rPr>
          <w:rFonts w:cs="Arial"/>
          <w:szCs w:val="20"/>
          <w:lang w:val="sl-SI"/>
        </w:rPr>
      </w:pPr>
      <w:r w:rsidRPr="00E6340B">
        <w:rPr>
          <w:rFonts w:cs="Arial"/>
          <w:szCs w:val="20"/>
          <w:lang w:val="sl-SI"/>
        </w:rPr>
        <w:t>Posledice za proračun</w:t>
      </w:r>
    </w:p>
    <w:p w:rsidR="00B95CC8" w:rsidRPr="00E6340B" w:rsidRDefault="00B95CC8" w:rsidP="00851870">
      <w:pPr>
        <w:spacing w:before="20" w:after="20"/>
        <w:jc w:val="both"/>
        <w:rPr>
          <w:rFonts w:cs="Arial"/>
          <w:i/>
          <w:szCs w:val="20"/>
          <w:lang w:val="sl-SI"/>
        </w:rPr>
      </w:pPr>
      <w:r w:rsidRPr="00E6340B">
        <w:rPr>
          <w:rFonts w:cs="Arial"/>
          <w:i/>
          <w:szCs w:val="20"/>
          <w:lang w:val="sl-SI"/>
        </w:rPr>
        <w:t>Ni posledic za proračun RS in EU.</w:t>
      </w:r>
    </w:p>
    <w:p w:rsidR="00B95CC8" w:rsidRPr="00E6340B" w:rsidRDefault="00B95CC8" w:rsidP="00851870">
      <w:pPr>
        <w:spacing w:before="20" w:after="20"/>
        <w:jc w:val="both"/>
        <w:rPr>
          <w:rFonts w:cs="Arial"/>
          <w:szCs w:val="20"/>
          <w:lang w:val="sl-SI"/>
        </w:rPr>
      </w:pPr>
    </w:p>
    <w:p w:rsidR="00B95CC8" w:rsidRPr="00E6340B" w:rsidRDefault="00B95CC8" w:rsidP="00851870">
      <w:pPr>
        <w:spacing w:before="20" w:after="20"/>
        <w:jc w:val="both"/>
        <w:rPr>
          <w:rFonts w:cs="Arial"/>
          <w:szCs w:val="20"/>
          <w:lang w:val="sl-SI"/>
        </w:rPr>
      </w:pPr>
      <w:r w:rsidRPr="00E6340B">
        <w:rPr>
          <w:rFonts w:cs="Arial"/>
          <w:szCs w:val="20"/>
          <w:lang w:val="sl-SI"/>
        </w:rPr>
        <w:t>Vpliv na gospodarstvo</w:t>
      </w:r>
    </w:p>
    <w:p w:rsidR="00B95CC8" w:rsidRPr="00E6340B" w:rsidRDefault="00B95CC8" w:rsidP="00851870">
      <w:pPr>
        <w:spacing w:before="20" w:after="20"/>
        <w:jc w:val="both"/>
        <w:rPr>
          <w:rFonts w:cs="Arial"/>
          <w:i/>
          <w:szCs w:val="20"/>
          <w:lang w:val="sl-SI"/>
        </w:rPr>
      </w:pPr>
      <w:r w:rsidRPr="00E6340B">
        <w:rPr>
          <w:rFonts w:cs="Arial"/>
          <w:i/>
          <w:szCs w:val="20"/>
          <w:lang w:val="sl-SI"/>
        </w:rPr>
        <w:t>Predlog akta nima vpliva na gospodarstvo.</w:t>
      </w:r>
    </w:p>
    <w:p w:rsidR="00B95CC8" w:rsidRPr="00E6340B" w:rsidRDefault="00B95CC8" w:rsidP="00851870">
      <w:pPr>
        <w:spacing w:before="20" w:after="20"/>
        <w:jc w:val="both"/>
        <w:rPr>
          <w:rFonts w:cs="Arial"/>
          <w:szCs w:val="20"/>
          <w:lang w:val="sl-SI"/>
        </w:rPr>
      </w:pPr>
    </w:p>
    <w:p w:rsidR="00B95CC8" w:rsidRPr="00E6340B" w:rsidRDefault="00B95CC8" w:rsidP="00851870">
      <w:pPr>
        <w:spacing w:before="20" w:after="20"/>
        <w:jc w:val="both"/>
        <w:rPr>
          <w:rFonts w:cs="Arial"/>
          <w:szCs w:val="20"/>
          <w:lang w:val="sl-SI"/>
        </w:rPr>
      </w:pPr>
      <w:r w:rsidRPr="00E6340B">
        <w:rPr>
          <w:rFonts w:cs="Arial"/>
          <w:szCs w:val="20"/>
          <w:lang w:val="sl-SI"/>
        </w:rPr>
        <w:t>Vpliv na javno upravo</w:t>
      </w:r>
    </w:p>
    <w:p w:rsidR="00B95CC8" w:rsidRPr="00E6340B" w:rsidRDefault="00B95CC8" w:rsidP="00851870">
      <w:pPr>
        <w:spacing w:before="20" w:after="20"/>
        <w:jc w:val="both"/>
        <w:rPr>
          <w:rFonts w:cs="Arial"/>
          <w:i/>
          <w:szCs w:val="20"/>
          <w:lang w:val="sl-SI"/>
        </w:rPr>
      </w:pPr>
      <w:r w:rsidRPr="00E6340B">
        <w:rPr>
          <w:rFonts w:cs="Arial"/>
          <w:i/>
          <w:szCs w:val="20"/>
          <w:lang w:val="sl-SI"/>
        </w:rPr>
        <w:t>Predlog akta nima vpliva na javno upravo.</w:t>
      </w:r>
    </w:p>
    <w:p w:rsidR="00B95CC8" w:rsidRPr="00E6340B" w:rsidRDefault="00B95CC8" w:rsidP="00851870">
      <w:pPr>
        <w:spacing w:before="20" w:after="20"/>
        <w:jc w:val="both"/>
        <w:rPr>
          <w:rFonts w:cs="Arial"/>
          <w:szCs w:val="20"/>
          <w:lang w:val="sl-SI"/>
        </w:rPr>
      </w:pPr>
    </w:p>
    <w:p w:rsidR="00B95CC8" w:rsidRPr="00E6340B" w:rsidRDefault="00B95CC8" w:rsidP="00851870">
      <w:pPr>
        <w:spacing w:before="20" w:after="20"/>
        <w:jc w:val="both"/>
        <w:rPr>
          <w:rFonts w:cs="Arial"/>
          <w:szCs w:val="20"/>
          <w:lang w:val="sl-SI"/>
        </w:rPr>
      </w:pPr>
      <w:r w:rsidRPr="00E6340B">
        <w:rPr>
          <w:rFonts w:cs="Arial"/>
          <w:szCs w:val="20"/>
          <w:lang w:val="sl-SI"/>
        </w:rPr>
        <w:t>Vpliv na okolje</w:t>
      </w:r>
    </w:p>
    <w:p w:rsidR="00B95CC8" w:rsidRPr="00E6340B" w:rsidRDefault="00B95CC8" w:rsidP="00851870">
      <w:pPr>
        <w:spacing w:before="20" w:after="20"/>
        <w:jc w:val="both"/>
        <w:rPr>
          <w:rFonts w:cs="Arial"/>
          <w:i/>
          <w:szCs w:val="20"/>
          <w:lang w:val="sl-SI"/>
        </w:rPr>
      </w:pPr>
      <w:r w:rsidRPr="00E6340B">
        <w:rPr>
          <w:rFonts w:cs="Arial"/>
          <w:i/>
          <w:szCs w:val="20"/>
          <w:lang w:val="sl-SI"/>
        </w:rPr>
        <w:t>Predlagani ukrepi so zasnovani v skladu s cilji in pravili skupne ribiške politike ter so skladni s politiko Unije na področju trajnostnega razvoja.</w:t>
      </w:r>
    </w:p>
    <w:p w:rsidR="00B95CC8" w:rsidRPr="00E6340B" w:rsidRDefault="00B95CC8" w:rsidP="00851870">
      <w:pPr>
        <w:spacing w:before="20" w:after="20"/>
        <w:jc w:val="both"/>
        <w:rPr>
          <w:rFonts w:cs="Arial"/>
          <w:szCs w:val="20"/>
          <w:lang w:val="sl-SI"/>
        </w:rPr>
      </w:pPr>
    </w:p>
    <w:p w:rsidR="00B95CC8" w:rsidRPr="00E6340B" w:rsidRDefault="00B95CC8" w:rsidP="00851870">
      <w:pPr>
        <w:spacing w:before="20" w:after="20"/>
        <w:jc w:val="both"/>
        <w:rPr>
          <w:rFonts w:cs="Arial"/>
          <w:szCs w:val="20"/>
          <w:lang w:val="sl-SI"/>
        </w:rPr>
      </w:pPr>
      <w:r w:rsidRPr="00E6340B">
        <w:rPr>
          <w:rFonts w:cs="Arial"/>
          <w:szCs w:val="20"/>
          <w:lang w:val="sl-SI"/>
        </w:rPr>
        <w:t>Drugo</w:t>
      </w:r>
    </w:p>
    <w:p w:rsidR="00B95CC8" w:rsidRPr="00E6340B" w:rsidRDefault="00B95CC8" w:rsidP="00851870">
      <w:pPr>
        <w:spacing w:before="20" w:after="20"/>
        <w:jc w:val="both"/>
        <w:rPr>
          <w:rFonts w:cs="Arial"/>
          <w:i/>
          <w:szCs w:val="20"/>
          <w:lang w:val="sl-SI"/>
        </w:rPr>
      </w:pPr>
    </w:p>
    <w:p w:rsidR="00B95CC8" w:rsidRPr="00E6340B" w:rsidRDefault="00B95CC8" w:rsidP="00851870">
      <w:pPr>
        <w:spacing w:before="20" w:after="20"/>
        <w:jc w:val="both"/>
        <w:rPr>
          <w:rFonts w:cs="Arial"/>
          <w:b/>
          <w:bCs/>
          <w:i/>
          <w:szCs w:val="20"/>
          <w:lang w:val="sl-SI"/>
        </w:rPr>
      </w:pPr>
      <w:r w:rsidRPr="00E6340B">
        <w:rPr>
          <w:rFonts w:cs="Arial"/>
          <w:b/>
          <w:bCs/>
          <w:i/>
          <w:szCs w:val="20"/>
          <w:lang w:val="sl-SI"/>
        </w:rPr>
        <w:t xml:space="preserve"> </w:t>
      </w:r>
    </w:p>
    <w:p w:rsidR="00B95CC8" w:rsidRPr="00E6340B" w:rsidRDefault="00B95CC8" w:rsidP="00851870">
      <w:pPr>
        <w:spacing w:before="20" w:after="20"/>
        <w:jc w:val="both"/>
        <w:rPr>
          <w:rFonts w:cs="Arial"/>
          <w:b/>
          <w:szCs w:val="20"/>
          <w:lang w:val="sl-SI"/>
        </w:rPr>
      </w:pPr>
      <w:r w:rsidRPr="00E6340B">
        <w:rPr>
          <w:rFonts w:cs="Arial"/>
          <w:b/>
          <w:szCs w:val="20"/>
          <w:lang w:val="sl-SI"/>
        </w:rPr>
        <w:t>C)</w:t>
      </w:r>
    </w:p>
    <w:p w:rsidR="00B95CC8" w:rsidRPr="00E6340B" w:rsidRDefault="00B95CC8" w:rsidP="00851870">
      <w:pPr>
        <w:spacing w:before="20" w:after="20"/>
        <w:jc w:val="both"/>
        <w:rPr>
          <w:rFonts w:cs="Arial"/>
          <w:b/>
          <w:iCs/>
          <w:szCs w:val="20"/>
          <w:lang w:val="sl-SI"/>
        </w:rPr>
      </w:pPr>
      <w:r w:rsidRPr="00E6340B">
        <w:rPr>
          <w:rFonts w:cs="Arial"/>
          <w:b/>
          <w:iCs/>
          <w:szCs w:val="20"/>
          <w:lang w:val="sl-SI"/>
        </w:rPr>
        <w:t>Predstavniki RS, ki bodo zastopali stališče RS v institucijah EU</w:t>
      </w:r>
      <w:r w:rsidRPr="00E6340B">
        <w:rPr>
          <w:rFonts w:cs="Arial"/>
          <w:iCs/>
          <w:szCs w:val="20"/>
          <w:lang w:val="sl-SI"/>
        </w:rPr>
        <w:t>:</w:t>
      </w:r>
      <w:r w:rsidRPr="00E6340B">
        <w:rPr>
          <w:rFonts w:cs="Arial"/>
          <w:b/>
          <w:iCs/>
          <w:szCs w:val="20"/>
          <w:lang w:val="sl-SI"/>
        </w:rPr>
        <w:t xml:space="preserve"> </w:t>
      </w:r>
    </w:p>
    <w:p w:rsidR="00B95CC8" w:rsidRPr="00E6340B" w:rsidRDefault="00B95CC8" w:rsidP="00851870">
      <w:pPr>
        <w:spacing w:before="20" w:after="20"/>
        <w:jc w:val="both"/>
        <w:rPr>
          <w:rFonts w:cs="Arial"/>
          <w:b/>
          <w:iCs/>
          <w:szCs w:val="20"/>
          <w:lang w:val="sl-SI"/>
        </w:rPr>
      </w:pPr>
      <w:r w:rsidRPr="00E6340B">
        <w:rPr>
          <w:rFonts w:cs="Arial"/>
          <w:b/>
          <w:i/>
          <w:iCs/>
          <w:szCs w:val="20"/>
          <w:lang w:val="sl-SI"/>
        </w:rPr>
        <w:lastRenderedPageBreak/>
        <w:t>Irena Šinko, ministrica; dr. Darij Krajčič, državni sekretar; Tatjana Buzeti, državna sekretarka, Polona Bunič, Sektor za ribištvo, vsi MKGP; mag. Leon Megušar, svetovalec za ribištvo, SPBR</w:t>
      </w:r>
    </w:p>
    <w:p w:rsidR="00B95CC8" w:rsidRPr="00E6340B" w:rsidRDefault="00B95CC8" w:rsidP="00851870">
      <w:pPr>
        <w:spacing w:before="20" w:after="20"/>
        <w:jc w:val="both"/>
        <w:rPr>
          <w:rFonts w:cs="Arial"/>
          <w:szCs w:val="20"/>
          <w:lang w:val="sl-SI"/>
        </w:rPr>
      </w:pPr>
    </w:p>
    <w:p w:rsidR="007D75CF" w:rsidRPr="00E6340B" w:rsidRDefault="007D75CF" w:rsidP="0024718A">
      <w:pPr>
        <w:rPr>
          <w:lang w:val="sl-SI"/>
        </w:rPr>
      </w:pPr>
    </w:p>
    <w:sectPr w:rsidR="007D75CF" w:rsidRPr="00E6340B" w:rsidSect="00431D47">
      <w:headerReference w:type="default" r:id="rId7"/>
      <w:headerReference w:type="first" r:id="rId8"/>
      <w:pgSz w:w="11900" w:h="16840" w:code="9"/>
      <w:pgMar w:top="993"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870" w:rsidRDefault="00851870">
      <w:r>
        <w:separator/>
      </w:r>
    </w:p>
  </w:endnote>
  <w:endnote w:type="continuationSeparator" w:id="0">
    <w:p w:rsidR="00851870" w:rsidRDefault="00851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870" w:rsidRDefault="00851870">
      <w:r>
        <w:separator/>
      </w:r>
    </w:p>
  </w:footnote>
  <w:footnote w:type="continuationSeparator" w:id="0">
    <w:p w:rsidR="00851870" w:rsidRDefault="00851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A71" w:rsidRPr="00110CBD" w:rsidRDefault="00DC6A7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606"/>
    </w:tblGrid>
    <w:tr w:rsidR="00DC6A71" w:rsidRPr="008F3500">
      <w:trPr>
        <w:cantSplit/>
        <w:trHeight w:hRule="exact" w:val="847"/>
      </w:trPr>
      <w:tc>
        <w:tcPr>
          <w:tcW w:w="567" w:type="dxa"/>
        </w:tcPr>
        <w:p w:rsidR="00530285" w:rsidRPr="00963ADE" w:rsidRDefault="00A22C06" w:rsidP="00530285">
          <w:pPr>
            <w:autoSpaceDE w:val="0"/>
            <w:autoSpaceDN w:val="0"/>
            <w:adjustRightInd w:val="0"/>
            <w:spacing w:before="100" w:line="240" w:lineRule="auto"/>
            <w:rPr>
              <w:rFonts w:ascii="Republika" w:hAnsi="Republika"/>
              <w:sz w:val="18"/>
              <w:szCs w:val="60"/>
              <w:lang w:val="sl-SI"/>
            </w:rPr>
          </w:pPr>
          <w:r w:rsidRPr="00963ADE">
            <w:rPr>
              <w:noProof/>
              <w:lang w:val="sl-SI" w:eastAsia="sl-SI"/>
            </w:rPr>
            <w:drawing>
              <wp:inline distT="0" distB="0" distL="0" distR="0">
                <wp:extent cx="247650" cy="295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 cy="295275"/>
                        </a:xfrm>
                        <a:prstGeom prst="rect">
                          <a:avLst/>
                        </a:prstGeom>
                        <a:noFill/>
                        <a:ln>
                          <a:noFill/>
                        </a:ln>
                      </pic:spPr>
                    </pic:pic>
                  </a:graphicData>
                </a:graphic>
              </wp:inline>
            </w:drawing>
          </w:r>
        </w:p>
        <w:p w:rsidR="006D42D9" w:rsidRPr="006D42D9" w:rsidRDefault="006D42D9" w:rsidP="0024718A">
          <w:pPr>
            <w:autoSpaceDE w:val="0"/>
            <w:autoSpaceDN w:val="0"/>
            <w:adjustRightInd w:val="0"/>
            <w:spacing w:line="240" w:lineRule="auto"/>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DC6A71" w:rsidRPr="006D42D9" w:rsidRDefault="00DC6A71" w:rsidP="006D42D9">
          <w:pPr>
            <w:rPr>
              <w:rFonts w:ascii="Republika" w:hAnsi="Republika"/>
              <w:sz w:val="60"/>
              <w:szCs w:val="60"/>
              <w:lang w:val="sl-SI"/>
            </w:rPr>
          </w:pPr>
        </w:p>
      </w:tc>
    </w:tr>
  </w:tbl>
  <w:p w:rsidR="00DC6A71" w:rsidRPr="008F3500" w:rsidRDefault="00A22C06" w:rsidP="00924E3C">
    <w:pPr>
      <w:autoSpaceDE w:val="0"/>
      <w:autoSpaceDN w:val="0"/>
      <w:adjustRightInd w:val="0"/>
      <w:spacing w:line="240" w:lineRule="auto"/>
      <w:rPr>
        <w:rFonts w:ascii="Republika" w:hAnsi="Republika"/>
        <w:lang w:val="sl-SI"/>
      </w:rPr>
    </w:pPr>
    <w:r w:rsidRPr="008F3500">
      <w:rPr>
        <w:noProof/>
        <w:szCs w:val="20"/>
        <w:lang w:val="sl-SI" w:eastAsia="sl-SI"/>
      </w:rPr>
      <mc:AlternateContent>
        <mc:Choice Requires="wps">
          <w:drawing>
            <wp:anchor distT="0" distB="0" distL="114300" distR="114300" simplePos="0" relativeHeight="251657728" behindDoc="1" locked="0" layoutInCell="0" allowOverlap="1">
              <wp:simplePos x="0" y="0"/>
              <wp:positionH relativeFrom="column">
                <wp:posOffset>-431800</wp:posOffset>
              </wp:positionH>
              <wp:positionV relativeFrom="page">
                <wp:posOffset>3600450</wp:posOffset>
              </wp:positionV>
              <wp:extent cx="252095" cy="0"/>
              <wp:effectExtent l="6350" t="9525" r="8255"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6768B"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AOqzfv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00DC6A71" w:rsidRPr="008F3500">
      <w:rPr>
        <w:rFonts w:ascii="Republika" w:hAnsi="Republika"/>
        <w:lang w:val="sl-SI"/>
      </w:rPr>
      <w:t>REPUBLIKA SLOVENIJA</w:t>
    </w:r>
  </w:p>
  <w:p w:rsidR="00567106" w:rsidRPr="00E6340B" w:rsidRDefault="006D3DFE" w:rsidP="006D3DFE">
    <w:pPr>
      <w:pStyle w:val="Glava"/>
      <w:tabs>
        <w:tab w:val="clear" w:pos="4320"/>
        <w:tab w:val="clear" w:pos="8640"/>
        <w:tab w:val="left" w:pos="5112"/>
      </w:tabs>
      <w:spacing w:after="120" w:line="240" w:lineRule="exact"/>
      <w:rPr>
        <w:rFonts w:ascii="Republika" w:hAnsi="Republika"/>
        <w:b/>
        <w:caps/>
        <w:lang w:val="sl-SI"/>
      </w:rPr>
    </w:pPr>
    <w:r w:rsidRPr="00E6340B">
      <w:rPr>
        <w:rFonts w:ascii="Republika" w:hAnsi="Republika"/>
        <w:b/>
        <w:caps/>
        <w:lang w:val="sl-SI"/>
      </w:rPr>
      <w:t xml:space="preserve">Ministrstvo za </w:t>
    </w:r>
    <w:r w:rsidR="00C5062F" w:rsidRPr="00E6340B">
      <w:rPr>
        <w:rFonts w:ascii="Republika" w:hAnsi="Republika"/>
        <w:b/>
        <w:caps/>
        <w:lang w:val="sl-SI"/>
      </w:rPr>
      <w:t>KMETIJSTVO, GOZDARSTVO IN PREHRANO</w:t>
    </w:r>
  </w:p>
  <w:p w:rsidR="00DC6A71" w:rsidRPr="008F3500" w:rsidRDefault="00C5062F" w:rsidP="00924E3C">
    <w:pPr>
      <w:pStyle w:val="Glava"/>
      <w:tabs>
        <w:tab w:val="clear" w:pos="4320"/>
        <w:tab w:val="clear" w:pos="8640"/>
        <w:tab w:val="left" w:pos="5112"/>
      </w:tabs>
      <w:spacing w:before="240" w:line="240" w:lineRule="exact"/>
      <w:rPr>
        <w:rFonts w:cs="Arial"/>
        <w:sz w:val="16"/>
        <w:lang w:val="sl-SI"/>
      </w:rPr>
    </w:pPr>
    <w:r>
      <w:rPr>
        <w:rFonts w:cs="Arial"/>
        <w:sz w:val="16"/>
        <w:lang w:val="sl-SI"/>
      </w:rPr>
      <w:t xml:space="preserve">Dunajska </w:t>
    </w:r>
    <w:r w:rsidR="000C407D">
      <w:rPr>
        <w:rFonts w:cs="Arial"/>
        <w:sz w:val="16"/>
        <w:lang w:val="sl-SI"/>
      </w:rPr>
      <w:t xml:space="preserve">cesta </w:t>
    </w:r>
    <w:r>
      <w:rPr>
        <w:rFonts w:cs="Arial"/>
        <w:sz w:val="16"/>
        <w:lang w:val="sl-SI"/>
      </w:rPr>
      <w:t>22</w:t>
    </w:r>
    <w:r w:rsidR="00DC6A71" w:rsidRPr="008F3500">
      <w:rPr>
        <w:rFonts w:cs="Arial"/>
        <w:sz w:val="16"/>
        <w:lang w:val="sl-SI"/>
      </w:rPr>
      <w:t xml:space="preserve">, </w:t>
    </w:r>
    <w:r w:rsidR="006D3DFE">
      <w:rPr>
        <w:rFonts w:cs="Arial"/>
        <w:sz w:val="16"/>
        <w:lang w:val="sl-SI"/>
      </w:rPr>
      <w:t>1000 Ljubljana</w:t>
    </w:r>
    <w:r w:rsidR="00DC6A71" w:rsidRPr="008F3500">
      <w:rPr>
        <w:rFonts w:cs="Arial"/>
        <w:sz w:val="16"/>
        <w:lang w:val="sl-SI"/>
      </w:rPr>
      <w:tab/>
      <w:t xml:space="preserve">T: </w:t>
    </w:r>
    <w:r>
      <w:rPr>
        <w:rFonts w:cs="Arial"/>
        <w:sz w:val="16"/>
        <w:lang w:val="sl-SI"/>
      </w:rPr>
      <w:t>01 478 9000</w:t>
    </w:r>
  </w:p>
  <w:p w:rsidR="00DC6A71" w:rsidRPr="008F3500" w:rsidRDefault="00DC6A71" w:rsidP="00924E3C">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6D3DFE">
      <w:rPr>
        <w:rFonts w:cs="Arial"/>
        <w:sz w:val="16"/>
        <w:lang w:val="sl-SI"/>
      </w:rPr>
      <w:t xml:space="preserve">01 478 </w:t>
    </w:r>
    <w:r w:rsidR="000C407D">
      <w:rPr>
        <w:rFonts w:cs="Arial"/>
        <w:sz w:val="16"/>
        <w:lang w:val="sl-SI"/>
      </w:rPr>
      <w:t>9021</w:t>
    </w:r>
    <w:r w:rsidRPr="008F3500">
      <w:rPr>
        <w:rFonts w:cs="Arial"/>
        <w:sz w:val="16"/>
        <w:lang w:val="sl-SI"/>
      </w:rPr>
      <w:t xml:space="preserve"> </w:t>
    </w:r>
  </w:p>
  <w:p w:rsidR="00DC6A71" w:rsidRPr="008F3500" w:rsidRDefault="00DC6A71"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4B276A">
      <w:rPr>
        <w:rFonts w:cs="Arial"/>
        <w:sz w:val="16"/>
        <w:lang w:val="sl-SI"/>
      </w:rPr>
      <w:t>gp.mkgp</w:t>
    </w:r>
    <w:r w:rsidR="006D3DFE">
      <w:rPr>
        <w:rFonts w:cs="Arial"/>
        <w:sz w:val="16"/>
        <w:lang w:val="sl-SI"/>
      </w:rPr>
      <w:t>@gov.si</w:t>
    </w:r>
  </w:p>
  <w:p w:rsidR="00CE7514" w:rsidRPr="008F3500" w:rsidRDefault="00CE7514"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4B276A">
      <w:rPr>
        <w:rFonts w:cs="Arial"/>
        <w:sz w:val="16"/>
        <w:lang w:val="sl-SI"/>
      </w:rPr>
      <w:t>www.mkgp</w:t>
    </w:r>
    <w:r w:rsidR="006D3DFE">
      <w:rPr>
        <w:rFonts w:cs="Arial"/>
        <w:sz w:val="16"/>
        <w:lang w:val="sl-SI"/>
      </w:rPr>
      <w:t>.gov.si</w:t>
    </w:r>
  </w:p>
  <w:p w:rsidR="00DC6A71" w:rsidRPr="008F3500" w:rsidRDefault="00DC6A71"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3074">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05"/>
    <w:rsid w:val="00023A88"/>
    <w:rsid w:val="000A7238"/>
    <w:rsid w:val="000C407D"/>
    <w:rsid w:val="000D2FE7"/>
    <w:rsid w:val="001357B2"/>
    <w:rsid w:val="00202A77"/>
    <w:rsid w:val="0024718A"/>
    <w:rsid w:val="00271CE5"/>
    <w:rsid w:val="00282020"/>
    <w:rsid w:val="003636BF"/>
    <w:rsid w:val="0037479F"/>
    <w:rsid w:val="003845B4"/>
    <w:rsid w:val="00387B1A"/>
    <w:rsid w:val="003E1C74"/>
    <w:rsid w:val="00431D47"/>
    <w:rsid w:val="004B276A"/>
    <w:rsid w:val="00526246"/>
    <w:rsid w:val="00530285"/>
    <w:rsid w:val="00567106"/>
    <w:rsid w:val="005E1D3C"/>
    <w:rsid w:val="006051E1"/>
    <w:rsid w:val="00632253"/>
    <w:rsid w:val="00642714"/>
    <w:rsid w:val="006455CE"/>
    <w:rsid w:val="006C491D"/>
    <w:rsid w:val="006D3DFE"/>
    <w:rsid w:val="006D42D9"/>
    <w:rsid w:val="00733017"/>
    <w:rsid w:val="00783310"/>
    <w:rsid w:val="007A4A6D"/>
    <w:rsid w:val="007D1BCF"/>
    <w:rsid w:val="007D75CF"/>
    <w:rsid w:val="007E6DC5"/>
    <w:rsid w:val="00851870"/>
    <w:rsid w:val="00876443"/>
    <w:rsid w:val="0088043C"/>
    <w:rsid w:val="008906C9"/>
    <w:rsid w:val="008C5738"/>
    <w:rsid w:val="008D04F0"/>
    <w:rsid w:val="008F3500"/>
    <w:rsid w:val="00924E3C"/>
    <w:rsid w:val="009612BB"/>
    <w:rsid w:val="00A125C5"/>
    <w:rsid w:val="00A21E7F"/>
    <w:rsid w:val="00A22C06"/>
    <w:rsid w:val="00A35903"/>
    <w:rsid w:val="00A5039D"/>
    <w:rsid w:val="00A65EE7"/>
    <w:rsid w:val="00A70133"/>
    <w:rsid w:val="00B17141"/>
    <w:rsid w:val="00B31575"/>
    <w:rsid w:val="00B8547D"/>
    <w:rsid w:val="00B866EE"/>
    <w:rsid w:val="00B95CC8"/>
    <w:rsid w:val="00C250D5"/>
    <w:rsid w:val="00C5062F"/>
    <w:rsid w:val="00C92898"/>
    <w:rsid w:val="00CE7514"/>
    <w:rsid w:val="00D248DE"/>
    <w:rsid w:val="00D8542D"/>
    <w:rsid w:val="00DB6F30"/>
    <w:rsid w:val="00DC6A71"/>
    <w:rsid w:val="00DE5B46"/>
    <w:rsid w:val="00E0357D"/>
    <w:rsid w:val="00E24EC2"/>
    <w:rsid w:val="00E6340B"/>
    <w:rsid w:val="00F240BB"/>
    <w:rsid w:val="00F46724"/>
    <w:rsid w:val="00F57FED"/>
    <w:rsid w:val="00FF3D5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428299"/>
    </o:shapedefaults>
    <o:shapelayout v:ext="edit">
      <o:idmap v:ext="edit" data="1"/>
    </o:shapelayout>
  </w:shapeDefaults>
  <w:doNotEmbedSmartTags/>
  <w:decimalSymbol w:val=","/>
  <w:listSeparator w:val=";"/>
  <w15:chartTrackingRefBased/>
  <w15:docId w15:val="{4C6061E7-AECE-4181-839A-D47A350D4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1232</Words>
  <Characters>7496</Characters>
  <Application>Microsoft Office Word</Application>
  <DocSecurity>0</DocSecurity>
  <Lines>62</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Gorazd Odar</dc:creator>
  <cp:keywords/>
  <cp:lastModifiedBy>Helena Gašperlin Pertovt</cp:lastModifiedBy>
  <cp:revision>3</cp:revision>
  <cp:lastPrinted>2010-07-05T09:38:00Z</cp:lastPrinted>
  <dcterms:created xsi:type="dcterms:W3CDTF">2023-03-07T05:53:00Z</dcterms:created>
  <dcterms:modified xsi:type="dcterms:W3CDTF">2023-03-07T05:54:00Z</dcterms:modified>
</cp:coreProperties>
</file>