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314"/>
        <w:gridCol w:w="4648"/>
        <w:gridCol w:w="796"/>
        <w:gridCol w:w="2271"/>
      </w:tblGrid>
      <w:tr w:rsidR="00922D39" w:rsidRPr="00922D39" w14:paraId="383BC2B1" w14:textId="77777777" w:rsidTr="009061FD">
        <w:trPr>
          <w:gridAfter w:val="2"/>
          <w:wAfter w:w="3067" w:type="dxa"/>
        </w:trPr>
        <w:tc>
          <w:tcPr>
            <w:tcW w:w="6096" w:type="dxa"/>
            <w:gridSpan w:val="3"/>
          </w:tcPr>
          <w:p w14:paraId="764E6313" w14:textId="631EF9BB" w:rsidR="001E3AB2" w:rsidRPr="00922D39" w:rsidRDefault="001E3AB2" w:rsidP="0046162C">
            <w:pPr>
              <w:overflowPunct w:val="0"/>
              <w:autoSpaceDE w:val="0"/>
              <w:autoSpaceDN w:val="0"/>
              <w:adjustRightInd w:val="0"/>
              <w:spacing w:line="240" w:lineRule="auto"/>
              <w:textAlignment w:val="baseline"/>
              <w:rPr>
                <w:rFonts w:cs="Arial"/>
                <w:szCs w:val="20"/>
                <w:lang w:val="sl-SI" w:eastAsia="sl-SI"/>
              </w:rPr>
            </w:pPr>
            <w:r w:rsidRPr="00922D39">
              <w:rPr>
                <w:rFonts w:cs="Arial"/>
                <w:szCs w:val="20"/>
                <w:lang w:val="sl-SI" w:eastAsia="sl-SI"/>
              </w:rPr>
              <w:t>Številka:</w:t>
            </w:r>
            <w:r w:rsidR="000D1D68" w:rsidRPr="00922D39">
              <w:rPr>
                <w:rFonts w:cs="Arial"/>
                <w:szCs w:val="20"/>
                <w:lang w:val="sl-SI" w:eastAsia="sl-SI"/>
              </w:rPr>
              <w:t xml:space="preserve">   </w:t>
            </w:r>
            <w:r w:rsidRPr="00922D39">
              <w:rPr>
                <w:rFonts w:cs="Arial"/>
                <w:szCs w:val="20"/>
                <w:lang w:val="sl-SI" w:eastAsia="sl-SI"/>
              </w:rPr>
              <w:t xml:space="preserve"> </w:t>
            </w:r>
            <w:r w:rsidR="000D1D68" w:rsidRPr="00AB7016">
              <w:rPr>
                <w:rFonts w:cs="Arial"/>
                <w:szCs w:val="20"/>
                <w:lang w:val="sl-SI" w:eastAsia="sl-SI"/>
              </w:rPr>
              <w:t>110/122/2020/</w:t>
            </w:r>
            <w:r w:rsidR="00D9662B" w:rsidRPr="00AB7016">
              <w:rPr>
                <w:rFonts w:cs="Arial"/>
                <w:szCs w:val="20"/>
                <w:lang w:val="sl-SI" w:eastAsia="sl-SI"/>
              </w:rPr>
              <w:t>5</w:t>
            </w:r>
            <w:r w:rsidR="00162D35" w:rsidRPr="00AB7016">
              <w:rPr>
                <w:rFonts w:cs="Arial"/>
                <w:szCs w:val="20"/>
                <w:lang w:val="sl-SI" w:eastAsia="sl-SI"/>
              </w:rPr>
              <w:t>7</w:t>
            </w:r>
          </w:p>
        </w:tc>
      </w:tr>
      <w:tr w:rsidR="00922D39" w:rsidRPr="00922D39" w14:paraId="5557D6A5" w14:textId="77777777" w:rsidTr="009061FD">
        <w:trPr>
          <w:gridAfter w:val="2"/>
          <w:wAfter w:w="3067" w:type="dxa"/>
        </w:trPr>
        <w:tc>
          <w:tcPr>
            <w:tcW w:w="6096" w:type="dxa"/>
            <w:gridSpan w:val="3"/>
          </w:tcPr>
          <w:p w14:paraId="67A8E4A1" w14:textId="22D45FD2" w:rsidR="001E3AB2" w:rsidRPr="00922D39" w:rsidRDefault="001E3AB2" w:rsidP="0046162C">
            <w:pPr>
              <w:overflowPunct w:val="0"/>
              <w:autoSpaceDE w:val="0"/>
              <w:autoSpaceDN w:val="0"/>
              <w:adjustRightInd w:val="0"/>
              <w:spacing w:line="240" w:lineRule="auto"/>
              <w:textAlignment w:val="baseline"/>
              <w:rPr>
                <w:rFonts w:cs="Arial"/>
                <w:szCs w:val="20"/>
                <w:lang w:val="sl-SI" w:eastAsia="sl-SI"/>
              </w:rPr>
            </w:pPr>
            <w:r w:rsidRPr="00922D39">
              <w:rPr>
                <w:rFonts w:cs="Arial"/>
                <w:szCs w:val="20"/>
                <w:lang w:val="sl-SI" w:eastAsia="sl-SI"/>
              </w:rPr>
              <w:t xml:space="preserve">Ljubljana, </w:t>
            </w:r>
            <w:r w:rsidR="00B322E1" w:rsidRPr="00922D39">
              <w:rPr>
                <w:rFonts w:cs="Arial"/>
                <w:szCs w:val="20"/>
                <w:lang w:val="sl-SI" w:eastAsia="sl-SI"/>
              </w:rPr>
              <w:t xml:space="preserve"> </w:t>
            </w:r>
            <w:r w:rsidR="000D1D68" w:rsidRPr="00922D39">
              <w:rPr>
                <w:rFonts w:cs="Arial"/>
                <w:szCs w:val="20"/>
                <w:lang w:val="sl-SI" w:eastAsia="sl-SI"/>
              </w:rPr>
              <w:t xml:space="preserve"> </w:t>
            </w:r>
            <w:r w:rsidR="002C5F13">
              <w:rPr>
                <w:rFonts w:cs="Arial"/>
                <w:szCs w:val="20"/>
                <w:lang w:val="sl-SI" w:eastAsia="sl-SI"/>
              </w:rPr>
              <w:t>1</w:t>
            </w:r>
            <w:r w:rsidR="00A87106">
              <w:rPr>
                <w:rFonts w:cs="Arial"/>
                <w:szCs w:val="20"/>
                <w:lang w:val="sl-SI" w:eastAsia="sl-SI"/>
              </w:rPr>
              <w:t>7</w:t>
            </w:r>
            <w:r w:rsidR="000D1D68" w:rsidRPr="00922D39">
              <w:rPr>
                <w:rFonts w:cs="Arial"/>
                <w:szCs w:val="20"/>
                <w:lang w:val="sl-SI" w:eastAsia="sl-SI"/>
              </w:rPr>
              <w:t>.</w:t>
            </w:r>
            <w:r w:rsidR="005E19DD" w:rsidRPr="00922D39">
              <w:rPr>
                <w:rFonts w:cs="Arial"/>
                <w:szCs w:val="20"/>
                <w:lang w:val="sl-SI" w:eastAsia="sl-SI"/>
              </w:rPr>
              <w:t xml:space="preserve"> 10</w:t>
            </w:r>
            <w:r w:rsidR="000D1D68" w:rsidRPr="00922D39">
              <w:rPr>
                <w:rFonts w:cs="Arial"/>
                <w:szCs w:val="20"/>
                <w:lang w:val="sl-SI" w:eastAsia="sl-SI"/>
              </w:rPr>
              <w:t>.</w:t>
            </w:r>
            <w:r w:rsidR="005E19DD" w:rsidRPr="00922D39">
              <w:rPr>
                <w:rFonts w:cs="Arial"/>
                <w:szCs w:val="20"/>
                <w:lang w:val="sl-SI" w:eastAsia="sl-SI"/>
              </w:rPr>
              <w:t xml:space="preserve"> </w:t>
            </w:r>
            <w:r w:rsidR="000D1D68" w:rsidRPr="00922D39">
              <w:rPr>
                <w:rFonts w:cs="Arial"/>
                <w:szCs w:val="20"/>
                <w:lang w:val="sl-SI" w:eastAsia="sl-SI"/>
              </w:rPr>
              <w:t>2023</w:t>
            </w:r>
          </w:p>
        </w:tc>
      </w:tr>
      <w:tr w:rsidR="00922D39" w:rsidRPr="00922D39" w14:paraId="104D7AB2" w14:textId="77777777" w:rsidTr="009061FD">
        <w:trPr>
          <w:gridAfter w:val="2"/>
          <w:wAfter w:w="3067" w:type="dxa"/>
        </w:trPr>
        <w:tc>
          <w:tcPr>
            <w:tcW w:w="6096" w:type="dxa"/>
            <w:gridSpan w:val="3"/>
          </w:tcPr>
          <w:p w14:paraId="25D24FD6" w14:textId="407F9829" w:rsidR="00BC491B" w:rsidRPr="00922D39" w:rsidRDefault="00BC491B" w:rsidP="00F8428A">
            <w:pPr>
              <w:overflowPunct w:val="0"/>
              <w:autoSpaceDE w:val="0"/>
              <w:autoSpaceDN w:val="0"/>
              <w:adjustRightInd w:val="0"/>
              <w:spacing w:line="240" w:lineRule="auto"/>
              <w:textAlignment w:val="baseline"/>
              <w:rPr>
                <w:rFonts w:cs="Arial"/>
                <w:b/>
                <w:bCs/>
                <w:szCs w:val="20"/>
                <w:lang w:val="sl-SI" w:eastAsia="sl-SI"/>
              </w:rPr>
            </w:pPr>
          </w:p>
        </w:tc>
      </w:tr>
      <w:tr w:rsidR="00922D39" w:rsidRPr="00922D39" w14:paraId="1C9C00C3" w14:textId="77777777" w:rsidTr="00075119">
        <w:trPr>
          <w:gridAfter w:val="2"/>
          <w:wAfter w:w="3067" w:type="dxa"/>
          <w:trHeight w:val="1128"/>
        </w:trPr>
        <w:tc>
          <w:tcPr>
            <w:tcW w:w="6096" w:type="dxa"/>
            <w:gridSpan w:val="3"/>
          </w:tcPr>
          <w:p w14:paraId="0768A9C0" w14:textId="77777777" w:rsidR="001E3AB2" w:rsidRPr="00922D39" w:rsidRDefault="001E3AB2" w:rsidP="0046162C">
            <w:pPr>
              <w:spacing w:line="240" w:lineRule="auto"/>
              <w:rPr>
                <w:rFonts w:cs="Arial"/>
                <w:szCs w:val="20"/>
                <w:lang w:val="sl-SI"/>
              </w:rPr>
            </w:pPr>
          </w:p>
          <w:p w14:paraId="5544EF3C" w14:textId="77777777" w:rsidR="001E3AB2" w:rsidRPr="00922D39" w:rsidRDefault="001E3AB2" w:rsidP="0046162C">
            <w:pPr>
              <w:spacing w:line="240" w:lineRule="auto"/>
              <w:rPr>
                <w:rFonts w:cs="Arial"/>
                <w:szCs w:val="20"/>
                <w:lang w:val="sl-SI"/>
              </w:rPr>
            </w:pPr>
            <w:r w:rsidRPr="00922D39">
              <w:rPr>
                <w:rFonts w:cs="Arial"/>
                <w:szCs w:val="20"/>
                <w:lang w:val="sl-SI"/>
              </w:rPr>
              <w:t>GENERALNI SEKRETARIAT VLADE REPUBLIKE SLOVENIJE</w:t>
            </w:r>
          </w:p>
          <w:p w14:paraId="509AAB62" w14:textId="77777777" w:rsidR="001E3AB2" w:rsidRPr="00922D39" w:rsidRDefault="00000000" w:rsidP="0046162C">
            <w:pPr>
              <w:spacing w:line="240" w:lineRule="auto"/>
              <w:rPr>
                <w:rFonts w:cs="Arial"/>
                <w:szCs w:val="20"/>
                <w:lang w:val="sl-SI"/>
              </w:rPr>
            </w:pPr>
            <w:hyperlink r:id="rId8" w:history="1">
              <w:r w:rsidR="001E3AB2" w:rsidRPr="00AB7016">
                <w:rPr>
                  <w:rFonts w:cs="Arial"/>
                  <w:szCs w:val="20"/>
                  <w:u w:val="single"/>
                  <w:lang w:val="sl-SI"/>
                </w:rPr>
                <w:t>Gp.gs@gov.si</w:t>
              </w:r>
            </w:hyperlink>
          </w:p>
          <w:p w14:paraId="58ADBF98" w14:textId="77777777" w:rsidR="001E3AB2" w:rsidRPr="00922D39" w:rsidRDefault="001E3AB2" w:rsidP="0046162C">
            <w:pPr>
              <w:spacing w:line="240" w:lineRule="auto"/>
              <w:rPr>
                <w:rFonts w:cs="Arial"/>
                <w:szCs w:val="20"/>
                <w:lang w:val="sl-SI"/>
              </w:rPr>
            </w:pPr>
          </w:p>
        </w:tc>
      </w:tr>
      <w:tr w:rsidR="00922D39" w:rsidRPr="00922D39" w14:paraId="43A43EF9" w14:textId="77777777" w:rsidTr="009061FD">
        <w:tc>
          <w:tcPr>
            <w:tcW w:w="1134" w:type="dxa"/>
            <w:tcBorders>
              <w:right w:val="nil"/>
            </w:tcBorders>
          </w:tcPr>
          <w:p w14:paraId="27D60AD0" w14:textId="77777777" w:rsidR="001E3AB2" w:rsidRPr="00922D39" w:rsidRDefault="001E3AB2" w:rsidP="0046162C">
            <w:pPr>
              <w:suppressAutoHyphens/>
              <w:overflowPunct w:val="0"/>
              <w:autoSpaceDE w:val="0"/>
              <w:autoSpaceDN w:val="0"/>
              <w:adjustRightInd w:val="0"/>
              <w:spacing w:line="240" w:lineRule="auto"/>
              <w:ind w:left="34" w:hanging="34"/>
              <w:jc w:val="both"/>
              <w:textAlignment w:val="baseline"/>
              <w:rPr>
                <w:rFonts w:cs="Arial"/>
                <w:b/>
                <w:szCs w:val="20"/>
                <w:lang w:val="sl-SI" w:eastAsia="sl-SI"/>
              </w:rPr>
            </w:pPr>
            <w:r w:rsidRPr="00922D39">
              <w:rPr>
                <w:rFonts w:cs="Arial"/>
                <w:b/>
                <w:szCs w:val="20"/>
                <w:lang w:val="sl-SI" w:eastAsia="sl-SI"/>
              </w:rPr>
              <w:t xml:space="preserve">ZADEVA: </w:t>
            </w:r>
          </w:p>
        </w:tc>
        <w:tc>
          <w:tcPr>
            <w:tcW w:w="8029" w:type="dxa"/>
            <w:gridSpan w:val="4"/>
            <w:tcBorders>
              <w:left w:val="nil"/>
            </w:tcBorders>
          </w:tcPr>
          <w:p w14:paraId="3A97DF09" w14:textId="55429A24" w:rsidR="001E3AB2" w:rsidRPr="00AB7016" w:rsidRDefault="000D1D68" w:rsidP="009F2EF2">
            <w:pPr>
              <w:suppressAutoHyphens/>
              <w:overflowPunct w:val="0"/>
              <w:autoSpaceDE w:val="0"/>
              <w:autoSpaceDN w:val="0"/>
              <w:adjustRightInd w:val="0"/>
              <w:spacing w:line="276" w:lineRule="auto"/>
              <w:ind w:hanging="11"/>
              <w:jc w:val="both"/>
              <w:textAlignment w:val="baseline"/>
              <w:rPr>
                <w:rFonts w:cs="Arial"/>
                <w:szCs w:val="20"/>
                <w:lang w:val="sl-SI"/>
              </w:rPr>
            </w:pPr>
            <w:bookmarkStart w:id="0" w:name="_Hlk148519177"/>
            <w:r w:rsidRPr="00922D39">
              <w:rPr>
                <w:rFonts w:cs="Arial"/>
                <w:b/>
                <w:bCs/>
                <w:szCs w:val="20"/>
                <w:lang w:val="sl-SI"/>
              </w:rPr>
              <w:t>Prv</w:t>
            </w:r>
            <w:r w:rsidR="00BC491B" w:rsidRPr="00922D39">
              <w:rPr>
                <w:rFonts w:cs="Arial"/>
                <w:b/>
                <w:bCs/>
                <w:szCs w:val="20"/>
                <w:lang w:val="sl-SI"/>
              </w:rPr>
              <w:t>o</w:t>
            </w:r>
            <w:r w:rsidRPr="00922D39">
              <w:rPr>
                <w:rFonts w:cs="Arial"/>
                <w:b/>
                <w:bCs/>
                <w:szCs w:val="20"/>
                <w:lang w:val="sl-SI"/>
              </w:rPr>
              <w:t xml:space="preserve"> </w:t>
            </w:r>
            <w:r w:rsidR="006C56D6">
              <w:rPr>
                <w:rFonts w:cs="Arial"/>
                <w:b/>
                <w:bCs/>
                <w:szCs w:val="20"/>
                <w:lang w:val="sl-SI"/>
              </w:rPr>
              <w:t xml:space="preserve">skupno </w:t>
            </w:r>
            <w:r w:rsidRPr="00922D39">
              <w:rPr>
                <w:rFonts w:cs="Arial"/>
                <w:b/>
                <w:bCs/>
                <w:szCs w:val="20"/>
                <w:lang w:val="sl-SI"/>
              </w:rPr>
              <w:t>vmesn</w:t>
            </w:r>
            <w:r w:rsidR="00BC491B" w:rsidRPr="00922D39">
              <w:rPr>
                <w:rFonts w:cs="Arial"/>
                <w:b/>
                <w:bCs/>
                <w:szCs w:val="20"/>
                <w:lang w:val="sl-SI"/>
              </w:rPr>
              <w:t>o</w:t>
            </w:r>
            <w:r w:rsidRPr="00922D39">
              <w:rPr>
                <w:rFonts w:cs="Arial"/>
                <w:b/>
                <w:bCs/>
                <w:szCs w:val="20"/>
                <w:lang w:val="sl-SI"/>
              </w:rPr>
              <w:t xml:space="preserve"> poročil</w:t>
            </w:r>
            <w:r w:rsidR="00BC491B" w:rsidRPr="00922D39">
              <w:rPr>
                <w:rFonts w:cs="Arial"/>
                <w:b/>
                <w:bCs/>
                <w:szCs w:val="20"/>
                <w:lang w:val="sl-SI"/>
              </w:rPr>
              <w:t>o</w:t>
            </w:r>
            <w:r w:rsidRPr="00922D39">
              <w:rPr>
                <w:rFonts w:cs="Arial"/>
                <w:b/>
                <w:bCs/>
                <w:szCs w:val="20"/>
                <w:lang w:val="sl-SI"/>
              </w:rPr>
              <w:t xml:space="preserve"> o izvajanju Programa Vlade Republike Slovenije za krepitev integritete in transparentnosti v javnem sektorju 2023 </w:t>
            </w:r>
            <w:r w:rsidR="008332AC">
              <w:rPr>
                <w:rFonts w:cs="Arial"/>
                <w:b/>
                <w:bCs/>
                <w:szCs w:val="20"/>
                <w:lang w:val="sl-SI"/>
              </w:rPr>
              <w:t>-</w:t>
            </w:r>
            <w:r w:rsidRPr="00922D39">
              <w:rPr>
                <w:rFonts w:cs="Arial"/>
                <w:b/>
                <w:bCs/>
                <w:szCs w:val="20"/>
                <w:lang w:val="sl-SI"/>
              </w:rPr>
              <w:t xml:space="preserve"> 2026 </w:t>
            </w:r>
            <w:r w:rsidR="008332AC">
              <w:rPr>
                <w:rFonts w:cs="Arial"/>
                <w:b/>
                <w:bCs/>
                <w:szCs w:val="20"/>
                <w:lang w:val="sl-SI"/>
              </w:rPr>
              <w:t>-</w:t>
            </w:r>
            <w:r w:rsidR="00AF0147" w:rsidRPr="00922D39">
              <w:rPr>
                <w:rFonts w:cs="Arial"/>
                <w:b/>
                <w:bCs/>
                <w:szCs w:val="20"/>
                <w:lang w:val="sl-SI"/>
              </w:rPr>
              <w:t xml:space="preserve"> </w:t>
            </w:r>
            <w:r w:rsidR="008A374E" w:rsidRPr="00922D39">
              <w:rPr>
                <w:rFonts w:cs="Arial"/>
                <w:b/>
                <w:bCs/>
                <w:szCs w:val="20"/>
                <w:lang w:val="sl-SI"/>
              </w:rPr>
              <w:t>predlog za obravnavo</w:t>
            </w:r>
            <w:r w:rsidR="008A374E" w:rsidRPr="00AB7016">
              <w:rPr>
                <w:rFonts w:cs="Arial"/>
                <w:szCs w:val="20"/>
                <w:lang w:val="sl-SI"/>
              </w:rPr>
              <w:t xml:space="preserve"> </w:t>
            </w:r>
          </w:p>
          <w:bookmarkEnd w:id="0"/>
          <w:p w14:paraId="59699C76" w14:textId="69894C23" w:rsidR="00850ECF" w:rsidRPr="00922D39" w:rsidRDefault="00850ECF" w:rsidP="009F2EF2">
            <w:pPr>
              <w:suppressAutoHyphens/>
              <w:overflowPunct w:val="0"/>
              <w:autoSpaceDE w:val="0"/>
              <w:autoSpaceDN w:val="0"/>
              <w:adjustRightInd w:val="0"/>
              <w:spacing w:line="276" w:lineRule="auto"/>
              <w:ind w:hanging="11"/>
              <w:jc w:val="both"/>
              <w:textAlignment w:val="baseline"/>
              <w:rPr>
                <w:rFonts w:cs="Arial"/>
                <w:b/>
                <w:bCs/>
                <w:szCs w:val="20"/>
                <w:lang w:val="sl-SI"/>
              </w:rPr>
            </w:pPr>
          </w:p>
        </w:tc>
      </w:tr>
      <w:tr w:rsidR="00922D39" w:rsidRPr="00922D39" w14:paraId="0C653B03" w14:textId="77777777" w:rsidTr="009061FD">
        <w:tc>
          <w:tcPr>
            <w:tcW w:w="9163" w:type="dxa"/>
            <w:gridSpan w:val="5"/>
          </w:tcPr>
          <w:p w14:paraId="0F10A3B6" w14:textId="77777777" w:rsidR="001E3AB2" w:rsidRPr="00922D39" w:rsidRDefault="001E3AB2" w:rsidP="0046162C">
            <w:pPr>
              <w:suppressAutoHyphens/>
              <w:overflowPunct w:val="0"/>
              <w:autoSpaceDE w:val="0"/>
              <w:autoSpaceDN w:val="0"/>
              <w:adjustRightInd w:val="0"/>
              <w:spacing w:line="240" w:lineRule="auto"/>
              <w:textAlignment w:val="baseline"/>
              <w:outlineLvl w:val="3"/>
              <w:rPr>
                <w:rFonts w:cs="Arial"/>
                <w:b/>
                <w:szCs w:val="20"/>
                <w:lang w:val="sl-SI" w:eastAsia="sl-SI"/>
              </w:rPr>
            </w:pPr>
            <w:r w:rsidRPr="00922D39">
              <w:rPr>
                <w:rFonts w:cs="Arial"/>
                <w:b/>
                <w:szCs w:val="20"/>
                <w:lang w:val="sl-SI" w:eastAsia="sl-SI"/>
              </w:rPr>
              <w:t>1. Predlog sklepov vlade:</w:t>
            </w:r>
          </w:p>
        </w:tc>
      </w:tr>
      <w:tr w:rsidR="00922D39" w:rsidRPr="00922D39" w14:paraId="3CD033BC" w14:textId="77777777" w:rsidTr="009061FD">
        <w:tc>
          <w:tcPr>
            <w:tcW w:w="9163" w:type="dxa"/>
            <w:gridSpan w:val="5"/>
          </w:tcPr>
          <w:p w14:paraId="229596EB" w14:textId="09F0486A" w:rsidR="00BE2F8D" w:rsidRPr="00922D39" w:rsidRDefault="00BE2F8D" w:rsidP="009F2EF2">
            <w:pPr>
              <w:spacing w:line="276" w:lineRule="auto"/>
              <w:jc w:val="both"/>
              <w:rPr>
                <w:rFonts w:cs="Arial"/>
                <w:szCs w:val="20"/>
                <w:lang w:val="sl-SI"/>
              </w:rPr>
            </w:pPr>
            <w:r w:rsidRPr="00922D39">
              <w:rPr>
                <w:rFonts w:cs="Arial"/>
                <w:szCs w:val="20"/>
                <w:lang w:val="sl-SI"/>
              </w:rPr>
              <w:t xml:space="preserve">Na podlagi </w:t>
            </w:r>
            <w:r w:rsidR="00DC35A5" w:rsidRPr="00922D39">
              <w:rPr>
                <w:rFonts w:cs="Arial"/>
                <w:szCs w:val="20"/>
                <w:lang w:val="sl-SI"/>
              </w:rPr>
              <w:t>šestega</w:t>
            </w:r>
            <w:r w:rsidRPr="00922D39">
              <w:rPr>
                <w:rFonts w:cs="Arial"/>
                <w:szCs w:val="20"/>
                <w:lang w:val="sl-SI"/>
              </w:rPr>
              <w:t xml:space="preserve"> odstavka 2</w:t>
            </w:r>
            <w:r w:rsidR="00DC35A5" w:rsidRPr="00922D39">
              <w:rPr>
                <w:rFonts w:cs="Arial"/>
                <w:szCs w:val="20"/>
                <w:lang w:val="sl-SI"/>
              </w:rPr>
              <w:t>1</w:t>
            </w:r>
            <w:r w:rsidRPr="00922D39">
              <w:rPr>
                <w:rFonts w:cs="Arial"/>
                <w:szCs w:val="20"/>
                <w:lang w:val="sl-SI"/>
              </w:rPr>
              <w:t>. člena Zakona o Vladi Republike Slovenije (Uradni list RS, št. 24/05 – uradno prečiščeno besedilo, 109/08, 38/10 – ZUKN, 8/12, 21/13, 47/13 – ZDU-1G, 65/14</w:t>
            </w:r>
            <w:r w:rsidR="00E051ED" w:rsidRPr="00922D39">
              <w:rPr>
                <w:rFonts w:cs="Arial"/>
                <w:szCs w:val="20"/>
                <w:lang w:val="sl-SI"/>
              </w:rPr>
              <w:t>,</w:t>
            </w:r>
            <w:r w:rsidRPr="00922D39">
              <w:rPr>
                <w:rFonts w:cs="Arial"/>
                <w:szCs w:val="20"/>
                <w:lang w:val="sl-SI"/>
              </w:rPr>
              <w:t xml:space="preserve"> 55/17</w:t>
            </w:r>
            <w:r w:rsidR="00E051ED" w:rsidRPr="00922D39">
              <w:rPr>
                <w:rFonts w:cs="Arial"/>
                <w:szCs w:val="20"/>
                <w:lang w:val="sl-SI"/>
              </w:rPr>
              <w:t xml:space="preserve"> in </w:t>
            </w:r>
            <w:hyperlink r:id="rId9" w:tgtFrame="_blank" w:tooltip="Zakon o spremembah Zakona o Vladi Republike Slovenije" w:history="1">
              <w:r w:rsidR="00E051ED" w:rsidRPr="00922D39">
                <w:rPr>
                  <w:rFonts w:cs="Arial"/>
                  <w:szCs w:val="20"/>
                  <w:lang w:val="sl-SI"/>
                </w:rPr>
                <w:t>163/22</w:t>
              </w:r>
            </w:hyperlink>
            <w:r w:rsidRPr="00922D39">
              <w:rPr>
                <w:rFonts w:cs="Arial"/>
                <w:szCs w:val="20"/>
                <w:lang w:val="sl-SI"/>
              </w:rPr>
              <w:t xml:space="preserve">) je Vlada Republike Slovenije na … seji dne … pod točko .. sprejela naslednji </w:t>
            </w:r>
          </w:p>
          <w:p w14:paraId="5FCB6B05" w14:textId="77777777" w:rsidR="001E3AB2" w:rsidRPr="00922D39" w:rsidRDefault="001E3AB2" w:rsidP="009F2EF2">
            <w:pPr>
              <w:overflowPunct w:val="0"/>
              <w:autoSpaceDE w:val="0"/>
              <w:autoSpaceDN w:val="0"/>
              <w:adjustRightInd w:val="0"/>
              <w:spacing w:line="276" w:lineRule="auto"/>
              <w:jc w:val="both"/>
              <w:textAlignment w:val="baseline"/>
              <w:rPr>
                <w:rFonts w:cs="Arial"/>
                <w:szCs w:val="20"/>
                <w:lang w:val="sl-SI"/>
              </w:rPr>
            </w:pPr>
          </w:p>
          <w:p w14:paraId="19D57AC2" w14:textId="77777777" w:rsidR="001E3AB2" w:rsidRPr="00922D39" w:rsidRDefault="001E3AB2" w:rsidP="009F2EF2">
            <w:pPr>
              <w:overflowPunct w:val="0"/>
              <w:autoSpaceDE w:val="0"/>
              <w:autoSpaceDN w:val="0"/>
              <w:adjustRightInd w:val="0"/>
              <w:spacing w:line="276" w:lineRule="auto"/>
              <w:jc w:val="center"/>
              <w:textAlignment w:val="baseline"/>
              <w:rPr>
                <w:rFonts w:cs="Arial"/>
                <w:szCs w:val="20"/>
                <w:lang w:val="sl-SI"/>
              </w:rPr>
            </w:pPr>
            <w:r w:rsidRPr="00922D39">
              <w:rPr>
                <w:rFonts w:cs="Arial"/>
                <w:szCs w:val="20"/>
                <w:lang w:val="sl-SI"/>
              </w:rPr>
              <w:t>S K L E P :</w:t>
            </w:r>
          </w:p>
          <w:p w14:paraId="2DD31315" w14:textId="77777777" w:rsidR="001E3AB2" w:rsidRPr="00922D39" w:rsidRDefault="001E3AB2" w:rsidP="009F2EF2">
            <w:pPr>
              <w:overflowPunct w:val="0"/>
              <w:autoSpaceDE w:val="0"/>
              <w:autoSpaceDN w:val="0"/>
              <w:adjustRightInd w:val="0"/>
              <w:spacing w:line="276" w:lineRule="auto"/>
              <w:jc w:val="both"/>
              <w:textAlignment w:val="baseline"/>
              <w:rPr>
                <w:rFonts w:cs="Arial"/>
                <w:szCs w:val="20"/>
                <w:lang w:val="sl-SI"/>
              </w:rPr>
            </w:pPr>
          </w:p>
          <w:p w14:paraId="158FE5B9" w14:textId="1C555DF2" w:rsidR="001E3AB2" w:rsidRPr="00922D39" w:rsidRDefault="001E3AB2" w:rsidP="008A374E">
            <w:pPr>
              <w:spacing w:after="509"/>
              <w:ind w:left="66" w:right="610"/>
              <w:jc w:val="both"/>
              <w:rPr>
                <w:rFonts w:cs="Arial"/>
                <w:szCs w:val="20"/>
                <w:lang w:val="sl-SI"/>
              </w:rPr>
            </w:pPr>
            <w:r w:rsidRPr="00922D39">
              <w:rPr>
                <w:rFonts w:cs="Arial"/>
                <w:szCs w:val="20"/>
                <w:lang w:val="sl-SI"/>
              </w:rPr>
              <w:t>Vlada Republike Slovenije</w:t>
            </w:r>
            <w:r w:rsidR="006C56D6">
              <w:rPr>
                <w:rFonts w:cs="Arial"/>
                <w:szCs w:val="20"/>
                <w:lang w:val="sl-SI"/>
              </w:rPr>
              <w:t xml:space="preserve"> se</w:t>
            </w:r>
            <w:r w:rsidRPr="00922D39">
              <w:rPr>
                <w:rFonts w:cs="Arial"/>
                <w:szCs w:val="20"/>
                <w:lang w:val="sl-SI"/>
              </w:rPr>
              <w:t xml:space="preserve"> </w:t>
            </w:r>
            <w:r w:rsidR="009E058D" w:rsidRPr="00922D39">
              <w:rPr>
                <w:rFonts w:cs="Arial"/>
                <w:szCs w:val="20"/>
                <w:lang w:val="sl-SI"/>
              </w:rPr>
              <w:t>s</w:t>
            </w:r>
            <w:r w:rsidR="006C56D6">
              <w:rPr>
                <w:rFonts w:cs="Arial"/>
                <w:szCs w:val="20"/>
                <w:lang w:val="sl-SI"/>
              </w:rPr>
              <w:t>eznani s</w:t>
            </w:r>
            <w:r w:rsidR="009E058D" w:rsidRPr="00922D39">
              <w:rPr>
                <w:rFonts w:cs="Arial"/>
                <w:szCs w:val="20"/>
                <w:lang w:val="sl-SI"/>
              </w:rPr>
              <w:t xml:space="preserve"> </w:t>
            </w:r>
            <w:r w:rsidR="000D1D68" w:rsidRPr="00922D39">
              <w:rPr>
                <w:rFonts w:cs="Arial"/>
                <w:szCs w:val="20"/>
                <w:lang w:val="sl-SI"/>
              </w:rPr>
              <w:t>Prv</w:t>
            </w:r>
            <w:r w:rsidR="006C56D6">
              <w:rPr>
                <w:rFonts w:cs="Arial"/>
                <w:szCs w:val="20"/>
                <w:lang w:val="sl-SI"/>
              </w:rPr>
              <w:t>im skupnim</w:t>
            </w:r>
            <w:r w:rsidR="000D1D68" w:rsidRPr="00922D39">
              <w:rPr>
                <w:rFonts w:cs="Arial"/>
                <w:szCs w:val="20"/>
                <w:lang w:val="sl-SI"/>
              </w:rPr>
              <w:t xml:space="preserve"> vmesn</w:t>
            </w:r>
            <w:r w:rsidR="006C56D6">
              <w:rPr>
                <w:rFonts w:cs="Arial"/>
                <w:szCs w:val="20"/>
                <w:lang w:val="sl-SI"/>
              </w:rPr>
              <w:t>im</w:t>
            </w:r>
            <w:r w:rsidR="000D1D68" w:rsidRPr="00922D39">
              <w:rPr>
                <w:rFonts w:cs="Arial"/>
                <w:szCs w:val="20"/>
                <w:lang w:val="sl-SI"/>
              </w:rPr>
              <w:t xml:space="preserve"> poročilo</w:t>
            </w:r>
            <w:r w:rsidR="006C56D6">
              <w:rPr>
                <w:rFonts w:cs="Arial"/>
                <w:szCs w:val="20"/>
                <w:lang w:val="sl-SI"/>
              </w:rPr>
              <w:t>m</w:t>
            </w:r>
            <w:r w:rsidR="000D1D68" w:rsidRPr="00922D39">
              <w:rPr>
                <w:rFonts w:cs="Arial"/>
                <w:szCs w:val="20"/>
                <w:lang w:val="sl-SI"/>
              </w:rPr>
              <w:t xml:space="preserve"> o izvajanju Programa Vlade Republike Slovenije za krepitev integritete in transparentnosti v javnem sektorju 2023 – 2026.</w:t>
            </w:r>
          </w:p>
          <w:p w14:paraId="7DBEF62F" w14:textId="3DDDE132" w:rsidR="004D3EC1" w:rsidRPr="00922D39" w:rsidRDefault="00803F65" w:rsidP="009F2EF2">
            <w:pPr>
              <w:spacing w:line="276" w:lineRule="auto"/>
              <w:jc w:val="both"/>
              <w:rPr>
                <w:rFonts w:cs="Arial"/>
                <w:szCs w:val="20"/>
                <w:lang w:val="sl-SI"/>
              </w:rPr>
            </w:pPr>
            <w:r w:rsidRPr="00922D39">
              <w:rPr>
                <w:rFonts w:cs="Arial"/>
                <w:szCs w:val="20"/>
                <w:lang w:val="sl-SI"/>
              </w:rPr>
              <w:t xml:space="preserve">                                                                                                     Barbara Kolenko Helbl</w:t>
            </w:r>
          </w:p>
          <w:p w14:paraId="21F759EB" w14:textId="5CF9C320" w:rsidR="00BE2F8D" w:rsidRPr="00922D39" w:rsidRDefault="00BB3BD9" w:rsidP="009F2EF2">
            <w:pPr>
              <w:spacing w:line="276" w:lineRule="auto"/>
              <w:jc w:val="both"/>
              <w:rPr>
                <w:rFonts w:cs="Arial"/>
                <w:szCs w:val="20"/>
                <w:lang w:val="sl-SI"/>
              </w:rPr>
            </w:pPr>
            <w:r w:rsidRPr="00922D39">
              <w:rPr>
                <w:rFonts w:cs="Arial"/>
                <w:szCs w:val="20"/>
                <w:lang w:val="sl-SI"/>
              </w:rPr>
              <w:t xml:space="preserve">             </w:t>
            </w:r>
            <w:r w:rsidR="0008498C" w:rsidRPr="00922D39">
              <w:rPr>
                <w:rFonts w:cs="Arial"/>
                <w:szCs w:val="20"/>
                <w:lang w:val="sl-SI"/>
              </w:rPr>
              <w:t xml:space="preserve"> </w:t>
            </w:r>
            <w:r w:rsidR="00DC35A5" w:rsidRPr="00922D39">
              <w:rPr>
                <w:rFonts w:cs="Arial"/>
                <w:szCs w:val="20"/>
                <w:lang w:val="sl-SI"/>
              </w:rPr>
              <w:t xml:space="preserve">                                                                                      </w:t>
            </w:r>
            <w:r w:rsidR="003B3648" w:rsidRPr="00922D39">
              <w:rPr>
                <w:rFonts w:cs="Arial"/>
                <w:szCs w:val="20"/>
                <w:lang w:val="sl-SI"/>
              </w:rPr>
              <w:t xml:space="preserve"> </w:t>
            </w:r>
            <w:r w:rsidR="00B65334" w:rsidRPr="00922D39">
              <w:rPr>
                <w:rFonts w:cs="Arial"/>
                <w:szCs w:val="20"/>
                <w:lang w:val="sl-SI"/>
              </w:rPr>
              <w:t xml:space="preserve"> </w:t>
            </w:r>
            <w:r w:rsidR="003B3648" w:rsidRPr="00922D39">
              <w:rPr>
                <w:rFonts w:cs="Arial"/>
                <w:szCs w:val="20"/>
                <w:lang w:val="sl-SI"/>
              </w:rPr>
              <w:t>generaln</w:t>
            </w:r>
            <w:r w:rsidR="00803F65" w:rsidRPr="00922D39">
              <w:rPr>
                <w:rFonts w:cs="Arial"/>
                <w:szCs w:val="20"/>
                <w:lang w:val="sl-SI"/>
              </w:rPr>
              <w:t>a</w:t>
            </w:r>
            <w:r w:rsidR="003B3648" w:rsidRPr="00922D39">
              <w:rPr>
                <w:rFonts w:cs="Arial"/>
                <w:szCs w:val="20"/>
                <w:lang w:val="sl-SI"/>
              </w:rPr>
              <w:t xml:space="preserve"> sekretar</w:t>
            </w:r>
            <w:r w:rsidR="00803F65" w:rsidRPr="00922D39">
              <w:rPr>
                <w:rFonts w:cs="Arial"/>
                <w:szCs w:val="20"/>
                <w:lang w:val="sl-SI"/>
              </w:rPr>
              <w:t>ka</w:t>
            </w:r>
          </w:p>
          <w:p w14:paraId="7736D000" w14:textId="0CD67708" w:rsidR="00DC35A5" w:rsidRPr="00922D39" w:rsidRDefault="00DC35A5" w:rsidP="009F2EF2">
            <w:pPr>
              <w:spacing w:line="276" w:lineRule="auto"/>
              <w:jc w:val="both"/>
              <w:rPr>
                <w:rFonts w:cs="Arial"/>
                <w:szCs w:val="20"/>
                <w:lang w:val="sl-SI"/>
              </w:rPr>
            </w:pPr>
          </w:p>
          <w:p w14:paraId="1BFFD261" w14:textId="565C19B4" w:rsidR="00DC35A5" w:rsidRPr="00922D39" w:rsidRDefault="00DC35A5" w:rsidP="0046162C">
            <w:pPr>
              <w:spacing w:line="240" w:lineRule="auto"/>
              <w:jc w:val="both"/>
              <w:rPr>
                <w:rFonts w:cs="Arial"/>
                <w:szCs w:val="20"/>
                <w:lang w:val="sl-SI"/>
              </w:rPr>
            </w:pPr>
            <w:bookmarkStart w:id="1" w:name="_Hlk145916929"/>
            <w:r w:rsidRPr="00922D39">
              <w:rPr>
                <w:rFonts w:cs="Arial"/>
                <w:szCs w:val="20"/>
                <w:lang w:val="sl-SI"/>
              </w:rPr>
              <w:t>Priloga:</w:t>
            </w:r>
          </w:p>
          <w:p w14:paraId="4A6B94C6" w14:textId="4D2F1792" w:rsidR="001E3AB2" w:rsidRPr="00922D39" w:rsidRDefault="000D1D68" w:rsidP="000D1D68">
            <w:pPr>
              <w:pStyle w:val="Odstavekseznama"/>
              <w:numPr>
                <w:ilvl w:val="0"/>
                <w:numId w:val="41"/>
              </w:numPr>
              <w:overflowPunct w:val="0"/>
              <w:autoSpaceDE w:val="0"/>
              <w:autoSpaceDN w:val="0"/>
              <w:adjustRightInd w:val="0"/>
              <w:spacing w:line="240" w:lineRule="auto"/>
              <w:jc w:val="both"/>
              <w:textAlignment w:val="baseline"/>
              <w:rPr>
                <w:rFonts w:cs="Arial"/>
                <w:szCs w:val="20"/>
                <w:lang w:val="sl-SI"/>
              </w:rPr>
            </w:pPr>
            <w:r w:rsidRPr="00922D39">
              <w:rPr>
                <w:rFonts w:cs="Arial"/>
                <w:szCs w:val="20"/>
                <w:lang w:val="sl-SI"/>
              </w:rPr>
              <w:t xml:space="preserve">Prvo </w:t>
            </w:r>
            <w:r w:rsidR="006C56D6">
              <w:rPr>
                <w:rFonts w:cs="Arial"/>
                <w:szCs w:val="20"/>
                <w:lang w:val="sl-SI"/>
              </w:rPr>
              <w:t xml:space="preserve">skupno </w:t>
            </w:r>
            <w:r w:rsidRPr="00922D39">
              <w:rPr>
                <w:rFonts w:cs="Arial"/>
                <w:szCs w:val="20"/>
                <w:lang w:val="sl-SI"/>
              </w:rPr>
              <w:t>vmesno poročilo o izvajanju Programa Vlade Republike Slovenije za krepitev integritete in transparentnosti v javnem sektorju 2023 – 2026.</w:t>
            </w:r>
          </w:p>
          <w:p w14:paraId="1C375C34" w14:textId="77777777" w:rsidR="001E3AB2" w:rsidRPr="00922D39" w:rsidRDefault="001E3AB2" w:rsidP="0046162C">
            <w:pPr>
              <w:overflowPunct w:val="0"/>
              <w:autoSpaceDE w:val="0"/>
              <w:autoSpaceDN w:val="0"/>
              <w:adjustRightInd w:val="0"/>
              <w:spacing w:line="240" w:lineRule="auto"/>
              <w:jc w:val="both"/>
              <w:textAlignment w:val="baseline"/>
              <w:rPr>
                <w:rFonts w:cs="Arial"/>
                <w:szCs w:val="20"/>
                <w:lang w:val="sl-SI"/>
              </w:rPr>
            </w:pPr>
            <w:r w:rsidRPr="00922D39">
              <w:rPr>
                <w:rFonts w:cs="Arial"/>
                <w:szCs w:val="20"/>
                <w:lang w:val="sl-SI"/>
              </w:rPr>
              <w:t>Sklep prejmejo:</w:t>
            </w:r>
          </w:p>
          <w:p w14:paraId="1C62C429" w14:textId="6FE89D90" w:rsidR="00D13211" w:rsidRPr="00922D39" w:rsidRDefault="00BB636E" w:rsidP="00DC35A5">
            <w:pPr>
              <w:pStyle w:val="Odstavekseznama"/>
              <w:numPr>
                <w:ilvl w:val="0"/>
                <w:numId w:val="11"/>
              </w:numPr>
              <w:spacing w:line="240" w:lineRule="auto"/>
              <w:jc w:val="both"/>
              <w:rPr>
                <w:rFonts w:cs="Arial"/>
                <w:szCs w:val="20"/>
                <w:lang w:val="sl-SI" w:eastAsia="sl-SI"/>
              </w:rPr>
            </w:pPr>
            <w:r w:rsidRPr="00922D39">
              <w:rPr>
                <w:rFonts w:cs="Arial"/>
                <w:szCs w:val="20"/>
                <w:lang w:val="sl-SI" w:eastAsia="sl-SI"/>
              </w:rPr>
              <w:t>Ministrstvo za javno upravo</w:t>
            </w:r>
          </w:p>
          <w:p w14:paraId="77208C58" w14:textId="77777777" w:rsidR="001E3AB2" w:rsidRPr="00922D39" w:rsidRDefault="001E3AB2" w:rsidP="00662876">
            <w:pPr>
              <w:pStyle w:val="Odstavekseznama"/>
              <w:numPr>
                <w:ilvl w:val="0"/>
                <w:numId w:val="11"/>
              </w:numPr>
              <w:spacing w:line="240" w:lineRule="auto"/>
              <w:jc w:val="both"/>
              <w:rPr>
                <w:rFonts w:cs="Arial"/>
                <w:iCs/>
                <w:szCs w:val="20"/>
                <w:lang w:val="sl-SI"/>
              </w:rPr>
            </w:pPr>
            <w:r w:rsidRPr="00922D39">
              <w:rPr>
                <w:rFonts w:cs="Arial"/>
                <w:szCs w:val="20"/>
                <w:lang w:val="sl-SI" w:eastAsia="sl-SI"/>
              </w:rPr>
              <w:t>Služba Vlade Republike Slovenije za zakonodajo</w:t>
            </w:r>
          </w:p>
          <w:p w14:paraId="32C670DF" w14:textId="77777777" w:rsidR="00DD464B" w:rsidRPr="00922D39" w:rsidRDefault="00DD464B" w:rsidP="00DD464B">
            <w:pPr>
              <w:pStyle w:val="Odstavekseznama"/>
              <w:numPr>
                <w:ilvl w:val="0"/>
                <w:numId w:val="11"/>
              </w:numPr>
              <w:spacing w:line="240" w:lineRule="auto"/>
              <w:jc w:val="both"/>
              <w:rPr>
                <w:rFonts w:cs="Arial"/>
                <w:iCs/>
                <w:szCs w:val="20"/>
                <w:lang w:val="sl-SI"/>
              </w:rPr>
            </w:pPr>
            <w:r w:rsidRPr="00922D39">
              <w:rPr>
                <w:rFonts w:cs="Arial"/>
                <w:iCs/>
                <w:szCs w:val="20"/>
                <w:lang w:val="sl-SI"/>
              </w:rPr>
              <w:t>Ministrstvo za notranje zadeve</w:t>
            </w:r>
          </w:p>
          <w:p w14:paraId="01E4F694" w14:textId="77777777" w:rsidR="00DD464B" w:rsidRPr="00922D39" w:rsidRDefault="00DD464B" w:rsidP="00DD464B">
            <w:pPr>
              <w:pStyle w:val="Odstavekseznama"/>
              <w:numPr>
                <w:ilvl w:val="0"/>
                <w:numId w:val="11"/>
              </w:numPr>
              <w:spacing w:line="240" w:lineRule="auto"/>
              <w:jc w:val="both"/>
              <w:rPr>
                <w:rFonts w:cs="Arial"/>
                <w:iCs/>
                <w:szCs w:val="20"/>
                <w:lang w:val="sl-SI"/>
              </w:rPr>
            </w:pPr>
            <w:r w:rsidRPr="00922D39">
              <w:rPr>
                <w:rFonts w:cs="Arial"/>
                <w:iCs/>
                <w:szCs w:val="20"/>
                <w:lang w:val="sl-SI"/>
              </w:rPr>
              <w:t>Ministrstvo za pravosodje</w:t>
            </w:r>
          </w:p>
          <w:p w14:paraId="47D43DE4" w14:textId="77777777" w:rsidR="00DD464B" w:rsidRPr="00922D39" w:rsidRDefault="00DD464B" w:rsidP="00DD464B">
            <w:pPr>
              <w:pStyle w:val="Odstavekseznama"/>
              <w:numPr>
                <w:ilvl w:val="0"/>
                <w:numId w:val="11"/>
              </w:numPr>
              <w:spacing w:line="240" w:lineRule="auto"/>
              <w:jc w:val="both"/>
              <w:rPr>
                <w:rFonts w:cs="Arial"/>
                <w:iCs/>
                <w:szCs w:val="20"/>
                <w:lang w:val="sl-SI"/>
              </w:rPr>
            </w:pPr>
            <w:r w:rsidRPr="00922D39">
              <w:rPr>
                <w:rFonts w:cs="Arial"/>
                <w:iCs/>
                <w:szCs w:val="20"/>
                <w:lang w:val="sl-SI"/>
              </w:rPr>
              <w:t>Ministrstvo za finance</w:t>
            </w:r>
          </w:p>
          <w:p w14:paraId="34574187" w14:textId="77777777" w:rsidR="00DD464B" w:rsidRPr="00922D39" w:rsidRDefault="00DD464B" w:rsidP="00DD464B">
            <w:pPr>
              <w:pStyle w:val="Odstavekseznama"/>
              <w:numPr>
                <w:ilvl w:val="0"/>
                <w:numId w:val="11"/>
              </w:numPr>
              <w:spacing w:line="240" w:lineRule="auto"/>
              <w:jc w:val="both"/>
              <w:rPr>
                <w:rFonts w:cs="Arial"/>
                <w:iCs/>
                <w:szCs w:val="20"/>
                <w:lang w:val="sl-SI"/>
              </w:rPr>
            </w:pPr>
            <w:r w:rsidRPr="00922D39">
              <w:rPr>
                <w:rFonts w:cs="Arial"/>
                <w:iCs/>
                <w:szCs w:val="20"/>
                <w:lang w:val="sl-SI"/>
              </w:rPr>
              <w:t>Ministrstvo za visoko šolstvo, znanost in inovacije</w:t>
            </w:r>
          </w:p>
          <w:p w14:paraId="12799F87" w14:textId="77777777" w:rsidR="00DD464B" w:rsidRPr="00922D39" w:rsidRDefault="00DD464B" w:rsidP="00DD464B">
            <w:pPr>
              <w:pStyle w:val="Odstavekseznama"/>
              <w:numPr>
                <w:ilvl w:val="0"/>
                <w:numId w:val="11"/>
              </w:numPr>
              <w:spacing w:line="240" w:lineRule="auto"/>
              <w:jc w:val="both"/>
              <w:rPr>
                <w:rFonts w:cs="Arial"/>
                <w:iCs/>
                <w:szCs w:val="20"/>
                <w:lang w:val="sl-SI"/>
              </w:rPr>
            </w:pPr>
            <w:r w:rsidRPr="00922D39">
              <w:rPr>
                <w:rFonts w:cs="Arial"/>
                <w:iCs/>
                <w:szCs w:val="20"/>
                <w:lang w:val="sl-SI"/>
              </w:rPr>
              <w:t>Ministrstvo za zdravje</w:t>
            </w:r>
          </w:p>
          <w:p w14:paraId="5EE9BC75" w14:textId="77777777" w:rsidR="00DD464B" w:rsidRPr="00922D39" w:rsidRDefault="00DD464B" w:rsidP="00DD464B">
            <w:pPr>
              <w:pStyle w:val="Odstavekseznama"/>
              <w:numPr>
                <w:ilvl w:val="0"/>
                <w:numId w:val="11"/>
              </w:numPr>
              <w:spacing w:line="240" w:lineRule="auto"/>
              <w:jc w:val="both"/>
              <w:rPr>
                <w:rFonts w:cs="Arial"/>
                <w:iCs/>
                <w:szCs w:val="20"/>
                <w:lang w:val="sl-SI"/>
              </w:rPr>
            </w:pPr>
            <w:r w:rsidRPr="00922D39">
              <w:rPr>
                <w:rFonts w:cs="Arial"/>
                <w:iCs/>
                <w:szCs w:val="20"/>
                <w:lang w:val="sl-SI"/>
              </w:rPr>
              <w:t>Ministrstvo za gospodarstvo, turizem in šport</w:t>
            </w:r>
          </w:p>
          <w:p w14:paraId="47EFBA1B" w14:textId="77777777" w:rsidR="00DD464B" w:rsidRPr="00922D39" w:rsidRDefault="00DD464B" w:rsidP="00DD464B">
            <w:pPr>
              <w:pStyle w:val="Odstavekseznama"/>
              <w:numPr>
                <w:ilvl w:val="0"/>
                <w:numId w:val="11"/>
              </w:numPr>
              <w:spacing w:line="240" w:lineRule="auto"/>
              <w:jc w:val="both"/>
              <w:rPr>
                <w:rFonts w:cs="Arial"/>
                <w:iCs/>
                <w:szCs w:val="20"/>
                <w:lang w:val="sl-SI"/>
              </w:rPr>
            </w:pPr>
            <w:r w:rsidRPr="00922D39">
              <w:rPr>
                <w:rFonts w:cs="Arial"/>
                <w:iCs/>
                <w:szCs w:val="20"/>
                <w:lang w:val="sl-SI"/>
              </w:rPr>
              <w:t>Ministrstvo za okolje, podnebje in energijo</w:t>
            </w:r>
          </w:p>
          <w:p w14:paraId="56659327" w14:textId="77777777" w:rsidR="00850ECF" w:rsidRPr="00922D39" w:rsidRDefault="00DD464B" w:rsidP="00DD464B">
            <w:pPr>
              <w:pStyle w:val="Odstavekseznama"/>
              <w:numPr>
                <w:ilvl w:val="0"/>
                <w:numId w:val="11"/>
              </w:numPr>
              <w:spacing w:line="240" w:lineRule="auto"/>
              <w:jc w:val="both"/>
              <w:rPr>
                <w:rFonts w:cs="Arial"/>
                <w:iCs/>
                <w:szCs w:val="20"/>
                <w:lang w:val="sl-SI"/>
              </w:rPr>
            </w:pPr>
            <w:r w:rsidRPr="00922D39">
              <w:rPr>
                <w:rFonts w:cs="Arial"/>
                <w:iCs/>
                <w:szCs w:val="20"/>
                <w:lang w:val="sl-SI"/>
              </w:rPr>
              <w:t>Inšpekcijski svet</w:t>
            </w:r>
          </w:p>
          <w:bookmarkEnd w:id="1"/>
          <w:p w14:paraId="4ACD30A6" w14:textId="319258CE" w:rsidR="00DD464B" w:rsidRPr="00922D39" w:rsidRDefault="00DD464B" w:rsidP="00DD464B">
            <w:pPr>
              <w:pStyle w:val="Odstavekseznama"/>
              <w:spacing w:line="240" w:lineRule="auto"/>
              <w:jc w:val="both"/>
              <w:rPr>
                <w:rFonts w:cs="Arial"/>
                <w:iCs/>
                <w:szCs w:val="20"/>
                <w:lang w:val="sl-SI"/>
              </w:rPr>
            </w:pPr>
          </w:p>
        </w:tc>
      </w:tr>
      <w:tr w:rsidR="00922D39" w:rsidRPr="00922D39" w14:paraId="1232E6EF" w14:textId="77777777" w:rsidTr="009061FD">
        <w:tc>
          <w:tcPr>
            <w:tcW w:w="9163" w:type="dxa"/>
            <w:gridSpan w:val="5"/>
          </w:tcPr>
          <w:p w14:paraId="1A5D8E90" w14:textId="77777777" w:rsidR="001E3AB2" w:rsidRPr="00922D39" w:rsidRDefault="001E3AB2" w:rsidP="0046162C">
            <w:pPr>
              <w:overflowPunct w:val="0"/>
              <w:autoSpaceDE w:val="0"/>
              <w:autoSpaceDN w:val="0"/>
              <w:adjustRightInd w:val="0"/>
              <w:spacing w:line="240" w:lineRule="auto"/>
              <w:jc w:val="both"/>
              <w:textAlignment w:val="baseline"/>
              <w:rPr>
                <w:rFonts w:cs="Arial"/>
                <w:b/>
                <w:iCs/>
                <w:szCs w:val="20"/>
                <w:lang w:val="sl-SI" w:eastAsia="sl-SI"/>
              </w:rPr>
            </w:pPr>
            <w:r w:rsidRPr="00922D39">
              <w:rPr>
                <w:rFonts w:cs="Arial"/>
                <w:b/>
                <w:szCs w:val="20"/>
                <w:lang w:val="sl-SI" w:eastAsia="sl-SI"/>
              </w:rPr>
              <w:t>2. Predlog za obravnavo predloga zakona po nujnem ali skrajšanem postopku v državnem zboru z obrazložitvijo razlogov:</w:t>
            </w:r>
          </w:p>
        </w:tc>
      </w:tr>
      <w:tr w:rsidR="00922D39" w:rsidRPr="00922D39" w14:paraId="26C74923" w14:textId="77777777" w:rsidTr="009061FD">
        <w:tc>
          <w:tcPr>
            <w:tcW w:w="9163" w:type="dxa"/>
            <w:gridSpan w:val="5"/>
          </w:tcPr>
          <w:p w14:paraId="45D21047" w14:textId="77777777" w:rsidR="001E3AB2" w:rsidRPr="00922D39" w:rsidRDefault="001E3AB2" w:rsidP="0046162C">
            <w:pPr>
              <w:overflowPunct w:val="0"/>
              <w:autoSpaceDE w:val="0"/>
              <w:autoSpaceDN w:val="0"/>
              <w:adjustRightInd w:val="0"/>
              <w:spacing w:line="240" w:lineRule="auto"/>
              <w:jc w:val="both"/>
              <w:textAlignment w:val="baseline"/>
              <w:rPr>
                <w:rFonts w:cs="Arial"/>
                <w:iCs/>
                <w:szCs w:val="20"/>
                <w:lang w:val="sl-SI" w:eastAsia="sl-SI"/>
              </w:rPr>
            </w:pPr>
            <w:r w:rsidRPr="00922D39">
              <w:rPr>
                <w:rFonts w:cs="Arial"/>
                <w:iCs/>
                <w:szCs w:val="20"/>
                <w:lang w:val="sl-SI" w:eastAsia="sl-SI"/>
              </w:rPr>
              <w:t>/</w:t>
            </w:r>
          </w:p>
        </w:tc>
      </w:tr>
      <w:tr w:rsidR="00922D39" w:rsidRPr="00922D39" w14:paraId="29FE49A2" w14:textId="77777777" w:rsidTr="003E2B36">
        <w:trPr>
          <w:trHeight w:val="209"/>
        </w:trPr>
        <w:tc>
          <w:tcPr>
            <w:tcW w:w="9163" w:type="dxa"/>
            <w:gridSpan w:val="5"/>
          </w:tcPr>
          <w:p w14:paraId="464D9948" w14:textId="77777777" w:rsidR="001E3AB2" w:rsidRPr="00922D39" w:rsidRDefault="001E3AB2" w:rsidP="0046162C">
            <w:pPr>
              <w:overflowPunct w:val="0"/>
              <w:autoSpaceDE w:val="0"/>
              <w:autoSpaceDN w:val="0"/>
              <w:adjustRightInd w:val="0"/>
              <w:spacing w:line="240" w:lineRule="auto"/>
              <w:jc w:val="both"/>
              <w:textAlignment w:val="baseline"/>
              <w:rPr>
                <w:rFonts w:cs="Arial"/>
                <w:b/>
                <w:iCs/>
                <w:szCs w:val="20"/>
                <w:lang w:val="sl-SI" w:eastAsia="sl-SI"/>
              </w:rPr>
            </w:pPr>
            <w:r w:rsidRPr="00922D39">
              <w:rPr>
                <w:rFonts w:cs="Arial"/>
                <w:b/>
                <w:szCs w:val="20"/>
                <w:lang w:val="sl-SI" w:eastAsia="sl-SI"/>
              </w:rPr>
              <w:t>3.a Osebe, odgovorne za strokovno pripravo in usklajenost gradiva:</w:t>
            </w:r>
          </w:p>
        </w:tc>
      </w:tr>
      <w:tr w:rsidR="00922D39" w:rsidRPr="00922D39" w14:paraId="3492024F" w14:textId="77777777" w:rsidTr="009061FD">
        <w:tc>
          <w:tcPr>
            <w:tcW w:w="9163" w:type="dxa"/>
            <w:gridSpan w:val="5"/>
          </w:tcPr>
          <w:p w14:paraId="1DC8CAF0" w14:textId="45DAEEB1" w:rsidR="00DC50FB" w:rsidRPr="00922D39" w:rsidRDefault="00DC50FB" w:rsidP="00DC50FB">
            <w:pPr>
              <w:pStyle w:val="Odstavekseznama"/>
              <w:numPr>
                <w:ilvl w:val="0"/>
                <w:numId w:val="31"/>
              </w:numPr>
              <w:overflowPunct w:val="0"/>
              <w:autoSpaceDE w:val="0"/>
              <w:autoSpaceDN w:val="0"/>
              <w:adjustRightInd w:val="0"/>
              <w:spacing w:line="240" w:lineRule="auto"/>
              <w:jc w:val="both"/>
              <w:textAlignment w:val="baseline"/>
              <w:rPr>
                <w:rFonts w:cs="Arial"/>
                <w:iCs/>
                <w:szCs w:val="20"/>
                <w:lang w:val="sl-SI" w:eastAsia="sl-SI"/>
              </w:rPr>
            </w:pPr>
            <w:r w:rsidRPr="00922D39">
              <w:rPr>
                <w:rFonts w:cs="Arial"/>
                <w:iCs/>
                <w:szCs w:val="20"/>
                <w:lang w:val="sl-SI" w:eastAsia="sl-SI"/>
              </w:rPr>
              <w:t>Mateja Mah</w:t>
            </w:r>
            <w:r w:rsidR="00CC447D" w:rsidRPr="00922D39">
              <w:rPr>
                <w:rFonts w:cs="Arial"/>
                <w:iCs/>
                <w:szCs w:val="20"/>
                <w:lang w:val="sl-SI" w:eastAsia="sl-SI"/>
              </w:rPr>
              <w:t>k</w:t>
            </w:r>
            <w:r w:rsidRPr="00922D39">
              <w:rPr>
                <w:rFonts w:cs="Arial"/>
                <w:iCs/>
                <w:szCs w:val="20"/>
                <w:lang w:val="sl-SI" w:eastAsia="sl-SI"/>
              </w:rPr>
              <w:t>ovec, generaln</w:t>
            </w:r>
            <w:r w:rsidR="00AF337F" w:rsidRPr="00922D39">
              <w:rPr>
                <w:rFonts w:cs="Arial"/>
                <w:iCs/>
                <w:szCs w:val="20"/>
                <w:lang w:val="sl-SI" w:eastAsia="sl-SI"/>
              </w:rPr>
              <w:t>a</w:t>
            </w:r>
            <w:r w:rsidRPr="00922D39">
              <w:rPr>
                <w:rFonts w:cs="Arial"/>
                <w:iCs/>
                <w:szCs w:val="20"/>
                <w:lang w:val="sl-SI" w:eastAsia="sl-SI"/>
              </w:rPr>
              <w:t xml:space="preserve"> direktoric</w:t>
            </w:r>
            <w:r w:rsidR="00AF337F" w:rsidRPr="00922D39">
              <w:rPr>
                <w:rFonts w:cs="Arial"/>
                <w:iCs/>
                <w:szCs w:val="20"/>
                <w:lang w:val="sl-SI" w:eastAsia="sl-SI"/>
              </w:rPr>
              <w:t>a</w:t>
            </w:r>
            <w:r w:rsidRPr="00922D39">
              <w:rPr>
                <w:rFonts w:cs="Arial"/>
                <w:iCs/>
                <w:szCs w:val="20"/>
                <w:lang w:val="sl-SI" w:eastAsia="sl-SI"/>
              </w:rPr>
              <w:t xml:space="preserve"> Direktorata za lokalno samoupravo, nevladne organizacije in politični sistem (DLSNOPS), Ministrstvo za javno upravo </w:t>
            </w:r>
          </w:p>
          <w:p w14:paraId="20D463D1" w14:textId="4E74606E" w:rsidR="008D59B0" w:rsidRPr="00922D39" w:rsidRDefault="003906AC" w:rsidP="00B65334">
            <w:pPr>
              <w:pStyle w:val="Odstavekseznama"/>
              <w:numPr>
                <w:ilvl w:val="0"/>
                <w:numId w:val="31"/>
              </w:numPr>
              <w:overflowPunct w:val="0"/>
              <w:autoSpaceDE w:val="0"/>
              <w:autoSpaceDN w:val="0"/>
              <w:adjustRightInd w:val="0"/>
              <w:spacing w:line="240" w:lineRule="auto"/>
              <w:jc w:val="both"/>
              <w:textAlignment w:val="baseline"/>
              <w:rPr>
                <w:rFonts w:cs="Arial"/>
                <w:iCs/>
                <w:szCs w:val="20"/>
                <w:lang w:val="sl-SI" w:eastAsia="sl-SI"/>
              </w:rPr>
            </w:pPr>
            <w:r w:rsidRPr="00922D39">
              <w:rPr>
                <w:rFonts w:cs="Arial"/>
                <w:iCs/>
                <w:szCs w:val="20"/>
                <w:lang w:val="sl-SI" w:eastAsia="sl-SI"/>
              </w:rPr>
              <w:t>Natalija Drnovšek</w:t>
            </w:r>
            <w:r w:rsidR="008D59B0" w:rsidRPr="00922D39">
              <w:rPr>
                <w:rFonts w:cs="Arial"/>
                <w:iCs/>
                <w:szCs w:val="20"/>
                <w:lang w:val="sl-SI" w:eastAsia="sl-SI"/>
              </w:rPr>
              <w:t xml:space="preserve">, vodja </w:t>
            </w:r>
            <w:r w:rsidRPr="00922D39">
              <w:rPr>
                <w:rFonts w:cs="Arial"/>
                <w:iCs/>
                <w:szCs w:val="20"/>
                <w:lang w:val="sl-SI" w:eastAsia="sl-SI"/>
              </w:rPr>
              <w:t>Sektorja za transparentnost in politični sistem</w:t>
            </w:r>
            <w:r w:rsidR="008C59FD" w:rsidRPr="00922D39">
              <w:rPr>
                <w:rFonts w:cs="Arial"/>
                <w:iCs/>
                <w:szCs w:val="20"/>
                <w:lang w:val="sl-SI" w:eastAsia="sl-SI"/>
              </w:rPr>
              <w:t xml:space="preserve"> po pooblastilu</w:t>
            </w:r>
            <w:r w:rsidR="008D59B0" w:rsidRPr="00922D39">
              <w:rPr>
                <w:rFonts w:cs="Arial"/>
                <w:iCs/>
                <w:szCs w:val="20"/>
                <w:lang w:val="sl-SI" w:eastAsia="sl-SI"/>
              </w:rPr>
              <w:t xml:space="preserve">, </w:t>
            </w:r>
            <w:r w:rsidR="003A13C4" w:rsidRPr="00922D39">
              <w:rPr>
                <w:rFonts w:cs="Arial"/>
                <w:iCs/>
                <w:szCs w:val="20"/>
                <w:lang w:val="sl-SI" w:eastAsia="sl-SI"/>
              </w:rPr>
              <w:t>DLSNOPS</w:t>
            </w:r>
            <w:r w:rsidR="008D59B0" w:rsidRPr="00922D39">
              <w:rPr>
                <w:rFonts w:cs="Arial"/>
                <w:iCs/>
                <w:szCs w:val="20"/>
                <w:lang w:val="sl-SI" w:eastAsia="sl-SI"/>
              </w:rPr>
              <w:t>, Ministrstvo za javno upravo</w:t>
            </w:r>
          </w:p>
          <w:p w14:paraId="78AA33CC" w14:textId="08341C12" w:rsidR="001E3AB2" w:rsidRPr="00922D39" w:rsidRDefault="00850ECF" w:rsidP="00B65334">
            <w:pPr>
              <w:pStyle w:val="Odstavekseznama"/>
              <w:numPr>
                <w:ilvl w:val="0"/>
                <w:numId w:val="31"/>
              </w:numPr>
              <w:overflowPunct w:val="0"/>
              <w:autoSpaceDE w:val="0"/>
              <w:autoSpaceDN w:val="0"/>
              <w:adjustRightInd w:val="0"/>
              <w:spacing w:line="240" w:lineRule="auto"/>
              <w:jc w:val="both"/>
              <w:textAlignment w:val="baseline"/>
              <w:rPr>
                <w:rFonts w:cs="Arial"/>
                <w:iCs/>
                <w:szCs w:val="20"/>
                <w:lang w:val="sl-SI" w:eastAsia="sl-SI"/>
              </w:rPr>
            </w:pPr>
            <w:r w:rsidRPr="00922D39">
              <w:rPr>
                <w:rFonts w:cs="Arial"/>
                <w:iCs/>
                <w:szCs w:val="20"/>
                <w:lang w:val="sl-SI" w:eastAsia="sl-SI"/>
              </w:rPr>
              <w:t>Urška Gorenc</w:t>
            </w:r>
            <w:r w:rsidR="00DC35A5" w:rsidRPr="00922D39">
              <w:rPr>
                <w:rFonts w:cs="Arial"/>
                <w:iCs/>
                <w:szCs w:val="20"/>
                <w:lang w:val="sl-SI" w:eastAsia="sl-SI"/>
              </w:rPr>
              <w:t xml:space="preserve">, </w:t>
            </w:r>
            <w:r w:rsidR="00662876" w:rsidRPr="00922D39">
              <w:rPr>
                <w:rFonts w:cs="Arial"/>
                <w:iCs/>
                <w:szCs w:val="20"/>
                <w:lang w:val="sl-SI" w:eastAsia="sl-SI"/>
              </w:rPr>
              <w:t>s</w:t>
            </w:r>
            <w:r w:rsidR="00DC35A5" w:rsidRPr="00922D39">
              <w:rPr>
                <w:rFonts w:cs="Arial"/>
                <w:iCs/>
                <w:szCs w:val="20"/>
                <w:lang w:val="sl-SI" w:eastAsia="sl-SI"/>
              </w:rPr>
              <w:t>ekretarka,</w:t>
            </w:r>
            <w:r w:rsidR="00BF728F" w:rsidRPr="00922D39">
              <w:rPr>
                <w:rFonts w:cs="Arial"/>
                <w:iCs/>
                <w:szCs w:val="20"/>
                <w:lang w:val="sl-SI" w:eastAsia="sl-SI"/>
              </w:rPr>
              <w:t xml:space="preserve"> Sektor za </w:t>
            </w:r>
            <w:r w:rsidR="003906AC" w:rsidRPr="00922D39">
              <w:rPr>
                <w:rFonts w:cs="Arial"/>
                <w:iCs/>
                <w:szCs w:val="20"/>
                <w:lang w:val="sl-SI" w:eastAsia="sl-SI"/>
              </w:rPr>
              <w:t>transparentnost in politični sistem</w:t>
            </w:r>
            <w:r w:rsidR="00EA3394" w:rsidRPr="00922D39">
              <w:rPr>
                <w:rFonts w:cs="Arial"/>
                <w:iCs/>
                <w:szCs w:val="20"/>
                <w:lang w:val="sl-SI" w:eastAsia="sl-SI"/>
              </w:rPr>
              <w:t>,</w:t>
            </w:r>
            <w:r w:rsidR="003A13C4" w:rsidRPr="00922D39">
              <w:rPr>
                <w:rFonts w:cs="Arial"/>
                <w:iCs/>
                <w:szCs w:val="20"/>
                <w:lang w:val="sl-SI" w:eastAsia="sl-SI"/>
              </w:rPr>
              <w:t xml:space="preserve"> DLSNOPS</w:t>
            </w:r>
            <w:r w:rsidR="00BF728F" w:rsidRPr="00922D39">
              <w:rPr>
                <w:rFonts w:cs="Arial"/>
                <w:iCs/>
                <w:szCs w:val="20"/>
                <w:lang w:val="sl-SI" w:eastAsia="sl-SI"/>
              </w:rPr>
              <w:t>, Ministrstvo za javno upravo</w:t>
            </w:r>
            <w:r w:rsidR="00DC35A5" w:rsidRPr="00922D39">
              <w:rPr>
                <w:rFonts w:cs="Arial"/>
                <w:iCs/>
                <w:szCs w:val="20"/>
                <w:lang w:val="sl-SI" w:eastAsia="sl-SI"/>
              </w:rPr>
              <w:t xml:space="preserve"> </w:t>
            </w:r>
          </w:p>
        </w:tc>
      </w:tr>
      <w:tr w:rsidR="00922D39" w:rsidRPr="00922D39" w14:paraId="2D798041" w14:textId="77777777" w:rsidTr="009061FD">
        <w:tc>
          <w:tcPr>
            <w:tcW w:w="9163" w:type="dxa"/>
            <w:gridSpan w:val="5"/>
          </w:tcPr>
          <w:p w14:paraId="606F6B70" w14:textId="77777777" w:rsidR="001E3AB2" w:rsidRPr="00922D39" w:rsidRDefault="001E3AB2" w:rsidP="0046162C">
            <w:pPr>
              <w:overflowPunct w:val="0"/>
              <w:autoSpaceDE w:val="0"/>
              <w:autoSpaceDN w:val="0"/>
              <w:adjustRightInd w:val="0"/>
              <w:spacing w:line="240" w:lineRule="auto"/>
              <w:jc w:val="both"/>
              <w:textAlignment w:val="baseline"/>
              <w:rPr>
                <w:rFonts w:cs="Arial"/>
                <w:b/>
                <w:iCs/>
                <w:szCs w:val="20"/>
                <w:lang w:val="sl-SI" w:eastAsia="sl-SI"/>
              </w:rPr>
            </w:pPr>
            <w:r w:rsidRPr="00922D39">
              <w:rPr>
                <w:rFonts w:cs="Arial"/>
                <w:b/>
                <w:iCs/>
                <w:szCs w:val="20"/>
                <w:lang w:val="sl-SI" w:eastAsia="sl-SI"/>
              </w:rPr>
              <w:lastRenderedPageBreak/>
              <w:t xml:space="preserve">3.b Zunanji strokovnjaki, ki so </w:t>
            </w:r>
            <w:r w:rsidRPr="00922D39">
              <w:rPr>
                <w:rFonts w:cs="Arial"/>
                <w:b/>
                <w:szCs w:val="20"/>
                <w:lang w:val="sl-SI" w:eastAsia="sl-SI"/>
              </w:rPr>
              <w:t>sodelovali pri pripravi dela ali celotnega gradiva:</w:t>
            </w:r>
          </w:p>
        </w:tc>
      </w:tr>
      <w:tr w:rsidR="00922D39" w:rsidRPr="00922D39" w14:paraId="32E7E2BB" w14:textId="77777777" w:rsidTr="009061FD">
        <w:tc>
          <w:tcPr>
            <w:tcW w:w="9163" w:type="dxa"/>
            <w:gridSpan w:val="5"/>
          </w:tcPr>
          <w:p w14:paraId="293A0BEA" w14:textId="77777777" w:rsidR="001E3AB2" w:rsidRPr="00922D39" w:rsidRDefault="001E3AB2" w:rsidP="0046162C">
            <w:pPr>
              <w:overflowPunct w:val="0"/>
              <w:autoSpaceDE w:val="0"/>
              <w:autoSpaceDN w:val="0"/>
              <w:adjustRightInd w:val="0"/>
              <w:spacing w:line="240" w:lineRule="auto"/>
              <w:jc w:val="both"/>
              <w:textAlignment w:val="baseline"/>
              <w:rPr>
                <w:rFonts w:cs="Arial"/>
                <w:iCs/>
                <w:szCs w:val="20"/>
                <w:lang w:val="sl-SI" w:eastAsia="sl-SI"/>
              </w:rPr>
            </w:pPr>
            <w:r w:rsidRPr="00922D39">
              <w:rPr>
                <w:rFonts w:cs="Arial"/>
                <w:iCs/>
                <w:szCs w:val="20"/>
                <w:lang w:val="sl-SI" w:eastAsia="sl-SI"/>
              </w:rPr>
              <w:t>/</w:t>
            </w:r>
          </w:p>
        </w:tc>
      </w:tr>
      <w:tr w:rsidR="00922D39" w:rsidRPr="00922D39" w14:paraId="4F5611A4" w14:textId="77777777" w:rsidTr="009061FD">
        <w:tc>
          <w:tcPr>
            <w:tcW w:w="9163" w:type="dxa"/>
            <w:gridSpan w:val="5"/>
          </w:tcPr>
          <w:p w14:paraId="04F1E7CB" w14:textId="77777777" w:rsidR="001E3AB2" w:rsidRPr="00922D39" w:rsidRDefault="001E3AB2" w:rsidP="0046162C">
            <w:pPr>
              <w:overflowPunct w:val="0"/>
              <w:autoSpaceDE w:val="0"/>
              <w:autoSpaceDN w:val="0"/>
              <w:adjustRightInd w:val="0"/>
              <w:spacing w:line="240" w:lineRule="auto"/>
              <w:jc w:val="both"/>
              <w:textAlignment w:val="baseline"/>
              <w:rPr>
                <w:rFonts w:cs="Arial"/>
                <w:b/>
                <w:iCs/>
                <w:szCs w:val="20"/>
                <w:lang w:val="sl-SI" w:eastAsia="sl-SI"/>
              </w:rPr>
            </w:pPr>
            <w:r w:rsidRPr="00922D39">
              <w:rPr>
                <w:rFonts w:cs="Arial"/>
                <w:b/>
                <w:szCs w:val="20"/>
                <w:lang w:val="sl-SI" w:eastAsia="sl-SI"/>
              </w:rPr>
              <w:t>4. Predstavniki vlade, ki bodo sodelovali pri delu državnega zbora:</w:t>
            </w:r>
          </w:p>
        </w:tc>
      </w:tr>
      <w:tr w:rsidR="00922D39" w:rsidRPr="00922D39" w14:paraId="0A434E67" w14:textId="77777777" w:rsidTr="009061FD">
        <w:tc>
          <w:tcPr>
            <w:tcW w:w="9163" w:type="dxa"/>
            <w:gridSpan w:val="5"/>
          </w:tcPr>
          <w:p w14:paraId="283166D9" w14:textId="43CFE8AE" w:rsidR="001E3AB2" w:rsidRPr="00922D39" w:rsidRDefault="00EB49C6" w:rsidP="00EB49C6">
            <w:pPr>
              <w:overflowPunct w:val="0"/>
              <w:autoSpaceDE w:val="0"/>
              <w:autoSpaceDN w:val="0"/>
              <w:adjustRightInd w:val="0"/>
              <w:spacing w:line="240" w:lineRule="auto"/>
              <w:jc w:val="both"/>
              <w:textAlignment w:val="baseline"/>
              <w:rPr>
                <w:rFonts w:cs="Arial"/>
                <w:iCs/>
                <w:szCs w:val="20"/>
                <w:lang w:val="sl-SI" w:eastAsia="sl-SI"/>
              </w:rPr>
            </w:pPr>
            <w:r w:rsidRPr="00922D39">
              <w:rPr>
                <w:rFonts w:cs="Arial"/>
                <w:iCs/>
                <w:szCs w:val="20"/>
                <w:lang w:val="sl-SI" w:eastAsia="sl-SI"/>
              </w:rPr>
              <w:t>/</w:t>
            </w:r>
          </w:p>
        </w:tc>
      </w:tr>
      <w:tr w:rsidR="00922D39" w:rsidRPr="00922D39" w14:paraId="1534C019" w14:textId="77777777" w:rsidTr="009061FD">
        <w:tc>
          <w:tcPr>
            <w:tcW w:w="9163" w:type="dxa"/>
            <w:gridSpan w:val="5"/>
          </w:tcPr>
          <w:p w14:paraId="53238867" w14:textId="77777777" w:rsidR="001E3AB2" w:rsidRPr="00922D39" w:rsidRDefault="001E3AB2" w:rsidP="0046162C">
            <w:pPr>
              <w:suppressAutoHyphens/>
              <w:overflowPunct w:val="0"/>
              <w:autoSpaceDE w:val="0"/>
              <w:autoSpaceDN w:val="0"/>
              <w:adjustRightInd w:val="0"/>
              <w:spacing w:line="240" w:lineRule="auto"/>
              <w:textAlignment w:val="baseline"/>
              <w:outlineLvl w:val="3"/>
              <w:rPr>
                <w:rFonts w:cs="Arial"/>
                <w:b/>
                <w:szCs w:val="20"/>
                <w:lang w:val="sl-SI" w:eastAsia="sl-SI"/>
              </w:rPr>
            </w:pPr>
            <w:r w:rsidRPr="00922D39">
              <w:rPr>
                <w:rFonts w:cs="Arial"/>
                <w:b/>
                <w:szCs w:val="20"/>
                <w:lang w:val="sl-SI" w:eastAsia="sl-SI"/>
              </w:rPr>
              <w:t>5. Kratek povzetek gradiva:</w:t>
            </w:r>
          </w:p>
        </w:tc>
      </w:tr>
      <w:tr w:rsidR="00922D39" w:rsidRPr="00922D39" w14:paraId="37C55A0C" w14:textId="77777777" w:rsidTr="00662876">
        <w:trPr>
          <w:trHeight w:val="1396"/>
        </w:trPr>
        <w:tc>
          <w:tcPr>
            <w:tcW w:w="9163" w:type="dxa"/>
            <w:gridSpan w:val="5"/>
          </w:tcPr>
          <w:p w14:paraId="6ED09559" w14:textId="76EED5F0" w:rsidR="00134D2E" w:rsidRPr="00922D39" w:rsidRDefault="009D135F" w:rsidP="00850ECF">
            <w:pPr>
              <w:spacing w:line="240" w:lineRule="auto"/>
              <w:jc w:val="both"/>
              <w:rPr>
                <w:rFonts w:cs="Arial"/>
                <w:szCs w:val="20"/>
                <w:lang w:val="sl-SI"/>
              </w:rPr>
            </w:pPr>
            <w:r w:rsidRPr="00922D39">
              <w:rPr>
                <w:rFonts w:cs="Arial"/>
                <w:szCs w:val="20"/>
                <w:lang w:val="sl-SI"/>
              </w:rPr>
              <w:t>Vlad</w:t>
            </w:r>
            <w:r w:rsidR="0075071E" w:rsidRPr="00922D39">
              <w:rPr>
                <w:rFonts w:cs="Arial"/>
                <w:szCs w:val="20"/>
                <w:lang w:val="sl-SI"/>
              </w:rPr>
              <w:t>i</w:t>
            </w:r>
            <w:r w:rsidRPr="00922D39">
              <w:rPr>
                <w:rFonts w:cs="Arial"/>
                <w:szCs w:val="20"/>
                <w:lang w:val="sl-SI"/>
              </w:rPr>
              <w:t xml:space="preserve"> Republike Slovenije je</w:t>
            </w:r>
            <w:r w:rsidR="00DF5B19" w:rsidRPr="00922D39">
              <w:rPr>
                <w:rFonts w:cs="Arial"/>
                <w:szCs w:val="20"/>
                <w:lang w:val="sl-SI"/>
              </w:rPr>
              <w:t xml:space="preserve"> </w:t>
            </w:r>
            <w:r w:rsidR="00850ECF" w:rsidRPr="00922D39">
              <w:rPr>
                <w:rFonts w:cs="Arial"/>
                <w:szCs w:val="20"/>
                <w:lang w:val="sl-SI"/>
              </w:rPr>
              <w:t xml:space="preserve">v sprejem </w:t>
            </w:r>
            <w:r w:rsidR="00DF5B19" w:rsidRPr="00922D39">
              <w:rPr>
                <w:rFonts w:cs="Arial"/>
                <w:szCs w:val="20"/>
                <w:lang w:val="sl-SI"/>
              </w:rPr>
              <w:t>predložen</w:t>
            </w:r>
            <w:r w:rsidR="00850ECF" w:rsidRPr="00922D39">
              <w:rPr>
                <w:rFonts w:cs="Arial"/>
                <w:szCs w:val="20"/>
                <w:lang w:val="sl-SI"/>
              </w:rPr>
              <w:t>o</w:t>
            </w:r>
            <w:r w:rsidR="00DF5B19" w:rsidRPr="00922D39">
              <w:rPr>
                <w:rFonts w:cs="Arial"/>
                <w:szCs w:val="20"/>
                <w:lang w:val="sl-SI"/>
              </w:rPr>
              <w:t xml:space="preserve"> </w:t>
            </w:r>
            <w:r w:rsidR="00A251BE" w:rsidRPr="00922D39">
              <w:rPr>
                <w:rFonts w:cs="Arial"/>
                <w:szCs w:val="20"/>
                <w:lang w:val="sl-SI"/>
              </w:rPr>
              <w:t>Prvo</w:t>
            </w:r>
            <w:r w:rsidR="006C56D6">
              <w:rPr>
                <w:rFonts w:cs="Arial"/>
                <w:szCs w:val="20"/>
                <w:lang w:val="sl-SI"/>
              </w:rPr>
              <w:t xml:space="preserve"> skupno</w:t>
            </w:r>
            <w:r w:rsidR="00A251BE" w:rsidRPr="00922D39">
              <w:rPr>
                <w:rFonts w:cs="Arial"/>
                <w:szCs w:val="20"/>
                <w:lang w:val="sl-SI"/>
              </w:rPr>
              <w:t xml:space="preserve"> vmesno poročilo o izvajanju Programa Vlade Republike Slovenije za krepitev integritete in transparentnosti v javnem sektorju 2023</w:t>
            </w:r>
            <w:r w:rsidR="00773A52" w:rsidRPr="002B3536">
              <w:rPr>
                <w:rFonts w:cs="Arial"/>
                <w:szCs w:val="20"/>
                <w:lang w:val="sl-SI"/>
              </w:rPr>
              <w:t xml:space="preserve"> </w:t>
            </w:r>
            <w:r w:rsidR="00A251BE" w:rsidRPr="00922D39">
              <w:rPr>
                <w:rFonts w:cs="Arial"/>
                <w:szCs w:val="20"/>
                <w:lang w:val="sl-SI"/>
              </w:rPr>
              <w:t>–</w:t>
            </w:r>
            <w:r w:rsidR="00773A52" w:rsidRPr="00922D39">
              <w:rPr>
                <w:rFonts w:cs="Arial"/>
                <w:szCs w:val="20"/>
                <w:lang w:val="sl-SI"/>
              </w:rPr>
              <w:t xml:space="preserve"> </w:t>
            </w:r>
            <w:r w:rsidR="00A251BE" w:rsidRPr="00922D39">
              <w:rPr>
                <w:rFonts w:cs="Arial"/>
                <w:szCs w:val="20"/>
                <w:lang w:val="sl-SI"/>
              </w:rPr>
              <w:t xml:space="preserve">2026 (za obdobje od 1. </w:t>
            </w:r>
            <w:r w:rsidR="008B2A30" w:rsidRPr="00922D39">
              <w:rPr>
                <w:rFonts w:cs="Arial"/>
                <w:szCs w:val="20"/>
                <w:lang w:val="sl-SI"/>
              </w:rPr>
              <w:t>3</w:t>
            </w:r>
            <w:r w:rsidR="00A251BE" w:rsidRPr="00922D39">
              <w:rPr>
                <w:rFonts w:cs="Arial"/>
                <w:szCs w:val="20"/>
                <w:lang w:val="sl-SI"/>
              </w:rPr>
              <w:t xml:space="preserve">. 2023 do 31. 8. 2023; Program). Ministrstvo za javno upravo je, kot koordinator izvedbe Programa </w:t>
            </w:r>
            <w:r w:rsidR="00773A52" w:rsidRPr="00922D39">
              <w:rPr>
                <w:rFonts w:cs="Arial"/>
                <w:szCs w:val="20"/>
                <w:lang w:val="sl-SI"/>
              </w:rPr>
              <w:t xml:space="preserve">Vlade Republike Slovenije za krepitev integritete in transparentnosti v javnem sektorju 2023 – 2026 (v nadaljevanju Program) </w:t>
            </w:r>
            <w:r w:rsidR="00A251BE" w:rsidRPr="00922D39">
              <w:rPr>
                <w:rFonts w:cs="Arial"/>
                <w:szCs w:val="20"/>
                <w:lang w:val="sl-SI"/>
              </w:rPr>
              <w:t>pridobilo poročila nosilcev izvedbe posameznega ukrepa ter ugotavlja, da se ukrepi, ki so v Program vključeni kot trajni, neprekinjeno izvajajo, da so trije ukrepi že izvedeni, pri ostalih ukrepih pa se, upoštevajoč roke za izvedbo ukrepov, aktivnosti izvajajo. Posebej je navedeno, pri katerih ukrepih se,</w:t>
            </w:r>
            <w:r w:rsidR="005900BF" w:rsidRPr="00922D39">
              <w:rPr>
                <w:rFonts w:cs="Arial"/>
                <w:szCs w:val="20"/>
                <w:lang w:val="sl-SI"/>
              </w:rPr>
              <w:t xml:space="preserve"> </w:t>
            </w:r>
            <w:r w:rsidR="00A251BE" w:rsidRPr="00922D39">
              <w:rPr>
                <w:rFonts w:cs="Arial"/>
                <w:szCs w:val="20"/>
                <w:lang w:val="sl-SI"/>
              </w:rPr>
              <w:t>zaradi prenosa resornih pristojnosti ob reorganizaciji (sprememba Zakona o državni upravi), aktivnosti še niso pričele</w:t>
            </w:r>
            <w:r w:rsidR="005900BF" w:rsidRPr="00922D39">
              <w:rPr>
                <w:rFonts w:cs="Arial"/>
                <w:szCs w:val="20"/>
                <w:lang w:val="sl-SI"/>
              </w:rPr>
              <w:t xml:space="preserve">.  </w:t>
            </w:r>
          </w:p>
          <w:p w14:paraId="23BA290B" w14:textId="217A6064" w:rsidR="00A251BE" w:rsidRPr="00922D39" w:rsidRDefault="00A251BE" w:rsidP="00850ECF">
            <w:pPr>
              <w:spacing w:line="240" w:lineRule="auto"/>
              <w:jc w:val="both"/>
              <w:rPr>
                <w:rFonts w:cs="Arial"/>
                <w:szCs w:val="20"/>
                <w:highlight w:val="yellow"/>
                <w:lang w:val="sl-SI"/>
              </w:rPr>
            </w:pPr>
          </w:p>
        </w:tc>
      </w:tr>
      <w:tr w:rsidR="00922D39" w:rsidRPr="00922D39" w14:paraId="3D5126A4" w14:textId="77777777" w:rsidTr="009061FD">
        <w:tc>
          <w:tcPr>
            <w:tcW w:w="9163" w:type="dxa"/>
            <w:gridSpan w:val="5"/>
          </w:tcPr>
          <w:p w14:paraId="291C4A0A" w14:textId="77777777" w:rsidR="001E3AB2" w:rsidRPr="00922D39" w:rsidRDefault="001E3AB2" w:rsidP="0046162C">
            <w:pPr>
              <w:suppressAutoHyphens/>
              <w:overflowPunct w:val="0"/>
              <w:autoSpaceDE w:val="0"/>
              <w:autoSpaceDN w:val="0"/>
              <w:adjustRightInd w:val="0"/>
              <w:spacing w:line="240" w:lineRule="auto"/>
              <w:textAlignment w:val="baseline"/>
              <w:outlineLvl w:val="3"/>
              <w:rPr>
                <w:rFonts w:cs="Arial"/>
                <w:b/>
                <w:szCs w:val="20"/>
                <w:lang w:val="sl-SI" w:eastAsia="sl-SI"/>
              </w:rPr>
            </w:pPr>
            <w:r w:rsidRPr="00922D39">
              <w:rPr>
                <w:rFonts w:cs="Arial"/>
                <w:b/>
                <w:szCs w:val="20"/>
                <w:lang w:val="sl-SI" w:eastAsia="sl-SI"/>
              </w:rPr>
              <w:t>6. Presoja posledic za:</w:t>
            </w:r>
          </w:p>
        </w:tc>
      </w:tr>
      <w:tr w:rsidR="00922D39" w:rsidRPr="00922D39" w14:paraId="2F8C8AD9" w14:textId="77777777" w:rsidTr="009061FD">
        <w:tc>
          <w:tcPr>
            <w:tcW w:w="1448" w:type="dxa"/>
            <w:gridSpan w:val="2"/>
          </w:tcPr>
          <w:p w14:paraId="6D444694" w14:textId="77777777" w:rsidR="001E3AB2" w:rsidRPr="00922D39" w:rsidRDefault="001E3AB2" w:rsidP="0046162C">
            <w:pPr>
              <w:overflowPunct w:val="0"/>
              <w:autoSpaceDE w:val="0"/>
              <w:autoSpaceDN w:val="0"/>
              <w:adjustRightInd w:val="0"/>
              <w:spacing w:line="240" w:lineRule="auto"/>
              <w:ind w:left="360"/>
              <w:jc w:val="both"/>
              <w:textAlignment w:val="baseline"/>
              <w:rPr>
                <w:rFonts w:cs="Arial"/>
                <w:iCs/>
                <w:szCs w:val="20"/>
                <w:lang w:val="sl-SI" w:eastAsia="sl-SI"/>
              </w:rPr>
            </w:pPr>
            <w:r w:rsidRPr="00922D39">
              <w:rPr>
                <w:rFonts w:cs="Arial"/>
                <w:iCs/>
                <w:szCs w:val="20"/>
                <w:lang w:val="sl-SI" w:eastAsia="sl-SI"/>
              </w:rPr>
              <w:t>a)</w:t>
            </w:r>
          </w:p>
        </w:tc>
        <w:tc>
          <w:tcPr>
            <w:tcW w:w="5444" w:type="dxa"/>
            <w:gridSpan w:val="2"/>
          </w:tcPr>
          <w:p w14:paraId="6F549645" w14:textId="77777777" w:rsidR="001E3AB2" w:rsidRPr="00922D39" w:rsidRDefault="001E3AB2" w:rsidP="0046162C">
            <w:pPr>
              <w:overflowPunct w:val="0"/>
              <w:autoSpaceDE w:val="0"/>
              <w:autoSpaceDN w:val="0"/>
              <w:adjustRightInd w:val="0"/>
              <w:spacing w:line="240" w:lineRule="auto"/>
              <w:jc w:val="both"/>
              <w:textAlignment w:val="baseline"/>
              <w:rPr>
                <w:rFonts w:cs="Arial"/>
                <w:szCs w:val="20"/>
                <w:lang w:val="sl-SI" w:eastAsia="sl-SI"/>
              </w:rPr>
            </w:pPr>
            <w:r w:rsidRPr="00922D39">
              <w:rPr>
                <w:rFonts w:cs="Arial"/>
                <w:szCs w:val="20"/>
                <w:lang w:val="sl-SI" w:eastAsia="sl-SI"/>
              </w:rPr>
              <w:t>javnofinančna sredstva nad 40.000 EUR v tekočem in naslednjih treh letih</w:t>
            </w:r>
          </w:p>
        </w:tc>
        <w:tc>
          <w:tcPr>
            <w:tcW w:w="2271" w:type="dxa"/>
            <w:vAlign w:val="center"/>
          </w:tcPr>
          <w:p w14:paraId="1B15D4AC" w14:textId="77777777" w:rsidR="001E3AB2" w:rsidRPr="00922D39" w:rsidRDefault="00BB636E" w:rsidP="0046162C">
            <w:pPr>
              <w:overflowPunct w:val="0"/>
              <w:autoSpaceDE w:val="0"/>
              <w:autoSpaceDN w:val="0"/>
              <w:adjustRightInd w:val="0"/>
              <w:spacing w:line="240" w:lineRule="auto"/>
              <w:jc w:val="center"/>
              <w:textAlignment w:val="baseline"/>
              <w:rPr>
                <w:rFonts w:cs="Arial"/>
                <w:iCs/>
                <w:szCs w:val="20"/>
                <w:lang w:val="sl-SI" w:eastAsia="sl-SI"/>
              </w:rPr>
            </w:pPr>
            <w:r w:rsidRPr="00922D39">
              <w:rPr>
                <w:rFonts w:cs="Arial"/>
                <w:szCs w:val="20"/>
                <w:lang w:val="sl-SI" w:eastAsia="sl-SI"/>
              </w:rPr>
              <w:t>NE</w:t>
            </w:r>
          </w:p>
        </w:tc>
      </w:tr>
      <w:tr w:rsidR="00922D39" w:rsidRPr="00922D39" w14:paraId="3685D200" w14:textId="77777777" w:rsidTr="009061FD">
        <w:tc>
          <w:tcPr>
            <w:tcW w:w="1448" w:type="dxa"/>
            <w:gridSpan w:val="2"/>
          </w:tcPr>
          <w:p w14:paraId="3DB781CC" w14:textId="77777777" w:rsidR="001E3AB2" w:rsidRPr="00922D39" w:rsidRDefault="001E3AB2" w:rsidP="0046162C">
            <w:pPr>
              <w:overflowPunct w:val="0"/>
              <w:autoSpaceDE w:val="0"/>
              <w:autoSpaceDN w:val="0"/>
              <w:adjustRightInd w:val="0"/>
              <w:spacing w:line="240" w:lineRule="auto"/>
              <w:ind w:left="360"/>
              <w:jc w:val="both"/>
              <w:textAlignment w:val="baseline"/>
              <w:rPr>
                <w:rFonts w:cs="Arial"/>
                <w:iCs/>
                <w:szCs w:val="20"/>
                <w:lang w:val="sl-SI" w:eastAsia="sl-SI"/>
              </w:rPr>
            </w:pPr>
            <w:r w:rsidRPr="00922D39">
              <w:rPr>
                <w:rFonts w:cs="Arial"/>
                <w:iCs/>
                <w:szCs w:val="20"/>
                <w:lang w:val="sl-SI" w:eastAsia="sl-SI"/>
              </w:rPr>
              <w:t>b)</w:t>
            </w:r>
          </w:p>
        </w:tc>
        <w:tc>
          <w:tcPr>
            <w:tcW w:w="5444" w:type="dxa"/>
            <w:gridSpan w:val="2"/>
          </w:tcPr>
          <w:p w14:paraId="43FB3637" w14:textId="77777777" w:rsidR="001E3AB2" w:rsidRPr="00922D39" w:rsidRDefault="001E3AB2" w:rsidP="0046162C">
            <w:pPr>
              <w:overflowPunct w:val="0"/>
              <w:autoSpaceDE w:val="0"/>
              <w:autoSpaceDN w:val="0"/>
              <w:adjustRightInd w:val="0"/>
              <w:spacing w:line="240" w:lineRule="auto"/>
              <w:jc w:val="both"/>
              <w:textAlignment w:val="baseline"/>
              <w:rPr>
                <w:rFonts w:cs="Arial"/>
                <w:iCs/>
                <w:szCs w:val="20"/>
                <w:lang w:val="sl-SI" w:eastAsia="sl-SI"/>
              </w:rPr>
            </w:pPr>
            <w:r w:rsidRPr="00922D39">
              <w:rPr>
                <w:rFonts w:cs="Arial"/>
                <w:bCs/>
                <w:szCs w:val="20"/>
                <w:lang w:val="sl-SI" w:eastAsia="sl-SI"/>
              </w:rPr>
              <w:t>usklajenost slovenskega pravnega reda s pravnim redom Evropske unije</w:t>
            </w:r>
          </w:p>
        </w:tc>
        <w:tc>
          <w:tcPr>
            <w:tcW w:w="2271" w:type="dxa"/>
            <w:vAlign w:val="center"/>
          </w:tcPr>
          <w:p w14:paraId="175BC449" w14:textId="77777777" w:rsidR="001E3AB2" w:rsidRPr="00922D39" w:rsidRDefault="001E3AB2" w:rsidP="0046162C">
            <w:pPr>
              <w:overflowPunct w:val="0"/>
              <w:autoSpaceDE w:val="0"/>
              <w:autoSpaceDN w:val="0"/>
              <w:adjustRightInd w:val="0"/>
              <w:spacing w:line="240" w:lineRule="auto"/>
              <w:jc w:val="center"/>
              <w:textAlignment w:val="baseline"/>
              <w:rPr>
                <w:rFonts w:cs="Arial"/>
                <w:iCs/>
                <w:szCs w:val="20"/>
                <w:lang w:val="sl-SI" w:eastAsia="sl-SI"/>
              </w:rPr>
            </w:pPr>
            <w:r w:rsidRPr="00922D39">
              <w:rPr>
                <w:rFonts w:cs="Arial"/>
                <w:szCs w:val="20"/>
                <w:lang w:val="sl-SI" w:eastAsia="sl-SI"/>
              </w:rPr>
              <w:t>NE</w:t>
            </w:r>
          </w:p>
        </w:tc>
      </w:tr>
      <w:tr w:rsidR="00922D39" w:rsidRPr="00922D39" w14:paraId="529DF15C" w14:textId="77777777" w:rsidTr="009061FD">
        <w:tc>
          <w:tcPr>
            <w:tcW w:w="1448" w:type="dxa"/>
            <w:gridSpan w:val="2"/>
          </w:tcPr>
          <w:p w14:paraId="46D62DA8" w14:textId="77777777" w:rsidR="001E3AB2" w:rsidRPr="00922D39" w:rsidRDefault="001E3AB2" w:rsidP="0046162C">
            <w:pPr>
              <w:overflowPunct w:val="0"/>
              <w:autoSpaceDE w:val="0"/>
              <w:autoSpaceDN w:val="0"/>
              <w:adjustRightInd w:val="0"/>
              <w:spacing w:line="240" w:lineRule="auto"/>
              <w:ind w:left="360"/>
              <w:jc w:val="both"/>
              <w:textAlignment w:val="baseline"/>
              <w:rPr>
                <w:rFonts w:cs="Arial"/>
                <w:iCs/>
                <w:szCs w:val="20"/>
                <w:lang w:val="sl-SI" w:eastAsia="sl-SI"/>
              </w:rPr>
            </w:pPr>
            <w:r w:rsidRPr="00922D39">
              <w:rPr>
                <w:rFonts w:cs="Arial"/>
                <w:iCs/>
                <w:szCs w:val="20"/>
                <w:lang w:val="sl-SI" w:eastAsia="sl-SI"/>
              </w:rPr>
              <w:t>c)</w:t>
            </w:r>
          </w:p>
        </w:tc>
        <w:tc>
          <w:tcPr>
            <w:tcW w:w="5444" w:type="dxa"/>
            <w:gridSpan w:val="2"/>
          </w:tcPr>
          <w:p w14:paraId="21A24FD6" w14:textId="77777777" w:rsidR="001E3AB2" w:rsidRPr="00922D39" w:rsidRDefault="001E3AB2" w:rsidP="0046162C">
            <w:pPr>
              <w:overflowPunct w:val="0"/>
              <w:autoSpaceDE w:val="0"/>
              <w:autoSpaceDN w:val="0"/>
              <w:adjustRightInd w:val="0"/>
              <w:spacing w:line="240" w:lineRule="auto"/>
              <w:jc w:val="both"/>
              <w:textAlignment w:val="baseline"/>
              <w:rPr>
                <w:rFonts w:cs="Arial"/>
                <w:iCs/>
                <w:szCs w:val="20"/>
                <w:lang w:val="sl-SI" w:eastAsia="sl-SI"/>
              </w:rPr>
            </w:pPr>
            <w:r w:rsidRPr="00922D39">
              <w:rPr>
                <w:rFonts w:cs="Arial"/>
                <w:szCs w:val="20"/>
                <w:lang w:val="sl-SI" w:eastAsia="sl-SI"/>
              </w:rPr>
              <w:t>administrativne posledice</w:t>
            </w:r>
          </w:p>
        </w:tc>
        <w:tc>
          <w:tcPr>
            <w:tcW w:w="2271" w:type="dxa"/>
            <w:vAlign w:val="center"/>
          </w:tcPr>
          <w:p w14:paraId="6ADD9B5B" w14:textId="77777777" w:rsidR="001E3AB2" w:rsidRPr="00922D39" w:rsidRDefault="001E3AB2" w:rsidP="0046162C">
            <w:pPr>
              <w:overflowPunct w:val="0"/>
              <w:autoSpaceDE w:val="0"/>
              <w:autoSpaceDN w:val="0"/>
              <w:adjustRightInd w:val="0"/>
              <w:spacing w:line="240" w:lineRule="auto"/>
              <w:jc w:val="center"/>
              <w:textAlignment w:val="baseline"/>
              <w:rPr>
                <w:rFonts w:cs="Arial"/>
                <w:szCs w:val="20"/>
                <w:lang w:val="sl-SI" w:eastAsia="sl-SI"/>
              </w:rPr>
            </w:pPr>
            <w:r w:rsidRPr="00922D39">
              <w:rPr>
                <w:rFonts w:cs="Arial"/>
                <w:szCs w:val="20"/>
                <w:lang w:val="sl-SI" w:eastAsia="sl-SI"/>
              </w:rPr>
              <w:t>NE</w:t>
            </w:r>
          </w:p>
        </w:tc>
      </w:tr>
      <w:tr w:rsidR="00922D39" w:rsidRPr="00922D39" w14:paraId="0562442D" w14:textId="77777777" w:rsidTr="009061FD">
        <w:tc>
          <w:tcPr>
            <w:tcW w:w="1448" w:type="dxa"/>
            <w:gridSpan w:val="2"/>
          </w:tcPr>
          <w:p w14:paraId="104147A4" w14:textId="77777777" w:rsidR="001E3AB2" w:rsidRPr="00922D39" w:rsidRDefault="001E3AB2" w:rsidP="0046162C">
            <w:pPr>
              <w:overflowPunct w:val="0"/>
              <w:autoSpaceDE w:val="0"/>
              <w:autoSpaceDN w:val="0"/>
              <w:adjustRightInd w:val="0"/>
              <w:spacing w:line="240" w:lineRule="auto"/>
              <w:ind w:left="360"/>
              <w:jc w:val="both"/>
              <w:textAlignment w:val="baseline"/>
              <w:rPr>
                <w:rFonts w:cs="Arial"/>
                <w:iCs/>
                <w:szCs w:val="20"/>
                <w:lang w:val="sl-SI" w:eastAsia="sl-SI"/>
              </w:rPr>
            </w:pPr>
            <w:r w:rsidRPr="00922D39">
              <w:rPr>
                <w:rFonts w:cs="Arial"/>
                <w:iCs/>
                <w:szCs w:val="20"/>
                <w:lang w:val="sl-SI" w:eastAsia="sl-SI"/>
              </w:rPr>
              <w:t>č)</w:t>
            </w:r>
          </w:p>
        </w:tc>
        <w:tc>
          <w:tcPr>
            <w:tcW w:w="5444" w:type="dxa"/>
            <w:gridSpan w:val="2"/>
          </w:tcPr>
          <w:p w14:paraId="336623AA" w14:textId="77777777" w:rsidR="001E3AB2" w:rsidRPr="00922D39" w:rsidRDefault="001E3AB2" w:rsidP="0046162C">
            <w:pPr>
              <w:overflowPunct w:val="0"/>
              <w:autoSpaceDE w:val="0"/>
              <w:autoSpaceDN w:val="0"/>
              <w:adjustRightInd w:val="0"/>
              <w:spacing w:line="240" w:lineRule="auto"/>
              <w:jc w:val="both"/>
              <w:textAlignment w:val="baseline"/>
              <w:rPr>
                <w:rFonts w:cs="Arial"/>
                <w:bCs/>
                <w:szCs w:val="20"/>
                <w:lang w:val="sl-SI" w:eastAsia="sl-SI"/>
              </w:rPr>
            </w:pPr>
            <w:r w:rsidRPr="00922D39">
              <w:rPr>
                <w:rFonts w:cs="Arial"/>
                <w:szCs w:val="20"/>
                <w:lang w:val="sl-SI" w:eastAsia="sl-SI"/>
              </w:rPr>
              <w:t>gospodarstvo, zlasti</w:t>
            </w:r>
            <w:r w:rsidRPr="00922D39">
              <w:rPr>
                <w:rFonts w:cs="Arial"/>
                <w:bCs/>
                <w:szCs w:val="20"/>
                <w:lang w:val="sl-SI" w:eastAsia="sl-SI"/>
              </w:rPr>
              <w:t xml:space="preserve"> mala in srednja podjetja ter konkurenčnost podjetij</w:t>
            </w:r>
          </w:p>
        </w:tc>
        <w:tc>
          <w:tcPr>
            <w:tcW w:w="2271" w:type="dxa"/>
            <w:vAlign w:val="center"/>
          </w:tcPr>
          <w:p w14:paraId="7072F65D" w14:textId="77777777" w:rsidR="001E3AB2" w:rsidRPr="00922D39" w:rsidRDefault="001E3AB2" w:rsidP="0046162C">
            <w:pPr>
              <w:overflowPunct w:val="0"/>
              <w:autoSpaceDE w:val="0"/>
              <w:autoSpaceDN w:val="0"/>
              <w:adjustRightInd w:val="0"/>
              <w:spacing w:line="240" w:lineRule="auto"/>
              <w:jc w:val="center"/>
              <w:textAlignment w:val="baseline"/>
              <w:rPr>
                <w:rFonts w:cs="Arial"/>
                <w:iCs/>
                <w:szCs w:val="20"/>
                <w:lang w:val="sl-SI" w:eastAsia="sl-SI"/>
              </w:rPr>
            </w:pPr>
            <w:r w:rsidRPr="00922D39">
              <w:rPr>
                <w:rFonts w:cs="Arial"/>
                <w:szCs w:val="20"/>
                <w:lang w:val="sl-SI" w:eastAsia="sl-SI"/>
              </w:rPr>
              <w:t>NE</w:t>
            </w:r>
          </w:p>
        </w:tc>
      </w:tr>
      <w:tr w:rsidR="00922D39" w:rsidRPr="00922D39" w14:paraId="24C88FEA" w14:textId="77777777" w:rsidTr="009061FD">
        <w:tc>
          <w:tcPr>
            <w:tcW w:w="1448" w:type="dxa"/>
            <w:gridSpan w:val="2"/>
          </w:tcPr>
          <w:p w14:paraId="25DE2587" w14:textId="77777777" w:rsidR="001E3AB2" w:rsidRPr="00922D39" w:rsidRDefault="001E3AB2" w:rsidP="0046162C">
            <w:pPr>
              <w:overflowPunct w:val="0"/>
              <w:autoSpaceDE w:val="0"/>
              <w:autoSpaceDN w:val="0"/>
              <w:adjustRightInd w:val="0"/>
              <w:spacing w:line="240" w:lineRule="auto"/>
              <w:ind w:left="360"/>
              <w:jc w:val="both"/>
              <w:textAlignment w:val="baseline"/>
              <w:rPr>
                <w:rFonts w:cs="Arial"/>
                <w:iCs/>
                <w:szCs w:val="20"/>
                <w:lang w:val="sl-SI" w:eastAsia="sl-SI"/>
              </w:rPr>
            </w:pPr>
            <w:r w:rsidRPr="00922D39">
              <w:rPr>
                <w:rFonts w:cs="Arial"/>
                <w:iCs/>
                <w:szCs w:val="20"/>
                <w:lang w:val="sl-SI" w:eastAsia="sl-SI"/>
              </w:rPr>
              <w:t>d)</w:t>
            </w:r>
          </w:p>
        </w:tc>
        <w:tc>
          <w:tcPr>
            <w:tcW w:w="5444" w:type="dxa"/>
            <w:gridSpan w:val="2"/>
          </w:tcPr>
          <w:p w14:paraId="565261D7" w14:textId="77777777" w:rsidR="001E3AB2" w:rsidRPr="00922D39" w:rsidRDefault="001E3AB2" w:rsidP="0046162C">
            <w:pPr>
              <w:overflowPunct w:val="0"/>
              <w:autoSpaceDE w:val="0"/>
              <w:autoSpaceDN w:val="0"/>
              <w:adjustRightInd w:val="0"/>
              <w:spacing w:line="240" w:lineRule="auto"/>
              <w:jc w:val="both"/>
              <w:textAlignment w:val="baseline"/>
              <w:rPr>
                <w:rFonts w:cs="Arial"/>
                <w:bCs/>
                <w:szCs w:val="20"/>
                <w:lang w:val="sl-SI" w:eastAsia="sl-SI"/>
              </w:rPr>
            </w:pPr>
            <w:r w:rsidRPr="00922D39">
              <w:rPr>
                <w:rFonts w:cs="Arial"/>
                <w:bCs/>
                <w:szCs w:val="20"/>
                <w:lang w:val="sl-SI" w:eastAsia="sl-SI"/>
              </w:rPr>
              <w:t>okolje, vključno s prostorskimi in varstvenimi vidiki</w:t>
            </w:r>
          </w:p>
        </w:tc>
        <w:tc>
          <w:tcPr>
            <w:tcW w:w="2271" w:type="dxa"/>
            <w:vAlign w:val="center"/>
          </w:tcPr>
          <w:p w14:paraId="31805EFB" w14:textId="77777777" w:rsidR="001E3AB2" w:rsidRPr="00922D39" w:rsidRDefault="001E3AB2" w:rsidP="0046162C">
            <w:pPr>
              <w:overflowPunct w:val="0"/>
              <w:autoSpaceDE w:val="0"/>
              <w:autoSpaceDN w:val="0"/>
              <w:adjustRightInd w:val="0"/>
              <w:spacing w:line="240" w:lineRule="auto"/>
              <w:jc w:val="center"/>
              <w:textAlignment w:val="baseline"/>
              <w:rPr>
                <w:rFonts w:cs="Arial"/>
                <w:iCs/>
                <w:szCs w:val="20"/>
                <w:lang w:val="sl-SI" w:eastAsia="sl-SI"/>
              </w:rPr>
            </w:pPr>
            <w:r w:rsidRPr="00922D39">
              <w:rPr>
                <w:rFonts w:cs="Arial"/>
                <w:szCs w:val="20"/>
                <w:lang w:val="sl-SI" w:eastAsia="sl-SI"/>
              </w:rPr>
              <w:t>NE</w:t>
            </w:r>
          </w:p>
        </w:tc>
      </w:tr>
      <w:tr w:rsidR="00922D39" w:rsidRPr="00922D39" w14:paraId="0B16B107" w14:textId="77777777" w:rsidTr="009061FD">
        <w:tc>
          <w:tcPr>
            <w:tcW w:w="1448" w:type="dxa"/>
            <w:gridSpan w:val="2"/>
          </w:tcPr>
          <w:p w14:paraId="3D45B77C" w14:textId="77777777" w:rsidR="001E3AB2" w:rsidRPr="00922D39" w:rsidRDefault="001E3AB2" w:rsidP="0046162C">
            <w:pPr>
              <w:overflowPunct w:val="0"/>
              <w:autoSpaceDE w:val="0"/>
              <w:autoSpaceDN w:val="0"/>
              <w:adjustRightInd w:val="0"/>
              <w:spacing w:line="240" w:lineRule="auto"/>
              <w:ind w:left="360"/>
              <w:jc w:val="both"/>
              <w:textAlignment w:val="baseline"/>
              <w:rPr>
                <w:rFonts w:cs="Arial"/>
                <w:iCs/>
                <w:szCs w:val="20"/>
                <w:lang w:val="sl-SI" w:eastAsia="sl-SI"/>
              </w:rPr>
            </w:pPr>
            <w:r w:rsidRPr="00922D39">
              <w:rPr>
                <w:rFonts w:cs="Arial"/>
                <w:iCs/>
                <w:szCs w:val="20"/>
                <w:lang w:val="sl-SI" w:eastAsia="sl-SI"/>
              </w:rPr>
              <w:t>e)</w:t>
            </w:r>
          </w:p>
        </w:tc>
        <w:tc>
          <w:tcPr>
            <w:tcW w:w="5444" w:type="dxa"/>
            <w:gridSpan w:val="2"/>
          </w:tcPr>
          <w:p w14:paraId="369CE1B8" w14:textId="77777777" w:rsidR="001E3AB2" w:rsidRPr="00922D39" w:rsidRDefault="001E3AB2" w:rsidP="0046162C">
            <w:pPr>
              <w:overflowPunct w:val="0"/>
              <w:autoSpaceDE w:val="0"/>
              <w:autoSpaceDN w:val="0"/>
              <w:adjustRightInd w:val="0"/>
              <w:spacing w:line="240" w:lineRule="auto"/>
              <w:jc w:val="both"/>
              <w:textAlignment w:val="baseline"/>
              <w:rPr>
                <w:rFonts w:cs="Arial"/>
                <w:bCs/>
                <w:szCs w:val="20"/>
                <w:lang w:val="sl-SI" w:eastAsia="sl-SI"/>
              </w:rPr>
            </w:pPr>
            <w:r w:rsidRPr="00922D39">
              <w:rPr>
                <w:rFonts w:cs="Arial"/>
                <w:bCs/>
                <w:szCs w:val="20"/>
                <w:lang w:val="sl-SI" w:eastAsia="sl-SI"/>
              </w:rPr>
              <w:t>socialno področje</w:t>
            </w:r>
          </w:p>
        </w:tc>
        <w:tc>
          <w:tcPr>
            <w:tcW w:w="2271" w:type="dxa"/>
            <w:vAlign w:val="center"/>
          </w:tcPr>
          <w:p w14:paraId="3B8C293C" w14:textId="77777777" w:rsidR="001E3AB2" w:rsidRPr="00922D39" w:rsidRDefault="001E3AB2" w:rsidP="0046162C">
            <w:pPr>
              <w:overflowPunct w:val="0"/>
              <w:autoSpaceDE w:val="0"/>
              <w:autoSpaceDN w:val="0"/>
              <w:adjustRightInd w:val="0"/>
              <w:spacing w:line="240" w:lineRule="auto"/>
              <w:jc w:val="center"/>
              <w:textAlignment w:val="baseline"/>
              <w:rPr>
                <w:rFonts w:cs="Arial"/>
                <w:iCs/>
                <w:szCs w:val="20"/>
                <w:lang w:val="sl-SI" w:eastAsia="sl-SI"/>
              </w:rPr>
            </w:pPr>
            <w:r w:rsidRPr="00922D39">
              <w:rPr>
                <w:rFonts w:cs="Arial"/>
                <w:szCs w:val="20"/>
                <w:lang w:val="sl-SI" w:eastAsia="sl-SI"/>
              </w:rPr>
              <w:t>NE</w:t>
            </w:r>
          </w:p>
        </w:tc>
      </w:tr>
      <w:tr w:rsidR="00922D39" w:rsidRPr="00922D39" w14:paraId="2E8419E3" w14:textId="77777777" w:rsidTr="009061FD">
        <w:tc>
          <w:tcPr>
            <w:tcW w:w="1448" w:type="dxa"/>
            <w:gridSpan w:val="2"/>
            <w:tcBorders>
              <w:bottom w:val="single" w:sz="4" w:space="0" w:color="auto"/>
            </w:tcBorders>
          </w:tcPr>
          <w:p w14:paraId="0091FEF0" w14:textId="77777777" w:rsidR="001E3AB2" w:rsidRPr="00922D39" w:rsidRDefault="001E3AB2" w:rsidP="0046162C">
            <w:pPr>
              <w:overflowPunct w:val="0"/>
              <w:autoSpaceDE w:val="0"/>
              <w:autoSpaceDN w:val="0"/>
              <w:adjustRightInd w:val="0"/>
              <w:spacing w:line="240" w:lineRule="auto"/>
              <w:ind w:left="360"/>
              <w:jc w:val="both"/>
              <w:textAlignment w:val="baseline"/>
              <w:rPr>
                <w:rFonts w:cs="Arial"/>
                <w:iCs/>
                <w:szCs w:val="20"/>
                <w:lang w:val="sl-SI" w:eastAsia="sl-SI"/>
              </w:rPr>
            </w:pPr>
            <w:r w:rsidRPr="00922D39">
              <w:rPr>
                <w:rFonts w:cs="Arial"/>
                <w:iCs/>
                <w:szCs w:val="20"/>
                <w:lang w:val="sl-SI" w:eastAsia="sl-SI"/>
              </w:rPr>
              <w:t>f)</w:t>
            </w:r>
          </w:p>
        </w:tc>
        <w:tc>
          <w:tcPr>
            <w:tcW w:w="5444" w:type="dxa"/>
            <w:gridSpan w:val="2"/>
            <w:tcBorders>
              <w:bottom w:val="single" w:sz="4" w:space="0" w:color="auto"/>
            </w:tcBorders>
          </w:tcPr>
          <w:p w14:paraId="7BEDE2CC" w14:textId="77777777" w:rsidR="001E3AB2" w:rsidRPr="00922D39" w:rsidRDefault="001E3AB2" w:rsidP="0046162C">
            <w:pPr>
              <w:overflowPunct w:val="0"/>
              <w:autoSpaceDE w:val="0"/>
              <w:autoSpaceDN w:val="0"/>
              <w:adjustRightInd w:val="0"/>
              <w:spacing w:line="240" w:lineRule="auto"/>
              <w:jc w:val="both"/>
              <w:textAlignment w:val="baseline"/>
              <w:rPr>
                <w:rFonts w:cs="Arial"/>
                <w:bCs/>
                <w:szCs w:val="20"/>
                <w:lang w:val="sl-SI" w:eastAsia="sl-SI"/>
              </w:rPr>
            </w:pPr>
            <w:r w:rsidRPr="00922D39">
              <w:rPr>
                <w:rFonts w:cs="Arial"/>
                <w:bCs/>
                <w:szCs w:val="20"/>
                <w:lang w:val="sl-SI" w:eastAsia="sl-SI"/>
              </w:rPr>
              <w:t>dokumente razvojnega načrtovanja:</w:t>
            </w:r>
          </w:p>
          <w:p w14:paraId="7022B35A" w14:textId="77777777" w:rsidR="001E3AB2" w:rsidRPr="00922D39" w:rsidRDefault="001E3AB2" w:rsidP="0046162C">
            <w:pPr>
              <w:numPr>
                <w:ilvl w:val="0"/>
                <w:numId w:val="7"/>
              </w:numPr>
              <w:overflowPunct w:val="0"/>
              <w:autoSpaceDE w:val="0"/>
              <w:autoSpaceDN w:val="0"/>
              <w:adjustRightInd w:val="0"/>
              <w:spacing w:line="240" w:lineRule="auto"/>
              <w:jc w:val="both"/>
              <w:textAlignment w:val="baseline"/>
              <w:rPr>
                <w:rFonts w:cs="Arial"/>
                <w:bCs/>
                <w:szCs w:val="20"/>
                <w:lang w:val="sl-SI" w:eastAsia="sl-SI"/>
              </w:rPr>
            </w:pPr>
            <w:r w:rsidRPr="00922D39">
              <w:rPr>
                <w:rFonts w:cs="Arial"/>
                <w:bCs/>
                <w:szCs w:val="20"/>
                <w:lang w:val="sl-SI" w:eastAsia="sl-SI"/>
              </w:rPr>
              <w:t>nacionalne dokumente razvojnega načrtovanja</w:t>
            </w:r>
          </w:p>
          <w:p w14:paraId="7E478A30" w14:textId="77777777" w:rsidR="001E3AB2" w:rsidRPr="00922D39" w:rsidRDefault="001E3AB2" w:rsidP="0046162C">
            <w:pPr>
              <w:numPr>
                <w:ilvl w:val="0"/>
                <w:numId w:val="7"/>
              </w:numPr>
              <w:overflowPunct w:val="0"/>
              <w:autoSpaceDE w:val="0"/>
              <w:autoSpaceDN w:val="0"/>
              <w:adjustRightInd w:val="0"/>
              <w:spacing w:line="240" w:lineRule="auto"/>
              <w:jc w:val="both"/>
              <w:textAlignment w:val="baseline"/>
              <w:rPr>
                <w:rFonts w:cs="Arial"/>
                <w:bCs/>
                <w:szCs w:val="20"/>
                <w:lang w:val="sl-SI" w:eastAsia="sl-SI"/>
              </w:rPr>
            </w:pPr>
            <w:r w:rsidRPr="00922D39">
              <w:rPr>
                <w:rFonts w:cs="Arial"/>
                <w:bCs/>
                <w:szCs w:val="20"/>
                <w:lang w:val="sl-SI" w:eastAsia="sl-SI"/>
              </w:rPr>
              <w:t>razvojne politike na ravni programov po strukturi razvojne klasifikacije programskega proračuna</w:t>
            </w:r>
          </w:p>
          <w:p w14:paraId="198D5571" w14:textId="77777777" w:rsidR="001E3AB2" w:rsidRPr="00922D39" w:rsidRDefault="001E3AB2" w:rsidP="0046162C">
            <w:pPr>
              <w:numPr>
                <w:ilvl w:val="0"/>
                <w:numId w:val="7"/>
              </w:numPr>
              <w:overflowPunct w:val="0"/>
              <w:autoSpaceDE w:val="0"/>
              <w:autoSpaceDN w:val="0"/>
              <w:adjustRightInd w:val="0"/>
              <w:spacing w:line="240" w:lineRule="auto"/>
              <w:jc w:val="both"/>
              <w:textAlignment w:val="baseline"/>
              <w:rPr>
                <w:rFonts w:cs="Arial"/>
                <w:bCs/>
                <w:szCs w:val="20"/>
                <w:lang w:val="sl-SI" w:eastAsia="sl-SI"/>
              </w:rPr>
            </w:pPr>
            <w:r w:rsidRPr="00922D39">
              <w:rPr>
                <w:rFonts w:cs="Arial"/>
                <w:bCs/>
                <w:szCs w:val="20"/>
                <w:lang w:val="sl-SI" w:eastAsia="sl-SI"/>
              </w:rPr>
              <w:t>razvojne dokumente Evropske unije in mednarodnih organizacij</w:t>
            </w:r>
          </w:p>
        </w:tc>
        <w:tc>
          <w:tcPr>
            <w:tcW w:w="2271" w:type="dxa"/>
            <w:tcBorders>
              <w:bottom w:val="single" w:sz="4" w:space="0" w:color="auto"/>
            </w:tcBorders>
            <w:vAlign w:val="center"/>
          </w:tcPr>
          <w:p w14:paraId="5E138938" w14:textId="77777777" w:rsidR="001E3AB2" w:rsidRPr="00922D39" w:rsidRDefault="00D32AE4" w:rsidP="0046162C">
            <w:pPr>
              <w:overflowPunct w:val="0"/>
              <w:autoSpaceDE w:val="0"/>
              <w:autoSpaceDN w:val="0"/>
              <w:adjustRightInd w:val="0"/>
              <w:spacing w:line="240" w:lineRule="auto"/>
              <w:jc w:val="center"/>
              <w:textAlignment w:val="baseline"/>
              <w:rPr>
                <w:rFonts w:cs="Arial"/>
                <w:iCs/>
                <w:szCs w:val="20"/>
                <w:lang w:val="sl-SI" w:eastAsia="sl-SI"/>
              </w:rPr>
            </w:pPr>
            <w:r w:rsidRPr="00922D39">
              <w:rPr>
                <w:rFonts w:cs="Arial"/>
                <w:iCs/>
                <w:szCs w:val="20"/>
                <w:lang w:val="sl-SI" w:eastAsia="sl-SI"/>
              </w:rPr>
              <w:t>NE</w:t>
            </w:r>
          </w:p>
        </w:tc>
      </w:tr>
      <w:tr w:rsidR="001E3AB2" w:rsidRPr="00922D39" w14:paraId="1C4DF0F5" w14:textId="77777777" w:rsidTr="009061FD">
        <w:tc>
          <w:tcPr>
            <w:tcW w:w="9163" w:type="dxa"/>
            <w:gridSpan w:val="5"/>
            <w:tcBorders>
              <w:top w:val="single" w:sz="4" w:space="0" w:color="auto"/>
              <w:left w:val="single" w:sz="4" w:space="0" w:color="auto"/>
              <w:bottom w:val="single" w:sz="4" w:space="0" w:color="auto"/>
              <w:right w:val="single" w:sz="4" w:space="0" w:color="auto"/>
            </w:tcBorders>
          </w:tcPr>
          <w:p w14:paraId="1CE1EC90" w14:textId="77777777" w:rsidR="001E3AB2" w:rsidRPr="00922D39" w:rsidRDefault="001E3AB2" w:rsidP="0046162C">
            <w:pPr>
              <w:widowControl w:val="0"/>
              <w:suppressAutoHyphens/>
              <w:overflowPunct w:val="0"/>
              <w:autoSpaceDE w:val="0"/>
              <w:autoSpaceDN w:val="0"/>
              <w:adjustRightInd w:val="0"/>
              <w:spacing w:line="240" w:lineRule="auto"/>
              <w:jc w:val="both"/>
              <w:textAlignment w:val="baseline"/>
              <w:outlineLvl w:val="3"/>
              <w:rPr>
                <w:rFonts w:cs="Arial"/>
                <w:b/>
                <w:szCs w:val="20"/>
                <w:lang w:val="sl-SI" w:eastAsia="sl-SI"/>
              </w:rPr>
            </w:pPr>
            <w:r w:rsidRPr="00922D39">
              <w:rPr>
                <w:rFonts w:cs="Arial"/>
                <w:b/>
                <w:szCs w:val="20"/>
                <w:lang w:val="sl-SI" w:eastAsia="sl-SI"/>
              </w:rPr>
              <w:t>7.a Predstavitev ocene finančnih posledic nad 40.000 EUR:</w:t>
            </w:r>
          </w:p>
          <w:p w14:paraId="223D14A6" w14:textId="77777777" w:rsidR="001E3AB2" w:rsidRPr="00922D39" w:rsidRDefault="001E3AB2" w:rsidP="0046162C">
            <w:pPr>
              <w:spacing w:line="240" w:lineRule="auto"/>
              <w:jc w:val="both"/>
              <w:rPr>
                <w:rFonts w:cs="Arial"/>
                <w:b/>
                <w:szCs w:val="20"/>
                <w:lang w:val="sl-SI" w:eastAsia="sl-SI"/>
              </w:rPr>
            </w:pPr>
          </w:p>
        </w:tc>
      </w:tr>
    </w:tbl>
    <w:p w14:paraId="7521B9DF" w14:textId="77777777" w:rsidR="001E3AB2" w:rsidRPr="00922D39" w:rsidRDefault="001E3AB2" w:rsidP="0046162C">
      <w:pPr>
        <w:spacing w:line="240" w:lineRule="auto"/>
        <w:rPr>
          <w:rFonts w:cs="Arial"/>
          <w:vanish/>
          <w:szCs w:val="20"/>
          <w:lang w:val="sl-SI"/>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922D39" w:rsidRPr="00922D39" w14:paraId="4247F6B6" w14:textId="77777777" w:rsidTr="009061FD">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9E49C2B" w14:textId="77777777" w:rsidR="001E3AB2" w:rsidRPr="00922D39" w:rsidRDefault="001E3AB2" w:rsidP="0046162C">
            <w:pPr>
              <w:pageBreakBefore/>
              <w:widowControl w:val="0"/>
              <w:tabs>
                <w:tab w:val="left" w:pos="2340"/>
              </w:tabs>
              <w:spacing w:line="240" w:lineRule="auto"/>
              <w:ind w:left="142" w:hanging="142"/>
              <w:outlineLvl w:val="0"/>
              <w:rPr>
                <w:rFonts w:cs="Arial"/>
                <w:b/>
                <w:kern w:val="32"/>
                <w:szCs w:val="20"/>
                <w:lang w:val="sl-SI" w:eastAsia="sl-SI"/>
              </w:rPr>
            </w:pPr>
            <w:r w:rsidRPr="00922D39">
              <w:rPr>
                <w:rFonts w:cs="Arial"/>
                <w:b/>
                <w:kern w:val="32"/>
                <w:szCs w:val="20"/>
                <w:lang w:val="sl-SI" w:eastAsia="sl-SI"/>
              </w:rPr>
              <w:lastRenderedPageBreak/>
              <w:t>I. Ocena finančnih posledic, ki niso načrtovane v sprejetem proračunu</w:t>
            </w:r>
          </w:p>
        </w:tc>
      </w:tr>
      <w:tr w:rsidR="00922D39" w:rsidRPr="00922D39" w14:paraId="67689139" w14:textId="77777777" w:rsidTr="009061FD">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DD07CD5" w14:textId="77777777" w:rsidR="001E3AB2" w:rsidRPr="00922D39" w:rsidRDefault="001E3AB2" w:rsidP="0046162C">
            <w:pPr>
              <w:widowControl w:val="0"/>
              <w:spacing w:line="240" w:lineRule="auto"/>
              <w:ind w:left="-122" w:right="-112"/>
              <w:jc w:val="center"/>
              <w:rPr>
                <w:rFonts w:cs="Arial"/>
                <w:szCs w:val="20"/>
                <w:lang w:val="sl-SI"/>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251D39E" w14:textId="77777777" w:rsidR="001E3AB2" w:rsidRPr="00922D39" w:rsidRDefault="001E3AB2" w:rsidP="0046162C">
            <w:pPr>
              <w:widowControl w:val="0"/>
              <w:spacing w:line="240" w:lineRule="auto"/>
              <w:jc w:val="center"/>
              <w:rPr>
                <w:rFonts w:cs="Arial"/>
                <w:szCs w:val="20"/>
                <w:lang w:val="sl-SI"/>
              </w:rPr>
            </w:pPr>
            <w:r w:rsidRPr="00922D39">
              <w:rPr>
                <w:rFonts w:cs="Arial"/>
                <w:szCs w:val="20"/>
                <w:lang w:val="sl-SI"/>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38301EE1" w14:textId="77777777" w:rsidR="001E3AB2" w:rsidRPr="00922D39" w:rsidRDefault="001E3AB2" w:rsidP="0046162C">
            <w:pPr>
              <w:widowControl w:val="0"/>
              <w:spacing w:line="240" w:lineRule="auto"/>
              <w:jc w:val="center"/>
              <w:rPr>
                <w:rFonts w:cs="Arial"/>
                <w:szCs w:val="20"/>
                <w:lang w:val="sl-SI"/>
              </w:rPr>
            </w:pPr>
            <w:r w:rsidRPr="00922D39">
              <w:rPr>
                <w:rFonts w:cs="Arial"/>
                <w:szCs w:val="20"/>
                <w:lang w:val="sl-SI"/>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91D6658" w14:textId="77777777" w:rsidR="001E3AB2" w:rsidRPr="00922D39" w:rsidRDefault="001E3AB2" w:rsidP="0046162C">
            <w:pPr>
              <w:widowControl w:val="0"/>
              <w:spacing w:line="240" w:lineRule="auto"/>
              <w:jc w:val="center"/>
              <w:rPr>
                <w:rFonts w:cs="Arial"/>
                <w:szCs w:val="20"/>
                <w:lang w:val="sl-SI"/>
              </w:rPr>
            </w:pPr>
            <w:r w:rsidRPr="00922D39">
              <w:rPr>
                <w:rFonts w:cs="Arial"/>
                <w:szCs w:val="20"/>
                <w:lang w:val="sl-SI"/>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67EC182E" w14:textId="77777777" w:rsidR="001E3AB2" w:rsidRPr="00922D39" w:rsidRDefault="001E3AB2" w:rsidP="0046162C">
            <w:pPr>
              <w:widowControl w:val="0"/>
              <w:spacing w:line="240" w:lineRule="auto"/>
              <w:jc w:val="center"/>
              <w:rPr>
                <w:rFonts w:cs="Arial"/>
                <w:szCs w:val="20"/>
                <w:lang w:val="sl-SI"/>
              </w:rPr>
            </w:pPr>
            <w:r w:rsidRPr="00922D39">
              <w:rPr>
                <w:rFonts w:cs="Arial"/>
                <w:szCs w:val="20"/>
                <w:lang w:val="sl-SI"/>
              </w:rPr>
              <w:t>t + 3</w:t>
            </w:r>
          </w:p>
        </w:tc>
      </w:tr>
      <w:tr w:rsidR="00922D39" w:rsidRPr="00922D39" w14:paraId="41756301" w14:textId="77777777" w:rsidTr="009061FD">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19822DB" w14:textId="77777777" w:rsidR="001E3AB2" w:rsidRPr="00922D39" w:rsidRDefault="001E3AB2" w:rsidP="0046162C">
            <w:pPr>
              <w:widowControl w:val="0"/>
              <w:spacing w:line="240" w:lineRule="auto"/>
              <w:rPr>
                <w:rFonts w:cs="Arial"/>
                <w:bCs/>
                <w:szCs w:val="20"/>
                <w:lang w:val="sl-SI"/>
              </w:rPr>
            </w:pPr>
            <w:r w:rsidRPr="00922D39">
              <w:rPr>
                <w:rFonts w:cs="Arial"/>
                <w:bCs/>
                <w:szCs w:val="20"/>
                <w:lang w:val="sl-SI"/>
              </w:rPr>
              <w:t>Predvideno povečanje (+) ali zmanjšanje (</w:t>
            </w:r>
            <w:r w:rsidRPr="00922D39">
              <w:rPr>
                <w:rFonts w:cs="Arial"/>
                <w:b/>
                <w:szCs w:val="20"/>
                <w:lang w:val="sl-SI"/>
              </w:rPr>
              <w:t>–</w:t>
            </w:r>
            <w:r w:rsidRPr="00922D39">
              <w:rPr>
                <w:rFonts w:cs="Arial"/>
                <w:bCs/>
                <w:szCs w:val="20"/>
                <w:lang w:val="sl-SI"/>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47DFBA8" w14:textId="2995D1DF" w:rsidR="001E3AB2" w:rsidRPr="00922D39" w:rsidRDefault="00B13B3C" w:rsidP="0046162C">
            <w:pPr>
              <w:widowControl w:val="0"/>
              <w:tabs>
                <w:tab w:val="left" w:pos="360"/>
              </w:tabs>
              <w:spacing w:line="240" w:lineRule="auto"/>
              <w:jc w:val="center"/>
              <w:outlineLvl w:val="0"/>
              <w:rPr>
                <w:rFonts w:cs="Arial"/>
                <w:bCs/>
                <w:kern w:val="32"/>
                <w:szCs w:val="20"/>
                <w:lang w:val="sl-SI" w:eastAsia="sl-SI"/>
              </w:rPr>
            </w:pPr>
            <w:r w:rsidRPr="00922D39">
              <w:rPr>
                <w:rFonts w:cs="Arial"/>
                <w:bCs/>
                <w:kern w:val="32"/>
                <w:szCs w:val="20"/>
                <w:lang w:val="sl-SI" w:eastAsia="sl-SI"/>
              </w:rPr>
              <w:t>/</w:t>
            </w:r>
          </w:p>
        </w:tc>
        <w:tc>
          <w:tcPr>
            <w:tcW w:w="913" w:type="dxa"/>
            <w:tcBorders>
              <w:top w:val="single" w:sz="4" w:space="0" w:color="auto"/>
              <w:left w:val="single" w:sz="4" w:space="0" w:color="auto"/>
              <w:bottom w:val="single" w:sz="4" w:space="0" w:color="auto"/>
              <w:right w:val="single" w:sz="4" w:space="0" w:color="auto"/>
            </w:tcBorders>
            <w:vAlign w:val="center"/>
          </w:tcPr>
          <w:p w14:paraId="602C3C8A" w14:textId="73A1184C" w:rsidR="001E3AB2" w:rsidRPr="00922D39" w:rsidRDefault="00B13B3C" w:rsidP="0046162C">
            <w:pPr>
              <w:widowControl w:val="0"/>
              <w:tabs>
                <w:tab w:val="left" w:pos="360"/>
              </w:tabs>
              <w:spacing w:line="240" w:lineRule="auto"/>
              <w:jc w:val="center"/>
              <w:outlineLvl w:val="0"/>
              <w:rPr>
                <w:rFonts w:cs="Arial"/>
                <w:bCs/>
                <w:kern w:val="32"/>
                <w:szCs w:val="20"/>
                <w:lang w:val="sl-SI" w:eastAsia="sl-SI"/>
              </w:rPr>
            </w:pPr>
            <w:r w:rsidRPr="00922D39">
              <w:rPr>
                <w:rFonts w:cs="Arial"/>
                <w:bCs/>
                <w:kern w:val="32"/>
                <w:szCs w:val="20"/>
                <w:lang w:val="sl-SI" w:eastAsia="sl-SI"/>
              </w:rPr>
              <w:t>/</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C1B522D" w14:textId="062E15F9" w:rsidR="001E3AB2" w:rsidRPr="00922D39" w:rsidRDefault="00B13B3C" w:rsidP="0046162C">
            <w:pPr>
              <w:widowControl w:val="0"/>
              <w:tabs>
                <w:tab w:val="left" w:pos="360"/>
              </w:tabs>
              <w:spacing w:line="240" w:lineRule="auto"/>
              <w:jc w:val="center"/>
              <w:outlineLvl w:val="0"/>
              <w:rPr>
                <w:rFonts w:cs="Arial"/>
                <w:kern w:val="32"/>
                <w:szCs w:val="20"/>
                <w:lang w:val="sl-SI" w:eastAsia="sl-SI"/>
              </w:rPr>
            </w:pPr>
            <w:r w:rsidRPr="00922D39">
              <w:rPr>
                <w:rFonts w:cs="Arial"/>
                <w:bCs/>
                <w:kern w:val="32"/>
                <w:szCs w:val="20"/>
                <w:lang w:val="sl-SI" w:eastAsia="sl-SI"/>
              </w:rPr>
              <w:t>/</w:t>
            </w:r>
          </w:p>
        </w:tc>
        <w:tc>
          <w:tcPr>
            <w:tcW w:w="2128" w:type="dxa"/>
            <w:tcBorders>
              <w:top w:val="single" w:sz="4" w:space="0" w:color="auto"/>
              <w:left w:val="single" w:sz="4" w:space="0" w:color="auto"/>
              <w:bottom w:val="single" w:sz="4" w:space="0" w:color="auto"/>
              <w:right w:val="single" w:sz="4" w:space="0" w:color="auto"/>
            </w:tcBorders>
            <w:vAlign w:val="center"/>
          </w:tcPr>
          <w:p w14:paraId="5F2C4C3B" w14:textId="310D9666" w:rsidR="001E3AB2" w:rsidRPr="00922D39" w:rsidRDefault="00B13B3C" w:rsidP="0046162C">
            <w:pPr>
              <w:widowControl w:val="0"/>
              <w:tabs>
                <w:tab w:val="left" w:pos="360"/>
              </w:tabs>
              <w:spacing w:line="240" w:lineRule="auto"/>
              <w:jc w:val="center"/>
              <w:outlineLvl w:val="0"/>
              <w:rPr>
                <w:rFonts w:cs="Arial"/>
                <w:kern w:val="32"/>
                <w:szCs w:val="20"/>
                <w:lang w:val="sl-SI" w:eastAsia="sl-SI"/>
              </w:rPr>
            </w:pPr>
            <w:r w:rsidRPr="00922D39">
              <w:rPr>
                <w:rFonts w:cs="Arial"/>
                <w:bCs/>
                <w:kern w:val="32"/>
                <w:szCs w:val="20"/>
                <w:lang w:val="sl-SI" w:eastAsia="sl-SI"/>
              </w:rPr>
              <w:t>/</w:t>
            </w:r>
          </w:p>
        </w:tc>
      </w:tr>
      <w:tr w:rsidR="00922D39" w:rsidRPr="00922D39" w14:paraId="39F300BF" w14:textId="77777777" w:rsidTr="00BC5D2F">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F63E299" w14:textId="77777777" w:rsidR="00B13B3C" w:rsidRPr="00922D39" w:rsidRDefault="00B13B3C" w:rsidP="00B13B3C">
            <w:pPr>
              <w:widowControl w:val="0"/>
              <w:spacing w:line="240" w:lineRule="auto"/>
              <w:rPr>
                <w:rFonts w:cs="Arial"/>
                <w:bCs/>
                <w:szCs w:val="20"/>
                <w:lang w:val="sl-SI"/>
              </w:rPr>
            </w:pPr>
            <w:r w:rsidRPr="00922D39">
              <w:rPr>
                <w:rFonts w:cs="Arial"/>
                <w:bCs/>
                <w:szCs w:val="20"/>
                <w:lang w:val="sl-SI"/>
              </w:rPr>
              <w:t>Predvideno povečanje (+) ali zmanjšanje (</w:t>
            </w:r>
            <w:r w:rsidRPr="00922D39">
              <w:rPr>
                <w:rFonts w:cs="Arial"/>
                <w:b/>
                <w:szCs w:val="20"/>
                <w:lang w:val="sl-SI"/>
              </w:rPr>
              <w:t>–</w:t>
            </w:r>
            <w:r w:rsidRPr="00922D39">
              <w:rPr>
                <w:rFonts w:cs="Arial"/>
                <w:bCs/>
                <w:szCs w:val="20"/>
                <w:lang w:val="sl-SI"/>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tcPr>
          <w:p w14:paraId="45F8DB21" w14:textId="7403308A" w:rsidR="00B13B3C" w:rsidRPr="00922D39" w:rsidRDefault="00B13B3C" w:rsidP="00B13B3C">
            <w:pPr>
              <w:widowControl w:val="0"/>
              <w:tabs>
                <w:tab w:val="left" w:pos="360"/>
              </w:tabs>
              <w:spacing w:line="240" w:lineRule="auto"/>
              <w:jc w:val="center"/>
              <w:outlineLvl w:val="0"/>
              <w:rPr>
                <w:rFonts w:cs="Arial"/>
                <w:bCs/>
                <w:kern w:val="32"/>
                <w:szCs w:val="20"/>
                <w:lang w:val="sl-SI" w:eastAsia="sl-SI"/>
              </w:rPr>
            </w:pPr>
            <w:r w:rsidRPr="00922D39">
              <w:rPr>
                <w:rFonts w:cs="Arial"/>
                <w:bCs/>
                <w:kern w:val="32"/>
                <w:szCs w:val="20"/>
                <w:lang w:val="sl-SI" w:eastAsia="sl-SI"/>
              </w:rPr>
              <w:t>/</w:t>
            </w:r>
          </w:p>
        </w:tc>
        <w:tc>
          <w:tcPr>
            <w:tcW w:w="913" w:type="dxa"/>
            <w:tcBorders>
              <w:top w:val="single" w:sz="4" w:space="0" w:color="auto"/>
              <w:left w:val="single" w:sz="4" w:space="0" w:color="auto"/>
              <w:bottom w:val="single" w:sz="4" w:space="0" w:color="auto"/>
              <w:right w:val="single" w:sz="4" w:space="0" w:color="auto"/>
            </w:tcBorders>
          </w:tcPr>
          <w:p w14:paraId="76FB48C4" w14:textId="0E164603" w:rsidR="00B13B3C" w:rsidRPr="00922D39" w:rsidRDefault="00B13B3C" w:rsidP="00B13B3C">
            <w:pPr>
              <w:widowControl w:val="0"/>
              <w:tabs>
                <w:tab w:val="left" w:pos="360"/>
              </w:tabs>
              <w:spacing w:line="240" w:lineRule="auto"/>
              <w:jc w:val="center"/>
              <w:outlineLvl w:val="0"/>
              <w:rPr>
                <w:rFonts w:cs="Arial"/>
                <w:bCs/>
                <w:kern w:val="32"/>
                <w:szCs w:val="20"/>
                <w:lang w:val="sl-SI" w:eastAsia="sl-SI"/>
              </w:rPr>
            </w:pPr>
            <w:r w:rsidRPr="00922D39">
              <w:rPr>
                <w:rFonts w:cs="Arial"/>
                <w:bCs/>
                <w:kern w:val="32"/>
                <w:szCs w:val="20"/>
                <w:lang w:val="sl-SI" w:eastAsia="sl-SI"/>
              </w:rPr>
              <w:t>/</w:t>
            </w:r>
          </w:p>
        </w:tc>
        <w:tc>
          <w:tcPr>
            <w:tcW w:w="1371" w:type="dxa"/>
            <w:gridSpan w:val="3"/>
            <w:tcBorders>
              <w:top w:val="single" w:sz="4" w:space="0" w:color="auto"/>
              <w:left w:val="single" w:sz="4" w:space="0" w:color="auto"/>
              <w:bottom w:val="single" w:sz="4" w:space="0" w:color="auto"/>
              <w:right w:val="single" w:sz="4" w:space="0" w:color="auto"/>
            </w:tcBorders>
          </w:tcPr>
          <w:p w14:paraId="212387DB" w14:textId="17752C1D" w:rsidR="00B13B3C" w:rsidRPr="00922D39" w:rsidRDefault="00B13B3C" w:rsidP="00B13B3C">
            <w:pPr>
              <w:widowControl w:val="0"/>
              <w:tabs>
                <w:tab w:val="left" w:pos="360"/>
              </w:tabs>
              <w:spacing w:line="240" w:lineRule="auto"/>
              <w:jc w:val="center"/>
              <w:outlineLvl w:val="0"/>
              <w:rPr>
                <w:rFonts w:cs="Arial"/>
                <w:kern w:val="32"/>
                <w:szCs w:val="20"/>
                <w:lang w:val="sl-SI" w:eastAsia="sl-SI"/>
              </w:rPr>
            </w:pPr>
            <w:r w:rsidRPr="00922D39">
              <w:rPr>
                <w:rFonts w:cs="Arial"/>
                <w:bCs/>
                <w:kern w:val="32"/>
                <w:szCs w:val="20"/>
                <w:lang w:val="sl-SI" w:eastAsia="sl-SI"/>
              </w:rPr>
              <w:t>/</w:t>
            </w:r>
          </w:p>
        </w:tc>
        <w:tc>
          <w:tcPr>
            <w:tcW w:w="2128" w:type="dxa"/>
            <w:tcBorders>
              <w:top w:val="single" w:sz="4" w:space="0" w:color="auto"/>
              <w:left w:val="single" w:sz="4" w:space="0" w:color="auto"/>
              <w:bottom w:val="single" w:sz="4" w:space="0" w:color="auto"/>
              <w:right w:val="single" w:sz="4" w:space="0" w:color="auto"/>
            </w:tcBorders>
          </w:tcPr>
          <w:p w14:paraId="6B1FB1C0" w14:textId="6E9B7815" w:rsidR="00B13B3C" w:rsidRPr="00922D39" w:rsidRDefault="00B13B3C" w:rsidP="00B13B3C">
            <w:pPr>
              <w:widowControl w:val="0"/>
              <w:tabs>
                <w:tab w:val="left" w:pos="360"/>
              </w:tabs>
              <w:spacing w:line="240" w:lineRule="auto"/>
              <w:jc w:val="center"/>
              <w:outlineLvl w:val="0"/>
              <w:rPr>
                <w:rFonts w:cs="Arial"/>
                <w:kern w:val="32"/>
                <w:szCs w:val="20"/>
                <w:lang w:val="sl-SI" w:eastAsia="sl-SI"/>
              </w:rPr>
            </w:pPr>
            <w:r w:rsidRPr="00922D39">
              <w:rPr>
                <w:rFonts w:cs="Arial"/>
                <w:bCs/>
                <w:kern w:val="32"/>
                <w:szCs w:val="20"/>
                <w:lang w:val="sl-SI" w:eastAsia="sl-SI"/>
              </w:rPr>
              <w:t>/</w:t>
            </w:r>
          </w:p>
        </w:tc>
      </w:tr>
      <w:tr w:rsidR="00922D39" w:rsidRPr="00922D39" w14:paraId="4807BC8A" w14:textId="77777777" w:rsidTr="00BC5D2F">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A706BBD" w14:textId="77777777" w:rsidR="00B13B3C" w:rsidRPr="00922D39" w:rsidRDefault="00B13B3C" w:rsidP="00B13B3C">
            <w:pPr>
              <w:widowControl w:val="0"/>
              <w:spacing w:line="240" w:lineRule="auto"/>
              <w:rPr>
                <w:rFonts w:cs="Arial"/>
                <w:bCs/>
                <w:szCs w:val="20"/>
                <w:lang w:val="sl-SI"/>
              </w:rPr>
            </w:pPr>
            <w:r w:rsidRPr="00922D39">
              <w:rPr>
                <w:rFonts w:cs="Arial"/>
                <w:bCs/>
                <w:szCs w:val="20"/>
                <w:lang w:val="sl-SI"/>
              </w:rPr>
              <w:t>Predvideno povečanje (+) ali zmanjšanje (</w:t>
            </w:r>
            <w:r w:rsidRPr="00922D39">
              <w:rPr>
                <w:rFonts w:cs="Arial"/>
                <w:b/>
                <w:szCs w:val="20"/>
                <w:lang w:val="sl-SI"/>
              </w:rPr>
              <w:t>–</w:t>
            </w:r>
            <w:r w:rsidRPr="00922D39">
              <w:rPr>
                <w:rFonts w:cs="Arial"/>
                <w:bCs/>
                <w:szCs w:val="20"/>
                <w:lang w:val="sl-SI"/>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tcPr>
          <w:p w14:paraId="05E20F06" w14:textId="396A04A3" w:rsidR="00B13B3C" w:rsidRPr="00922D39" w:rsidRDefault="00B13B3C" w:rsidP="00B13B3C">
            <w:pPr>
              <w:widowControl w:val="0"/>
              <w:spacing w:line="240" w:lineRule="auto"/>
              <w:jc w:val="center"/>
              <w:rPr>
                <w:rFonts w:cs="Arial"/>
                <w:szCs w:val="20"/>
                <w:lang w:val="sl-SI"/>
              </w:rPr>
            </w:pPr>
            <w:r w:rsidRPr="00922D39">
              <w:rPr>
                <w:rFonts w:cs="Arial"/>
                <w:bCs/>
                <w:kern w:val="32"/>
                <w:szCs w:val="20"/>
                <w:lang w:val="sl-SI" w:eastAsia="sl-SI"/>
              </w:rPr>
              <w:t>/</w:t>
            </w:r>
          </w:p>
        </w:tc>
        <w:tc>
          <w:tcPr>
            <w:tcW w:w="913" w:type="dxa"/>
            <w:tcBorders>
              <w:top w:val="single" w:sz="4" w:space="0" w:color="auto"/>
              <w:left w:val="single" w:sz="4" w:space="0" w:color="auto"/>
              <w:bottom w:val="single" w:sz="4" w:space="0" w:color="auto"/>
              <w:right w:val="single" w:sz="4" w:space="0" w:color="auto"/>
            </w:tcBorders>
          </w:tcPr>
          <w:p w14:paraId="4C671918" w14:textId="0788A6ED" w:rsidR="00B13B3C" w:rsidRPr="00922D39" w:rsidRDefault="00B13B3C" w:rsidP="00B13B3C">
            <w:pPr>
              <w:widowControl w:val="0"/>
              <w:spacing w:line="240" w:lineRule="auto"/>
              <w:jc w:val="center"/>
              <w:rPr>
                <w:rFonts w:cs="Arial"/>
                <w:szCs w:val="20"/>
                <w:lang w:val="sl-SI"/>
              </w:rPr>
            </w:pPr>
            <w:r w:rsidRPr="00922D39">
              <w:rPr>
                <w:rFonts w:cs="Arial"/>
                <w:bCs/>
                <w:kern w:val="32"/>
                <w:szCs w:val="20"/>
                <w:lang w:val="sl-SI" w:eastAsia="sl-SI"/>
              </w:rPr>
              <w:t>/</w:t>
            </w:r>
          </w:p>
        </w:tc>
        <w:tc>
          <w:tcPr>
            <w:tcW w:w="1371" w:type="dxa"/>
            <w:gridSpan w:val="3"/>
            <w:tcBorders>
              <w:top w:val="single" w:sz="4" w:space="0" w:color="auto"/>
              <w:left w:val="single" w:sz="4" w:space="0" w:color="auto"/>
              <w:bottom w:val="single" w:sz="4" w:space="0" w:color="auto"/>
              <w:right w:val="single" w:sz="4" w:space="0" w:color="auto"/>
            </w:tcBorders>
          </w:tcPr>
          <w:p w14:paraId="2A3A853D" w14:textId="052A0D7C" w:rsidR="00B13B3C" w:rsidRPr="00922D39" w:rsidRDefault="00B13B3C" w:rsidP="00B13B3C">
            <w:pPr>
              <w:widowControl w:val="0"/>
              <w:spacing w:line="240" w:lineRule="auto"/>
              <w:jc w:val="center"/>
              <w:rPr>
                <w:rFonts w:cs="Arial"/>
                <w:szCs w:val="20"/>
                <w:lang w:val="sl-SI"/>
              </w:rPr>
            </w:pPr>
            <w:r w:rsidRPr="00922D39">
              <w:rPr>
                <w:rFonts w:cs="Arial"/>
                <w:bCs/>
                <w:kern w:val="32"/>
                <w:szCs w:val="20"/>
                <w:lang w:val="sl-SI" w:eastAsia="sl-SI"/>
              </w:rPr>
              <w:t>/</w:t>
            </w:r>
          </w:p>
        </w:tc>
        <w:tc>
          <w:tcPr>
            <w:tcW w:w="2128" w:type="dxa"/>
            <w:tcBorders>
              <w:top w:val="single" w:sz="4" w:space="0" w:color="auto"/>
              <w:left w:val="single" w:sz="4" w:space="0" w:color="auto"/>
              <w:bottom w:val="single" w:sz="4" w:space="0" w:color="auto"/>
              <w:right w:val="single" w:sz="4" w:space="0" w:color="auto"/>
            </w:tcBorders>
          </w:tcPr>
          <w:p w14:paraId="22162EA2" w14:textId="5D5AA7F3" w:rsidR="00B13B3C" w:rsidRPr="00922D39" w:rsidRDefault="00B13B3C" w:rsidP="00B13B3C">
            <w:pPr>
              <w:widowControl w:val="0"/>
              <w:spacing w:line="240" w:lineRule="auto"/>
              <w:jc w:val="center"/>
              <w:rPr>
                <w:rFonts w:cs="Arial"/>
                <w:szCs w:val="20"/>
                <w:lang w:val="sl-SI"/>
              </w:rPr>
            </w:pPr>
            <w:r w:rsidRPr="00922D39">
              <w:rPr>
                <w:rFonts w:cs="Arial"/>
                <w:bCs/>
                <w:kern w:val="32"/>
                <w:szCs w:val="20"/>
                <w:lang w:val="sl-SI" w:eastAsia="sl-SI"/>
              </w:rPr>
              <w:t>/</w:t>
            </w:r>
          </w:p>
        </w:tc>
      </w:tr>
      <w:tr w:rsidR="00922D39" w:rsidRPr="00922D39" w14:paraId="4BF84384" w14:textId="77777777" w:rsidTr="00BC5D2F">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BD8E31B" w14:textId="77777777" w:rsidR="00B13B3C" w:rsidRPr="00922D39" w:rsidRDefault="00B13B3C" w:rsidP="00B13B3C">
            <w:pPr>
              <w:widowControl w:val="0"/>
              <w:spacing w:line="240" w:lineRule="auto"/>
              <w:rPr>
                <w:rFonts w:cs="Arial"/>
                <w:bCs/>
                <w:szCs w:val="20"/>
                <w:lang w:val="sl-SI"/>
              </w:rPr>
            </w:pPr>
            <w:r w:rsidRPr="00922D39">
              <w:rPr>
                <w:rFonts w:cs="Arial"/>
                <w:bCs/>
                <w:szCs w:val="20"/>
                <w:lang w:val="sl-SI"/>
              </w:rPr>
              <w:t>Predvideno povečanje (+) ali zmanjšanje (</w:t>
            </w:r>
            <w:r w:rsidRPr="00922D39">
              <w:rPr>
                <w:rFonts w:cs="Arial"/>
                <w:b/>
                <w:szCs w:val="20"/>
                <w:lang w:val="sl-SI"/>
              </w:rPr>
              <w:t>–</w:t>
            </w:r>
            <w:r w:rsidRPr="00922D39">
              <w:rPr>
                <w:rFonts w:cs="Arial"/>
                <w:bCs/>
                <w:szCs w:val="20"/>
                <w:lang w:val="sl-SI"/>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tcPr>
          <w:p w14:paraId="7A8D6F00" w14:textId="3340A746" w:rsidR="00B13B3C" w:rsidRPr="00922D39" w:rsidRDefault="00B13B3C" w:rsidP="00B13B3C">
            <w:pPr>
              <w:widowControl w:val="0"/>
              <w:spacing w:line="240" w:lineRule="auto"/>
              <w:jc w:val="center"/>
              <w:rPr>
                <w:rFonts w:cs="Arial"/>
                <w:szCs w:val="20"/>
                <w:lang w:val="sl-SI"/>
              </w:rPr>
            </w:pPr>
            <w:r w:rsidRPr="00922D39">
              <w:rPr>
                <w:rFonts w:cs="Arial"/>
                <w:bCs/>
                <w:kern w:val="32"/>
                <w:szCs w:val="20"/>
                <w:lang w:val="sl-SI" w:eastAsia="sl-SI"/>
              </w:rPr>
              <w:t>/</w:t>
            </w:r>
          </w:p>
        </w:tc>
        <w:tc>
          <w:tcPr>
            <w:tcW w:w="913" w:type="dxa"/>
            <w:tcBorders>
              <w:top w:val="single" w:sz="4" w:space="0" w:color="auto"/>
              <w:left w:val="single" w:sz="4" w:space="0" w:color="auto"/>
              <w:bottom w:val="single" w:sz="4" w:space="0" w:color="auto"/>
              <w:right w:val="single" w:sz="4" w:space="0" w:color="auto"/>
            </w:tcBorders>
          </w:tcPr>
          <w:p w14:paraId="1EE85E4B" w14:textId="207890AA" w:rsidR="00B13B3C" w:rsidRPr="00922D39" w:rsidRDefault="00B13B3C" w:rsidP="00B13B3C">
            <w:pPr>
              <w:widowControl w:val="0"/>
              <w:spacing w:line="240" w:lineRule="auto"/>
              <w:jc w:val="center"/>
              <w:rPr>
                <w:rFonts w:cs="Arial"/>
                <w:szCs w:val="20"/>
                <w:lang w:val="sl-SI"/>
              </w:rPr>
            </w:pPr>
            <w:r w:rsidRPr="00922D39">
              <w:rPr>
                <w:rFonts w:cs="Arial"/>
                <w:bCs/>
                <w:kern w:val="32"/>
                <w:szCs w:val="20"/>
                <w:lang w:val="sl-SI" w:eastAsia="sl-SI"/>
              </w:rPr>
              <w:t>/</w:t>
            </w:r>
          </w:p>
        </w:tc>
        <w:tc>
          <w:tcPr>
            <w:tcW w:w="1371" w:type="dxa"/>
            <w:gridSpan w:val="3"/>
            <w:tcBorders>
              <w:top w:val="single" w:sz="4" w:space="0" w:color="auto"/>
              <w:left w:val="single" w:sz="4" w:space="0" w:color="auto"/>
              <w:bottom w:val="single" w:sz="4" w:space="0" w:color="auto"/>
              <w:right w:val="single" w:sz="4" w:space="0" w:color="auto"/>
            </w:tcBorders>
          </w:tcPr>
          <w:p w14:paraId="5376307F" w14:textId="39540352" w:rsidR="00B13B3C" w:rsidRPr="00922D39" w:rsidRDefault="00B13B3C" w:rsidP="00B13B3C">
            <w:pPr>
              <w:widowControl w:val="0"/>
              <w:spacing w:line="240" w:lineRule="auto"/>
              <w:jc w:val="center"/>
              <w:rPr>
                <w:rFonts w:cs="Arial"/>
                <w:szCs w:val="20"/>
                <w:lang w:val="sl-SI"/>
              </w:rPr>
            </w:pPr>
            <w:r w:rsidRPr="00922D39">
              <w:rPr>
                <w:rFonts w:cs="Arial"/>
                <w:bCs/>
                <w:kern w:val="32"/>
                <w:szCs w:val="20"/>
                <w:lang w:val="sl-SI" w:eastAsia="sl-SI"/>
              </w:rPr>
              <w:t>/</w:t>
            </w:r>
          </w:p>
        </w:tc>
        <w:tc>
          <w:tcPr>
            <w:tcW w:w="2128" w:type="dxa"/>
            <w:tcBorders>
              <w:top w:val="single" w:sz="4" w:space="0" w:color="auto"/>
              <w:left w:val="single" w:sz="4" w:space="0" w:color="auto"/>
              <w:bottom w:val="single" w:sz="4" w:space="0" w:color="auto"/>
              <w:right w:val="single" w:sz="4" w:space="0" w:color="auto"/>
            </w:tcBorders>
          </w:tcPr>
          <w:p w14:paraId="782F5C63" w14:textId="79EA0BE3" w:rsidR="00B13B3C" w:rsidRPr="00922D39" w:rsidRDefault="00B13B3C" w:rsidP="00B13B3C">
            <w:pPr>
              <w:widowControl w:val="0"/>
              <w:spacing w:line="240" w:lineRule="auto"/>
              <w:jc w:val="center"/>
              <w:rPr>
                <w:rFonts w:cs="Arial"/>
                <w:szCs w:val="20"/>
                <w:lang w:val="sl-SI"/>
              </w:rPr>
            </w:pPr>
            <w:r w:rsidRPr="00922D39">
              <w:rPr>
                <w:rFonts w:cs="Arial"/>
                <w:bCs/>
                <w:kern w:val="32"/>
                <w:szCs w:val="20"/>
                <w:lang w:val="sl-SI" w:eastAsia="sl-SI"/>
              </w:rPr>
              <w:t>/</w:t>
            </w:r>
          </w:p>
        </w:tc>
      </w:tr>
      <w:tr w:rsidR="00922D39" w:rsidRPr="00922D39" w14:paraId="610CF3DF" w14:textId="77777777" w:rsidTr="00BC5D2F">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E42FB0B" w14:textId="77777777" w:rsidR="00B13B3C" w:rsidRPr="00922D39" w:rsidRDefault="00B13B3C" w:rsidP="00B13B3C">
            <w:pPr>
              <w:widowControl w:val="0"/>
              <w:spacing w:line="240" w:lineRule="auto"/>
              <w:rPr>
                <w:rFonts w:cs="Arial"/>
                <w:bCs/>
                <w:szCs w:val="20"/>
                <w:lang w:val="sl-SI"/>
              </w:rPr>
            </w:pPr>
            <w:r w:rsidRPr="00922D39">
              <w:rPr>
                <w:rFonts w:cs="Arial"/>
                <w:bCs/>
                <w:szCs w:val="20"/>
                <w:lang w:val="sl-SI"/>
              </w:rPr>
              <w:t>Predvideno povečanje (+) ali zmanjšanje (</w:t>
            </w:r>
            <w:r w:rsidRPr="00922D39">
              <w:rPr>
                <w:rFonts w:cs="Arial"/>
                <w:b/>
                <w:szCs w:val="20"/>
                <w:lang w:val="sl-SI"/>
              </w:rPr>
              <w:t>–</w:t>
            </w:r>
            <w:r w:rsidRPr="00922D39">
              <w:rPr>
                <w:rFonts w:cs="Arial"/>
                <w:bCs/>
                <w:szCs w:val="20"/>
                <w:lang w:val="sl-SI"/>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tcPr>
          <w:p w14:paraId="3AA5918A" w14:textId="525DFBE6" w:rsidR="00B13B3C" w:rsidRPr="00922D39" w:rsidRDefault="00B13B3C" w:rsidP="00B13B3C">
            <w:pPr>
              <w:widowControl w:val="0"/>
              <w:tabs>
                <w:tab w:val="left" w:pos="360"/>
              </w:tabs>
              <w:spacing w:line="240" w:lineRule="auto"/>
              <w:jc w:val="center"/>
              <w:outlineLvl w:val="0"/>
              <w:rPr>
                <w:rFonts w:cs="Arial"/>
                <w:bCs/>
                <w:kern w:val="32"/>
                <w:szCs w:val="20"/>
                <w:lang w:val="sl-SI" w:eastAsia="sl-SI"/>
              </w:rPr>
            </w:pPr>
            <w:r w:rsidRPr="00922D39">
              <w:rPr>
                <w:rFonts w:cs="Arial"/>
                <w:bCs/>
                <w:kern w:val="32"/>
                <w:szCs w:val="20"/>
                <w:lang w:val="sl-SI" w:eastAsia="sl-SI"/>
              </w:rPr>
              <w:t>/</w:t>
            </w:r>
          </w:p>
        </w:tc>
        <w:tc>
          <w:tcPr>
            <w:tcW w:w="913" w:type="dxa"/>
            <w:tcBorders>
              <w:top w:val="single" w:sz="4" w:space="0" w:color="auto"/>
              <w:left w:val="single" w:sz="4" w:space="0" w:color="auto"/>
              <w:bottom w:val="single" w:sz="4" w:space="0" w:color="auto"/>
              <w:right w:val="single" w:sz="4" w:space="0" w:color="auto"/>
            </w:tcBorders>
          </w:tcPr>
          <w:p w14:paraId="7CCD2BFA" w14:textId="4C5296EF" w:rsidR="00B13B3C" w:rsidRPr="00922D39" w:rsidRDefault="00B13B3C" w:rsidP="00B13B3C">
            <w:pPr>
              <w:widowControl w:val="0"/>
              <w:tabs>
                <w:tab w:val="left" w:pos="360"/>
              </w:tabs>
              <w:spacing w:line="240" w:lineRule="auto"/>
              <w:jc w:val="center"/>
              <w:outlineLvl w:val="0"/>
              <w:rPr>
                <w:rFonts w:cs="Arial"/>
                <w:bCs/>
                <w:kern w:val="32"/>
                <w:szCs w:val="20"/>
                <w:lang w:val="sl-SI" w:eastAsia="sl-SI"/>
              </w:rPr>
            </w:pPr>
            <w:r w:rsidRPr="00922D39">
              <w:rPr>
                <w:rFonts w:cs="Arial"/>
                <w:bCs/>
                <w:kern w:val="32"/>
                <w:szCs w:val="20"/>
                <w:lang w:val="sl-SI" w:eastAsia="sl-SI"/>
              </w:rPr>
              <w:t>/</w:t>
            </w:r>
          </w:p>
        </w:tc>
        <w:tc>
          <w:tcPr>
            <w:tcW w:w="1371" w:type="dxa"/>
            <w:gridSpan w:val="3"/>
            <w:tcBorders>
              <w:top w:val="single" w:sz="4" w:space="0" w:color="auto"/>
              <w:left w:val="single" w:sz="4" w:space="0" w:color="auto"/>
              <w:bottom w:val="single" w:sz="4" w:space="0" w:color="auto"/>
              <w:right w:val="single" w:sz="4" w:space="0" w:color="auto"/>
            </w:tcBorders>
          </w:tcPr>
          <w:p w14:paraId="661D15A5" w14:textId="6710403F" w:rsidR="00B13B3C" w:rsidRPr="00922D39" w:rsidRDefault="00B13B3C" w:rsidP="00B13B3C">
            <w:pPr>
              <w:widowControl w:val="0"/>
              <w:tabs>
                <w:tab w:val="left" w:pos="360"/>
              </w:tabs>
              <w:spacing w:line="240" w:lineRule="auto"/>
              <w:jc w:val="center"/>
              <w:outlineLvl w:val="0"/>
              <w:rPr>
                <w:rFonts w:cs="Arial"/>
                <w:kern w:val="32"/>
                <w:szCs w:val="20"/>
                <w:lang w:val="sl-SI" w:eastAsia="sl-SI"/>
              </w:rPr>
            </w:pPr>
            <w:r w:rsidRPr="00922D39">
              <w:rPr>
                <w:rFonts w:cs="Arial"/>
                <w:bCs/>
                <w:kern w:val="32"/>
                <w:szCs w:val="20"/>
                <w:lang w:val="sl-SI" w:eastAsia="sl-SI"/>
              </w:rPr>
              <w:t>/</w:t>
            </w:r>
          </w:p>
        </w:tc>
        <w:tc>
          <w:tcPr>
            <w:tcW w:w="2128" w:type="dxa"/>
            <w:tcBorders>
              <w:top w:val="single" w:sz="4" w:space="0" w:color="auto"/>
              <w:left w:val="single" w:sz="4" w:space="0" w:color="auto"/>
              <w:bottom w:val="single" w:sz="4" w:space="0" w:color="auto"/>
              <w:right w:val="single" w:sz="4" w:space="0" w:color="auto"/>
            </w:tcBorders>
          </w:tcPr>
          <w:p w14:paraId="04D456A7" w14:textId="22D6F1E9" w:rsidR="00B13B3C" w:rsidRPr="00922D39" w:rsidRDefault="00B13B3C" w:rsidP="00B13B3C">
            <w:pPr>
              <w:widowControl w:val="0"/>
              <w:tabs>
                <w:tab w:val="left" w:pos="360"/>
              </w:tabs>
              <w:spacing w:line="240" w:lineRule="auto"/>
              <w:jc w:val="center"/>
              <w:outlineLvl w:val="0"/>
              <w:rPr>
                <w:rFonts w:cs="Arial"/>
                <w:kern w:val="32"/>
                <w:szCs w:val="20"/>
                <w:lang w:val="sl-SI" w:eastAsia="sl-SI"/>
              </w:rPr>
            </w:pPr>
            <w:r w:rsidRPr="00922D39">
              <w:rPr>
                <w:rFonts w:cs="Arial"/>
                <w:bCs/>
                <w:kern w:val="32"/>
                <w:szCs w:val="20"/>
                <w:lang w:val="sl-SI" w:eastAsia="sl-SI"/>
              </w:rPr>
              <w:t>/</w:t>
            </w:r>
          </w:p>
        </w:tc>
      </w:tr>
      <w:tr w:rsidR="00922D39" w:rsidRPr="00922D39" w14:paraId="6B241F28" w14:textId="77777777" w:rsidTr="009061FD">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8F49C7C" w14:textId="77777777" w:rsidR="001E3AB2" w:rsidRPr="00922D39" w:rsidRDefault="001E3AB2" w:rsidP="0046162C">
            <w:pPr>
              <w:widowControl w:val="0"/>
              <w:tabs>
                <w:tab w:val="left" w:pos="2340"/>
              </w:tabs>
              <w:spacing w:line="240" w:lineRule="auto"/>
              <w:ind w:left="142" w:hanging="142"/>
              <w:outlineLvl w:val="0"/>
              <w:rPr>
                <w:rFonts w:cs="Arial"/>
                <w:b/>
                <w:kern w:val="32"/>
                <w:szCs w:val="20"/>
                <w:lang w:val="sl-SI" w:eastAsia="sl-SI"/>
              </w:rPr>
            </w:pPr>
            <w:r w:rsidRPr="00922D39">
              <w:rPr>
                <w:rFonts w:cs="Arial"/>
                <w:b/>
                <w:kern w:val="32"/>
                <w:szCs w:val="20"/>
                <w:lang w:val="sl-SI" w:eastAsia="sl-SI"/>
              </w:rPr>
              <w:t>II. Finančne posledice za državni proračun</w:t>
            </w:r>
          </w:p>
        </w:tc>
      </w:tr>
      <w:tr w:rsidR="00922D39" w:rsidRPr="00922D39" w14:paraId="2911D3F3" w14:textId="77777777" w:rsidTr="009061FD">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3CC20C3" w14:textId="77777777" w:rsidR="001E3AB2" w:rsidRPr="00922D39" w:rsidRDefault="001E3AB2" w:rsidP="0046162C">
            <w:pPr>
              <w:widowControl w:val="0"/>
              <w:tabs>
                <w:tab w:val="left" w:pos="2340"/>
              </w:tabs>
              <w:spacing w:line="240" w:lineRule="auto"/>
              <w:ind w:left="142" w:hanging="142"/>
              <w:outlineLvl w:val="0"/>
              <w:rPr>
                <w:rFonts w:cs="Arial"/>
                <w:b/>
                <w:kern w:val="32"/>
                <w:szCs w:val="20"/>
                <w:lang w:val="sl-SI" w:eastAsia="sl-SI"/>
              </w:rPr>
            </w:pPr>
            <w:r w:rsidRPr="00922D39">
              <w:rPr>
                <w:rFonts w:cs="Arial"/>
                <w:b/>
                <w:kern w:val="32"/>
                <w:szCs w:val="20"/>
                <w:lang w:val="sl-SI" w:eastAsia="sl-SI"/>
              </w:rPr>
              <w:t>II.a Pravice porabe za izvedbo predlaganih rešitev so zagotovljene:</w:t>
            </w:r>
          </w:p>
        </w:tc>
      </w:tr>
      <w:tr w:rsidR="00922D39" w:rsidRPr="00922D39" w14:paraId="041E1FD2" w14:textId="77777777" w:rsidTr="009061FD">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2BFCD577" w14:textId="77777777" w:rsidR="001E3AB2" w:rsidRPr="00922D39" w:rsidRDefault="001E3AB2" w:rsidP="0046162C">
            <w:pPr>
              <w:widowControl w:val="0"/>
              <w:spacing w:line="240" w:lineRule="auto"/>
              <w:jc w:val="center"/>
              <w:rPr>
                <w:rFonts w:cs="Arial"/>
                <w:szCs w:val="20"/>
                <w:lang w:val="sl-SI"/>
              </w:rPr>
            </w:pPr>
            <w:r w:rsidRPr="00922D39">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D95F4F3" w14:textId="77777777" w:rsidR="001E3AB2" w:rsidRPr="00922D39" w:rsidRDefault="001E3AB2" w:rsidP="0046162C">
            <w:pPr>
              <w:widowControl w:val="0"/>
              <w:spacing w:line="240" w:lineRule="auto"/>
              <w:jc w:val="center"/>
              <w:rPr>
                <w:rFonts w:cs="Arial"/>
                <w:szCs w:val="20"/>
                <w:lang w:val="sl-SI"/>
              </w:rPr>
            </w:pPr>
            <w:r w:rsidRPr="00922D39">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CE2C308" w14:textId="77777777" w:rsidR="001E3AB2" w:rsidRPr="00922D39" w:rsidRDefault="001E3AB2" w:rsidP="0046162C">
            <w:pPr>
              <w:widowControl w:val="0"/>
              <w:spacing w:line="240" w:lineRule="auto"/>
              <w:jc w:val="center"/>
              <w:rPr>
                <w:rFonts w:cs="Arial"/>
                <w:szCs w:val="20"/>
                <w:lang w:val="sl-SI"/>
              </w:rPr>
            </w:pPr>
            <w:r w:rsidRPr="00922D39">
              <w:rPr>
                <w:rFonts w:cs="Arial"/>
                <w:szCs w:val="20"/>
                <w:lang w:val="sl-SI"/>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260B896" w14:textId="77777777" w:rsidR="001E3AB2" w:rsidRPr="00922D39" w:rsidRDefault="001E3AB2" w:rsidP="0046162C">
            <w:pPr>
              <w:widowControl w:val="0"/>
              <w:spacing w:line="240" w:lineRule="auto"/>
              <w:jc w:val="center"/>
              <w:rPr>
                <w:rFonts w:cs="Arial"/>
                <w:szCs w:val="20"/>
                <w:lang w:val="sl-SI"/>
              </w:rPr>
            </w:pPr>
            <w:r w:rsidRPr="00922D39">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1396328E" w14:textId="77777777" w:rsidR="001E3AB2" w:rsidRPr="00922D39" w:rsidRDefault="001E3AB2" w:rsidP="0046162C">
            <w:pPr>
              <w:widowControl w:val="0"/>
              <w:spacing w:line="240" w:lineRule="auto"/>
              <w:jc w:val="center"/>
              <w:rPr>
                <w:rFonts w:cs="Arial"/>
                <w:szCs w:val="20"/>
                <w:lang w:val="sl-SI"/>
              </w:rPr>
            </w:pPr>
            <w:r w:rsidRPr="00922D39">
              <w:rPr>
                <w:rFonts w:cs="Arial"/>
                <w:szCs w:val="20"/>
                <w:lang w:val="sl-SI"/>
              </w:rPr>
              <w:t>Znesek za t + 1</w:t>
            </w:r>
          </w:p>
        </w:tc>
      </w:tr>
      <w:tr w:rsidR="00922D39" w:rsidRPr="00922D39" w14:paraId="6A851BFE" w14:textId="77777777" w:rsidTr="009061FD">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12B7718A" w14:textId="77777777" w:rsidR="001E3AB2" w:rsidRPr="00922D39" w:rsidRDefault="001E3AB2" w:rsidP="0046162C">
            <w:pPr>
              <w:widowControl w:val="0"/>
              <w:tabs>
                <w:tab w:val="left" w:pos="360"/>
              </w:tabs>
              <w:spacing w:line="240" w:lineRule="auto"/>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28B8218" w14:textId="77777777" w:rsidR="001E3AB2" w:rsidRPr="00922D39" w:rsidRDefault="001E3AB2" w:rsidP="0046162C">
            <w:pPr>
              <w:widowControl w:val="0"/>
              <w:tabs>
                <w:tab w:val="left" w:pos="360"/>
              </w:tabs>
              <w:spacing w:line="240" w:lineRule="auto"/>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D0A86B8" w14:textId="77777777" w:rsidR="001E3AB2" w:rsidRPr="00922D39" w:rsidRDefault="001E3AB2" w:rsidP="0046162C">
            <w:pPr>
              <w:widowControl w:val="0"/>
              <w:tabs>
                <w:tab w:val="left" w:pos="360"/>
              </w:tabs>
              <w:spacing w:line="240" w:lineRule="auto"/>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7DF1CED" w14:textId="77777777" w:rsidR="001E3AB2" w:rsidRPr="00922D39" w:rsidRDefault="001E3AB2" w:rsidP="0046162C">
            <w:pPr>
              <w:widowControl w:val="0"/>
              <w:tabs>
                <w:tab w:val="left" w:pos="360"/>
              </w:tabs>
              <w:spacing w:line="240" w:lineRule="auto"/>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565B95E" w14:textId="77777777" w:rsidR="001E3AB2" w:rsidRPr="00922D39" w:rsidRDefault="001E3AB2" w:rsidP="0046162C">
            <w:pPr>
              <w:widowControl w:val="0"/>
              <w:tabs>
                <w:tab w:val="left" w:pos="360"/>
              </w:tabs>
              <w:spacing w:line="240" w:lineRule="auto"/>
              <w:outlineLvl w:val="0"/>
              <w:rPr>
                <w:rFonts w:cs="Arial"/>
                <w:bCs/>
                <w:kern w:val="32"/>
                <w:szCs w:val="20"/>
                <w:lang w:val="sl-SI" w:eastAsia="sl-SI"/>
              </w:rPr>
            </w:pPr>
          </w:p>
        </w:tc>
      </w:tr>
      <w:tr w:rsidR="00922D39" w:rsidRPr="00922D39" w14:paraId="6298226A" w14:textId="77777777" w:rsidTr="009061FD">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F8FDF1B" w14:textId="77777777" w:rsidR="001E3AB2" w:rsidRPr="00922D39" w:rsidRDefault="001E3AB2" w:rsidP="0046162C">
            <w:pPr>
              <w:widowControl w:val="0"/>
              <w:tabs>
                <w:tab w:val="left" w:pos="360"/>
              </w:tabs>
              <w:spacing w:line="240" w:lineRule="auto"/>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D6EBDA4" w14:textId="77777777" w:rsidR="001E3AB2" w:rsidRPr="00922D39" w:rsidRDefault="001E3AB2" w:rsidP="0046162C">
            <w:pPr>
              <w:widowControl w:val="0"/>
              <w:tabs>
                <w:tab w:val="left" w:pos="360"/>
              </w:tabs>
              <w:spacing w:line="240" w:lineRule="auto"/>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C6E0436" w14:textId="77777777" w:rsidR="001E3AB2" w:rsidRPr="00922D39" w:rsidRDefault="001E3AB2" w:rsidP="0046162C">
            <w:pPr>
              <w:widowControl w:val="0"/>
              <w:tabs>
                <w:tab w:val="left" w:pos="360"/>
              </w:tabs>
              <w:spacing w:line="240" w:lineRule="auto"/>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3A457F8" w14:textId="77777777" w:rsidR="001E3AB2" w:rsidRPr="00922D39" w:rsidRDefault="001E3AB2" w:rsidP="0046162C">
            <w:pPr>
              <w:widowControl w:val="0"/>
              <w:tabs>
                <w:tab w:val="left" w:pos="360"/>
              </w:tabs>
              <w:spacing w:line="240" w:lineRule="auto"/>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2CFA275" w14:textId="77777777" w:rsidR="001E3AB2" w:rsidRPr="00922D39" w:rsidRDefault="001E3AB2" w:rsidP="0046162C">
            <w:pPr>
              <w:widowControl w:val="0"/>
              <w:tabs>
                <w:tab w:val="left" w:pos="360"/>
              </w:tabs>
              <w:spacing w:line="240" w:lineRule="auto"/>
              <w:outlineLvl w:val="0"/>
              <w:rPr>
                <w:rFonts w:cs="Arial"/>
                <w:bCs/>
                <w:kern w:val="32"/>
                <w:szCs w:val="20"/>
                <w:lang w:val="sl-SI" w:eastAsia="sl-SI"/>
              </w:rPr>
            </w:pPr>
          </w:p>
        </w:tc>
      </w:tr>
      <w:tr w:rsidR="00922D39" w:rsidRPr="00922D39" w14:paraId="6081F055" w14:textId="77777777" w:rsidTr="009061FD">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016D3A64" w14:textId="77777777" w:rsidR="001E3AB2" w:rsidRPr="00922D39" w:rsidRDefault="001E3AB2" w:rsidP="0046162C">
            <w:pPr>
              <w:widowControl w:val="0"/>
              <w:tabs>
                <w:tab w:val="left" w:pos="360"/>
              </w:tabs>
              <w:spacing w:line="240" w:lineRule="auto"/>
              <w:outlineLvl w:val="0"/>
              <w:rPr>
                <w:rFonts w:cs="Arial"/>
                <w:b/>
                <w:kern w:val="32"/>
                <w:szCs w:val="20"/>
                <w:lang w:val="sl-SI" w:eastAsia="sl-SI"/>
              </w:rPr>
            </w:pPr>
            <w:r w:rsidRPr="00922D39">
              <w:rPr>
                <w:rFonts w:cs="Arial"/>
                <w:b/>
                <w:kern w:val="32"/>
                <w:szCs w:val="20"/>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665C7CC" w14:textId="77777777" w:rsidR="001E3AB2" w:rsidRPr="00922D39" w:rsidRDefault="001E3AB2" w:rsidP="0046162C">
            <w:pPr>
              <w:widowControl w:val="0"/>
              <w:spacing w:line="240" w:lineRule="auto"/>
              <w:jc w:val="center"/>
              <w:rPr>
                <w:rFonts w:cs="Arial"/>
                <w:b/>
                <w:szCs w:val="20"/>
                <w:lang w:val="sl-SI"/>
              </w:rPr>
            </w:pPr>
          </w:p>
        </w:tc>
        <w:tc>
          <w:tcPr>
            <w:tcW w:w="2128" w:type="dxa"/>
            <w:tcBorders>
              <w:top w:val="single" w:sz="4" w:space="0" w:color="auto"/>
              <w:left w:val="single" w:sz="4" w:space="0" w:color="auto"/>
              <w:bottom w:val="single" w:sz="4" w:space="0" w:color="auto"/>
              <w:right w:val="single" w:sz="4" w:space="0" w:color="auto"/>
            </w:tcBorders>
            <w:vAlign w:val="center"/>
          </w:tcPr>
          <w:p w14:paraId="19AEC32A" w14:textId="77777777" w:rsidR="001E3AB2" w:rsidRPr="00922D39" w:rsidRDefault="001E3AB2" w:rsidP="0046162C">
            <w:pPr>
              <w:widowControl w:val="0"/>
              <w:tabs>
                <w:tab w:val="left" w:pos="360"/>
              </w:tabs>
              <w:spacing w:line="240" w:lineRule="auto"/>
              <w:outlineLvl w:val="0"/>
              <w:rPr>
                <w:rFonts w:cs="Arial"/>
                <w:b/>
                <w:kern w:val="32"/>
                <w:szCs w:val="20"/>
                <w:lang w:val="sl-SI" w:eastAsia="sl-SI"/>
              </w:rPr>
            </w:pPr>
          </w:p>
        </w:tc>
      </w:tr>
      <w:tr w:rsidR="00922D39" w:rsidRPr="00922D39" w14:paraId="057A00AC" w14:textId="77777777" w:rsidTr="009061FD">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3EDD10E" w14:textId="77777777" w:rsidR="001E3AB2" w:rsidRPr="00922D39" w:rsidRDefault="001E3AB2" w:rsidP="0046162C">
            <w:pPr>
              <w:widowControl w:val="0"/>
              <w:tabs>
                <w:tab w:val="left" w:pos="2340"/>
              </w:tabs>
              <w:spacing w:line="240" w:lineRule="auto"/>
              <w:outlineLvl w:val="0"/>
              <w:rPr>
                <w:rFonts w:cs="Arial"/>
                <w:b/>
                <w:kern w:val="32"/>
                <w:szCs w:val="20"/>
                <w:lang w:val="sl-SI" w:eastAsia="sl-SI"/>
              </w:rPr>
            </w:pPr>
            <w:r w:rsidRPr="00922D39">
              <w:rPr>
                <w:rFonts w:cs="Arial"/>
                <w:b/>
                <w:kern w:val="32"/>
                <w:szCs w:val="20"/>
                <w:lang w:val="sl-SI" w:eastAsia="sl-SI"/>
              </w:rPr>
              <w:t>II.b Manjkajoče pravice porabe bodo zagotovljene s prerazporeditvijo:</w:t>
            </w:r>
          </w:p>
        </w:tc>
      </w:tr>
      <w:tr w:rsidR="00922D39" w:rsidRPr="00922D39" w14:paraId="073779E4" w14:textId="77777777" w:rsidTr="009061FD">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4788041" w14:textId="77777777" w:rsidR="001E3AB2" w:rsidRPr="00922D39" w:rsidRDefault="001E3AB2" w:rsidP="0046162C">
            <w:pPr>
              <w:widowControl w:val="0"/>
              <w:spacing w:line="240" w:lineRule="auto"/>
              <w:jc w:val="center"/>
              <w:rPr>
                <w:rFonts w:cs="Arial"/>
                <w:szCs w:val="20"/>
                <w:lang w:val="sl-SI"/>
              </w:rPr>
            </w:pPr>
            <w:r w:rsidRPr="00922D39">
              <w:rPr>
                <w:rFonts w:cs="Arial"/>
                <w:szCs w:val="20"/>
                <w:lang w:val="sl-SI"/>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DDD192E" w14:textId="77777777" w:rsidR="001E3AB2" w:rsidRPr="00922D39" w:rsidRDefault="001E3AB2" w:rsidP="0046162C">
            <w:pPr>
              <w:widowControl w:val="0"/>
              <w:spacing w:line="240" w:lineRule="auto"/>
              <w:jc w:val="center"/>
              <w:rPr>
                <w:rFonts w:cs="Arial"/>
                <w:szCs w:val="20"/>
                <w:lang w:val="sl-SI"/>
              </w:rPr>
            </w:pPr>
            <w:r w:rsidRPr="00922D39">
              <w:rPr>
                <w:rFonts w:cs="Arial"/>
                <w:szCs w:val="20"/>
                <w:lang w:val="sl-SI"/>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61BABD6" w14:textId="77777777" w:rsidR="001E3AB2" w:rsidRPr="00922D39" w:rsidRDefault="001E3AB2" w:rsidP="0046162C">
            <w:pPr>
              <w:widowControl w:val="0"/>
              <w:spacing w:line="240" w:lineRule="auto"/>
              <w:jc w:val="center"/>
              <w:rPr>
                <w:rFonts w:cs="Arial"/>
                <w:szCs w:val="20"/>
                <w:lang w:val="sl-SI"/>
              </w:rPr>
            </w:pPr>
            <w:r w:rsidRPr="00922D39">
              <w:rPr>
                <w:rFonts w:cs="Arial"/>
                <w:szCs w:val="20"/>
                <w:lang w:val="sl-SI"/>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E9C1E71" w14:textId="77777777" w:rsidR="001E3AB2" w:rsidRPr="00922D39" w:rsidRDefault="001E3AB2" w:rsidP="0046162C">
            <w:pPr>
              <w:widowControl w:val="0"/>
              <w:spacing w:line="240" w:lineRule="auto"/>
              <w:jc w:val="center"/>
              <w:rPr>
                <w:rFonts w:cs="Arial"/>
                <w:szCs w:val="20"/>
                <w:lang w:val="sl-SI"/>
              </w:rPr>
            </w:pPr>
            <w:r w:rsidRPr="00922D39">
              <w:rPr>
                <w:rFonts w:cs="Arial"/>
                <w:szCs w:val="20"/>
                <w:lang w:val="sl-SI"/>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6488587" w14:textId="77777777" w:rsidR="001E3AB2" w:rsidRPr="00922D39" w:rsidRDefault="001E3AB2" w:rsidP="0046162C">
            <w:pPr>
              <w:widowControl w:val="0"/>
              <w:spacing w:line="240" w:lineRule="auto"/>
              <w:jc w:val="center"/>
              <w:rPr>
                <w:rFonts w:cs="Arial"/>
                <w:szCs w:val="20"/>
                <w:lang w:val="sl-SI"/>
              </w:rPr>
            </w:pPr>
            <w:r w:rsidRPr="00922D39">
              <w:rPr>
                <w:rFonts w:cs="Arial"/>
                <w:szCs w:val="20"/>
                <w:lang w:val="sl-SI"/>
              </w:rPr>
              <w:t xml:space="preserve">Znesek za t + 1 </w:t>
            </w:r>
          </w:p>
        </w:tc>
      </w:tr>
      <w:tr w:rsidR="00922D39" w:rsidRPr="00922D39" w14:paraId="4812048E" w14:textId="77777777" w:rsidTr="009061FD">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64BDE3E" w14:textId="77777777" w:rsidR="001E3AB2" w:rsidRPr="00922D39" w:rsidRDefault="001E3AB2" w:rsidP="0046162C">
            <w:pPr>
              <w:widowControl w:val="0"/>
              <w:tabs>
                <w:tab w:val="left" w:pos="360"/>
              </w:tabs>
              <w:spacing w:line="240" w:lineRule="auto"/>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799D620" w14:textId="77777777" w:rsidR="001E3AB2" w:rsidRPr="00922D39" w:rsidRDefault="001E3AB2" w:rsidP="0046162C">
            <w:pPr>
              <w:widowControl w:val="0"/>
              <w:tabs>
                <w:tab w:val="left" w:pos="360"/>
              </w:tabs>
              <w:spacing w:line="240" w:lineRule="auto"/>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3B86F27" w14:textId="77777777" w:rsidR="001E3AB2" w:rsidRPr="00922D39" w:rsidRDefault="001E3AB2" w:rsidP="0046162C">
            <w:pPr>
              <w:widowControl w:val="0"/>
              <w:tabs>
                <w:tab w:val="left" w:pos="360"/>
              </w:tabs>
              <w:spacing w:line="240" w:lineRule="auto"/>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58D09BB" w14:textId="77777777" w:rsidR="001E3AB2" w:rsidRPr="00922D39" w:rsidRDefault="001E3AB2" w:rsidP="0046162C">
            <w:pPr>
              <w:widowControl w:val="0"/>
              <w:tabs>
                <w:tab w:val="left" w:pos="360"/>
              </w:tabs>
              <w:spacing w:line="240" w:lineRule="auto"/>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EBB0740" w14:textId="77777777" w:rsidR="001E3AB2" w:rsidRPr="00922D39" w:rsidRDefault="001E3AB2" w:rsidP="0046162C">
            <w:pPr>
              <w:widowControl w:val="0"/>
              <w:tabs>
                <w:tab w:val="left" w:pos="360"/>
              </w:tabs>
              <w:spacing w:line="240" w:lineRule="auto"/>
              <w:outlineLvl w:val="0"/>
              <w:rPr>
                <w:rFonts w:cs="Arial"/>
                <w:bCs/>
                <w:kern w:val="32"/>
                <w:szCs w:val="20"/>
                <w:lang w:val="sl-SI" w:eastAsia="sl-SI"/>
              </w:rPr>
            </w:pPr>
          </w:p>
        </w:tc>
      </w:tr>
      <w:tr w:rsidR="00922D39" w:rsidRPr="00922D39" w14:paraId="791BC859" w14:textId="77777777" w:rsidTr="009061FD">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645A169" w14:textId="77777777" w:rsidR="001E3AB2" w:rsidRPr="00922D39" w:rsidRDefault="001E3AB2" w:rsidP="0046162C">
            <w:pPr>
              <w:widowControl w:val="0"/>
              <w:tabs>
                <w:tab w:val="left" w:pos="360"/>
              </w:tabs>
              <w:spacing w:line="240" w:lineRule="auto"/>
              <w:outlineLvl w:val="0"/>
              <w:rPr>
                <w:rFonts w:cs="Arial"/>
                <w:bCs/>
                <w:kern w:val="32"/>
                <w:szCs w:val="20"/>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84E3393" w14:textId="77777777" w:rsidR="001E3AB2" w:rsidRPr="00922D39" w:rsidRDefault="001E3AB2" w:rsidP="0046162C">
            <w:pPr>
              <w:widowControl w:val="0"/>
              <w:tabs>
                <w:tab w:val="left" w:pos="360"/>
              </w:tabs>
              <w:spacing w:line="240" w:lineRule="auto"/>
              <w:outlineLvl w:val="0"/>
              <w:rPr>
                <w:rFonts w:cs="Arial"/>
                <w:bCs/>
                <w:kern w:val="32"/>
                <w:szCs w:val="20"/>
                <w:lang w:val="sl-SI"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B1D871D" w14:textId="77777777" w:rsidR="001E3AB2" w:rsidRPr="00922D39" w:rsidRDefault="001E3AB2" w:rsidP="0046162C">
            <w:pPr>
              <w:widowControl w:val="0"/>
              <w:tabs>
                <w:tab w:val="left" w:pos="360"/>
              </w:tabs>
              <w:spacing w:line="240" w:lineRule="auto"/>
              <w:outlineLvl w:val="0"/>
              <w:rPr>
                <w:rFonts w:cs="Arial"/>
                <w:bCs/>
                <w:kern w:val="32"/>
                <w:szCs w:val="20"/>
                <w:lang w:val="sl-SI"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6D52EE9" w14:textId="77777777" w:rsidR="001E3AB2" w:rsidRPr="00922D39" w:rsidRDefault="001E3AB2" w:rsidP="0046162C">
            <w:pPr>
              <w:widowControl w:val="0"/>
              <w:tabs>
                <w:tab w:val="left" w:pos="360"/>
              </w:tabs>
              <w:spacing w:line="240" w:lineRule="auto"/>
              <w:outlineLvl w:val="0"/>
              <w:rPr>
                <w:rFonts w:cs="Arial"/>
                <w:bCs/>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B759682" w14:textId="77777777" w:rsidR="001E3AB2" w:rsidRPr="00922D39" w:rsidRDefault="001E3AB2" w:rsidP="0046162C">
            <w:pPr>
              <w:widowControl w:val="0"/>
              <w:tabs>
                <w:tab w:val="left" w:pos="360"/>
              </w:tabs>
              <w:spacing w:line="240" w:lineRule="auto"/>
              <w:outlineLvl w:val="0"/>
              <w:rPr>
                <w:rFonts w:cs="Arial"/>
                <w:bCs/>
                <w:kern w:val="32"/>
                <w:szCs w:val="20"/>
                <w:lang w:val="sl-SI" w:eastAsia="sl-SI"/>
              </w:rPr>
            </w:pPr>
          </w:p>
        </w:tc>
      </w:tr>
      <w:tr w:rsidR="00922D39" w:rsidRPr="00922D39" w14:paraId="6F0592B3" w14:textId="77777777" w:rsidTr="009061FD">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39E1F758" w14:textId="77777777" w:rsidR="001E3AB2" w:rsidRPr="00922D39" w:rsidRDefault="001E3AB2" w:rsidP="0046162C">
            <w:pPr>
              <w:widowControl w:val="0"/>
              <w:tabs>
                <w:tab w:val="left" w:pos="360"/>
              </w:tabs>
              <w:spacing w:line="240" w:lineRule="auto"/>
              <w:outlineLvl w:val="0"/>
              <w:rPr>
                <w:rFonts w:cs="Arial"/>
                <w:b/>
                <w:kern w:val="32"/>
                <w:szCs w:val="20"/>
                <w:lang w:val="sl-SI" w:eastAsia="sl-SI"/>
              </w:rPr>
            </w:pPr>
            <w:r w:rsidRPr="00922D39">
              <w:rPr>
                <w:rFonts w:cs="Arial"/>
                <w:b/>
                <w:kern w:val="32"/>
                <w:szCs w:val="20"/>
                <w:lang w:val="sl-SI"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CDAABEF" w14:textId="77777777" w:rsidR="001E3AB2" w:rsidRPr="00922D39" w:rsidRDefault="001E3AB2" w:rsidP="0046162C">
            <w:pPr>
              <w:widowControl w:val="0"/>
              <w:tabs>
                <w:tab w:val="left" w:pos="360"/>
              </w:tabs>
              <w:spacing w:line="240" w:lineRule="auto"/>
              <w:outlineLvl w:val="0"/>
              <w:rPr>
                <w:rFonts w:cs="Arial"/>
                <w:b/>
                <w:kern w:val="32"/>
                <w:szCs w:val="20"/>
                <w:lang w:val="sl-SI"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5C02B5CE" w14:textId="77777777" w:rsidR="001E3AB2" w:rsidRPr="00922D39" w:rsidRDefault="001E3AB2" w:rsidP="0046162C">
            <w:pPr>
              <w:widowControl w:val="0"/>
              <w:tabs>
                <w:tab w:val="left" w:pos="360"/>
              </w:tabs>
              <w:spacing w:line="240" w:lineRule="auto"/>
              <w:outlineLvl w:val="0"/>
              <w:rPr>
                <w:rFonts w:cs="Arial"/>
                <w:b/>
                <w:kern w:val="32"/>
                <w:szCs w:val="20"/>
                <w:lang w:val="sl-SI" w:eastAsia="sl-SI"/>
              </w:rPr>
            </w:pPr>
          </w:p>
        </w:tc>
      </w:tr>
      <w:tr w:rsidR="00922D39" w:rsidRPr="00922D39" w14:paraId="14E6F631" w14:textId="77777777" w:rsidTr="009061FD">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3D9C853" w14:textId="77777777" w:rsidR="001E3AB2" w:rsidRPr="00922D39" w:rsidRDefault="001E3AB2" w:rsidP="0046162C">
            <w:pPr>
              <w:widowControl w:val="0"/>
              <w:tabs>
                <w:tab w:val="left" w:pos="2340"/>
              </w:tabs>
              <w:spacing w:line="240" w:lineRule="auto"/>
              <w:outlineLvl w:val="0"/>
              <w:rPr>
                <w:rFonts w:cs="Arial"/>
                <w:b/>
                <w:kern w:val="32"/>
                <w:szCs w:val="20"/>
                <w:lang w:val="sl-SI" w:eastAsia="sl-SI"/>
              </w:rPr>
            </w:pPr>
            <w:r w:rsidRPr="00922D39">
              <w:rPr>
                <w:rFonts w:cs="Arial"/>
                <w:b/>
                <w:kern w:val="32"/>
                <w:szCs w:val="20"/>
                <w:lang w:val="sl-SI" w:eastAsia="sl-SI"/>
              </w:rPr>
              <w:t>II.c Načrtovana nadomestitev zmanjšanih prihodkov in povečanih odhodkov proračuna:</w:t>
            </w:r>
          </w:p>
        </w:tc>
      </w:tr>
      <w:tr w:rsidR="00922D39" w:rsidRPr="00922D39" w14:paraId="1E2F0D9A" w14:textId="77777777" w:rsidTr="009061FD">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B7F67B3" w14:textId="77777777" w:rsidR="001E3AB2" w:rsidRPr="00922D39" w:rsidRDefault="001E3AB2" w:rsidP="0046162C">
            <w:pPr>
              <w:widowControl w:val="0"/>
              <w:spacing w:line="240" w:lineRule="auto"/>
              <w:ind w:left="-122" w:right="-112"/>
              <w:jc w:val="center"/>
              <w:rPr>
                <w:rFonts w:cs="Arial"/>
                <w:szCs w:val="20"/>
                <w:lang w:val="sl-SI"/>
              </w:rPr>
            </w:pPr>
            <w:r w:rsidRPr="00922D39">
              <w:rPr>
                <w:rFonts w:cs="Arial"/>
                <w:szCs w:val="20"/>
                <w:lang w:val="sl-SI"/>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1BA3D2E" w14:textId="77777777" w:rsidR="001E3AB2" w:rsidRPr="00922D39" w:rsidRDefault="001E3AB2" w:rsidP="0046162C">
            <w:pPr>
              <w:widowControl w:val="0"/>
              <w:spacing w:line="240" w:lineRule="auto"/>
              <w:ind w:left="-122" w:right="-112"/>
              <w:jc w:val="center"/>
              <w:rPr>
                <w:rFonts w:cs="Arial"/>
                <w:szCs w:val="20"/>
                <w:lang w:val="sl-SI"/>
              </w:rPr>
            </w:pPr>
            <w:r w:rsidRPr="00922D39">
              <w:rPr>
                <w:rFonts w:cs="Arial"/>
                <w:szCs w:val="20"/>
                <w:lang w:val="sl-SI"/>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0C9F0FE" w14:textId="77777777" w:rsidR="001E3AB2" w:rsidRPr="00922D39" w:rsidRDefault="001E3AB2" w:rsidP="0046162C">
            <w:pPr>
              <w:widowControl w:val="0"/>
              <w:spacing w:line="240" w:lineRule="auto"/>
              <w:ind w:left="-122" w:right="-112"/>
              <w:jc w:val="center"/>
              <w:rPr>
                <w:rFonts w:cs="Arial"/>
                <w:szCs w:val="20"/>
                <w:lang w:val="sl-SI"/>
              </w:rPr>
            </w:pPr>
            <w:r w:rsidRPr="00922D39">
              <w:rPr>
                <w:rFonts w:cs="Arial"/>
                <w:szCs w:val="20"/>
                <w:lang w:val="sl-SI"/>
              </w:rPr>
              <w:t>Znesek za t + 1</w:t>
            </w:r>
          </w:p>
        </w:tc>
      </w:tr>
      <w:tr w:rsidR="00922D39" w:rsidRPr="00922D39" w14:paraId="6F7DCCD3" w14:textId="77777777" w:rsidTr="009061FD">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E2991CF" w14:textId="77777777" w:rsidR="001E3AB2" w:rsidRPr="00922D39" w:rsidRDefault="001E3AB2" w:rsidP="0046162C">
            <w:pPr>
              <w:widowControl w:val="0"/>
              <w:tabs>
                <w:tab w:val="left" w:pos="360"/>
              </w:tabs>
              <w:spacing w:line="240" w:lineRule="auto"/>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BCB62E6" w14:textId="77777777" w:rsidR="001E3AB2" w:rsidRPr="00922D39" w:rsidRDefault="001E3AB2" w:rsidP="0046162C">
            <w:pPr>
              <w:widowControl w:val="0"/>
              <w:tabs>
                <w:tab w:val="left" w:pos="360"/>
              </w:tabs>
              <w:spacing w:line="240" w:lineRule="auto"/>
              <w:outlineLvl w:val="0"/>
              <w:rPr>
                <w:rFonts w:cs="Arial"/>
                <w:bCs/>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49E144D" w14:textId="77777777" w:rsidR="001E3AB2" w:rsidRPr="00922D39" w:rsidRDefault="001E3AB2" w:rsidP="0046162C">
            <w:pPr>
              <w:widowControl w:val="0"/>
              <w:tabs>
                <w:tab w:val="left" w:pos="360"/>
              </w:tabs>
              <w:spacing w:line="240" w:lineRule="auto"/>
              <w:outlineLvl w:val="0"/>
              <w:rPr>
                <w:rFonts w:cs="Arial"/>
                <w:bCs/>
                <w:kern w:val="32"/>
                <w:szCs w:val="20"/>
                <w:lang w:val="sl-SI" w:eastAsia="sl-SI"/>
              </w:rPr>
            </w:pPr>
          </w:p>
        </w:tc>
      </w:tr>
      <w:tr w:rsidR="00922D39" w:rsidRPr="00922D39" w14:paraId="526151E3" w14:textId="77777777" w:rsidTr="009061FD">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827A86C" w14:textId="77777777" w:rsidR="001E3AB2" w:rsidRPr="00922D39" w:rsidRDefault="001E3AB2" w:rsidP="0046162C">
            <w:pPr>
              <w:widowControl w:val="0"/>
              <w:tabs>
                <w:tab w:val="left" w:pos="360"/>
              </w:tabs>
              <w:spacing w:line="240" w:lineRule="auto"/>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475151F" w14:textId="77777777" w:rsidR="001E3AB2" w:rsidRPr="00922D39" w:rsidRDefault="001E3AB2" w:rsidP="0046162C">
            <w:pPr>
              <w:widowControl w:val="0"/>
              <w:tabs>
                <w:tab w:val="left" w:pos="360"/>
              </w:tabs>
              <w:spacing w:line="240" w:lineRule="auto"/>
              <w:outlineLvl w:val="0"/>
              <w:rPr>
                <w:rFonts w:cs="Arial"/>
                <w:bCs/>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AB81098" w14:textId="77777777" w:rsidR="001E3AB2" w:rsidRPr="00922D39" w:rsidRDefault="001E3AB2" w:rsidP="0046162C">
            <w:pPr>
              <w:widowControl w:val="0"/>
              <w:tabs>
                <w:tab w:val="left" w:pos="360"/>
              </w:tabs>
              <w:spacing w:line="240" w:lineRule="auto"/>
              <w:outlineLvl w:val="0"/>
              <w:rPr>
                <w:rFonts w:cs="Arial"/>
                <w:bCs/>
                <w:kern w:val="32"/>
                <w:szCs w:val="20"/>
                <w:lang w:val="sl-SI" w:eastAsia="sl-SI"/>
              </w:rPr>
            </w:pPr>
          </w:p>
        </w:tc>
      </w:tr>
      <w:tr w:rsidR="00922D39" w:rsidRPr="00922D39" w14:paraId="62638B50" w14:textId="77777777" w:rsidTr="009061FD">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A8F53EB" w14:textId="77777777" w:rsidR="001E3AB2" w:rsidRPr="00922D39" w:rsidRDefault="001E3AB2" w:rsidP="0046162C">
            <w:pPr>
              <w:widowControl w:val="0"/>
              <w:tabs>
                <w:tab w:val="left" w:pos="360"/>
              </w:tabs>
              <w:spacing w:line="240" w:lineRule="auto"/>
              <w:outlineLvl w:val="0"/>
              <w:rPr>
                <w:rFonts w:cs="Arial"/>
                <w:bCs/>
                <w:kern w:val="32"/>
                <w:szCs w:val="20"/>
                <w:lang w:val="sl-SI"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7935222" w14:textId="77777777" w:rsidR="001E3AB2" w:rsidRPr="00922D39" w:rsidRDefault="001E3AB2" w:rsidP="0046162C">
            <w:pPr>
              <w:widowControl w:val="0"/>
              <w:tabs>
                <w:tab w:val="left" w:pos="360"/>
              </w:tabs>
              <w:spacing w:line="240" w:lineRule="auto"/>
              <w:outlineLvl w:val="0"/>
              <w:rPr>
                <w:rFonts w:cs="Arial"/>
                <w:bCs/>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C2D49F" w14:textId="77777777" w:rsidR="001E3AB2" w:rsidRPr="00922D39" w:rsidRDefault="001E3AB2" w:rsidP="0046162C">
            <w:pPr>
              <w:widowControl w:val="0"/>
              <w:tabs>
                <w:tab w:val="left" w:pos="360"/>
              </w:tabs>
              <w:spacing w:line="240" w:lineRule="auto"/>
              <w:outlineLvl w:val="0"/>
              <w:rPr>
                <w:rFonts w:cs="Arial"/>
                <w:bCs/>
                <w:kern w:val="32"/>
                <w:szCs w:val="20"/>
                <w:lang w:val="sl-SI" w:eastAsia="sl-SI"/>
              </w:rPr>
            </w:pPr>
          </w:p>
        </w:tc>
      </w:tr>
      <w:tr w:rsidR="00922D39" w:rsidRPr="00922D39" w14:paraId="455F5DDE" w14:textId="77777777" w:rsidTr="009061FD">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FE454B4" w14:textId="77777777" w:rsidR="001E3AB2" w:rsidRPr="00922D39" w:rsidRDefault="001E3AB2" w:rsidP="0046162C">
            <w:pPr>
              <w:widowControl w:val="0"/>
              <w:tabs>
                <w:tab w:val="left" w:pos="360"/>
              </w:tabs>
              <w:spacing w:line="240" w:lineRule="auto"/>
              <w:outlineLvl w:val="0"/>
              <w:rPr>
                <w:rFonts w:cs="Arial"/>
                <w:b/>
                <w:kern w:val="32"/>
                <w:szCs w:val="20"/>
                <w:lang w:val="sl-SI" w:eastAsia="sl-SI"/>
              </w:rPr>
            </w:pPr>
            <w:r w:rsidRPr="00922D39">
              <w:rPr>
                <w:rFonts w:cs="Arial"/>
                <w:b/>
                <w:kern w:val="32"/>
                <w:szCs w:val="20"/>
                <w:lang w:val="sl-SI"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59252A9" w14:textId="77777777" w:rsidR="001E3AB2" w:rsidRPr="00922D39" w:rsidRDefault="001E3AB2" w:rsidP="0046162C">
            <w:pPr>
              <w:widowControl w:val="0"/>
              <w:tabs>
                <w:tab w:val="left" w:pos="360"/>
              </w:tabs>
              <w:spacing w:line="240" w:lineRule="auto"/>
              <w:outlineLvl w:val="0"/>
              <w:rPr>
                <w:rFonts w:cs="Arial"/>
                <w:b/>
                <w:kern w:val="32"/>
                <w:szCs w:val="20"/>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979EBFF" w14:textId="77777777" w:rsidR="001E3AB2" w:rsidRPr="00922D39" w:rsidRDefault="001E3AB2" w:rsidP="0046162C">
            <w:pPr>
              <w:widowControl w:val="0"/>
              <w:tabs>
                <w:tab w:val="left" w:pos="360"/>
              </w:tabs>
              <w:spacing w:line="240" w:lineRule="auto"/>
              <w:outlineLvl w:val="0"/>
              <w:rPr>
                <w:rFonts w:cs="Arial"/>
                <w:b/>
                <w:kern w:val="32"/>
                <w:szCs w:val="20"/>
                <w:lang w:val="sl-SI" w:eastAsia="sl-SI"/>
              </w:rPr>
            </w:pPr>
          </w:p>
        </w:tc>
      </w:tr>
      <w:tr w:rsidR="00922D39" w:rsidRPr="00922D39" w14:paraId="48F30767" w14:textId="77777777" w:rsidTr="009061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76A0EB61" w14:textId="77777777" w:rsidR="001E3AB2" w:rsidRPr="00922D39" w:rsidRDefault="001E3AB2" w:rsidP="0046162C">
            <w:pPr>
              <w:widowControl w:val="0"/>
              <w:spacing w:line="240" w:lineRule="auto"/>
              <w:rPr>
                <w:rFonts w:cs="Arial"/>
                <w:b/>
                <w:szCs w:val="20"/>
                <w:lang w:val="sl-SI"/>
              </w:rPr>
            </w:pPr>
          </w:p>
          <w:p w14:paraId="1672F15C" w14:textId="77777777" w:rsidR="001E3AB2" w:rsidRPr="00922D39" w:rsidRDefault="001E3AB2" w:rsidP="0046162C">
            <w:pPr>
              <w:widowControl w:val="0"/>
              <w:spacing w:line="240" w:lineRule="auto"/>
              <w:rPr>
                <w:rFonts w:cs="Arial"/>
                <w:b/>
                <w:szCs w:val="20"/>
                <w:lang w:val="sl-SI"/>
              </w:rPr>
            </w:pPr>
            <w:r w:rsidRPr="00922D39">
              <w:rPr>
                <w:rFonts w:cs="Arial"/>
                <w:b/>
                <w:szCs w:val="20"/>
                <w:lang w:val="sl-SI"/>
              </w:rPr>
              <w:t>OBRAZLOŽITEV:</w:t>
            </w:r>
          </w:p>
          <w:p w14:paraId="52A2197B" w14:textId="77777777" w:rsidR="001E3AB2" w:rsidRPr="00922D39" w:rsidRDefault="001E3AB2" w:rsidP="0046162C">
            <w:pPr>
              <w:widowControl w:val="0"/>
              <w:numPr>
                <w:ilvl w:val="0"/>
                <w:numId w:val="6"/>
              </w:numPr>
              <w:suppressAutoHyphens/>
              <w:spacing w:line="240" w:lineRule="auto"/>
              <w:ind w:left="284" w:hanging="284"/>
              <w:jc w:val="both"/>
              <w:rPr>
                <w:rFonts w:cs="Arial"/>
                <w:b/>
                <w:szCs w:val="20"/>
                <w:lang w:val="sl-SI" w:eastAsia="sl-SI"/>
              </w:rPr>
            </w:pPr>
            <w:r w:rsidRPr="00922D39">
              <w:rPr>
                <w:rFonts w:cs="Arial"/>
                <w:b/>
                <w:szCs w:val="20"/>
                <w:lang w:val="sl-SI" w:eastAsia="sl-SI"/>
              </w:rPr>
              <w:t>Ocena finančnih posledic, ki niso načrtovane v sprejetem proračunu</w:t>
            </w:r>
          </w:p>
          <w:p w14:paraId="2FB87354" w14:textId="77777777" w:rsidR="001E3AB2" w:rsidRPr="00922D39" w:rsidRDefault="001E3AB2" w:rsidP="0046162C">
            <w:pPr>
              <w:widowControl w:val="0"/>
              <w:spacing w:line="240" w:lineRule="auto"/>
              <w:ind w:left="360" w:hanging="76"/>
              <w:jc w:val="both"/>
              <w:rPr>
                <w:rFonts w:cs="Arial"/>
                <w:szCs w:val="20"/>
                <w:lang w:val="sl-SI" w:eastAsia="sl-SI"/>
              </w:rPr>
            </w:pPr>
            <w:r w:rsidRPr="00922D39">
              <w:rPr>
                <w:rFonts w:cs="Arial"/>
                <w:szCs w:val="20"/>
                <w:lang w:val="sl-SI" w:eastAsia="sl-SI"/>
              </w:rPr>
              <w:t>V zvezi s predlaganim vladnim gradivom se navedejo predvidene spremembe (povečanje, zmanjšanje):</w:t>
            </w:r>
          </w:p>
          <w:p w14:paraId="522D29B8" w14:textId="77777777" w:rsidR="001E3AB2" w:rsidRPr="00922D39" w:rsidRDefault="001E3AB2" w:rsidP="0046162C">
            <w:pPr>
              <w:widowControl w:val="0"/>
              <w:numPr>
                <w:ilvl w:val="0"/>
                <w:numId w:val="8"/>
              </w:numPr>
              <w:suppressAutoHyphens/>
              <w:spacing w:line="240" w:lineRule="auto"/>
              <w:jc w:val="both"/>
              <w:rPr>
                <w:rFonts w:cs="Arial"/>
                <w:szCs w:val="20"/>
                <w:lang w:val="sl-SI"/>
              </w:rPr>
            </w:pPr>
            <w:r w:rsidRPr="00922D39">
              <w:rPr>
                <w:rFonts w:cs="Arial"/>
                <w:szCs w:val="20"/>
                <w:lang w:val="sl-SI" w:eastAsia="sl-SI"/>
              </w:rPr>
              <w:t>prihodkov državnega proračuna in občinskih proračunov,</w:t>
            </w:r>
          </w:p>
          <w:p w14:paraId="29A64745" w14:textId="77777777" w:rsidR="001E3AB2" w:rsidRPr="00922D39" w:rsidRDefault="001E3AB2" w:rsidP="0046162C">
            <w:pPr>
              <w:widowControl w:val="0"/>
              <w:numPr>
                <w:ilvl w:val="0"/>
                <w:numId w:val="8"/>
              </w:numPr>
              <w:suppressAutoHyphens/>
              <w:spacing w:line="240" w:lineRule="auto"/>
              <w:jc w:val="both"/>
              <w:rPr>
                <w:rFonts w:cs="Arial"/>
                <w:szCs w:val="20"/>
                <w:lang w:val="sl-SI"/>
              </w:rPr>
            </w:pPr>
            <w:r w:rsidRPr="00922D39">
              <w:rPr>
                <w:rFonts w:cs="Arial"/>
                <w:szCs w:val="20"/>
                <w:lang w:val="sl-SI" w:eastAsia="sl-SI"/>
              </w:rPr>
              <w:t>odhodkov državnega proračuna, ki niso načrtovani na ukrepih oziroma projektih sprejetih proračunov,</w:t>
            </w:r>
          </w:p>
          <w:p w14:paraId="6B08EA38" w14:textId="77777777" w:rsidR="001E3AB2" w:rsidRPr="00922D39" w:rsidRDefault="001E3AB2" w:rsidP="0046162C">
            <w:pPr>
              <w:widowControl w:val="0"/>
              <w:numPr>
                <w:ilvl w:val="0"/>
                <w:numId w:val="8"/>
              </w:numPr>
              <w:suppressAutoHyphens/>
              <w:spacing w:line="240" w:lineRule="auto"/>
              <w:jc w:val="both"/>
              <w:rPr>
                <w:rFonts w:cs="Arial"/>
                <w:szCs w:val="20"/>
                <w:lang w:val="sl-SI"/>
              </w:rPr>
            </w:pPr>
            <w:r w:rsidRPr="00922D39">
              <w:rPr>
                <w:rFonts w:cs="Arial"/>
                <w:szCs w:val="20"/>
                <w:lang w:val="sl-SI" w:eastAsia="sl-SI"/>
              </w:rPr>
              <w:t>obveznosti za druga javnofinančna sredstva (drugi viri), ki niso načrtovana na ukrepih oziroma projektih sprejetih proračunov.</w:t>
            </w:r>
          </w:p>
          <w:p w14:paraId="500E6379" w14:textId="77777777" w:rsidR="001E3AB2" w:rsidRPr="00922D39" w:rsidRDefault="001E3AB2" w:rsidP="0046162C">
            <w:pPr>
              <w:widowControl w:val="0"/>
              <w:spacing w:line="240" w:lineRule="auto"/>
              <w:ind w:left="284"/>
              <w:rPr>
                <w:rFonts w:cs="Arial"/>
                <w:szCs w:val="20"/>
                <w:lang w:val="sl-SI" w:eastAsia="sl-SI"/>
              </w:rPr>
            </w:pPr>
          </w:p>
          <w:p w14:paraId="530AFFFC" w14:textId="77777777" w:rsidR="001E3AB2" w:rsidRPr="00922D39" w:rsidRDefault="001E3AB2" w:rsidP="0046162C">
            <w:pPr>
              <w:widowControl w:val="0"/>
              <w:numPr>
                <w:ilvl w:val="0"/>
                <w:numId w:val="6"/>
              </w:numPr>
              <w:suppressAutoHyphens/>
              <w:spacing w:line="240" w:lineRule="auto"/>
              <w:ind w:left="284" w:hanging="284"/>
              <w:jc w:val="both"/>
              <w:rPr>
                <w:rFonts w:cs="Arial"/>
                <w:b/>
                <w:szCs w:val="20"/>
                <w:lang w:val="sl-SI" w:eastAsia="sl-SI"/>
              </w:rPr>
            </w:pPr>
            <w:r w:rsidRPr="00922D39">
              <w:rPr>
                <w:rFonts w:cs="Arial"/>
                <w:b/>
                <w:szCs w:val="20"/>
                <w:lang w:val="sl-SI" w:eastAsia="sl-SI"/>
              </w:rPr>
              <w:t>Finančne posledice za državni proračun</w:t>
            </w:r>
          </w:p>
          <w:p w14:paraId="680B3705" w14:textId="77777777" w:rsidR="001E3AB2" w:rsidRPr="00922D39" w:rsidRDefault="001E3AB2" w:rsidP="0046162C">
            <w:pPr>
              <w:widowControl w:val="0"/>
              <w:spacing w:line="240" w:lineRule="auto"/>
              <w:ind w:left="284"/>
              <w:jc w:val="both"/>
              <w:rPr>
                <w:rFonts w:cs="Arial"/>
                <w:szCs w:val="20"/>
                <w:lang w:val="sl-SI" w:eastAsia="sl-SI"/>
              </w:rPr>
            </w:pPr>
            <w:r w:rsidRPr="00922D39">
              <w:rPr>
                <w:rFonts w:cs="Arial"/>
                <w:szCs w:val="20"/>
                <w:lang w:val="sl-SI" w:eastAsia="sl-SI"/>
              </w:rPr>
              <w:t>Prikazane morajo biti finančne posledice za državni proračun, ki so na proračunskih postavkah načrtovane v dinamiki projektov oziroma ukrepov:</w:t>
            </w:r>
          </w:p>
          <w:p w14:paraId="114A97CE" w14:textId="77777777" w:rsidR="001E3AB2" w:rsidRPr="00922D39" w:rsidRDefault="001E3AB2" w:rsidP="0046162C">
            <w:pPr>
              <w:widowControl w:val="0"/>
              <w:suppressAutoHyphens/>
              <w:spacing w:line="240" w:lineRule="auto"/>
              <w:ind w:left="720"/>
              <w:jc w:val="both"/>
              <w:rPr>
                <w:rFonts w:cs="Arial"/>
                <w:b/>
                <w:szCs w:val="20"/>
                <w:lang w:val="sl-SI" w:eastAsia="sl-SI"/>
              </w:rPr>
            </w:pPr>
            <w:r w:rsidRPr="00922D39">
              <w:rPr>
                <w:rFonts w:cs="Arial"/>
                <w:b/>
                <w:szCs w:val="20"/>
                <w:lang w:val="sl-SI" w:eastAsia="sl-SI"/>
              </w:rPr>
              <w:lastRenderedPageBreak/>
              <w:t>II.a Pravice porabe za izvedbo predlaganih rešitev so zagotovljene:</w:t>
            </w:r>
          </w:p>
          <w:p w14:paraId="75AE7D45" w14:textId="77777777" w:rsidR="001E3AB2" w:rsidRPr="00922D39" w:rsidRDefault="001E3AB2" w:rsidP="0046162C">
            <w:pPr>
              <w:widowControl w:val="0"/>
              <w:spacing w:line="240" w:lineRule="auto"/>
              <w:ind w:left="284"/>
              <w:jc w:val="both"/>
              <w:rPr>
                <w:rFonts w:cs="Arial"/>
                <w:szCs w:val="20"/>
                <w:lang w:val="sl-SI" w:eastAsia="sl-SI"/>
              </w:rPr>
            </w:pPr>
            <w:r w:rsidRPr="00922D39">
              <w:rPr>
                <w:rFonts w:cs="Arial"/>
                <w:szCs w:val="20"/>
                <w:lang w:val="sl-SI"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4208AC30" w14:textId="77777777" w:rsidR="001E3AB2" w:rsidRPr="00922D39" w:rsidRDefault="001E3AB2" w:rsidP="0046162C">
            <w:pPr>
              <w:widowControl w:val="0"/>
              <w:numPr>
                <w:ilvl w:val="0"/>
                <w:numId w:val="9"/>
              </w:numPr>
              <w:suppressAutoHyphens/>
              <w:spacing w:line="240" w:lineRule="auto"/>
              <w:jc w:val="both"/>
              <w:rPr>
                <w:rFonts w:cs="Arial"/>
                <w:szCs w:val="20"/>
                <w:lang w:val="sl-SI" w:eastAsia="sl-SI"/>
              </w:rPr>
            </w:pPr>
            <w:r w:rsidRPr="00922D39">
              <w:rPr>
                <w:rFonts w:cs="Arial"/>
                <w:szCs w:val="20"/>
                <w:lang w:val="sl-SI" w:eastAsia="sl-SI"/>
              </w:rPr>
              <w:t>proračunski uporabnik, ki bo financiral novi projekt oziroma ukrep,</w:t>
            </w:r>
          </w:p>
          <w:p w14:paraId="61C28B79" w14:textId="77777777" w:rsidR="001E3AB2" w:rsidRPr="00922D39" w:rsidRDefault="001E3AB2" w:rsidP="0046162C">
            <w:pPr>
              <w:widowControl w:val="0"/>
              <w:numPr>
                <w:ilvl w:val="0"/>
                <w:numId w:val="9"/>
              </w:numPr>
              <w:suppressAutoHyphens/>
              <w:spacing w:line="240" w:lineRule="auto"/>
              <w:jc w:val="both"/>
              <w:rPr>
                <w:rFonts w:cs="Arial"/>
                <w:szCs w:val="20"/>
                <w:lang w:val="sl-SI" w:eastAsia="sl-SI"/>
              </w:rPr>
            </w:pPr>
            <w:r w:rsidRPr="00922D39">
              <w:rPr>
                <w:rFonts w:cs="Arial"/>
                <w:szCs w:val="20"/>
                <w:lang w:val="sl-SI" w:eastAsia="sl-SI"/>
              </w:rPr>
              <w:t xml:space="preserve">projekt oziroma ukrep, s katerim se bodo dosegli cilji vladnega gradiva, in </w:t>
            </w:r>
          </w:p>
          <w:p w14:paraId="7F6D7938" w14:textId="77777777" w:rsidR="001E3AB2" w:rsidRPr="00922D39" w:rsidRDefault="001E3AB2" w:rsidP="0046162C">
            <w:pPr>
              <w:widowControl w:val="0"/>
              <w:numPr>
                <w:ilvl w:val="0"/>
                <w:numId w:val="9"/>
              </w:numPr>
              <w:suppressAutoHyphens/>
              <w:spacing w:line="240" w:lineRule="auto"/>
              <w:jc w:val="both"/>
              <w:rPr>
                <w:rFonts w:cs="Arial"/>
                <w:szCs w:val="20"/>
                <w:lang w:val="sl-SI" w:eastAsia="sl-SI"/>
              </w:rPr>
            </w:pPr>
            <w:r w:rsidRPr="00922D39">
              <w:rPr>
                <w:rFonts w:cs="Arial"/>
                <w:szCs w:val="20"/>
                <w:lang w:val="sl-SI" w:eastAsia="sl-SI"/>
              </w:rPr>
              <w:t>proračunske postavke.</w:t>
            </w:r>
          </w:p>
          <w:p w14:paraId="25D05880" w14:textId="77777777" w:rsidR="001E3AB2" w:rsidRPr="00922D39" w:rsidRDefault="001E3AB2" w:rsidP="0046162C">
            <w:pPr>
              <w:widowControl w:val="0"/>
              <w:spacing w:line="240" w:lineRule="auto"/>
              <w:ind w:left="284"/>
              <w:jc w:val="both"/>
              <w:rPr>
                <w:rFonts w:cs="Arial"/>
                <w:szCs w:val="20"/>
                <w:lang w:val="sl-SI" w:eastAsia="sl-SI"/>
              </w:rPr>
            </w:pPr>
            <w:r w:rsidRPr="00922D39">
              <w:rPr>
                <w:rFonts w:cs="Arial"/>
                <w:szCs w:val="20"/>
                <w:lang w:val="sl-SI"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44DFE36B" w14:textId="77777777" w:rsidR="001E3AB2" w:rsidRPr="00922D39" w:rsidRDefault="001E3AB2" w:rsidP="0046162C">
            <w:pPr>
              <w:widowControl w:val="0"/>
              <w:suppressAutoHyphens/>
              <w:spacing w:line="240" w:lineRule="auto"/>
              <w:ind w:left="714"/>
              <w:jc w:val="both"/>
              <w:rPr>
                <w:rFonts w:cs="Arial"/>
                <w:b/>
                <w:szCs w:val="20"/>
                <w:lang w:val="sl-SI" w:eastAsia="sl-SI"/>
              </w:rPr>
            </w:pPr>
            <w:r w:rsidRPr="00922D39">
              <w:rPr>
                <w:rFonts w:cs="Arial"/>
                <w:b/>
                <w:szCs w:val="20"/>
                <w:lang w:val="sl-SI" w:eastAsia="sl-SI"/>
              </w:rPr>
              <w:t>II.b Manjkajoče pravice porabe bodo zagotovljene s prerazporeditvijo:</w:t>
            </w:r>
          </w:p>
          <w:p w14:paraId="5C244D32" w14:textId="77777777" w:rsidR="001E3AB2" w:rsidRPr="00922D39" w:rsidRDefault="001E3AB2" w:rsidP="0046162C">
            <w:pPr>
              <w:widowControl w:val="0"/>
              <w:spacing w:line="240" w:lineRule="auto"/>
              <w:ind w:left="284"/>
              <w:jc w:val="both"/>
              <w:rPr>
                <w:rFonts w:cs="Arial"/>
                <w:szCs w:val="20"/>
                <w:lang w:val="sl-SI" w:eastAsia="sl-SI"/>
              </w:rPr>
            </w:pPr>
            <w:r w:rsidRPr="00922D39">
              <w:rPr>
                <w:rFonts w:cs="Arial"/>
                <w:szCs w:val="20"/>
                <w:lang w:val="sl-SI"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77B26262" w14:textId="77777777" w:rsidR="001E3AB2" w:rsidRPr="00922D39" w:rsidRDefault="001E3AB2" w:rsidP="0046162C">
            <w:pPr>
              <w:widowControl w:val="0"/>
              <w:suppressAutoHyphens/>
              <w:spacing w:line="240" w:lineRule="auto"/>
              <w:ind w:left="714"/>
              <w:jc w:val="both"/>
              <w:rPr>
                <w:rFonts w:cs="Arial"/>
                <w:b/>
                <w:szCs w:val="20"/>
                <w:lang w:val="sl-SI" w:eastAsia="sl-SI"/>
              </w:rPr>
            </w:pPr>
            <w:r w:rsidRPr="00922D39">
              <w:rPr>
                <w:rFonts w:cs="Arial"/>
                <w:b/>
                <w:szCs w:val="20"/>
                <w:lang w:val="sl-SI" w:eastAsia="sl-SI"/>
              </w:rPr>
              <w:t>II.c Načrtovana nadomestitev zmanjšanih prihodkov in povečanih odhodkov proračuna:</w:t>
            </w:r>
          </w:p>
          <w:p w14:paraId="11754709" w14:textId="77777777" w:rsidR="001E3AB2" w:rsidRPr="00922D39" w:rsidRDefault="001E3AB2" w:rsidP="0046162C">
            <w:pPr>
              <w:widowControl w:val="0"/>
              <w:spacing w:line="240" w:lineRule="auto"/>
              <w:ind w:left="284"/>
              <w:jc w:val="both"/>
              <w:rPr>
                <w:rFonts w:cs="Arial"/>
                <w:szCs w:val="20"/>
                <w:lang w:val="sl-SI" w:eastAsia="sl-SI"/>
              </w:rPr>
            </w:pPr>
            <w:r w:rsidRPr="00922D39">
              <w:rPr>
                <w:rFonts w:cs="Arial"/>
                <w:szCs w:val="20"/>
                <w:lang w:val="sl-SI"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5B32DA71" w14:textId="77777777" w:rsidR="001E3AB2" w:rsidRPr="00922D39" w:rsidRDefault="001E3AB2" w:rsidP="0046162C">
            <w:pPr>
              <w:widowControl w:val="0"/>
              <w:suppressAutoHyphens/>
              <w:overflowPunct w:val="0"/>
              <w:autoSpaceDE w:val="0"/>
              <w:autoSpaceDN w:val="0"/>
              <w:adjustRightInd w:val="0"/>
              <w:spacing w:line="240" w:lineRule="auto"/>
              <w:jc w:val="both"/>
              <w:textAlignment w:val="baseline"/>
              <w:rPr>
                <w:rFonts w:cs="Arial"/>
                <w:b/>
                <w:bCs/>
                <w:spacing w:val="40"/>
                <w:szCs w:val="20"/>
                <w:lang w:val="sl-SI" w:eastAsia="sl-SI"/>
              </w:rPr>
            </w:pPr>
          </w:p>
        </w:tc>
      </w:tr>
      <w:tr w:rsidR="00922D39" w:rsidRPr="00922D39" w14:paraId="7C3B4F74" w14:textId="77777777" w:rsidTr="009061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2E6FD8E7" w14:textId="77777777" w:rsidR="001E3AB2" w:rsidRPr="00922D39" w:rsidRDefault="001E3AB2" w:rsidP="0046162C">
            <w:pPr>
              <w:spacing w:line="240" w:lineRule="auto"/>
              <w:rPr>
                <w:rFonts w:cs="Arial"/>
                <w:b/>
                <w:szCs w:val="20"/>
                <w:lang w:val="sl-SI"/>
              </w:rPr>
            </w:pPr>
            <w:r w:rsidRPr="00922D39">
              <w:rPr>
                <w:rFonts w:cs="Arial"/>
                <w:b/>
                <w:szCs w:val="20"/>
                <w:lang w:val="sl-SI"/>
              </w:rPr>
              <w:lastRenderedPageBreak/>
              <w:t>7.b Predstavitev ocene finančnih posledic pod 40.000 EUR:</w:t>
            </w:r>
          </w:p>
          <w:p w14:paraId="13E0F1A2" w14:textId="77777777" w:rsidR="001E3AB2" w:rsidRPr="00922D39" w:rsidRDefault="001E3AB2" w:rsidP="0046162C">
            <w:pPr>
              <w:spacing w:line="240" w:lineRule="auto"/>
              <w:rPr>
                <w:rFonts w:cs="Arial"/>
                <w:szCs w:val="20"/>
                <w:lang w:val="sl-SI"/>
              </w:rPr>
            </w:pPr>
            <w:r w:rsidRPr="00922D39">
              <w:rPr>
                <w:rFonts w:cs="Arial"/>
                <w:szCs w:val="20"/>
                <w:lang w:val="sl-SI"/>
              </w:rPr>
              <w:t>(Samo če izberete NE pod točko 6.a.)</w:t>
            </w:r>
          </w:p>
          <w:p w14:paraId="37A293EB" w14:textId="77777777" w:rsidR="001E3AB2" w:rsidRPr="00922D39" w:rsidRDefault="001E3AB2" w:rsidP="0046162C">
            <w:pPr>
              <w:spacing w:line="240" w:lineRule="auto"/>
              <w:rPr>
                <w:rFonts w:cs="Arial"/>
                <w:b/>
                <w:szCs w:val="20"/>
                <w:lang w:val="sl-SI"/>
              </w:rPr>
            </w:pPr>
            <w:r w:rsidRPr="00922D39">
              <w:rPr>
                <w:rFonts w:cs="Arial"/>
                <w:b/>
                <w:szCs w:val="20"/>
                <w:lang w:val="sl-SI"/>
              </w:rPr>
              <w:t>Kratka obrazložitev:</w:t>
            </w:r>
          </w:p>
          <w:p w14:paraId="73115D75" w14:textId="112E8609" w:rsidR="001E3AB2" w:rsidRPr="00922D39" w:rsidRDefault="00DB4012" w:rsidP="0046162C">
            <w:pPr>
              <w:spacing w:line="240" w:lineRule="auto"/>
              <w:rPr>
                <w:rFonts w:cs="Arial"/>
                <w:szCs w:val="20"/>
                <w:u w:val="single"/>
                <w:lang w:val="sl-SI"/>
              </w:rPr>
            </w:pPr>
            <w:r w:rsidRPr="00922D39">
              <w:rPr>
                <w:rFonts w:cs="Arial"/>
                <w:szCs w:val="20"/>
                <w:u w:val="single"/>
                <w:lang w:val="sl-SI"/>
              </w:rPr>
              <w:t>Ni</w:t>
            </w:r>
            <w:r w:rsidR="008F05AD" w:rsidRPr="00922D39">
              <w:rPr>
                <w:rFonts w:cs="Arial"/>
                <w:szCs w:val="20"/>
                <w:u w:val="single"/>
                <w:lang w:val="sl-SI"/>
              </w:rPr>
              <w:t xml:space="preserve"> finančnih posledic za državni proračun.</w:t>
            </w:r>
          </w:p>
        </w:tc>
      </w:tr>
      <w:tr w:rsidR="00922D39" w:rsidRPr="00922D39" w14:paraId="3E87CC37" w14:textId="77777777" w:rsidTr="009061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0A642262" w14:textId="77777777" w:rsidR="001E3AB2" w:rsidRPr="00922D39" w:rsidRDefault="001E3AB2" w:rsidP="0046162C">
            <w:pPr>
              <w:spacing w:line="240" w:lineRule="auto"/>
              <w:rPr>
                <w:rFonts w:cs="Arial"/>
                <w:b/>
                <w:szCs w:val="20"/>
                <w:lang w:val="sl-SI"/>
              </w:rPr>
            </w:pPr>
            <w:r w:rsidRPr="00922D39">
              <w:rPr>
                <w:rFonts w:cs="Arial"/>
                <w:b/>
                <w:szCs w:val="20"/>
                <w:lang w:val="sl-SI"/>
              </w:rPr>
              <w:t>8. Predstavitev sodelovanja z združenji občin:</w:t>
            </w:r>
          </w:p>
        </w:tc>
      </w:tr>
      <w:tr w:rsidR="00922D39" w:rsidRPr="00922D39" w14:paraId="39F7F9AA" w14:textId="77777777" w:rsidTr="009061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7AB21FCF" w14:textId="77777777" w:rsidR="001E3AB2" w:rsidRPr="00922D39" w:rsidRDefault="001E3AB2" w:rsidP="0046162C">
            <w:pPr>
              <w:widowControl w:val="0"/>
              <w:overflowPunct w:val="0"/>
              <w:autoSpaceDE w:val="0"/>
              <w:autoSpaceDN w:val="0"/>
              <w:adjustRightInd w:val="0"/>
              <w:spacing w:line="240" w:lineRule="auto"/>
              <w:jc w:val="both"/>
              <w:textAlignment w:val="baseline"/>
              <w:rPr>
                <w:rFonts w:cs="Arial"/>
                <w:iCs/>
                <w:szCs w:val="20"/>
                <w:lang w:val="sl-SI" w:eastAsia="sl-SI"/>
              </w:rPr>
            </w:pPr>
            <w:r w:rsidRPr="00922D39">
              <w:rPr>
                <w:rFonts w:cs="Arial"/>
                <w:iCs/>
                <w:szCs w:val="20"/>
                <w:lang w:val="sl-SI" w:eastAsia="sl-SI"/>
              </w:rPr>
              <w:t>Vsebina predloženega gradiva (predpisa) vpliva na:</w:t>
            </w:r>
          </w:p>
          <w:p w14:paraId="1E7B537E" w14:textId="77777777" w:rsidR="001E3AB2" w:rsidRPr="00922D39" w:rsidRDefault="001E3AB2" w:rsidP="0046162C">
            <w:pPr>
              <w:widowControl w:val="0"/>
              <w:numPr>
                <w:ilvl w:val="1"/>
                <w:numId w:val="8"/>
              </w:numPr>
              <w:overflowPunct w:val="0"/>
              <w:autoSpaceDE w:val="0"/>
              <w:autoSpaceDN w:val="0"/>
              <w:adjustRightInd w:val="0"/>
              <w:spacing w:line="240" w:lineRule="auto"/>
              <w:jc w:val="both"/>
              <w:textAlignment w:val="baseline"/>
              <w:rPr>
                <w:rFonts w:cs="Arial"/>
                <w:iCs/>
                <w:szCs w:val="20"/>
                <w:lang w:val="sl-SI" w:eastAsia="sl-SI"/>
              </w:rPr>
            </w:pPr>
            <w:r w:rsidRPr="00922D39">
              <w:rPr>
                <w:rFonts w:cs="Arial"/>
                <w:iCs/>
                <w:szCs w:val="20"/>
                <w:lang w:val="sl-SI" w:eastAsia="sl-SI"/>
              </w:rPr>
              <w:t>pristojnosti občin,</w:t>
            </w:r>
          </w:p>
          <w:p w14:paraId="7C3ED605" w14:textId="77777777" w:rsidR="001E3AB2" w:rsidRPr="00922D39" w:rsidRDefault="001E3AB2" w:rsidP="0046162C">
            <w:pPr>
              <w:widowControl w:val="0"/>
              <w:numPr>
                <w:ilvl w:val="1"/>
                <w:numId w:val="8"/>
              </w:numPr>
              <w:overflowPunct w:val="0"/>
              <w:autoSpaceDE w:val="0"/>
              <w:autoSpaceDN w:val="0"/>
              <w:adjustRightInd w:val="0"/>
              <w:spacing w:line="240" w:lineRule="auto"/>
              <w:jc w:val="both"/>
              <w:textAlignment w:val="baseline"/>
              <w:rPr>
                <w:rFonts w:cs="Arial"/>
                <w:iCs/>
                <w:szCs w:val="20"/>
                <w:lang w:val="sl-SI" w:eastAsia="sl-SI"/>
              </w:rPr>
            </w:pPr>
            <w:r w:rsidRPr="00922D39">
              <w:rPr>
                <w:rFonts w:cs="Arial"/>
                <w:iCs/>
                <w:szCs w:val="20"/>
                <w:lang w:val="sl-SI" w:eastAsia="sl-SI"/>
              </w:rPr>
              <w:t>delovanje občin,</w:t>
            </w:r>
          </w:p>
          <w:p w14:paraId="11A58870" w14:textId="77777777" w:rsidR="001E3AB2" w:rsidRPr="00922D39" w:rsidRDefault="001E3AB2" w:rsidP="0046162C">
            <w:pPr>
              <w:widowControl w:val="0"/>
              <w:numPr>
                <w:ilvl w:val="1"/>
                <w:numId w:val="8"/>
              </w:numPr>
              <w:overflowPunct w:val="0"/>
              <w:autoSpaceDE w:val="0"/>
              <w:autoSpaceDN w:val="0"/>
              <w:adjustRightInd w:val="0"/>
              <w:spacing w:line="240" w:lineRule="auto"/>
              <w:jc w:val="both"/>
              <w:textAlignment w:val="baseline"/>
              <w:rPr>
                <w:rFonts w:cs="Arial"/>
                <w:iCs/>
                <w:szCs w:val="20"/>
                <w:lang w:val="sl-SI" w:eastAsia="sl-SI"/>
              </w:rPr>
            </w:pPr>
            <w:r w:rsidRPr="00922D39">
              <w:rPr>
                <w:rFonts w:cs="Arial"/>
                <w:iCs/>
                <w:szCs w:val="20"/>
                <w:lang w:val="sl-SI" w:eastAsia="sl-SI"/>
              </w:rPr>
              <w:t>financiranje občin.</w:t>
            </w:r>
          </w:p>
          <w:p w14:paraId="166FE5AA" w14:textId="77777777" w:rsidR="001E3AB2" w:rsidRPr="00922D39" w:rsidRDefault="001E3AB2" w:rsidP="0046162C">
            <w:pPr>
              <w:widowControl w:val="0"/>
              <w:overflowPunct w:val="0"/>
              <w:autoSpaceDE w:val="0"/>
              <w:autoSpaceDN w:val="0"/>
              <w:adjustRightInd w:val="0"/>
              <w:spacing w:line="240" w:lineRule="auto"/>
              <w:ind w:left="1440"/>
              <w:jc w:val="both"/>
              <w:textAlignment w:val="baseline"/>
              <w:rPr>
                <w:rFonts w:cs="Arial"/>
                <w:iCs/>
                <w:szCs w:val="20"/>
                <w:lang w:val="sl-SI" w:eastAsia="sl-SI"/>
              </w:rPr>
            </w:pPr>
          </w:p>
        </w:tc>
        <w:tc>
          <w:tcPr>
            <w:tcW w:w="2431" w:type="dxa"/>
            <w:gridSpan w:val="2"/>
          </w:tcPr>
          <w:p w14:paraId="5DCA6E57" w14:textId="71A28CB4" w:rsidR="001E3AB2" w:rsidRPr="00922D39" w:rsidRDefault="003906AC" w:rsidP="0046162C">
            <w:pPr>
              <w:widowControl w:val="0"/>
              <w:overflowPunct w:val="0"/>
              <w:autoSpaceDE w:val="0"/>
              <w:autoSpaceDN w:val="0"/>
              <w:adjustRightInd w:val="0"/>
              <w:spacing w:line="240" w:lineRule="auto"/>
              <w:jc w:val="center"/>
              <w:textAlignment w:val="baseline"/>
              <w:rPr>
                <w:rFonts w:cs="Arial"/>
                <w:szCs w:val="20"/>
                <w:lang w:val="sl-SI" w:eastAsia="sl-SI"/>
              </w:rPr>
            </w:pPr>
            <w:r w:rsidRPr="00922D39">
              <w:rPr>
                <w:rFonts w:cs="Arial"/>
                <w:szCs w:val="20"/>
                <w:lang w:val="sl-SI" w:eastAsia="sl-SI"/>
              </w:rPr>
              <w:t>NE</w:t>
            </w:r>
          </w:p>
        </w:tc>
      </w:tr>
      <w:tr w:rsidR="00922D39" w:rsidRPr="00922D39" w14:paraId="39AA307E" w14:textId="77777777" w:rsidTr="009061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79A4930C" w14:textId="7867A7D4" w:rsidR="006412D4" w:rsidRPr="00922D39" w:rsidRDefault="006412D4" w:rsidP="0046162C">
            <w:pPr>
              <w:spacing w:line="240" w:lineRule="auto"/>
              <w:jc w:val="both"/>
              <w:rPr>
                <w:rFonts w:cs="Arial"/>
                <w:iCs/>
                <w:szCs w:val="20"/>
                <w:lang w:val="sl-SI" w:eastAsia="sl-SI"/>
              </w:rPr>
            </w:pPr>
            <w:r w:rsidRPr="00922D39">
              <w:rPr>
                <w:rFonts w:cs="Arial"/>
                <w:szCs w:val="20"/>
                <w:lang w:val="sl-SI"/>
              </w:rPr>
              <w:t xml:space="preserve"> </w:t>
            </w:r>
          </w:p>
        </w:tc>
      </w:tr>
      <w:tr w:rsidR="00922D39" w:rsidRPr="00922D39" w14:paraId="63B72329" w14:textId="77777777" w:rsidTr="009061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51131270" w14:textId="77777777" w:rsidR="001E3AB2" w:rsidRPr="00922D39" w:rsidRDefault="001E3AB2" w:rsidP="0046162C">
            <w:pPr>
              <w:widowControl w:val="0"/>
              <w:overflowPunct w:val="0"/>
              <w:autoSpaceDE w:val="0"/>
              <w:autoSpaceDN w:val="0"/>
              <w:adjustRightInd w:val="0"/>
              <w:spacing w:line="240" w:lineRule="auto"/>
              <w:textAlignment w:val="baseline"/>
              <w:rPr>
                <w:rFonts w:cs="Arial"/>
                <w:b/>
                <w:szCs w:val="20"/>
                <w:lang w:val="sl-SI" w:eastAsia="sl-SI"/>
              </w:rPr>
            </w:pPr>
            <w:r w:rsidRPr="00922D39">
              <w:rPr>
                <w:rFonts w:cs="Arial"/>
                <w:b/>
                <w:szCs w:val="20"/>
                <w:lang w:val="sl-SI" w:eastAsia="sl-SI"/>
              </w:rPr>
              <w:t>9. Predstavitev sodelovanja javnosti:</w:t>
            </w:r>
          </w:p>
        </w:tc>
      </w:tr>
      <w:tr w:rsidR="00922D39" w:rsidRPr="00922D39" w14:paraId="4E8C68E4" w14:textId="77777777" w:rsidTr="009061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3CCB8E2" w14:textId="77777777" w:rsidR="001E3AB2" w:rsidRPr="00922D39" w:rsidRDefault="001E3AB2" w:rsidP="0046162C">
            <w:pPr>
              <w:widowControl w:val="0"/>
              <w:overflowPunct w:val="0"/>
              <w:autoSpaceDE w:val="0"/>
              <w:autoSpaceDN w:val="0"/>
              <w:adjustRightInd w:val="0"/>
              <w:spacing w:line="240" w:lineRule="auto"/>
              <w:jc w:val="both"/>
              <w:textAlignment w:val="baseline"/>
              <w:rPr>
                <w:rFonts w:cs="Arial"/>
                <w:szCs w:val="20"/>
                <w:lang w:val="sl-SI" w:eastAsia="sl-SI"/>
              </w:rPr>
            </w:pPr>
            <w:r w:rsidRPr="00922D39">
              <w:rPr>
                <w:rFonts w:cs="Arial"/>
                <w:iCs/>
                <w:szCs w:val="20"/>
                <w:lang w:val="sl-SI" w:eastAsia="sl-SI"/>
              </w:rPr>
              <w:t>Gradivo je bilo predhodno objavljeno na spletni strani predlagatelja:</w:t>
            </w:r>
          </w:p>
        </w:tc>
        <w:tc>
          <w:tcPr>
            <w:tcW w:w="2431" w:type="dxa"/>
            <w:gridSpan w:val="2"/>
          </w:tcPr>
          <w:p w14:paraId="5FDD7989" w14:textId="46D7C70F" w:rsidR="001E3AB2" w:rsidRPr="00922D39" w:rsidRDefault="005F5175" w:rsidP="0046162C">
            <w:pPr>
              <w:widowControl w:val="0"/>
              <w:overflowPunct w:val="0"/>
              <w:autoSpaceDE w:val="0"/>
              <w:autoSpaceDN w:val="0"/>
              <w:adjustRightInd w:val="0"/>
              <w:spacing w:line="240" w:lineRule="auto"/>
              <w:jc w:val="center"/>
              <w:textAlignment w:val="baseline"/>
              <w:rPr>
                <w:rFonts w:cs="Arial"/>
                <w:iCs/>
                <w:szCs w:val="20"/>
                <w:lang w:val="sl-SI" w:eastAsia="sl-SI"/>
              </w:rPr>
            </w:pPr>
            <w:r w:rsidRPr="00922D39">
              <w:rPr>
                <w:rFonts w:cs="Arial"/>
                <w:iCs/>
                <w:szCs w:val="20"/>
                <w:lang w:val="sl-SI" w:eastAsia="sl-SI"/>
              </w:rPr>
              <w:t>NE</w:t>
            </w:r>
          </w:p>
        </w:tc>
      </w:tr>
      <w:tr w:rsidR="00922D39" w:rsidRPr="00922D39" w14:paraId="59E53E32" w14:textId="77777777" w:rsidTr="008A04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9"/>
        </w:trPr>
        <w:tc>
          <w:tcPr>
            <w:tcW w:w="9200" w:type="dxa"/>
            <w:gridSpan w:val="9"/>
          </w:tcPr>
          <w:p w14:paraId="6376A6AE" w14:textId="6CBD38C7" w:rsidR="001E3AB2" w:rsidRPr="00922D39" w:rsidRDefault="001E3AB2" w:rsidP="0046162C">
            <w:pPr>
              <w:widowControl w:val="0"/>
              <w:overflowPunct w:val="0"/>
              <w:autoSpaceDE w:val="0"/>
              <w:autoSpaceDN w:val="0"/>
              <w:adjustRightInd w:val="0"/>
              <w:spacing w:line="240" w:lineRule="auto"/>
              <w:jc w:val="both"/>
              <w:textAlignment w:val="baseline"/>
              <w:rPr>
                <w:rFonts w:cs="Arial"/>
                <w:iCs/>
                <w:szCs w:val="20"/>
                <w:lang w:val="sl-SI" w:eastAsia="sl-SI"/>
              </w:rPr>
            </w:pPr>
            <w:r w:rsidRPr="00922D39">
              <w:rPr>
                <w:rFonts w:cs="Arial"/>
                <w:iCs/>
                <w:szCs w:val="20"/>
                <w:lang w:val="sl-SI" w:eastAsia="sl-SI"/>
              </w:rPr>
              <w:t>(Če je odgovor NE, navedite, zakaj ni bilo objavljeno.)</w:t>
            </w:r>
          </w:p>
        </w:tc>
      </w:tr>
      <w:tr w:rsidR="00922D39" w:rsidRPr="00922D39" w14:paraId="0EA8E27E" w14:textId="77777777" w:rsidTr="009061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A8FEDF6" w14:textId="5AA98150" w:rsidR="00F32D6B" w:rsidRPr="00922D39" w:rsidRDefault="00FD2A5B" w:rsidP="0046162C">
            <w:pPr>
              <w:widowControl w:val="0"/>
              <w:overflowPunct w:val="0"/>
              <w:autoSpaceDE w:val="0"/>
              <w:autoSpaceDN w:val="0"/>
              <w:adjustRightInd w:val="0"/>
              <w:spacing w:line="240" w:lineRule="auto"/>
              <w:jc w:val="both"/>
              <w:textAlignment w:val="baseline"/>
              <w:rPr>
                <w:rFonts w:cs="Arial"/>
                <w:iCs/>
                <w:szCs w:val="20"/>
                <w:lang w:val="sl-SI" w:eastAsia="sl-SI"/>
              </w:rPr>
            </w:pPr>
            <w:r w:rsidRPr="00922D39">
              <w:rPr>
                <w:rFonts w:cs="Arial"/>
                <w:iCs/>
                <w:szCs w:val="20"/>
                <w:lang w:val="sl-SI" w:eastAsia="sl-SI"/>
              </w:rPr>
              <w:t>Ker gre za mnenje vlade gradiva ni potrebno objavljati.</w:t>
            </w:r>
          </w:p>
        </w:tc>
      </w:tr>
      <w:tr w:rsidR="00922D39" w:rsidRPr="00922D39" w14:paraId="3E8E261D" w14:textId="77777777" w:rsidTr="009061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0005B360" w14:textId="77777777" w:rsidR="001E3AB2" w:rsidRPr="00922D39" w:rsidRDefault="001E3AB2" w:rsidP="0046162C">
            <w:pPr>
              <w:widowControl w:val="0"/>
              <w:overflowPunct w:val="0"/>
              <w:autoSpaceDE w:val="0"/>
              <w:autoSpaceDN w:val="0"/>
              <w:adjustRightInd w:val="0"/>
              <w:spacing w:line="240" w:lineRule="auto"/>
              <w:textAlignment w:val="baseline"/>
              <w:rPr>
                <w:rFonts w:cs="Arial"/>
                <w:szCs w:val="20"/>
                <w:lang w:val="sl-SI" w:eastAsia="sl-SI"/>
              </w:rPr>
            </w:pPr>
            <w:r w:rsidRPr="00922D39">
              <w:rPr>
                <w:rFonts w:cs="Arial"/>
                <w:b/>
                <w:szCs w:val="20"/>
                <w:lang w:val="sl-SI" w:eastAsia="sl-SI"/>
              </w:rPr>
              <w:t>10. Pri pripravi gradiva so bile upoštevane zahteve iz Resolucije o normativni dejavnosti:</w:t>
            </w:r>
          </w:p>
        </w:tc>
        <w:tc>
          <w:tcPr>
            <w:tcW w:w="2431" w:type="dxa"/>
            <w:gridSpan w:val="2"/>
            <w:vAlign w:val="center"/>
          </w:tcPr>
          <w:p w14:paraId="75BF14CE" w14:textId="50E15512" w:rsidR="001E3AB2" w:rsidRPr="00922D39" w:rsidRDefault="00BB3BD9" w:rsidP="0046162C">
            <w:pPr>
              <w:widowControl w:val="0"/>
              <w:overflowPunct w:val="0"/>
              <w:autoSpaceDE w:val="0"/>
              <w:autoSpaceDN w:val="0"/>
              <w:adjustRightInd w:val="0"/>
              <w:spacing w:line="240" w:lineRule="auto"/>
              <w:textAlignment w:val="baseline"/>
              <w:rPr>
                <w:rFonts w:cs="Arial"/>
                <w:iCs/>
                <w:szCs w:val="20"/>
                <w:lang w:val="sl-SI" w:eastAsia="sl-SI"/>
              </w:rPr>
            </w:pPr>
            <w:r w:rsidRPr="00922D39">
              <w:rPr>
                <w:rFonts w:cs="Arial"/>
                <w:iCs/>
                <w:szCs w:val="20"/>
                <w:lang w:val="sl-SI" w:eastAsia="sl-SI"/>
              </w:rPr>
              <w:t xml:space="preserve">    </w:t>
            </w:r>
            <w:r w:rsidR="00832549" w:rsidRPr="00922D39">
              <w:rPr>
                <w:rFonts w:cs="Arial"/>
                <w:iCs/>
                <w:szCs w:val="20"/>
                <w:lang w:val="sl-SI" w:eastAsia="sl-SI"/>
              </w:rPr>
              <w:t xml:space="preserve"> </w:t>
            </w:r>
            <w:r w:rsidR="00D13211" w:rsidRPr="00922D39">
              <w:rPr>
                <w:rFonts w:cs="Arial"/>
                <w:iCs/>
                <w:szCs w:val="20"/>
                <w:lang w:val="sl-SI" w:eastAsia="sl-SI"/>
              </w:rPr>
              <w:t xml:space="preserve">         </w:t>
            </w:r>
            <w:r w:rsidR="00056DDA" w:rsidRPr="00922D39">
              <w:rPr>
                <w:rFonts w:cs="Arial"/>
                <w:iCs/>
                <w:szCs w:val="20"/>
                <w:lang w:val="sl-SI" w:eastAsia="sl-SI"/>
              </w:rPr>
              <w:t xml:space="preserve">     /</w:t>
            </w:r>
          </w:p>
        </w:tc>
      </w:tr>
      <w:tr w:rsidR="00922D39" w:rsidRPr="00922D39" w14:paraId="19F382C6" w14:textId="77777777" w:rsidTr="009061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6E58F0F0" w14:textId="77777777" w:rsidR="001E3AB2" w:rsidRPr="00922D39" w:rsidRDefault="001E3AB2" w:rsidP="0046162C">
            <w:pPr>
              <w:widowControl w:val="0"/>
              <w:overflowPunct w:val="0"/>
              <w:autoSpaceDE w:val="0"/>
              <w:autoSpaceDN w:val="0"/>
              <w:adjustRightInd w:val="0"/>
              <w:spacing w:line="240" w:lineRule="auto"/>
              <w:textAlignment w:val="baseline"/>
              <w:rPr>
                <w:rFonts w:cs="Arial"/>
                <w:b/>
                <w:szCs w:val="20"/>
                <w:lang w:val="sl-SI" w:eastAsia="sl-SI"/>
              </w:rPr>
            </w:pPr>
            <w:r w:rsidRPr="00922D39">
              <w:rPr>
                <w:rFonts w:cs="Arial"/>
                <w:b/>
                <w:szCs w:val="20"/>
                <w:lang w:val="sl-SI" w:eastAsia="sl-SI"/>
              </w:rPr>
              <w:t>11. Gradivo je uvrščeno v delovni program vlade:</w:t>
            </w:r>
          </w:p>
        </w:tc>
        <w:tc>
          <w:tcPr>
            <w:tcW w:w="2431" w:type="dxa"/>
            <w:gridSpan w:val="2"/>
            <w:vAlign w:val="center"/>
          </w:tcPr>
          <w:p w14:paraId="65200F30" w14:textId="77777777" w:rsidR="001E3AB2" w:rsidRPr="00922D39" w:rsidRDefault="001E3AB2" w:rsidP="0046162C">
            <w:pPr>
              <w:widowControl w:val="0"/>
              <w:overflowPunct w:val="0"/>
              <w:autoSpaceDE w:val="0"/>
              <w:autoSpaceDN w:val="0"/>
              <w:adjustRightInd w:val="0"/>
              <w:spacing w:line="240" w:lineRule="auto"/>
              <w:jc w:val="center"/>
              <w:textAlignment w:val="baseline"/>
              <w:rPr>
                <w:rFonts w:cs="Arial"/>
                <w:szCs w:val="20"/>
                <w:lang w:val="sl-SI" w:eastAsia="sl-SI"/>
              </w:rPr>
            </w:pPr>
            <w:r w:rsidRPr="00922D39">
              <w:rPr>
                <w:rFonts w:cs="Arial"/>
                <w:szCs w:val="20"/>
                <w:lang w:val="sl-SI" w:eastAsia="sl-SI"/>
              </w:rPr>
              <w:t>NE</w:t>
            </w:r>
          </w:p>
        </w:tc>
      </w:tr>
      <w:tr w:rsidR="001E3AB2" w:rsidRPr="00922D39" w14:paraId="07BDAF20" w14:textId="77777777" w:rsidTr="009061F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2DECB3B5" w14:textId="77777777" w:rsidR="001E3AB2" w:rsidRPr="00922D39" w:rsidRDefault="001E3AB2" w:rsidP="0046162C">
            <w:pPr>
              <w:widowControl w:val="0"/>
              <w:suppressAutoHyphens/>
              <w:overflowPunct w:val="0"/>
              <w:autoSpaceDE w:val="0"/>
              <w:autoSpaceDN w:val="0"/>
              <w:adjustRightInd w:val="0"/>
              <w:spacing w:line="240" w:lineRule="auto"/>
              <w:textAlignment w:val="baseline"/>
              <w:outlineLvl w:val="3"/>
              <w:rPr>
                <w:rFonts w:cs="Arial"/>
                <w:b/>
                <w:szCs w:val="20"/>
                <w:lang w:val="sl-SI" w:eastAsia="sl-SI"/>
              </w:rPr>
            </w:pPr>
          </w:p>
          <w:p w14:paraId="6CB6EF0F" w14:textId="13E7991B" w:rsidR="00E937CD" w:rsidRDefault="00655AEF" w:rsidP="00E937CD">
            <w:pPr>
              <w:spacing w:line="240" w:lineRule="auto"/>
              <w:jc w:val="center"/>
              <w:rPr>
                <w:rFonts w:cs="Arial"/>
                <w:b/>
                <w:szCs w:val="20"/>
                <w:lang w:val="sl-SI" w:eastAsia="sl-SI"/>
              </w:rPr>
            </w:pPr>
            <w:r w:rsidRPr="00922D39">
              <w:rPr>
                <w:rFonts w:cs="Arial"/>
                <w:b/>
                <w:szCs w:val="20"/>
                <w:lang w:val="sl-SI" w:eastAsia="sl-SI"/>
              </w:rPr>
              <w:t xml:space="preserve">                                                   </w:t>
            </w:r>
            <w:r w:rsidR="00E937CD">
              <w:rPr>
                <w:rFonts w:cs="Arial"/>
                <w:b/>
                <w:szCs w:val="20"/>
                <w:lang w:val="sl-SI" w:eastAsia="sl-SI"/>
              </w:rPr>
              <w:t>Jure Trbi</w:t>
            </w:r>
            <w:r w:rsidR="00D322F0">
              <w:rPr>
                <w:rFonts w:cs="Arial"/>
                <w:b/>
                <w:szCs w:val="20"/>
                <w:lang w:val="sl-SI" w:eastAsia="sl-SI"/>
              </w:rPr>
              <w:t>č</w:t>
            </w:r>
          </w:p>
          <w:p w14:paraId="4CCE8A96" w14:textId="0E762FFD" w:rsidR="00E937CD" w:rsidRPr="00922D39" w:rsidRDefault="00E937CD" w:rsidP="00E937CD">
            <w:pPr>
              <w:spacing w:line="240" w:lineRule="auto"/>
              <w:jc w:val="center"/>
              <w:rPr>
                <w:rFonts w:cs="Arial"/>
                <w:b/>
                <w:szCs w:val="20"/>
                <w:lang w:val="sl-SI" w:eastAsia="sl-SI"/>
              </w:rPr>
            </w:pPr>
            <w:r>
              <w:rPr>
                <w:rFonts w:cs="Arial"/>
                <w:b/>
                <w:szCs w:val="20"/>
                <w:lang w:val="sl-SI" w:eastAsia="sl-SI"/>
              </w:rPr>
              <w:t xml:space="preserve">                                              </w:t>
            </w:r>
            <w:r w:rsidR="00A87106">
              <w:rPr>
                <w:rFonts w:cs="Arial"/>
                <w:b/>
                <w:szCs w:val="20"/>
                <w:lang w:val="sl-SI" w:eastAsia="sl-SI"/>
              </w:rPr>
              <w:t xml:space="preserve">  </w:t>
            </w:r>
            <w:r>
              <w:rPr>
                <w:rFonts w:cs="Arial"/>
                <w:b/>
                <w:szCs w:val="20"/>
                <w:lang w:val="sl-SI" w:eastAsia="sl-SI"/>
              </w:rPr>
              <w:t xml:space="preserve">   DRŽAVNI SEKRETAR </w:t>
            </w:r>
          </w:p>
          <w:p w14:paraId="69FF71CD" w14:textId="3C5D03B1" w:rsidR="001E3AB2" w:rsidRPr="00922D39" w:rsidRDefault="001E3AB2" w:rsidP="0046162C">
            <w:pPr>
              <w:spacing w:line="240" w:lineRule="auto"/>
              <w:jc w:val="center"/>
              <w:rPr>
                <w:rFonts w:cs="Arial"/>
                <w:b/>
                <w:szCs w:val="20"/>
                <w:lang w:val="sl-SI" w:eastAsia="sl-SI"/>
              </w:rPr>
            </w:pPr>
          </w:p>
        </w:tc>
      </w:tr>
    </w:tbl>
    <w:p w14:paraId="7B5B9B8A" w14:textId="77777777" w:rsidR="0046162C" w:rsidRPr="00922D39" w:rsidRDefault="0046162C" w:rsidP="0046162C">
      <w:pPr>
        <w:spacing w:line="240" w:lineRule="auto"/>
        <w:jc w:val="both"/>
        <w:rPr>
          <w:rFonts w:cs="Arial"/>
          <w:szCs w:val="20"/>
          <w:lang w:val="sl-SI" w:eastAsia="sl-SI"/>
        </w:rPr>
      </w:pPr>
    </w:p>
    <w:p w14:paraId="17717ED2" w14:textId="77777777" w:rsidR="0046162C" w:rsidRPr="00922D39" w:rsidRDefault="0046162C" w:rsidP="0046162C">
      <w:pPr>
        <w:spacing w:line="240" w:lineRule="auto"/>
        <w:jc w:val="both"/>
        <w:rPr>
          <w:rFonts w:cs="Arial"/>
          <w:szCs w:val="20"/>
          <w:lang w:val="sl-SI" w:eastAsia="sl-SI"/>
        </w:rPr>
      </w:pPr>
    </w:p>
    <w:p w14:paraId="40FB2CDC" w14:textId="77777777" w:rsidR="0046162C" w:rsidRPr="00922D39" w:rsidRDefault="0046162C" w:rsidP="0046162C">
      <w:pPr>
        <w:spacing w:line="240" w:lineRule="auto"/>
        <w:jc w:val="both"/>
        <w:rPr>
          <w:rFonts w:cs="Arial"/>
          <w:szCs w:val="20"/>
          <w:lang w:val="sl-SI" w:eastAsia="sl-SI"/>
        </w:rPr>
      </w:pPr>
    </w:p>
    <w:p w14:paraId="121EB127" w14:textId="77777777" w:rsidR="0046162C" w:rsidRPr="00922D39" w:rsidRDefault="0046162C" w:rsidP="0046162C">
      <w:pPr>
        <w:spacing w:line="240" w:lineRule="auto"/>
        <w:jc w:val="both"/>
        <w:rPr>
          <w:rFonts w:cs="Arial"/>
          <w:szCs w:val="20"/>
          <w:lang w:val="sl-SI" w:eastAsia="sl-SI"/>
        </w:rPr>
      </w:pPr>
    </w:p>
    <w:p w14:paraId="569375BE" w14:textId="7EF4D866" w:rsidR="001E3AB2" w:rsidRPr="00922D39" w:rsidRDefault="001E3AB2" w:rsidP="0046162C">
      <w:pPr>
        <w:spacing w:line="240" w:lineRule="auto"/>
        <w:jc w:val="both"/>
        <w:rPr>
          <w:rFonts w:cs="Arial"/>
          <w:szCs w:val="20"/>
          <w:lang w:val="sl-SI" w:eastAsia="sl-SI"/>
        </w:rPr>
      </w:pPr>
      <w:r w:rsidRPr="00922D39">
        <w:rPr>
          <w:rFonts w:cs="Arial"/>
          <w:szCs w:val="20"/>
          <w:lang w:val="sl-SI" w:eastAsia="sl-SI"/>
        </w:rPr>
        <w:t>PRILOG</w:t>
      </w:r>
      <w:r w:rsidR="00C73537" w:rsidRPr="00922D39">
        <w:rPr>
          <w:rFonts w:cs="Arial"/>
          <w:szCs w:val="20"/>
          <w:lang w:val="sl-SI" w:eastAsia="sl-SI"/>
        </w:rPr>
        <w:t>E</w:t>
      </w:r>
      <w:r w:rsidRPr="00922D39">
        <w:rPr>
          <w:rFonts w:cs="Arial"/>
          <w:szCs w:val="20"/>
          <w:lang w:val="sl-SI" w:eastAsia="sl-SI"/>
        </w:rPr>
        <w:t xml:space="preserve">: </w:t>
      </w:r>
    </w:p>
    <w:p w14:paraId="3EE906EC" w14:textId="4DFDE5AE" w:rsidR="001E3AB2" w:rsidRPr="00922D39" w:rsidRDefault="00E260F7" w:rsidP="0046162C">
      <w:pPr>
        <w:numPr>
          <w:ilvl w:val="1"/>
          <w:numId w:val="8"/>
        </w:numPr>
        <w:spacing w:line="240" w:lineRule="auto"/>
        <w:jc w:val="both"/>
        <w:rPr>
          <w:rFonts w:cs="Arial"/>
          <w:szCs w:val="20"/>
          <w:lang w:val="sl-SI"/>
        </w:rPr>
      </w:pPr>
      <w:r w:rsidRPr="00922D39">
        <w:rPr>
          <w:rFonts w:cs="Arial"/>
          <w:szCs w:val="20"/>
          <w:lang w:val="sl-SI"/>
        </w:rPr>
        <w:t xml:space="preserve">priloga 1: </w:t>
      </w:r>
      <w:r w:rsidR="00056DDA" w:rsidRPr="00922D39">
        <w:rPr>
          <w:rFonts w:cs="Arial"/>
          <w:szCs w:val="20"/>
          <w:lang w:val="sl-SI"/>
        </w:rPr>
        <w:t>p</w:t>
      </w:r>
      <w:r w:rsidR="001E3AB2" w:rsidRPr="00922D39">
        <w:rPr>
          <w:rFonts w:cs="Arial"/>
          <w:szCs w:val="20"/>
          <w:lang w:val="sl-SI"/>
        </w:rPr>
        <w:t xml:space="preserve">redlog </w:t>
      </w:r>
      <w:r w:rsidR="00056DDA" w:rsidRPr="00922D39">
        <w:rPr>
          <w:rFonts w:cs="Arial"/>
          <w:szCs w:val="20"/>
          <w:lang w:val="sl-SI"/>
        </w:rPr>
        <w:t>S</w:t>
      </w:r>
      <w:r w:rsidR="001E3AB2" w:rsidRPr="00922D39">
        <w:rPr>
          <w:rFonts w:cs="Arial"/>
          <w:szCs w:val="20"/>
          <w:lang w:val="sl-SI"/>
        </w:rPr>
        <w:t>klepa Vlade</w:t>
      </w:r>
      <w:r w:rsidR="00902B27" w:rsidRPr="00922D39">
        <w:rPr>
          <w:rFonts w:cs="Arial"/>
          <w:szCs w:val="20"/>
          <w:lang w:val="sl-SI"/>
        </w:rPr>
        <w:t xml:space="preserve"> </w:t>
      </w:r>
      <w:r w:rsidR="003D47C4" w:rsidRPr="00922D39">
        <w:rPr>
          <w:rFonts w:cs="Arial"/>
          <w:szCs w:val="20"/>
          <w:lang w:val="sl-SI"/>
        </w:rPr>
        <w:t>Republike Slovenije</w:t>
      </w:r>
    </w:p>
    <w:p w14:paraId="6CFBC554" w14:textId="68C081FA" w:rsidR="00266337" w:rsidRPr="00922D39" w:rsidRDefault="007966E2" w:rsidP="00F13162">
      <w:pPr>
        <w:numPr>
          <w:ilvl w:val="1"/>
          <w:numId w:val="8"/>
        </w:numPr>
        <w:spacing w:line="240" w:lineRule="auto"/>
        <w:jc w:val="both"/>
        <w:rPr>
          <w:rFonts w:cs="Arial"/>
          <w:szCs w:val="20"/>
          <w:lang w:val="sl-SI"/>
        </w:rPr>
      </w:pPr>
      <w:r w:rsidRPr="00922D39">
        <w:rPr>
          <w:rFonts w:cs="Arial"/>
          <w:szCs w:val="20"/>
          <w:lang w:val="sl-SI"/>
        </w:rPr>
        <w:t>priloga 2</w:t>
      </w:r>
      <w:r w:rsidR="00CC0D45" w:rsidRPr="00922D39">
        <w:rPr>
          <w:rFonts w:cs="Arial"/>
          <w:szCs w:val="20"/>
          <w:lang w:val="sl-SI"/>
        </w:rPr>
        <w:t xml:space="preserve">: </w:t>
      </w:r>
      <w:bookmarkStart w:id="2" w:name="_Hlk145659768"/>
      <w:r w:rsidR="00266337" w:rsidRPr="00922D39">
        <w:rPr>
          <w:rFonts w:cs="Arial"/>
          <w:szCs w:val="20"/>
          <w:lang w:val="sl-SI"/>
        </w:rPr>
        <w:t xml:space="preserve">Prvo </w:t>
      </w:r>
      <w:r w:rsidR="006C56D6">
        <w:rPr>
          <w:rFonts w:cs="Arial"/>
          <w:szCs w:val="20"/>
          <w:lang w:val="sl-SI"/>
        </w:rPr>
        <w:t xml:space="preserve">skupno </w:t>
      </w:r>
      <w:r w:rsidR="00266337" w:rsidRPr="00922D39">
        <w:rPr>
          <w:rFonts w:cs="Arial"/>
          <w:szCs w:val="20"/>
          <w:lang w:val="sl-SI"/>
        </w:rPr>
        <w:t>vmesno poročilo o izvajanju Programa Vlade Republike Slovenije za krepitev integritete in transparentnosti v javnem sektorju 2023–2026</w:t>
      </w:r>
      <w:bookmarkEnd w:id="2"/>
    </w:p>
    <w:p w14:paraId="0E91D382" w14:textId="77777777" w:rsidR="00850ECF" w:rsidRPr="00922D39" w:rsidRDefault="00850ECF" w:rsidP="00850ECF">
      <w:pPr>
        <w:spacing w:line="240" w:lineRule="auto"/>
        <w:ind w:left="1440"/>
        <w:jc w:val="both"/>
        <w:rPr>
          <w:rFonts w:cs="Arial"/>
          <w:szCs w:val="20"/>
          <w:lang w:val="sl-SI"/>
        </w:rPr>
      </w:pPr>
    </w:p>
    <w:p w14:paraId="2377170D" w14:textId="77777777" w:rsidR="002F1C0E" w:rsidRPr="00922D39" w:rsidRDefault="002F1C0E" w:rsidP="002F1C0E">
      <w:pPr>
        <w:spacing w:line="240" w:lineRule="auto"/>
        <w:rPr>
          <w:rFonts w:cs="Arial"/>
          <w:szCs w:val="20"/>
          <w:lang w:val="sl-SI"/>
        </w:rPr>
      </w:pPr>
    </w:p>
    <w:p w14:paraId="7D8A848F" w14:textId="77777777" w:rsidR="002F1C0E" w:rsidRPr="00922D39" w:rsidRDefault="002F1C0E" w:rsidP="002F1C0E">
      <w:pPr>
        <w:spacing w:line="240" w:lineRule="auto"/>
        <w:rPr>
          <w:rFonts w:cs="Arial"/>
          <w:szCs w:val="20"/>
          <w:lang w:val="sl-SI"/>
        </w:rPr>
      </w:pPr>
      <w:r w:rsidRPr="00922D39">
        <w:rPr>
          <w:rFonts w:cs="Arial"/>
          <w:szCs w:val="20"/>
          <w:lang w:val="sl-SI"/>
        </w:rPr>
        <w:t>PRILOGA 1</w:t>
      </w:r>
    </w:p>
    <w:p w14:paraId="54A4DACE" w14:textId="77777777" w:rsidR="002F1C0E" w:rsidRPr="00922D39" w:rsidRDefault="002F1C0E" w:rsidP="002F1C0E">
      <w:pPr>
        <w:spacing w:line="240" w:lineRule="auto"/>
        <w:rPr>
          <w:rFonts w:cs="Arial"/>
          <w:szCs w:val="20"/>
          <w:lang w:val="sl-SI"/>
        </w:rPr>
      </w:pPr>
    </w:p>
    <w:p w14:paraId="0A34A6C4" w14:textId="53508FAE" w:rsidR="002F1C0E" w:rsidRPr="00922D39" w:rsidRDefault="00BE2F8D" w:rsidP="00A873B5">
      <w:pPr>
        <w:spacing w:line="240" w:lineRule="auto"/>
        <w:jc w:val="both"/>
        <w:rPr>
          <w:rFonts w:cs="Arial"/>
          <w:szCs w:val="20"/>
          <w:lang w:val="sl-SI"/>
        </w:rPr>
      </w:pPr>
      <w:r w:rsidRPr="00922D39">
        <w:rPr>
          <w:rFonts w:cs="Arial"/>
          <w:szCs w:val="20"/>
          <w:lang w:val="sl-SI"/>
        </w:rPr>
        <w:t xml:space="preserve">Na podlagi </w:t>
      </w:r>
      <w:r w:rsidR="00056DDA" w:rsidRPr="00922D39">
        <w:rPr>
          <w:rFonts w:cs="Arial"/>
          <w:szCs w:val="20"/>
          <w:lang w:val="sl-SI"/>
        </w:rPr>
        <w:t xml:space="preserve">šestega odstavka 21. člena </w:t>
      </w:r>
      <w:r w:rsidRPr="00922D39">
        <w:rPr>
          <w:rFonts w:cs="Arial"/>
          <w:szCs w:val="20"/>
          <w:lang w:val="sl-SI"/>
        </w:rPr>
        <w:t xml:space="preserve">Zakona o Vladi Republike Slovenije (Uradni list RS, št. 24/05 – uradno prečiščeno besedilo, 109/08, 38/10 – ZUKN, 8/12, 21/13, 47/13 – ZDU-1G, </w:t>
      </w:r>
    </w:p>
    <w:p w14:paraId="03182852" w14:textId="20EE6ADF" w:rsidR="00BE2F8D" w:rsidRPr="00922D39" w:rsidRDefault="00BE2F8D" w:rsidP="00A873B5">
      <w:pPr>
        <w:spacing w:line="240" w:lineRule="auto"/>
        <w:jc w:val="both"/>
        <w:rPr>
          <w:rFonts w:cs="Arial"/>
          <w:szCs w:val="20"/>
          <w:lang w:val="sl-SI"/>
        </w:rPr>
      </w:pPr>
      <w:r w:rsidRPr="00922D39">
        <w:rPr>
          <w:rFonts w:cs="Arial"/>
          <w:szCs w:val="20"/>
          <w:lang w:val="sl-SI"/>
        </w:rPr>
        <w:t>65/14 55/17</w:t>
      </w:r>
      <w:r w:rsidR="00E051ED" w:rsidRPr="00922D39">
        <w:rPr>
          <w:rFonts w:cs="Arial"/>
          <w:szCs w:val="20"/>
          <w:lang w:val="sl-SI"/>
        </w:rPr>
        <w:t xml:space="preserve"> in </w:t>
      </w:r>
      <w:hyperlink r:id="rId10" w:tgtFrame="_blank" w:tooltip="Zakon o spremembah Zakona o Vladi Republike Slovenije" w:history="1">
        <w:r w:rsidR="00E051ED" w:rsidRPr="00922D39">
          <w:rPr>
            <w:rFonts w:cs="Arial"/>
            <w:szCs w:val="20"/>
            <w:lang w:val="sl-SI"/>
          </w:rPr>
          <w:t>163/22</w:t>
        </w:r>
      </w:hyperlink>
      <w:r w:rsidRPr="00922D39">
        <w:rPr>
          <w:rFonts w:cs="Arial"/>
          <w:szCs w:val="20"/>
          <w:lang w:val="sl-SI"/>
        </w:rPr>
        <w:t xml:space="preserve">) je Vlada Republike Slovenije na … seji dne … pod točko .. sprejela naslednji </w:t>
      </w:r>
    </w:p>
    <w:p w14:paraId="50CF91C7" w14:textId="77777777" w:rsidR="00BE2F8D" w:rsidRPr="00922D39" w:rsidRDefault="00BE2F8D" w:rsidP="00A873B5">
      <w:pPr>
        <w:overflowPunct w:val="0"/>
        <w:autoSpaceDE w:val="0"/>
        <w:autoSpaceDN w:val="0"/>
        <w:adjustRightInd w:val="0"/>
        <w:spacing w:line="240" w:lineRule="auto"/>
        <w:jc w:val="both"/>
        <w:textAlignment w:val="baseline"/>
        <w:rPr>
          <w:rFonts w:cs="Arial"/>
          <w:szCs w:val="20"/>
          <w:lang w:val="sl-SI"/>
        </w:rPr>
      </w:pPr>
    </w:p>
    <w:p w14:paraId="46185DC8" w14:textId="77777777" w:rsidR="007422CD" w:rsidRPr="00922D39" w:rsidRDefault="007422CD" w:rsidP="00850ECF">
      <w:pPr>
        <w:overflowPunct w:val="0"/>
        <w:autoSpaceDE w:val="0"/>
        <w:autoSpaceDN w:val="0"/>
        <w:adjustRightInd w:val="0"/>
        <w:spacing w:line="240" w:lineRule="auto"/>
        <w:jc w:val="center"/>
        <w:textAlignment w:val="baseline"/>
        <w:rPr>
          <w:rFonts w:cs="Arial"/>
          <w:szCs w:val="20"/>
          <w:lang w:val="sl-SI"/>
        </w:rPr>
      </w:pPr>
    </w:p>
    <w:p w14:paraId="2FD28E02" w14:textId="77777777" w:rsidR="007422CD" w:rsidRPr="00922D39" w:rsidRDefault="007422CD" w:rsidP="0046162C">
      <w:pPr>
        <w:overflowPunct w:val="0"/>
        <w:autoSpaceDE w:val="0"/>
        <w:autoSpaceDN w:val="0"/>
        <w:adjustRightInd w:val="0"/>
        <w:spacing w:line="240" w:lineRule="auto"/>
        <w:jc w:val="center"/>
        <w:textAlignment w:val="baseline"/>
        <w:rPr>
          <w:rFonts w:cs="Arial"/>
          <w:szCs w:val="20"/>
          <w:lang w:val="sl-SI"/>
        </w:rPr>
      </w:pPr>
    </w:p>
    <w:p w14:paraId="3B9EC016" w14:textId="77777777" w:rsidR="00BE2F8D" w:rsidRPr="00922D39" w:rsidRDefault="00BE2F8D" w:rsidP="0046162C">
      <w:pPr>
        <w:overflowPunct w:val="0"/>
        <w:autoSpaceDE w:val="0"/>
        <w:autoSpaceDN w:val="0"/>
        <w:adjustRightInd w:val="0"/>
        <w:spacing w:line="240" w:lineRule="auto"/>
        <w:jc w:val="center"/>
        <w:textAlignment w:val="baseline"/>
        <w:rPr>
          <w:rFonts w:cs="Arial"/>
          <w:szCs w:val="20"/>
          <w:lang w:val="sl-SI"/>
        </w:rPr>
      </w:pPr>
      <w:r w:rsidRPr="00922D39">
        <w:rPr>
          <w:rFonts w:cs="Arial"/>
          <w:szCs w:val="20"/>
          <w:lang w:val="sl-SI"/>
        </w:rPr>
        <w:t>S K L E P :</w:t>
      </w:r>
    </w:p>
    <w:p w14:paraId="543BF245" w14:textId="77777777" w:rsidR="00BE2F8D" w:rsidRPr="00922D39" w:rsidRDefault="00BE2F8D" w:rsidP="0046162C">
      <w:pPr>
        <w:overflowPunct w:val="0"/>
        <w:autoSpaceDE w:val="0"/>
        <w:autoSpaceDN w:val="0"/>
        <w:adjustRightInd w:val="0"/>
        <w:spacing w:line="240" w:lineRule="auto"/>
        <w:jc w:val="both"/>
        <w:textAlignment w:val="baseline"/>
        <w:rPr>
          <w:rFonts w:cs="Arial"/>
          <w:szCs w:val="20"/>
          <w:lang w:val="sl-SI"/>
        </w:rPr>
      </w:pPr>
    </w:p>
    <w:p w14:paraId="2F7EA8ED" w14:textId="77777777" w:rsidR="00056DDA" w:rsidRPr="00922D39" w:rsidRDefault="00056DDA" w:rsidP="00056DDA">
      <w:pPr>
        <w:overflowPunct w:val="0"/>
        <w:autoSpaceDE w:val="0"/>
        <w:autoSpaceDN w:val="0"/>
        <w:adjustRightInd w:val="0"/>
        <w:spacing w:line="240" w:lineRule="auto"/>
        <w:jc w:val="both"/>
        <w:textAlignment w:val="baseline"/>
        <w:rPr>
          <w:rFonts w:cs="Arial"/>
          <w:szCs w:val="20"/>
          <w:lang w:val="sl-SI"/>
        </w:rPr>
      </w:pPr>
    </w:p>
    <w:p w14:paraId="561DEBF6" w14:textId="2040597F" w:rsidR="00BE2F8D" w:rsidRPr="00922D39" w:rsidRDefault="00BA61B9" w:rsidP="00850ECF">
      <w:pPr>
        <w:jc w:val="both"/>
        <w:rPr>
          <w:rFonts w:cs="Arial"/>
          <w:szCs w:val="20"/>
          <w:lang w:val="sl-SI"/>
        </w:rPr>
      </w:pPr>
      <w:r w:rsidRPr="00922D39">
        <w:rPr>
          <w:rFonts w:cs="Arial"/>
          <w:szCs w:val="20"/>
          <w:lang w:val="sl-SI"/>
        </w:rPr>
        <w:t xml:space="preserve">Vlada Republike Slovenije </w:t>
      </w:r>
      <w:r w:rsidR="006C56D6">
        <w:rPr>
          <w:rFonts w:cs="Arial"/>
          <w:szCs w:val="20"/>
          <w:lang w:val="sl-SI"/>
        </w:rPr>
        <w:t>se</w:t>
      </w:r>
      <w:r w:rsidRPr="00922D39">
        <w:rPr>
          <w:rFonts w:cs="Arial"/>
          <w:szCs w:val="20"/>
          <w:lang w:val="sl-SI"/>
        </w:rPr>
        <w:t xml:space="preserve"> </w:t>
      </w:r>
      <w:r w:rsidR="006C56D6">
        <w:rPr>
          <w:rFonts w:cs="Arial"/>
          <w:szCs w:val="20"/>
          <w:lang w:val="sl-SI"/>
        </w:rPr>
        <w:t>seznani s</w:t>
      </w:r>
      <w:r w:rsidRPr="00922D39">
        <w:rPr>
          <w:rFonts w:cs="Arial"/>
          <w:szCs w:val="20"/>
          <w:lang w:val="sl-SI"/>
        </w:rPr>
        <w:t xml:space="preserve"> </w:t>
      </w:r>
      <w:r w:rsidR="00266337" w:rsidRPr="00922D39">
        <w:rPr>
          <w:rFonts w:cs="Arial"/>
          <w:szCs w:val="20"/>
          <w:lang w:val="sl-SI"/>
        </w:rPr>
        <w:t>Prv</w:t>
      </w:r>
      <w:r w:rsidR="006C56D6">
        <w:rPr>
          <w:rFonts w:cs="Arial"/>
          <w:szCs w:val="20"/>
          <w:lang w:val="sl-SI"/>
        </w:rPr>
        <w:t>im skupnim</w:t>
      </w:r>
      <w:r w:rsidR="00266337" w:rsidRPr="00922D39">
        <w:rPr>
          <w:rFonts w:cs="Arial"/>
          <w:szCs w:val="20"/>
          <w:lang w:val="sl-SI"/>
        </w:rPr>
        <w:t xml:space="preserve"> vmesn</w:t>
      </w:r>
      <w:r w:rsidR="006C56D6">
        <w:rPr>
          <w:rFonts w:cs="Arial"/>
          <w:szCs w:val="20"/>
          <w:lang w:val="sl-SI"/>
        </w:rPr>
        <w:t>im</w:t>
      </w:r>
      <w:r w:rsidR="00266337" w:rsidRPr="00922D39">
        <w:rPr>
          <w:rFonts w:cs="Arial"/>
          <w:szCs w:val="20"/>
          <w:lang w:val="sl-SI"/>
        </w:rPr>
        <w:t xml:space="preserve"> poročilo</w:t>
      </w:r>
      <w:r w:rsidR="006C56D6">
        <w:rPr>
          <w:rFonts w:cs="Arial"/>
          <w:szCs w:val="20"/>
          <w:lang w:val="sl-SI"/>
        </w:rPr>
        <w:t>m</w:t>
      </w:r>
      <w:r w:rsidR="00266337" w:rsidRPr="00922D39">
        <w:rPr>
          <w:rFonts w:cs="Arial"/>
          <w:szCs w:val="20"/>
          <w:lang w:val="sl-SI"/>
        </w:rPr>
        <w:t xml:space="preserve"> o izvajanju Programa Vlade Republike Slovenije za krepitev integritete in transparentnosti v javnem sektorju 2023</w:t>
      </w:r>
      <w:r w:rsidR="00773A52" w:rsidRPr="00922D39">
        <w:rPr>
          <w:rFonts w:cs="Arial"/>
          <w:szCs w:val="20"/>
          <w:lang w:val="sl-SI"/>
        </w:rPr>
        <w:t xml:space="preserve"> </w:t>
      </w:r>
      <w:r w:rsidR="00266337" w:rsidRPr="00922D39">
        <w:rPr>
          <w:rFonts w:cs="Arial"/>
          <w:szCs w:val="20"/>
          <w:lang w:val="sl-SI"/>
        </w:rPr>
        <w:t>–</w:t>
      </w:r>
      <w:r w:rsidR="00773A52" w:rsidRPr="00922D39">
        <w:rPr>
          <w:rFonts w:cs="Arial"/>
          <w:szCs w:val="20"/>
          <w:lang w:val="sl-SI"/>
        </w:rPr>
        <w:t xml:space="preserve"> </w:t>
      </w:r>
      <w:r w:rsidR="00266337" w:rsidRPr="00922D39">
        <w:rPr>
          <w:rFonts w:cs="Arial"/>
          <w:szCs w:val="20"/>
          <w:lang w:val="sl-SI"/>
        </w:rPr>
        <w:t>2026.</w:t>
      </w:r>
    </w:p>
    <w:p w14:paraId="13AD89AB" w14:textId="48B64865" w:rsidR="00BE2F8D" w:rsidRPr="00922D39" w:rsidRDefault="00BE2F8D" w:rsidP="0046162C">
      <w:pPr>
        <w:spacing w:line="240" w:lineRule="auto"/>
        <w:jc w:val="both"/>
        <w:rPr>
          <w:rFonts w:cs="Arial"/>
          <w:szCs w:val="20"/>
          <w:lang w:val="sl-SI"/>
        </w:rPr>
      </w:pPr>
    </w:p>
    <w:p w14:paraId="14042A87" w14:textId="77777777" w:rsidR="00803F65" w:rsidRPr="00922D39" w:rsidRDefault="00803F65" w:rsidP="0046162C">
      <w:pPr>
        <w:spacing w:line="240" w:lineRule="auto"/>
        <w:jc w:val="both"/>
        <w:rPr>
          <w:rFonts w:cs="Arial"/>
          <w:szCs w:val="20"/>
          <w:lang w:val="sl-SI"/>
        </w:rPr>
      </w:pPr>
    </w:p>
    <w:p w14:paraId="038723B1" w14:textId="77777777" w:rsidR="006B3C90" w:rsidRPr="00922D39" w:rsidRDefault="00BB3BD9" w:rsidP="0046162C">
      <w:pPr>
        <w:spacing w:line="240" w:lineRule="auto"/>
        <w:jc w:val="both"/>
        <w:rPr>
          <w:rFonts w:cs="Arial"/>
          <w:szCs w:val="20"/>
          <w:lang w:val="sl-SI"/>
        </w:rPr>
      </w:pPr>
      <w:r w:rsidRPr="00922D39">
        <w:rPr>
          <w:rFonts w:cs="Arial"/>
          <w:szCs w:val="20"/>
          <w:lang w:val="sl-SI"/>
        </w:rPr>
        <w:t xml:space="preserve">             </w:t>
      </w:r>
      <w:r w:rsidR="00BE2F8D" w:rsidRPr="00922D39">
        <w:rPr>
          <w:rFonts w:cs="Arial"/>
          <w:szCs w:val="20"/>
          <w:lang w:val="sl-SI"/>
        </w:rPr>
        <w:t xml:space="preserve"> </w:t>
      </w:r>
    </w:p>
    <w:p w14:paraId="6FEC09D1" w14:textId="208FC245" w:rsidR="006B3C90" w:rsidRPr="00922D39" w:rsidRDefault="00803F65" w:rsidP="0046162C">
      <w:pPr>
        <w:spacing w:line="240" w:lineRule="auto"/>
        <w:jc w:val="both"/>
        <w:rPr>
          <w:rFonts w:cs="Arial"/>
          <w:szCs w:val="20"/>
          <w:lang w:val="sl-SI"/>
        </w:rPr>
      </w:pPr>
      <w:r w:rsidRPr="00922D39">
        <w:rPr>
          <w:rFonts w:cs="Arial"/>
          <w:szCs w:val="20"/>
          <w:lang w:val="sl-SI"/>
        </w:rPr>
        <w:t xml:space="preserve">                                                                                          Barbara Kolenko Helbl</w:t>
      </w:r>
      <w:r w:rsidR="00BB3BD9" w:rsidRPr="00922D39">
        <w:rPr>
          <w:rFonts w:cs="Arial"/>
          <w:szCs w:val="20"/>
          <w:lang w:val="sl-SI"/>
        </w:rPr>
        <w:t xml:space="preserve">                </w:t>
      </w:r>
      <w:r w:rsidR="0008498C" w:rsidRPr="00922D39">
        <w:rPr>
          <w:rFonts w:cs="Arial"/>
          <w:szCs w:val="20"/>
          <w:lang w:val="sl-SI"/>
        </w:rPr>
        <w:tab/>
      </w:r>
      <w:r w:rsidR="0008498C" w:rsidRPr="00922D39">
        <w:rPr>
          <w:rFonts w:cs="Arial"/>
          <w:szCs w:val="20"/>
          <w:lang w:val="sl-SI"/>
        </w:rPr>
        <w:tab/>
      </w:r>
      <w:r w:rsidR="0008498C" w:rsidRPr="00922D39">
        <w:rPr>
          <w:rFonts w:cs="Arial"/>
          <w:szCs w:val="20"/>
          <w:lang w:val="sl-SI"/>
        </w:rPr>
        <w:tab/>
      </w:r>
      <w:r w:rsidR="00102C7E" w:rsidRPr="00922D39">
        <w:rPr>
          <w:rFonts w:cs="Arial"/>
          <w:szCs w:val="20"/>
          <w:lang w:val="sl-SI"/>
        </w:rPr>
        <w:t xml:space="preserve"> </w:t>
      </w:r>
      <w:r w:rsidR="00102C7E" w:rsidRPr="00922D39">
        <w:rPr>
          <w:rFonts w:cs="Arial"/>
          <w:szCs w:val="20"/>
          <w:lang w:val="sl-SI"/>
        </w:rPr>
        <w:tab/>
      </w:r>
      <w:r w:rsidRPr="00922D39">
        <w:rPr>
          <w:rFonts w:cs="Arial"/>
          <w:szCs w:val="20"/>
          <w:lang w:val="sl-SI"/>
        </w:rPr>
        <w:t xml:space="preserve">                                                    </w:t>
      </w:r>
      <w:r w:rsidR="003B3648" w:rsidRPr="00922D39">
        <w:rPr>
          <w:rFonts w:cs="Arial"/>
          <w:szCs w:val="20"/>
          <w:lang w:val="sl-SI"/>
        </w:rPr>
        <w:t>generaln</w:t>
      </w:r>
      <w:r w:rsidRPr="00922D39">
        <w:rPr>
          <w:rFonts w:cs="Arial"/>
          <w:szCs w:val="20"/>
          <w:lang w:val="sl-SI"/>
        </w:rPr>
        <w:t>a</w:t>
      </w:r>
      <w:r w:rsidR="003B3648" w:rsidRPr="00922D39">
        <w:rPr>
          <w:rFonts w:cs="Arial"/>
          <w:szCs w:val="20"/>
          <w:lang w:val="sl-SI"/>
        </w:rPr>
        <w:t xml:space="preserve"> sekretar</w:t>
      </w:r>
      <w:r w:rsidRPr="00922D39">
        <w:rPr>
          <w:rFonts w:cs="Arial"/>
          <w:szCs w:val="20"/>
          <w:lang w:val="sl-SI"/>
        </w:rPr>
        <w:t>ka</w:t>
      </w:r>
    </w:p>
    <w:p w14:paraId="4D419CAC" w14:textId="77777777" w:rsidR="00BE2F8D" w:rsidRPr="00922D39" w:rsidRDefault="00BE2F8D" w:rsidP="0046162C">
      <w:pPr>
        <w:overflowPunct w:val="0"/>
        <w:autoSpaceDE w:val="0"/>
        <w:autoSpaceDN w:val="0"/>
        <w:adjustRightInd w:val="0"/>
        <w:spacing w:line="240" w:lineRule="auto"/>
        <w:jc w:val="both"/>
        <w:textAlignment w:val="baseline"/>
        <w:rPr>
          <w:rFonts w:cs="Arial"/>
          <w:szCs w:val="20"/>
          <w:lang w:val="sl-SI"/>
        </w:rPr>
      </w:pPr>
    </w:p>
    <w:p w14:paraId="6924552A" w14:textId="77777777" w:rsidR="00BE2F8D" w:rsidRPr="00922D39" w:rsidRDefault="00BE2F8D" w:rsidP="0046162C">
      <w:pPr>
        <w:overflowPunct w:val="0"/>
        <w:autoSpaceDE w:val="0"/>
        <w:autoSpaceDN w:val="0"/>
        <w:adjustRightInd w:val="0"/>
        <w:spacing w:line="240" w:lineRule="auto"/>
        <w:jc w:val="both"/>
        <w:textAlignment w:val="baseline"/>
        <w:rPr>
          <w:rFonts w:cs="Arial"/>
          <w:szCs w:val="20"/>
          <w:lang w:val="sl-SI"/>
        </w:rPr>
      </w:pPr>
    </w:p>
    <w:p w14:paraId="5780F13D" w14:textId="27AA8DED" w:rsidR="00DD464B" w:rsidRPr="00922D39" w:rsidRDefault="00DD464B" w:rsidP="0046162C">
      <w:pPr>
        <w:spacing w:line="240" w:lineRule="auto"/>
        <w:rPr>
          <w:rFonts w:cs="Arial"/>
          <w:szCs w:val="20"/>
          <w:lang w:val="sl-SI"/>
        </w:rPr>
      </w:pPr>
    </w:p>
    <w:p w14:paraId="55138F4B" w14:textId="6A6D140C" w:rsidR="00A873B5" w:rsidRPr="00922D39" w:rsidRDefault="00A873B5" w:rsidP="0046162C">
      <w:pPr>
        <w:spacing w:line="240" w:lineRule="auto"/>
        <w:rPr>
          <w:rFonts w:cs="Arial"/>
          <w:szCs w:val="20"/>
          <w:lang w:val="sl-SI"/>
        </w:rPr>
      </w:pPr>
    </w:p>
    <w:p w14:paraId="75A70E76" w14:textId="24E2B99C" w:rsidR="00A873B5" w:rsidRPr="00922D39" w:rsidRDefault="00A873B5" w:rsidP="0046162C">
      <w:pPr>
        <w:spacing w:line="240" w:lineRule="auto"/>
        <w:rPr>
          <w:rFonts w:cs="Arial"/>
          <w:szCs w:val="20"/>
          <w:lang w:val="sl-SI"/>
        </w:rPr>
      </w:pPr>
    </w:p>
    <w:p w14:paraId="28F74926" w14:textId="77777777" w:rsidR="00A873B5" w:rsidRPr="00922D39" w:rsidRDefault="00A873B5" w:rsidP="0046162C">
      <w:pPr>
        <w:spacing w:line="240" w:lineRule="auto"/>
        <w:rPr>
          <w:rFonts w:cs="Arial"/>
          <w:szCs w:val="20"/>
          <w:lang w:val="sl-SI"/>
        </w:rPr>
      </w:pPr>
    </w:p>
    <w:p w14:paraId="1052756D" w14:textId="77777777" w:rsidR="00DD464B" w:rsidRPr="00922D39" w:rsidRDefault="00DD464B" w:rsidP="00DD464B">
      <w:pPr>
        <w:spacing w:line="240" w:lineRule="auto"/>
        <w:jc w:val="both"/>
        <w:rPr>
          <w:rFonts w:cs="Arial"/>
          <w:szCs w:val="20"/>
          <w:lang w:val="sl-SI"/>
        </w:rPr>
      </w:pPr>
      <w:r w:rsidRPr="00922D39">
        <w:rPr>
          <w:rFonts w:cs="Arial"/>
          <w:szCs w:val="20"/>
          <w:lang w:val="sl-SI"/>
        </w:rPr>
        <w:t>Priloga:</w:t>
      </w:r>
    </w:p>
    <w:p w14:paraId="466F9FF4" w14:textId="05BD3544" w:rsidR="00DD464B" w:rsidRPr="00922D39" w:rsidRDefault="00DD464B" w:rsidP="00DD464B">
      <w:pPr>
        <w:pStyle w:val="Odstavekseznama"/>
        <w:numPr>
          <w:ilvl w:val="0"/>
          <w:numId w:val="41"/>
        </w:numPr>
        <w:overflowPunct w:val="0"/>
        <w:autoSpaceDE w:val="0"/>
        <w:autoSpaceDN w:val="0"/>
        <w:adjustRightInd w:val="0"/>
        <w:spacing w:line="240" w:lineRule="auto"/>
        <w:jc w:val="both"/>
        <w:textAlignment w:val="baseline"/>
        <w:rPr>
          <w:rFonts w:cs="Arial"/>
          <w:szCs w:val="20"/>
          <w:lang w:val="sl-SI"/>
        </w:rPr>
      </w:pPr>
      <w:r w:rsidRPr="00922D39">
        <w:rPr>
          <w:rFonts w:cs="Arial"/>
          <w:szCs w:val="20"/>
          <w:lang w:val="sl-SI"/>
        </w:rPr>
        <w:t>Prvo</w:t>
      </w:r>
      <w:r w:rsidR="006C56D6">
        <w:rPr>
          <w:rFonts w:cs="Arial"/>
          <w:szCs w:val="20"/>
          <w:lang w:val="sl-SI"/>
        </w:rPr>
        <w:t xml:space="preserve"> skupno </w:t>
      </w:r>
      <w:r w:rsidRPr="00922D39">
        <w:rPr>
          <w:rFonts w:cs="Arial"/>
          <w:szCs w:val="20"/>
          <w:lang w:val="sl-SI"/>
        </w:rPr>
        <w:t>vmesno poročilo o izvajanju Programa Vlade Republike Slovenije za krepitev integritete in transparentnosti v javnem sektorju 2023 – 2026</w:t>
      </w:r>
    </w:p>
    <w:p w14:paraId="5F718122" w14:textId="77777777" w:rsidR="00DD464B" w:rsidRPr="00922D39" w:rsidRDefault="00DD464B" w:rsidP="00DD464B">
      <w:pPr>
        <w:pStyle w:val="Odstavekseznama"/>
        <w:overflowPunct w:val="0"/>
        <w:autoSpaceDE w:val="0"/>
        <w:autoSpaceDN w:val="0"/>
        <w:adjustRightInd w:val="0"/>
        <w:spacing w:line="240" w:lineRule="auto"/>
        <w:jc w:val="both"/>
        <w:textAlignment w:val="baseline"/>
        <w:rPr>
          <w:rFonts w:cs="Arial"/>
          <w:szCs w:val="20"/>
          <w:lang w:val="sl-SI"/>
        </w:rPr>
      </w:pPr>
    </w:p>
    <w:p w14:paraId="435826D0" w14:textId="77777777" w:rsidR="00DD464B" w:rsidRPr="00922D39" w:rsidRDefault="00DD464B" w:rsidP="00DD464B">
      <w:pPr>
        <w:overflowPunct w:val="0"/>
        <w:autoSpaceDE w:val="0"/>
        <w:autoSpaceDN w:val="0"/>
        <w:adjustRightInd w:val="0"/>
        <w:spacing w:line="240" w:lineRule="auto"/>
        <w:jc w:val="both"/>
        <w:textAlignment w:val="baseline"/>
        <w:rPr>
          <w:rFonts w:cs="Arial"/>
          <w:szCs w:val="20"/>
          <w:lang w:val="sl-SI"/>
        </w:rPr>
      </w:pPr>
      <w:r w:rsidRPr="00922D39">
        <w:rPr>
          <w:rFonts w:cs="Arial"/>
          <w:szCs w:val="20"/>
          <w:lang w:val="sl-SI"/>
        </w:rPr>
        <w:t>Sklep prejmejo:</w:t>
      </w:r>
    </w:p>
    <w:p w14:paraId="27D5C4DE" w14:textId="77777777" w:rsidR="00DD464B" w:rsidRPr="00922D39" w:rsidRDefault="00DD464B" w:rsidP="00DD464B">
      <w:pPr>
        <w:pStyle w:val="Odstavekseznama"/>
        <w:numPr>
          <w:ilvl w:val="0"/>
          <w:numId w:val="11"/>
        </w:numPr>
        <w:spacing w:line="240" w:lineRule="auto"/>
        <w:jc w:val="both"/>
        <w:rPr>
          <w:rFonts w:cs="Arial"/>
          <w:szCs w:val="20"/>
          <w:lang w:val="sl-SI" w:eastAsia="sl-SI"/>
        </w:rPr>
      </w:pPr>
      <w:r w:rsidRPr="00922D39">
        <w:rPr>
          <w:rFonts w:cs="Arial"/>
          <w:szCs w:val="20"/>
          <w:lang w:val="sl-SI" w:eastAsia="sl-SI"/>
        </w:rPr>
        <w:t>Ministrstvo za javno upravo</w:t>
      </w:r>
    </w:p>
    <w:p w14:paraId="4EEE412E" w14:textId="77777777" w:rsidR="00DD464B" w:rsidRPr="00922D39" w:rsidRDefault="00DD464B" w:rsidP="00DD464B">
      <w:pPr>
        <w:pStyle w:val="Odstavekseznama"/>
        <w:numPr>
          <w:ilvl w:val="0"/>
          <w:numId w:val="11"/>
        </w:numPr>
        <w:spacing w:line="240" w:lineRule="auto"/>
        <w:jc w:val="both"/>
        <w:rPr>
          <w:rFonts w:cs="Arial"/>
          <w:iCs/>
          <w:szCs w:val="20"/>
          <w:lang w:val="sl-SI"/>
        </w:rPr>
      </w:pPr>
      <w:r w:rsidRPr="00922D39">
        <w:rPr>
          <w:rFonts w:cs="Arial"/>
          <w:szCs w:val="20"/>
          <w:lang w:val="sl-SI" w:eastAsia="sl-SI"/>
        </w:rPr>
        <w:t>Služba Vlade Republike Slovenije za zakonodajo</w:t>
      </w:r>
    </w:p>
    <w:p w14:paraId="254754F5" w14:textId="77777777" w:rsidR="00DD464B" w:rsidRPr="00922D39" w:rsidRDefault="00DD464B" w:rsidP="00DD464B">
      <w:pPr>
        <w:pStyle w:val="Odstavekseznama"/>
        <w:numPr>
          <w:ilvl w:val="0"/>
          <w:numId w:val="11"/>
        </w:numPr>
        <w:spacing w:line="240" w:lineRule="auto"/>
        <w:jc w:val="both"/>
        <w:rPr>
          <w:rFonts w:cs="Arial"/>
          <w:iCs/>
          <w:szCs w:val="20"/>
          <w:lang w:val="sl-SI"/>
        </w:rPr>
      </w:pPr>
      <w:r w:rsidRPr="00922D39">
        <w:rPr>
          <w:rFonts w:cs="Arial"/>
          <w:iCs/>
          <w:szCs w:val="20"/>
          <w:lang w:val="sl-SI"/>
        </w:rPr>
        <w:t>Ministrstvo za notranje zadeve</w:t>
      </w:r>
    </w:p>
    <w:p w14:paraId="3C930D47" w14:textId="77777777" w:rsidR="00DD464B" w:rsidRPr="00922D39" w:rsidRDefault="00DD464B" w:rsidP="00DD464B">
      <w:pPr>
        <w:pStyle w:val="Odstavekseznama"/>
        <w:numPr>
          <w:ilvl w:val="0"/>
          <w:numId w:val="11"/>
        </w:numPr>
        <w:spacing w:line="240" w:lineRule="auto"/>
        <w:jc w:val="both"/>
        <w:rPr>
          <w:rFonts w:cs="Arial"/>
          <w:iCs/>
          <w:szCs w:val="20"/>
          <w:lang w:val="sl-SI"/>
        </w:rPr>
      </w:pPr>
      <w:r w:rsidRPr="00922D39">
        <w:rPr>
          <w:rFonts w:cs="Arial"/>
          <w:iCs/>
          <w:szCs w:val="20"/>
          <w:lang w:val="sl-SI"/>
        </w:rPr>
        <w:t>Ministrstvo za pravosodje</w:t>
      </w:r>
    </w:p>
    <w:p w14:paraId="70712133" w14:textId="77777777" w:rsidR="00DD464B" w:rsidRPr="00922D39" w:rsidRDefault="00DD464B" w:rsidP="00DD464B">
      <w:pPr>
        <w:pStyle w:val="Odstavekseznama"/>
        <w:numPr>
          <w:ilvl w:val="0"/>
          <w:numId w:val="11"/>
        </w:numPr>
        <w:spacing w:line="240" w:lineRule="auto"/>
        <w:jc w:val="both"/>
        <w:rPr>
          <w:rFonts w:cs="Arial"/>
          <w:iCs/>
          <w:szCs w:val="20"/>
          <w:lang w:val="sl-SI"/>
        </w:rPr>
      </w:pPr>
      <w:r w:rsidRPr="00922D39">
        <w:rPr>
          <w:rFonts w:cs="Arial"/>
          <w:iCs/>
          <w:szCs w:val="20"/>
          <w:lang w:val="sl-SI"/>
        </w:rPr>
        <w:t>Ministrstvo za finance</w:t>
      </w:r>
    </w:p>
    <w:p w14:paraId="3F139B83" w14:textId="77777777" w:rsidR="00DD464B" w:rsidRPr="00922D39" w:rsidRDefault="00DD464B" w:rsidP="00DD464B">
      <w:pPr>
        <w:pStyle w:val="Odstavekseznama"/>
        <w:numPr>
          <w:ilvl w:val="0"/>
          <w:numId w:val="11"/>
        </w:numPr>
        <w:spacing w:line="240" w:lineRule="auto"/>
        <w:jc w:val="both"/>
        <w:rPr>
          <w:rFonts w:cs="Arial"/>
          <w:iCs/>
          <w:szCs w:val="20"/>
          <w:lang w:val="sl-SI"/>
        </w:rPr>
      </w:pPr>
      <w:r w:rsidRPr="00922D39">
        <w:rPr>
          <w:rFonts w:cs="Arial"/>
          <w:iCs/>
          <w:szCs w:val="20"/>
          <w:lang w:val="sl-SI"/>
        </w:rPr>
        <w:t>Ministrstvo za visoko šolstvo, znanost in inovacije</w:t>
      </w:r>
    </w:p>
    <w:p w14:paraId="6E41BF56" w14:textId="77777777" w:rsidR="00DD464B" w:rsidRPr="00922D39" w:rsidRDefault="00DD464B" w:rsidP="00DD464B">
      <w:pPr>
        <w:pStyle w:val="Odstavekseznama"/>
        <w:numPr>
          <w:ilvl w:val="0"/>
          <w:numId w:val="11"/>
        </w:numPr>
        <w:spacing w:line="240" w:lineRule="auto"/>
        <w:jc w:val="both"/>
        <w:rPr>
          <w:rFonts w:cs="Arial"/>
          <w:iCs/>
          <w:szCs w:val="20"/>
          <w:lang w:val="sl-SI"/>
        </w:rPr>
      </w:pPr>
      <w:r w:rsidRPr="00922D39">
        <w:rPr>
          <w:rFonts w:cs="Arial"/>
          <w:iCs/>
          <w:szCs w:val="20"/>
          <w:lang w:val="sl-SI"/>
        </w:rPr>
        <w:t>Ministrstvo za zdravje</w:t>
      </w:r>
    </w:p>
    <w:p w14:paraId="6B5642C5" w14:textId="77777777" w:rsidR="00DD464B" w:rsidRPr="00922D39" w:rsidRDefault="00DD464B" w:rsidP="00DD464B">
      <w:pPr>
        <w:pStyle w:val="Odstavekseznama"/>
        <w:numPr>
          <w:ilvl w:val="0"/>
          <w:numId w:val="11"/>
        </w:numPr>
        <w:spacing w:line="240" w:lineRule="auto"/>
        <w:jc w:val="both"/>
        <w:rPr>
          <w:rFonts w:cs="Arial"/>
          <w:iCs/>
          <w:szCs w:val="20"/>
          <w:lang w:val="sl-SI"/>
        </w:rPr>
      </w:pPr>
      <w:r w:rsidRPr="00922D39">
        <w:rPr>
          <w:rFonts w:cs="Arial"/>
          <w:iCs/>
          <w:szCs w:val="20"/>
          <w:lang w:val="sl-SI"/>
        </w:rPr>
        <w:t>Ministrstvo za gospodarstvo, turizem in šport</w:t>
      </w:r>
    </w:p>
    <w:p w14:paraId="674C7B92" w14:textId="77777777" w:rsidR="00DD464B" w:rsidRPr="00922D39" w:rsidRDefault="00DD464B" w:rsidP="00DD464B">
      <w:pPr>
        <w:pStyle w:val="Odstavekseznama"/>
        <w:numPr>
          <w:ilvl w:val="0"/>
          <w:numId w:val="11"/>
        </w:numPr>
        <w:spacing w:line="240" w:lineRule="auto"/>
        <w:jc w:val="both"/>
        <w:rPr>
          <w:rFonts w:cs="Arial"/>
          <w:iCs/>
          <w:szCs w:val="20"/>
          <w:lang w:val="sl-SI"/>
        </w:rPr>
      </w:pPr>
      <w:r w:rsidRPr="00922D39">
        <w:rPr>
          <w:rFonts w:cs="Arial"/>
          <w:iCs/>
          <w:szCs w:val="20"/>
          <w:lang w:val="sl-SI"/>
        </w:rPr>
        <w:t>Ministrstvo za okolje, podnebje in energijo</w:t>
      </w:r>
    </w:p>
    <w:p w14:paraId="7C2D818D" w14:textId="77777777" w:rsidR="00DD464B" w:rsidRPr="00922D39" w:rsidRDefault="00DD464B" w:rsidP="00DD464B">
      <w:pPr>
        <w:pStyle w:val="Odstavekseznama"/>
        <w:numPr>
          <w:ilvl w:val="0"/>
          <w:numId w:val="11"/>
        </w:numPr>
        <w:spacing w:line="240" w:lineRule="auto"/>
        <w:jc w:val="both"/>
        <w:rPr>
          <w:rFonts w:cs="Arial"/>
          <w:iCs/>
          <w:szCs w:val="20"/>
          <w:lang w:val="sl-SI"/>
        </w:rPr>
      </w:pPr>
      <w:r w:rsidRPr="00922D39">
        <w:rPr>
          <w:rFonts w:cs="Arial"/>
          <w:iCs/>
          <w:szCs w:val="20"/>
          <w:lang w:val="sl-SI"/>
        </w:rPr>
        <w:t>Inšpekcijski svet</w:t>
      </w:r>
    </w:p>
    <w:p w14:paraId="6F1B604D" w14:textId="77777777" w:rsidR="00DD464B" w:rsidRPr="00922D39" w:rsidRDefault="00DD464B" w:rsidP="0046162C">
      <w:pPr>
        <w:spacing w:line="240" w:lineRule="auto"/>
        <w:rPr>
          <w:rFonts w:cs="Arial"/>
          <w:szCs w:val="20"/>
          <w:lang w:val="sl-SI"/>
        </w:rPr>
      </w:pPr>
    </w:p>
    <w:p w14:paraId="7C7FA755" w14:textId="77777777" w:rsidR="001E3AB2" w:rsidRPr="00922D39" w:rsidRDefault="001E3AB2" w:rsidP="0046162C">
      <w:pPr>
        <w:spacing w:line="240" w:lineRule="auto"/>
        <w:rPr>
          <w:rFonts w:cs="Arial"/>
          <w:szCs w:val="20"/>
          <w:lang w:val="sl-SI"/>
        </w:rPr>
      </w:pPr>
    </w:p>
    <w:p w14:paraId="48435AF8" w14:textId="77777777" w:rsidR="001E3AB2" w:rsidRPr="00922D39" w:rsidRDefault="001E3AB2" w:rsidP="0046162C">
      <w:pPr>
        <w:spacing w:line="240" w:lineRule="auto"/>
        <w:rPr>
          <w:rFonts w:cs="Arial"/>
          <w:szCs w:val="20"/>
          <w:lang w:val="sl-SI"/>
        </w:rPr>
      </w:pPr>
    </w:p>
    <w:p w14:paraId="5B05B5EE" w14:textId="77777777" w:rsidR="001E3AB2" w:rsidRPr="00922D39" w:rsidRDefault="001E3AB2" w:rsidP="0046162C">
      <w:pPr>
        <w:spacing w:line="240" w:lineRule="auto"/>
        <w:rPr>
          <w:rFonts w:cs="Arial"/>
          <w:szCs w:val="20"/>
          <w:lang w:val="sl-SI"/>
        </w:rPr>
      </w:pPr>
    </w:p>
    <w:p w14:paraId="05216380" w14:textId="77777777" w:rsidR="001E3AB2" w:rsidRPr="00922D39" w:rsidRDefault="001E3AB2" w:rsidP="0046162C">
      <w:pPr>
        <w:spacing w:line="240" w:lineRule="auto"/>
        <w:rPr>
          <w:rFonts w:cs="Arial"/>
          <w:szCs w:val="20"/>
          <w:lang w:val="sl-SI"/>
        </w:rPr>
      </w:pPr>
    </w:p>
    <w:p w14:paraId="6CF2D886" w14:textId="77777777" w:rsidR="001E3AB2" w:rsidRPr="00922D39" w:rsidRDefault="001E3AB2" w:rsidP="0046162C">
      <w:pPr>
        <w:spacing w:line="240" w:lineRule="auto"/>
        <w:rPr>
          <w:rFonts w:cs="Arial"/>
          <w:szCs w:val="20"/>
          <w:lang w:val="sl-SI"/>
        </w:rPr>
      </w:pPr>
    </w:p>
    <w:p w14:paraId="3B698145" w14:textId="77777777" w:rsidR="001E3AB2" w:rsidRPr="00922D39" w:rsidRDefault="001E3AB2" w:rsidP="0046162C">
      <w:pPr>
        <w:spacing w:line="240" w:lineRule="auto"/>
        <w:rPr>
          <w:rFonts w:cs="Arial"/>
          <w:szCs w:val="20"/>
          <w:lang w:val="sl-SI"/>
        </w:rPr>
      </w:pPr>
    </w:p>
    <w:p w14:paraId="5990FFD1" w14:textId="77777777" w:rsidR="001E3AB2" w:rsidRPr="00922D39" w:rsidRDefault="001E3AB2" w:rsidP="0046162C">
      <w:pPr>
        <w:spacing w:line="240" w:lineRule="auto"/>
        <w:rPr>
          <w:rFonts w:cs="Arial"/>
          <w:szCs w:val="20"/>
          <w:lang w:val="sl-SI"/>
        </w:rPr>
      </w:pPr>
    </w:p>
    <w:p w14:paraId="2AB2E745" w14:textId="77777777" w:rsidR="001E3AB2" w:rsidRPr="00922D39" w:rsidRDefault="001E3AB2" w:rsidP="0046162C">
      <w:pPr>
        <w:spacing w:line="240" w:lineRule="auto"/>
        <w:rPr>
          <w:rFonts w:cs="Arial"/>
          <w:szCs w:val="20"/>
          <w:lang w:val="sl-SI"/>
        </w:rPr>
      </w:pPr>
    </w:p>
    <w:p w14:paraId="2C5EFC96" w14:textId="77777777" w:rsidR="001E3AB2" w:rsidRPr="00922D39" w:rsidRDefault="001E3AB2" w:rsidP="0046162C">
      <w:pPr>
        <w:spacing w:line="240" w:lineRule="auto"/>
        <w:rPr>
          <w:rFonts w:cs="Arial"/>
          <w:szCs w:val="20"/>
          <w:lang w:val="sl-SI"/>
        </w:rPr>
      </w:pPr>
    </w:p>
    <w:p w14:paraId="159B60AE" w14:textId="77777777" w:rsidR="001E3AB2" w:rsidRPr="00922D39" w:rsidRDefault="001E3AB2" w:rsidP="0046162C">
      <w:pPr>
        <w:tabs>
          <w:tab w:val="left" w:pos="708"/>
        </w:tabs>
        <w:spacing w:line="240" w:lineRule="auto"/>
        <w:rPr>
          <w:rFonts w:cs="Arial"/>
          <w:szCs w:val="20"/>
          <w:lang w:val="sl-SI"/>
        </w:rPr>
      </w:pPr>
    </w:p>
    <w:p w14:paraId="04D8B2AE" w14:textId="2FF2C60B" w:rsidR="001E3AB2" w:rsidRPr="00922D39" w:rsidRDefault="001E3AB2" w:rsidP="0046162C">
      <w:pPr>
        <w:spacing w:line="240" w:lineRule="auto"/>
        <w:rPr>
          <w:rFonts w:cs="Arial"/>
          <w:szCs w:val="20"/>
          <w:lang w:val="sl-SI"/>
        </w:rPr>
      </w:pPr>
    </w:p>
    <w:p w14:paraId="0FA46A8B" w14:textId="3198021B" w:rsidR="0084604D" w:rsidRPr="00922D39" w:rsidRDefault="0084604D" w:rsidP="0046162C">
      <w:pPr>
        <w:spacing w:line="240" w:lineRule="auto"/>
        <w:rPr>
          <w:rFonts w:cs="Arial"/>
          <w:szCs w:val="20"/>
          <w:lang w:val="sl-SI"/>
        </w:rPr>
      </w:pPr>
    </w:p>
    <w:p w14:paraId="2F9594B6" w14:textId="1876C7DC" w:rsidR="0084604D" w:rsidRPr="00922D39" w:rsidRDefault="0084604D" w:rsidP="0046162C">
      <w:pPr>
        <w:spacing w:line="240" w:lineRule="auto"/>
        <w:rPr>
          <w:rFonts w:cs="Arial"/>
          <w:szCs w:val="20"/>
          <w:lang w:val="sl-SI"/>
        </w:rPr>
      </w:pPr>
    </w:p>
    <w:p w14:paraId="1FDE102D" w14:textId="251F4C3E" w:rsidR="0084604D" w:rsidRPr="00922D39" w:rsidRDefault="0084604D" w:rsidP="0046162C">
      <w:pPr>
        <w:spacing w:line="240" w:lineRule="auto"/>
        <w:rPr>
          <w:rFonts w:cs="Arial"/>
          <w:szCs w:val="20"/>
          <w:lang w:val="sl-SI"/>
        </w:rPr>
      </w:pPr>
    </w:p>
    <w:p w14:paraId="3CBC9B59" w14:textId="2AA08158" w:rsidR="0084604D" w:rsidRPr="00922D39" w:rsidRDefault="0084604D" w:rsidP="0046162C">
      <w:pPr>
        <w:spacing w:line="240" w:lineRule="auto"/>
        <w:rPr>
          <w:rFonts w:cs="Arial"/>
          <w:szCs w:val="20"/>
          <w:lang w:val="sl-SI"/>
        </w:rPr>
      </w:pPr>
    </w:p>
    <w:p w14:paraId="4A4179B4" w14:textId="77777777" w:rsidR="00874CD6" w:rsidRPr="00922D39" w:rsidRDefault="00874CD6" w:rsidP="0046162C">
      <w:pPr>
        <w:spacing w:line="240" w:lineRule="auto"/>
        <w:jc w:val="both"/>
        <w:rPr>
          <w:rFonts w:cs="Arial"/>
          <w:szCs w:val="20"/>
          <w:lang w:val="sl-SI"/>
        </w:rPr>
      </w:pPr>
    </w:p>
    <w:p w14:paraId="7DA54916" w14:textId="1CC2C289" w:rsidR="00EE7E5E" w:rsidRPr="00922D39" w:rsidRDefault="002F1C0E" w:rsidP="0046162C">
      <w:pPr>
        <w:spacing w:line="240" w:lineRule="auto"/>
        <w:jc w:val="both"/>
        <w:rPr>
          <w:rFonts w:cs="Arial"/>
          <w:szCs w:val="20"/>
          <w:lang w:val="sl-SI"/>
        </w:rPr>
      </w:pPr>
      <w:r w:rsidRPr="00922D39">
        <w:rPr>
          <w:rFonts w:cs="Arial"/>
          <w:szCs w:val="20"/>
          <w:lang w:val="sl-SI"/>
        </w:rPr>
        <w:lastRenderedPageBreak/>
        <w:t>PRILOGA 2</w:t>
      </w:r>
    </w:p>
    <w:p w14:paraId="76ADBFCF" w14:textId="02A45154" w:rsidR="002F1C0E" w:rsidRPr="00922D39" w:rsidRDefault="002F1C0E" w:rsidP="0046162C">
      <w:pPr>
        <w:spacing w:line="240" w:lineRule="auto"/>
        <w:jc w:val="both"/>
        <w:rPr>
          <w:rFonts w:cs="Arial"/>
          <w:szCs w:val="20"/>
          <w:lang w:val="sl-SI"/>
        </w:rPr>
      </w:pPr>
    </w:p>
    <w:p w14:paraId="74D0B0FF" w14:textId="77777777" w:rsidR="002F1C0E" w:rsidRPr="00922D39" w:rsidRDefault="002F1C0E" w:rsidP="0046162C">
      <w:pPr>
        <w:spacing w:line="240" w:lineRule="auto"/>
        <w:jc w:val="both"/>
        <w:rPr>
          <w:rFonts w:cs="Arial"/>
          <w:szCs w:val="20"/>
          <w:lang w:val="sl-SI"/>
        </w:rPr>
      </w:pPr>
    </w:p>
    <w:p w14:paraId="61D6827A" w14:textId="217C645C" w:rsidR="00A43190" w:rsidRPr="00922D39" w:rsidRDefault="00A43190" w:rsidP="00407E65">
      <w:pPr>
        <w:spacing w:line="240" w:lineRule="auto"/>
        <w:jc w:val="center"/>
        <w:rPr>
          <w:rFonts w:cs="Arial"/>
          <w:b/>
          <w:bCs/>
          <w:szCs w:val="20"/>
          <w:lang w:val="sl-SI"/>
        </w:rPr>
      </w:pPr>
      <w:r w:rsidRPr="00922D39">
        <w:rPr>
          <w:rFonts w:cs="Arial"/>
          <w:b/>
          <w:bCs/>
          <w:szCs w:val="20"/>
          <w:lang w:val="sl-SI"/>
        </w:rPr>
        <w:t xml:space="preserve">Prvo </w:t>
      </w:r>
      <w:r w:rsidR="006C56D6">
        <w:rPr>
          <w:rFonts w:cs="Arial"/>
          <w:b/>
          <w:bCs/>
          <w:szCs w:val="20"/>
          <w:lang w:val="sl-SI"/>
        </w:rPr>
        <w:t xml:space="preserve">skupno </w:t>
      </w:r>
      <w:r w:rsidRPr="00922D39">
        <w:rPr>
          <w:rFonts w:cs="Arial"/>
          <w:b/>
          <w:bCs/>
          <w:szCs w:val="20"/>
          <w:lang w:val="sl-SI"/>
        </w:rPr>
        <w:t xml:space="preserve">vmesno poročilo </w:t>
      </w:r>
      <w:bookmarkStart w:id="3" w:name="_Hlk145659732"/>
      <w:r w:rsidRPr="00922D39">
        <w:rPr>
          <w:rFonts w:cs="Arial"/>
          <w:b/>
          <w:bCs/>
          <w:szCs w:val="20"/>
          <w:lang w:val="sl-SI"/>
        </w:rPr>
        <w:t>o izvajanju Programa Vlade Republike Slovenije za krepitev integritete in transparentnosti v javnem sektorju 2023</w:t>
      </w:r>
      <w:r w:rsidR="00773A52" w:rsidRPr="00922D39">
        <w:rPr>
          <w:rFonts w:cs="Arial"/>
          <w:b/>
          <w:bCs/>
          <w:szCs w:val="20"/>
          <w:lang w:val="sl-SI"/>
        </w:rPr>
        <w:t xml:space="preserve"> </w:t>
      </w:r>
      <w:r w:rsidRPr="00922D39">
        <w:rPr>
          <w:rFonts w:cs="Arial"/>
          <w:b/>
          <w:bCs/>
          <w:szCs w:val="20"/>
          <w:lang w:val="sl-SI"/>
        </w:rPr>
        <w:t>–</w:t>
      </w:r>
      <w:r w:rsidR="00773A52" w:rsidRPr="00922D39">
        <w:rPr>
          <w:rFonts w:cs="Arial"/>
          <w:b/>
          <w:bCs/>
          <w:szCs w:val="20"/>
          <w:lang w:val="sl-SI"/>
        </w:rPr>
        <w:t xml:space="preserve"> </w:t>
      </w:r>
      <w:r w:rsidRPr="00922D39">
        <w:rPr>
          <w:rFonts w:cs="Arial"/>
          <w:b/>
          <w:bCs/>
          <w:szCs w:val="20"/>
          <w:lang w:val="sl-SI"/>
        </w:rPr>
        <w:t>2026</w:t>
      </w:r>
      <w:r w:rsidR="00DD464B" w:rsidRPr="00922D39">
        <w:rPr>
          <w:rFonts w:cs="Arial"/>
          <w:b/>
          <w:bCs/>
          <w:szCs w:val="20"/>
          <w:lang w:val="sl-SI"/>
        </w:rPr>
        <w:t xml:space="preserve"> </w:t>
      </w:r>
      <w:r w:rsidR="00266337" w:rsidRPr="00922D39">
        <w:rPr>
          <w:rFonts w:cs="Arial"/>
          <w:b/>
          <w:bCs/>
          <w:szCs w:val="20"/>
          <w:lang w:val="sl-SI"/>
        </w:rPr>
        <w:t>(</w:t>
      </w:r>
      <w:r w:rsidRPr="00922D39">
        <w:rPr>
          <w:rFonts w:cs="Arial"/>
          <w:b/>
          <w:bCs/>
          <w:szCs w:val="20"/>
          <w:lang w:val="sl-SI"/>
        </w:rPr>
        <w:t>za obdobje od 1</w:t>
      </w:r>
      <w:r w:rsidR="003E7F68" w:rsidRPr="00922D39">
        <w:rPr>
          <w:rFonts w:cs="Arial"/>
          <w:b/>
          <w:bCs/>
          <w:szCs w:val="20"/>
          <w:lang w:val="sl-SI"/>
        </w:rPr>
        <w:t>. 3.</w:t>
      </w:r>
      <w:r w:rsidRPr="00922D39">
        <w:rPr>
          <w:rFonts w:cs="Arial"/>
          <w:b/>
          <w:bCs/>
          <w:szCs w:val="20"/>
          <w:lang w:val="sl-SI"/>
        </w:rPr>
        <w:t xml:space="preserve"> 2023 do 31. 8. 2023</w:t>
      </w:r>
      <w:r w:rsidR="00266337" w:rsidRPr="00922D39">
        <w:rPr>
          <w:rFonts w:cs="Arial"/>
          <w:b/>
          <w:bCs/>
          <w:szCs w:val="20"/>
          <w:lang w:val="sl-SI"/>
        </w:rPr>
        <w:t>)</w:t>
      </w:r>
    </w:p>
    <w:bookmarkEnd w:id="3"/>
    <w:p w14:paraId="09F5BE4D" w14:textId="34C40B34" w:rsidR="00A43190" w:rsidRPr="00922D39" w:rsidRDefault="00A43190" w:rsidP="00DD464B">
      <w:pPr>
        <w:spacing w:line="240" w:lineRule="auto"/>
        <w:jc w:val="both"/>
        <w:rPr>
          <w:rFonts w:cs="Arial"/>
          <w:b/>
          <w:bCs/>
          <w:szCs w:val="20"/>
          <w:lang w:val="sl-SI"/>
        </w:rPr>
      </w:pPr>
    </w:p>
    <w:p w14:paraId="5FEE8C6D" w14:textId="77777777" w:rsidR="00A43190" w:rsidRPr="00922D39" w:rsidRDefault="00A43190" w:rsidP="00A43190">
      <w:pPr>
        <w:spacing w:line="240" w:lineRule="auto"/>
        <w:jc w:val="center"/>
        <w:rPr>
          <w:rFonts w:cs="Arial"/>
          <w:b/>
          <w:bCs/>
          <w:szCs w:val="20"/>
          <w:lang w:val="sl-SI"/>
        </w:rPr>
      </w:pPr>
    </w:p>
    <w:p w14:paraId="0C1BBCFD" w14:textId="1F2DDB3A" w:rsidR="00A43190" w:rsidRPr="00922D39" w:rsidRDefault="00A43190" w:rsidP="00A43190">
      <w:pPr>
        <w:spacing w:line="240" w:lineRule="auto"/>
        <w:jc w:val="center"/>
        <w:rPr>
          <w:rFonts w:cs="Arial"/>
          <w:b/>
          <w:bCs/>
          <w:szCs w:val="20"/>
          <w:lang w:val="sl-SI"/>
        </w:rPr>
      </w:pPr>
    </w:p>
    <w:p w14:paraId="3D400514" w14:textId="4766F9FB" w:rsidR="00A43190" w:rsidRPr="00922D39" w:rsidRDefault="00A43190" w:rsidP="00A43190">
      <w:pPr>
        <w:pStyle w:val="Odstavekseznama"/>
        <w:numPr>
          <w:ilvl w:val="0"/>
          <w:numId w:val="40"/>
        </w:numPr>
        <w:spacing w:line="240" w:lineRule="auto"/>
        <w:rPr>
          <w:rFonts w:cs="Arial"/>
          <w:b/>
          <w:bCs/>
          <w:szCs w:val="20"/>
          <w:lang w:val="sl-SI"/>
        </w:rPr>
      </w:pPr>
      <w:r w:rsidRPr="00922D39">
        <w:rPr>
          <w:rFonts w:cs="Arial"/>
          <w:b/>
          <w:bCs/>
          <w:szCs w:val="20"/>
          <w:lang w:val="sl-SI"/>
        </w:rPr>
        <w:t>SPLOŠNO</w:t>
      </w:r>
    </w:p>
    <w:p w14:paraId="5490DDA3" w14:textId="454CD72D" w:rsidR="00EE3D61" w:rsidRPr="00922D39" w:rsidRDefault="00EE3D61" w:rsidP="00EE3D61">
      <w:pPr>
        <w:spacing w:line="240" w:lineRule="auto"/>
        <w:rPr>
          <w:rFonts w:cs="Arial"/>
          <w:b/>
          <w:bCs/>
          <w:szCs w:val="20"/>
          <w:lang w:val="sl-SI"/>
        </w:rPr>
      </w:pPr>
    </w:p>
    <w:p w14:paraId="2FE7B2AA" w14:textId="418A921F" w:rsidR="00EE3D61" w:rsidRPr="00922D39" w:rsidRDefault="00EE3D61" w:rsidP="00123660">
      <w:pPr>
        <w:spacing w:line="240" w:lineRule="auto"/>
        <w:jc w:val="both"/>
        <w:rPr>
          <w:rFonts w:cs="Arial"/>
          <w:szCs w:val="20"/>
          <w:lang w:val="sl-SI"/>
        </w:rPr>
      </w:pPr>
      <w:r w:rsidRPr="00922D39">
        <w:rPr>
          <w:rFonts w:cs="Arial"/>
          <w:szCs w:val="20"/>
          <w:lang w:val="sl-SI"/>
        </w:rPr>
        <w:t xml:space="preserve">S </w:t>
      </w:r>
      <w:r w:rsidR="00E564AA" w:rsidRPr="00922D39">
        <w:rPr>
          <w:rFonts w:cs="Arial"/>
          <w:szCs w:val="20"/>
          <w:lang w:val="sl-SI"/>
        </w:rPr>
        <w:t xml:space="preserve">sprejemom </w:t>
      </w:r>
      <w:r w:rsidRPr="00922D39">
        <w:rPr>
          <w:rFonts w:cs="Arial"/>
          <w:szCs w:val="20"/>
          <w:lang w:val="sl-SI"/>
        </w:rPr>
        <w:t>Program</w:t>
      </w:r>
      <w:r w:rsidR="00E564AA" w:rsidRPr="00922D39">
        <w:rPr>
          <w:rFonts w:cs="Arial"/>
          <w:szCs w:val="20"/>
          <w:lang w:val="sl-SI"/>
        </w:rPr>
        <w:t>a</w:t>
      </w:r>
      <w:r w:rsidRPr="00922D39">
        <w:rPr>
          <w:rFonts w:cs="Arial"/>
          <w:szCs w:val="20"/>
          <w:lang w:val="sl-SI"/>
        </w:rPr>
        <w:t xml:space="preserve"> Vlade Republike Slovenije za krepitev integritete in transparentnosti v javnem sektorju 2023 – 2026</w:t>
      </w:r>
      <w:r w:rsidR="00E564AA" w:rsidRPr="00922D39">
        <w:rPr>
          <w:rFonts w:cs="Arial"/>
          <w:szCs w:val="20"/>
          <w:lang w:val="sl-SI"/>
        </w:rPr>
        <w:t xml:space="preserve"> (v nadaljnjem besedilu: Program) v februarju letošnjega leta,</w:t>
      </w:r>
      <w:r w:rsidRPr="00922D39">
        <w:rPr>
          <w:rFonts w:cs="Arial"/>
          <w:szCs w:val="20"/>
          <w:lang w:val="sl-SI"/>
        </w:rPr>
        <w:t xml:space="preserve"> je </w:t>
      </w:r>
      <w:r w:rsidR="00F83F3C" w:rsidRPr="00922D39">
        <w:rPr>
          <w:rFonts w:cs="Arial"/>
          <w:szCs w:val="20"/>
          <w:lang w:val="sl-SI"/>
        </w:rPr>
        <w:t xml:space="preserve">Vlada Republike Slovenije (v nadaljnjem besedilu: Vlada) </w:t>
      </w:r>
      <w:r w:rsidR="00AE655A" w:rsidRPr="00922D39">
        <w:rPr>
          <w:rFonts w:cs="Arial"/>
          <w:szCs w:val="20"/>
          <w:lang w:val="sl-SI"/>
        </w:rPr>
        <w:t xml:space="preserve">pokazala </w:t>
      </w:r>
      <w:r w:rsidR="00D340B9" w:rsidRPr="00922D39">
        <w:rPr>
          <w:rFonts w:cs="Arial"/>
          <w:szCs w:val="20"/>
          <w:lang w:val="sl-SI"/>
        </w:rPr>
        <w:t xml:space="preserve">usmerjenost in odločnost </w:t>
      </w:r>
      <w:r w:rsidR="00123660" w:rsidRPr="00922D39">
        <w:rPr>
          <w:rFonts w:cs="Arial"/>
          <w:szCs w:val="20"/>
          <w:lang w:val="sl-SI"/>
        </w:rPr>
        <w:t>v smeri krepitve področj</w:t>
      </w:r>
      <w:r w:rsidR="005900BF" w:rsidRPr="00922D39">
        <w:rPr>
          <w:rFonts w:cs="Arial"/>
          <w:szCs w:val="20"/>
          <w:lang w:val="sl-SI"/>
        </w:rPr>
        <w:t>a</w:t>
      </w:r>
      <w:r w:rsidR="00123660" w:rsidRPr="00922D39">
        <w:rPr>
          <w:rFonts w:cs="Arial"/>
          <w:szCs w:val="20"/>
          <w:lang w:val="sl-SI"/>
        </w:rPr>
        <w:t xml:space="preserve"> integritete in transparentnosti v javnem sektorju. Zavedajoč se pomembnosti povezanosti obeh navedenih področij tudi s preprečevanjem korupcije v slovenski družbi</w:t>
      </w:r>
      <w:r w:rsidR="00FC0E78">
        <w:rPr>
          <w:rFonts w:cs="Arial"/>
          <w:szCs w:val="20"/>
          <w:lang w:val="sl-SI"/>
        </w:rPr>
        <w:t xml:space="preserve"> in drugih</w:t>
      </w:r>
      <w:r w:rsidR="00123660" w:rsidRPr="00922D39">
        <w:rPr>
          <w:rFonts w:cs="Arial"/>
          <w:szCs w:val="20"/>
          <w:lang w:val="sl-SI"/>
        </w:rPr>
        <w:t xml:space="preserve"> ravnanj, ki v njihovih pojavnih oblikah škodujejo </w:t>
      </w:r>
      <w:r w:rsidR="00E564AA" w:rsidRPr="00922D39">
        <w:rPr>
          <w:rFonts w:cs="Arial"/>
          <w:szCs w:val="20"/>
          <w:lang w:val="sl-SI"/>
        </w:rPr>
        <w:t xml:space="preserve">tako javnim sredstvom in premoženju, kot tudi stopnji zaupanja slovenskih državljanov </w:t>
      </w:r>
      <w:r w:rsidR="005900BF" w:rsidRPr="00922D39">
        <w:rPr>
          <w:rFonts w:cs="Arial"/>
          <w:szCs w:val="20"/>
          <w:lang w:val="sl-SI"/>
        </w:rPr>
        <w:t>ter</w:t>
      </w:r>
      <w:r w:rsidR="00E564AA" w:rsidRPr="00922D39">
        <w:rPr>
          <w:rFonts w:cs="Arial"/>
          <w:szCs w:val="20"/>
          <w:lang w:val="sl-SI"/>
        </w:rPr>
        <w:t xml:space="preserve"> evropskih in mednarodnih institucij, so v Programu določeni ukrepi, ki so v veliki meri preventivni, kot nosilci njihove izvedbe pa so določen</w:t>
      </w:r>
      <w:r w:rsidR="00FC0E78">
        <w:rPr>
          <w:rFonts w:cs="Arial"/>
          <w:szCs w:val="20"/>
          <w:lang w:val="sl-SI"/>
        </w:rPr>
        <w:t>a ministrstva</w:t>
      </w:r>
      <w:r w:rsidR="00E564AA" w:rsidRPr="00922D39">
        <w:rPr>
          <w:rFonts w:cs="Arial"/>
          <w:szCs w:val="20"/>
          <w:lang w:val="sl-SI"/>
        </w:rPr>
        <w:t xml:space="preserve">, v sodelovanju z drugimi državnimi </w:t>
      </w:r>
      <w:r w:rsidR="00FC0E78">
        <w:rPr>
          <w:rFonts w:cs="Arial"/>
          <w:szCs w:val="20"/>
          <w:lang w:val="sl-SI"/>
        </w:rPr>
        <w:t xml:space="preserve">organi </w:t>
      </w:r>
      <w:r w:rsidR="00E564AA" w:rsidRPr="00922D39">
        <w:rPr>
          <w:rFonts w:cs="Arial"/>
          <w:szCs w:val="20"/>
          <w:lang w:val="sl-SI"/>
        </w:rPr>
        <w:t>in nevladnimi organizacijami. Izpolnitev ukrepov iz Programa je vezana na štiriletno obdobje, vendar je to končni rok in je pri posameznem</w:t>
      </w:r>
      <w:r w:rsidR="005900BF" w:rsidRPr="00922D39">
        <w:rPr>
          <w:rFonts w:cs="Arial"/>
          <w:szCs w:val="20"/>
          <w:lang w:val="sl-SI"/>
        </w:rPr>
        <w:t>u</w:t>
      </w:r>
      <w:r w:rsidR="00E564AA" w:rsidRPr="00922D39">
        <w:rPr>
          <w:rFonts w:cs="Arial"/>
          <w:szCs w:val="20"/>
          <w:lang w:val="sl-SI"/>
        </w:rPr>
        <w:t xml:space="preserve"> ukrepu lahko določen </w:t>
      </w:r>
      <w:r w:rsidR="00DA04CF" w:rsidRPr="00922D39">
        <w:rPr>
          <w:rFonts w:cs="Arial"/>
          <w:szCs w:val="20"/>
          <w:lang w:val="sl-SI"/>
        </w:rPr>
        <w:t>tudi krajši rok, glede na namen ukrepa in aktivnosti, ki so potrebne za njegovo izvedbo. Kot izhaja iz sklepa Vlade, s katerim je bil 9.</w:t>
      </w:r>
      <w:r w:rsidR="00773A52" w:rsidRPr="00922D39">
        <w:rPr>
          <w:rFonts w:cs="Arial"/>
          <w:szCs w:val="20"/>
          <w:lang w:val="sl-SI"/>
        </w:rPr>
        <w:t xml:space="preserve"> </w:t>
      </w:r>
      <w:r w:rsidR="00DA04CF" w:rsidRPr="00922D39">
        <w:rPr>
          <w:rFonts w:cs="Arial"/>
          <w:szCs w:val="20"/>
          <w:lang w:val="sl-SI"/>
        </w:rPr>
        <w:t>2.</w:t>
      </w:r>
      <w:r w:rsidR="00773A52" w:rsidRPr="00922D39">
        <w:rPr>
          <w:rFonts w:cs="Arial"/>
          <w:szCs w:val="20"/>
          <w:lang w:val="sl-SI"/>
        </w:rPr>
        <w:t xml:space="preserve"> </w:t>
      </w:r>
      <w:r w:rsidR="00DA04CF" w:rsidRPr="00922D39">
        <w:rPr>
          <w:rFonts w:cs="Arial"/>
          <w:szCs w:val="20"/>
          <w:lang w:val="sl-SI"/>
        </w:rPr>
        <w:t xml:space="preserve">2023 Program sprejet, je določeno polletno poročanje nosilcev o izvedbi aktivnosti v smislu napredka za končanje ukrepov, kot koordinator aktivnosti v zvezi z navedenim ter za pripravo polletnih in končnega poročila o izvedbi Programa, </w:t>
      </w:r>
      <w:r w:rsidR="008006D9" w:rsidRPr="00922D39">
        <w:rPr>
          <w:rFonts w:cs="Arial"/>
          <w:szCs w:val="20"/>
          <w:lang w:val="sl-SI"/>
        </w:rPr>
        <w:t xml:space="preserve">pa </w:t>
      </w:r>
      <w:r w:rsidR="00DA04CF" w:rsidRPr="00922D39">
        <w:rPr>
          <w:rFonts w:cs="Arial"/>
          <w:szCs w:val="20"/>
          <w:lang w:val="sl-SI"/>
        </w:rPr>
        <w:t>je določeno Ministrstvo za javno upravo.</w:t>
      </w:r>
    </w:p>
    <w:p w14:paraId="06726FBE" w14:textId="6F357408" w:rsidR="00DA04CF" w:rsidRPr="00922D39" w:rsidRDefault="00DA04CF" w:rsidP="00123660">
      <w:pPr>
        <w:spacing w:line="240" w:lineRule="auto"/>
        <w:jc w:val="both"/>
        <w:rPr>
          <w:rFonts w:cs="Arial"/>
          <w:szCs w:val="20"/>
          <w:lang w:val="sl-SI"/>
        </w:rPr>
      </w:pPr>
    </w:p>
    <w:p w14:paraId="3F091199" w14:textId="3B5F186F" w:rsidR="008006D9" w:rsidRPr="00922D39" w:rsidRDefault="007D6B68" w:rsidP="00F0447E">
      <w:pPr>
        <w:spacing w:line="240" w:lineRule="auto"/>
        <w:jc w:val="both"/>
        <w:rPr>
          <w:rFonts w:cs="Arial"/>
          <w:szCs w:val="20"/>
          <w:lang w:val="sl-SI"/>
        </w:rPr>
      </w:pPr>
      <w:r>
        <w:rPr>
          <w:rFonts w:cs="Arial"/>
          <w:szCs w:val="20"/>
          <w:lang w:val="sl-SI"/>
        </w:rPr>
        <w:t>Ministrstva</w:t>
      </w:r>
      <w:r w:rsidR="00DA04CF" w:rsidRPr="00922D39">
        <w:rPr>
          <w:rFonts w:cs="Arial"/>
          <w:szCs w:val="20"/>
          <w:lang w:val="sl-SI"/>
        </w:rPr>
        <w:t>, ki so v Programu določen</w:t>
      </w:r>
      <w:r>
        <w:rPr>
          <w:rFonts w:cs="Arial"/>
          <w:szCs w:val="20"/>
          <w:lang w:val="sl-SI"/>
        </w:rPr>
        <w:t>a</w:t>
      </w:r>
      <w:r w:rsidR="00DA04CF" w:rsidRPr="00922D39">
        <w:rPr>
          <w:rFonts w:cs="Arial"/>
          <w:szCs w:val="20"/>
          <w:lang w:val="sl-SI"/>
        </w:rPr>
        <w:t xml:space="preserve"> kot nosilci ukrepov, </w:t>
      </w:r>
      <w:r w:rsidR="008006D9" w:rsidRPr="00922D39">
        <w:rPr>
          <w:rFonts w:cs="Arial"/>
          <w:szCs w:val="20"/>
          <w:lang w:val="sl-SI"/>
        </w:rPr>
        <w:t xml:space="preserve">so </w:t>
      </w:r>
      <w:r w:rsidR="001D0C68" w:rsidRPr="00922D39">
        <w:rPr>
          <w:rFonts w:cs="Arial"/>
          <w:szCs w:val="20"/>
          <w:lang w:val="sl-SI"/>
        </w:rPr>
        <w:t xml:space="preserve">na </w:t>
      </w:r>
      <w:r w:rsidR="00FC0E78">
        <w:rPr>
          <w:rFonts w:cs="Arial"/>
          <w:szCs w:val="20"/>
          <w:lang w:val="sl-SI"/>
        </w:rPr>
        <w:t>Ministrstvo za javno upravo</w:t>
      </w:r>
      <w:r w:rsidR="001D0C68" w:rsidRPr="00922D39">
        <w:rPr>
          <w:rFonts w:cs="Arial"/>
          <w:szCs w:val="20"/>
          <w:lang w:val="sl-SI"/>
        </w:rPr>
        <w:t xml:space="preserve"> </w:t>
      </w:r>
      <w:r w:rsidR="00DA04CF" w:rsidRPr="00922D39">
        <w:rPr>
          <w:rFonts w:cs="Arial"/>
          <w:szCs w:val="20"/>
          <w:lang w:val="sl-SI"/>
        </w:rPr>
        <w:t>posredoval</w:t>
      </w:r>
      <w:r>
        <w:rPr>
          <w:rFonts w:cs="Arial"/>
          <w:szCs w:val="20"/>
          <w:lang w:val="sl-SI"/>
        </w:rPr>
        <w:t>a</w:t>
      </w:r>
      <w:r w:rsidR="00DA04CF" w:rsidRPr="00922D39">
        <w:rPr>
          <w:rFonts w:cs="Arial"/>
          <w:szCs w:val="20"/>
          <w:lang w:val="sl-SI"/>
        </w:rPr>
        <w:t xml:space="preserve"> poročila, ki so vključena v to gradivo. </w:t>
      </w:r>
      <w:r w:rsidR="001D0C68" w:rsidRPr="00922D39">
        <w:rPr>
          <w:rFonts w:cs="Arial"/>
          <w:szCs w:val="20"/>
          <w:lang w:val="sl-SI"/>
        </w:rPr>
        <w:t xml:space="preserve">Iz njih izhaja, da </w:t>
      </w:r>
      <w:r w:rsidR="001F685F" w:rsidRPr="00922D39">
        <w:rPr>
          <w:rFonts w:cs="Arial"/>
          <w:szCs w:val="20"/>
          <w:lang w:val="sl-SI"/>
        </w:rPr>
        <w:t xml:space="preserve">se aktivnosti glede ukrepov, ki so v Program vključeni kot trajni, izvajajo. Sem sodijo ukrepi, namenjeni osveščanju javnih uslužbencev, tudi javnih uslužbencev v pravosodju ter tistih, ki so zaposleni v drugih subjektih javnega sektorja, še posebej na področjih, ki štejejo za bolj tvegana iz vidika integritete, kot so na primer postopki javnega naročanja. </w:t>
      </w:r>
    </w:p>
    <w:p w14:paraId="2DD5016A" w14:textId="77777777" w:rsidR="008006D9" w:rsidRPr="00922D39" w:rsidRDefault="008006D9" w:rsidP="00F0447E">
      <w:pPr>
        <w:spacing w:line="240" w:lineRule="auto"/>
        <w:jc w:val="both"/>
        <w:rPr>
          <w:rFonts w:cs="Arial"/>
          <w:szCs w:val="20"/>
          <w:lang w:val="sl-SI"/>
        </w:rPr>
      </w:pPr>
    </w:p>
    <w:p w14:paraId="51F70078" w14:textId="76E28FF7" w:rsidR="002C5F13" w:rsidRPr="00922D39" w:rsidRDefault="00F0447E" w:rsidP="00F0447E">
      <w:pPr>
        <w:spacing w:line="240" w:lineRule="auto"/>
        <w:jc w:val="both"/>
        <w:rPr>
          <w:rFonts w:cs="Arial"/>
          <w:szCs w:val="20"/>
          <w:lang w:val="sl-SI"/>
        </w:rPr>
      </w:pPr>
      <w:r w:rsidRPr="00922D39">
        <w:rPr>
          <w:rFonts w:cs="Arial"/>
          <w:szCs w:val="20"/>
          <w:lang w:val="sl-SI"/>
        </w:rPr>
        <w:t xml:space="preserve">Nekateri ukrepi so se v obdobju priprave tega poročila zaključili, kot je ukrep 2.a Zagotovitev učinkovitega gospodarjenja z državnimi nepremičninami (Gospodar). Vzpostavljen je bil nov informacijski sistem »Gospodar«, ki predstavlja centralno evidenco nepremičnin v lasti Republike Slovenije. Informacijski sistem se bo še nadalje dopolnjeval z dodatnimi funkcionalnostmi. </w:t>
      </w:r>
      <w:r w:rsidR="008B6829" w:rsidRPr="00922D39">
        <w:rPr>
          <w:rFonts w:cs="Arial"/>
          <w:szCs w:val="20"/>
          <w:lang w:val="sl-SI"/>
        </w:rPr>
        <w:t xml:space="preserve">Zaključen je tudi ukrep 3B.c </w:t>
      </w:r>
      <w:r w:rsidR="005723E3">
        <w:rPr>
          <w:rFonts w:cs="Arial"/>
          <w:szCs w:val="20"/>
          <w:lang w:val="sl-SI"/>
        </w:rPr>
        <w:t>Dosledno obveščanje organov, pristojnih za izdajo dovoljenja za dostop do tajnih podatkov, o vseh spremembah iz varnostnih vprašalnikov</w:t>
      </w:r>
      <w:r w:rsidR="008B6829" w:rsidRPr="00922D39">
        <w:rPr>
          <w:rFonts w:cs="Arial"/>
          <w:szCs w:val="20"/>
          <w:lang w:val="sl-SI"/>
        </w:rPr>
        <w:t xml:space="preserve">, </w:t>
      </w:r>
      <w:r w:rsidR="0088584A" w:rsidRPr="00922D39">
        <w:rPr>
          <w:rFonts w:cs="Arial"/>
          <w:szCs w:val="20"/>
          <w:lang w:val="sl-SI"/>
        </w:rPr>
        <w:t>saj iz podatkov in navedb Ministrstva za notranje zadeve izhaja, da je namen ukrepa</w:t>
      </w:r>
      <w:r w:rsidR="005723E3">
        <w:rPr>
          <w:rFonts w:cs="Arial"/>
          <w:szCs w:val="20"/>
          <w:lang w:val="sl-SI"/>
        </w:rPr>
        <w:t>, ki je</w:t>
      </w:r>
      <w:r w:rsidR="0088584A" w:rsidRPr="00922D39">
        <w:rPr>
          <w:rFonts w:cs="Arial"/>
          <w:szCs w:val="20"/>
          <w:lang w:val="sl-SI"/>
        </w:rPr>
        <w:t xml:space="preserve"> </w:t>
      </w:r>
      <w:r w:rsidR="008006D9" w:rsidRPr="00922D39">
        <w:rPr>
          <w:rFonts w:cs="Arial"/>
          <w:szCs w:val="20"/>
          <w:lang w:val="sl-SI"/>
        </w:rPr>
        <w:t>zagotoviti</w:t>
      </w:r>
      <w:r w:rsidR="0088584A" w:rsidRPr="00922D39">
        <w:rPr>
          <w:rFonts w:cs="Arial"/>
          <w:szCs w:val="20"/>
          <w:lang w:val="sl-SI"/>
        </w:rPr>
        <w:t>, da funkcionarji z najvišjimi stopnjami izdanih dovoljenj za dostop do tajnih podatkov</w:t>
      </w:r>
      <w:r w:rsidR="005723E3">
        <w:rPr>
          <w:rFonts w:cs="Arial"/>
          <w:szCs w:val="20"/>
          <w:lang w:val="sl-SI"/>
        </w:rPr>
        <w:t>,</w:t>
      </w:r>
      <w:r w:rsidR="0088584A" w:rsidRPr="00922D39">
        <w:rPr>
          <w:rFonts w:cs="Arial"/>
          <w:szCs w:val="20"/>
          <w:lang w:val="sl-SI"/>
        </w:rPr>
        <w:t xml:space="preserve"> dosledno obveščajo izdajatelja dovoljenja (</w:t>
      </w:r>
      <w:r w:rsidR="005723E3">
        <w:rPr>
          <w:rFonts w:cs="Arial"/>
          <w:szCs w:val="20"/>
          <w:lang w:val="sl-SI"/>
        </w:rPr>
        <w:t>M</w:t>
      </w:r>
      <w:r w:rsidR="0088584A" w:rsidRPr="00922D39">
        <w:rPr>
          <w:rFonts w:cs="Arial"/>
          <w:szCs w:val="20"/>
          <w:lang w:val="sl-SI"/>
        </w:rPr>
        <w:t>inistrstvo za notranje zadeve</w:t>
      </w:r>
      <w:r w:rsidR="007D6B68">
        <w:rPr>
          <w:rFonts w:cs="Arial"/>
          <w:szCs w:val="20"/>
          <w:lang w:val="sl-SI"/>
        </w:rPr>
        <w:t>,</w:t>
      </w:r>
      <w:r w:rsidR="0088584A" w:rsidRPr="00922D39">
        <w:rPr>
          <w:rFonts w:cs="Arial"/>
          <w:szCs w:val="20"/>
          <w:lang w:val="sl-SI"/>
        </w:rPr>
        <w:t xml:space="preserve"> </w:t>
      </w:r>
      <w:r w:rsidR="005723E3">
        <w:rPr>
          <w:rFonts w:cs="Arial"/>
          <w:szCs w:val="20"/>
          <w:lang w:val="sl-SI"/>
        </w:rPr>
        <w:t>M</w:t>
      </w:r>
      <w:r w:rsidR="0088584A" w:rsidRPr="00922D39">
        <w:rPr>
          <w:rFonts w:cs="Arial"/>
          <w:szCs w:val="20"/>
          <w:lang w:val="sl-SI"/>
        </w:rPr>
        <w:t>inistrstvo</w:t>
      </w:r>
      <w:r w:rsidR="005723E3">
        <w:rPr>
          <w:rFonts w:cs="Arial"/>
          <w:szCs w:val="20"/>
          <w:lang w:val="sl-SI"/>
        </w:rPr>
        <w:t xml:space="preserve"> </w:t>
      </w:r>
      <w:r w:rsidR="0088584A" w:rsidRPr="00922D39">
        <w:rPr>
          <w:rFonts w:cs="Arial"/>
          <w:szCs w:val="20"/>
          <w:lang w:val="sl-SI"/>
        </w:rPr>
        <w:t>za obrambo</w:t>
      </w:r>
      <w:r w:rsidR="007D6B68">
        <w:rPr>
          <w:rFonts w:cs="Arial"/>
          <w:szCs w:val="20"/>
          <w:lang w:val="sl-SI"/>
        </w:rPr>
        <w:t>,</w:t>
      </w:r>
      <w:r w:rsidR="0088584A" w:rsidRPr="00922D39">
        <w:rPr>
          <w:rFonts w:cs="Arial"/>
          <w:szCs w:val="20"/>
          <w:lang w:val="sl-SI"/>
        </w:rPr>
        <w:t xml:space="preserve"> SOVA) o spremembah podatkov, skladno z Zakonom o tajnih podatkih, dosežen.</w:t>
      </w:r>
      <w:r w:rsidR="002C5F13">
        <w:rPr>
          <w:rFonts w:cs="Arial"/>
          <w:szCs w:val="20"/>
          <w:lang w:val="sl-SI"/>
        </w:rPr>
        <w:t xml:space="preserve"> Zaključen pa je prav tako ukrep </w:t>
      </w:r>
      <w:r w:rsidR="002C5F13" w:rsidRPr="002C5F13">
        <w:rPr>
          <w:rFonts w:cs="Arial"/>
          <w:szCs w:val="20"/>
          <w:lang w:val="sl-SI"/>
        </w:rPr>
        <w:t>3A.1d</w:t>
      </w:r>
      <w:r w:rsidR="002C5F13">
        <w:rPr>
          <w:rFonts w:cs="Arial"/>
          <w:szCs w:val="20"/>
          <w:lang w:val="sl-SI"/>
        </w:rPr>
        <w:t xml:space="preserve"> </w:t>
      </w:r>
      <w:r w:rsidR="005723E3">
        <w:rPr>
          <w:rFonts w:cs="Arial"/>
          <w:szCs w:val="20"/>
          <w:lang w:val="sl-SI"/>
        </w:rPr>
        <w:t xml:space="preserve">Zagotoviti preglednost in transparentnost evidenčnih naročil, </w:t>
      </w:r>
      <w:r w:rsidR="009B11FE">
        <w:rPr>
          <w:rFonts w:cs="Arial"/>
          <w:szCs w:val="20"/>
          <w:lang w:val="sl-SI"/>
        </w:rPr>
        <w:t xml:space="preserve">namreč, v skladu z novelo Zakona o javnem naročanju (ZJN-3) </w:t>
      </w:r>
      <w:r w:rsidR="009B11FE" w:rsidRPr="009B11FE">
        <w:rPr>
          <w:rFonts w:cs="Arial"/>
          <w:szCs w:val="20"/>
          <w:lang w:val="sl-SI"/>
        </w:rPr>
        <w:t xml:space="preserve">mora </w:t>
      </w:r>
      <w:r w:rsidR="009B11FE">
        <w:rPr>
          <w:rFonts w:cs="Arial"/>
          <w:szCs w:val="20"/>
          <w:lang w:val="sl-SI"/>
        </w:rPr>
        <w:t xml:space="preserve">naročnik </w:t>
      </w:r>
      <w:r w:rsidR="009B11FE" w:rsidRPr="009B11FE">
        <w:rPr>
          <w:rFonts w:cs="Arial"/>
          <w:szCs w:val="20"/>
          <w:lang w:val="sl-SI"/>
        </w:rPr>
        <w:t>v primeru izvedbe evidenčnega naročila, katerega vrednost je enaka ali višja od 10.000 EUR (brez davka na dodano vrednost), v 30 dneh od oddaje naročila vse ponudnike, ki so oddali ponudbo, pisno obvestiti o izboru. S tem so tudi evidenčna naročila postala še bolj transparentna, saj so ponudniki, ki so sodelovali v postopku, o izidu tudi obveščeni.</w:t>
      </w:r>
      <w:r w:rsidR="009B11FE">
        <w:rPr>
          <w:rFonts w:cs="Arial"/>
          <w:szCs w:val="20"/>
          <w:lang w:val="sl-SI"/>
        </w:rPr>
        <w:t xml:space="preserve"> </w:t>
      </w:r>
    </w:p>
    <w:p w14:paraId="2E1D0A07" w14:textId="5254F705" w:rsidR="00DA04CF" w:rsidRPr="00922D39" w:rsidRDefault="00DA04CF" w:rsidP="00123660">
      <w:pPr>
        <w:spacing w:line="240" w:lineRule="auto"/>
        <w:jc w:val="both"/>
        <w:rPr>
          <w:rFonts w:cs="Arial"/>
          <w:szCs w:val="20"/>
          <w:lang w:val="sl-SI"/>
        </w:rPr>
      </w:pPr>
    </w:p>
    <w:p w14:paraId="20955781" w14:textId="5480D0F2" w:rsidR="00480DB2" w:rsidRPr="00922D39" w:rsidRDefault="00480DB2" w:rsidP="00480DB2">
      <w:pPr>
        <w:spacing w:line="240" w:lineRule="auto"/>
        <w:jc w:val="both"/>
        <w:rPr>
          <w:rFonts w:cs="Arial"/>
          <w:szCs w:val="20"/>
          <w:lang w:val="sl-SI"/>
        </w:rPr>
      </w:pPr>
      <w:r w:rsidRPr="00922D39">
        <w:rPr>
          <w:rFonts w:cs="Arial"/>
          <w:szCs w:val="20"/>
          <w:lang w:val="sl-SI"/>
        </w:rPr>
        <w:t xml:space="preserve">Nekateri ukrepi iz Programa se še niso začeli izvajati, glede na </w:t>
      </w:r>
      <w:r w:rsidR="008006D9" w:rsidRPr="00922D39">
        <w:rPr>
          <w:rFonts w:cs="Arial"/>
          <w:szCs w:val="20"/>
          <w:lang w:val="sl-SI"/>
        </w:rPr>
        <w:t xml:space="preserve">daljši </w:t>
      </w:r>
      <w:r w:rsidRPr="00922D39">
        <w:rPr>
          <w:rFonts w:cs="Arial"/>
          <w:szCs w:val="20"/>
          <w:lang w:val="sl-SI"/>
        </w:rPr>
        <w:t>končni rok njihove izvedbe</w:t>
      </w:r>
      <w:r w:rsidR="008006D9" w:rsidRPr="00922D39">
        <w:rPr>
          <w:rFonts w:cs="Arial"/>
          <w:szCs w:val="20"/>
          <w:lang w:val="sl-SI"/>
        </w:rPr>
        <w:t xml:space="preserve"> kot je rok za pripravo polletnega poročila, pri nekaterih pa je razlog v reorganizaciji </w:t>
      </w:r>
      <w:r w:rsidR="006F3476">
        <w:rPr>
          <w:rFonts w:cs="Arial"/>
          <w:szCs w:val="20"/>
          <w:lang w:val="sl-SI"/>
        </w:rPr>
        <w:t>ministrstev</w:t>
      </w:r>
      <w:r w:rsidR="008006D9" w:rsidRPr="00922D39">
        <w:rPr>
          <w:rFonts w:cs="Arial"/>
          <w:szCs w:val="20"/>
          <w:lang w:val="sl-SI"/>
        </w:rPr>
        <w:t xml:space="preserve"> v tem letu</w:t>
      </w:r>
      <w:r w:rsidRPr="00922D39">
        <w:rPr>
          <w:rFonts w:cs="Arial"/>
          <w:szCs w:val="20"/>
          <w:lang w:val="sl-SI"/>
        </w:rPr>
        <w:t xml:space="preserve"> kot na primer pri ukrepu 2.b Sistemska ureditev oziroma dopolnitev ureditve delovanja in financiranja invalidskih, humanitarnih in športnih organizacij z namenom odprave tveganj za korupcijo in neracionalno porabo finančnih sredstev, </w:t>
      </w:r>
      <w:r w:rsidR="008006D9" w:rsidRPr="00922D39">
        <w:rPr>
          <w:rFonts w:cs="Arial"/>
          <w:szCs w:val="20"/>
          <w:lang w:val="sl-SI"/>
        </w:rPr>
        <w:t xml:space="preserve">ko se bo </w:t>
      </w:r>
      <w:r w:rsidRPr="00922D39">
        <w:rPr>
          <w:rFonts w:cs="Arial"/>
          <w:szCs w:val="20"/>
          <w:lang w:val="sl-SI"/>
        </w:rPr>
        <w:t xml:space="preserve">ukrep nadalje izvajal znotraj </w:t>
      </w:r>
      <w:r w:rsidR="00CF6184">
        <w:rPr>
          <w:rFonts w:cs="Arial"/>
          <w:szCs w:val="20"/>
          <w:lang w:val="sl-SI"/>
        </w:rPr>
        <w:t>M</w:t>
      </w:r>
      <w:r w:rsidRPr="00922D39">
        <w:rPr>
          <w:rFonts w:cs="Arial"/>
          <w:szCs w:val="20"/>
          <w:lang w:val="sl-SI"/>
        </w:rPr>
        <w:t>inistrstva za gospodarstvo,</w:t>
      </w:r>
      <w:r w:rsidR="00CF6184">
        <w:rPr>
          <w:rFonts w:cs="Arial"/>
          <w:szCs w:val="20"/>
          <w:lang w:val="sl-SI"/>
        </w:rPr>
        <w:t xml:space="preserve"> turizem in šport</w:t>
      </w:r>
      <w:r w:rsidR="007D6B68">
        <w:rPr>
          <w:rFonts w:cs="Arial"/>
          <w:szCs w:val="20"/>
          <w:lang w:val="sl-SI"/>
        </w:rPr>
        <w:t>,</w:t>
      </w:r>
      <w:r w:rsidRPr="00922D39">
        <w:rPr>
          <w:rFonts w:cs="Arial"/>
          <w:szCs w:val="20"/>
          <w:lang w:val="sl-SI"/>
        </w:rPr>
        <w:t xml:space="preserve"> po prenosu navedenih pristojnosti iz </w:t>
      </w:r>
      <w:r w:rsidR="00CF6184">
        <w:rPr>
          <w:rFonts w:cs="Arial"/>
          <w:szCs w:val="20"/>
          <w:lang w:val="sl-SI"/>
        </w:rPr>
        <w:t>M</w:t>
      </w:r>
      <w:r w:rsidRPr="00922D39">
        <w:rPr>
          <w:rFonts w:cs="Arial"/>
          <w:szCs w:val="20"/>
          <w:lang w:val="sl-SI"/>
        </w:rPr>
        <w:t xml:space="preserve">inistrstva za izobraževanje, znanost </w:t>
      </w:r>
      <w:r w:rsidR="00CF6184">
        <w:rPr>
          <w:rFonts w:cs="Arial"/>
          <w:szCs w:val="20"/>
          <w:lang w:val="sl-SI"/>
        </w:rPr>
        <w:t>in šport</w:t>
      </w:r>
      <w:r w:rsidRPr="00922D39">
        <w:rPr>
          <w:rFonts w:cs="Arial"/>
          <w:szCs w:val="20"/>
          <w:lang w:val="sl-SI"/>
        </w:rPr>
        <w:t xml:space="preserve">, v sodelovanju z </w:t>
      </w:r>
      <w:r w:rsidR="00CF6184">
        <w:rPr>
          <w:rFonts w:cs="Arial"/>
          <w:szCs w:val="20"/>
          <w:lang w:val="sl-SI"/>
        </w:rPr>
        <w:t>M</w:t>
      </w:r>
      <w:r w:rsidRPr="00922D39">
        <w:rPr>
          <w:rFonts w:cs="Arial"/>
          <w:szCs w:val="20"/>
          <w:lang w:val="sl-SI"/>
        </w:rPr>
        <w:t>inistrstvom za finance in K</w:t>
      </w:r>
      <w:r w:rsidR="00CF6184">
        <w:rPr>
          <w:rFonts w:cs="Arial"/>
          <w:szCs w:val="20"/>
          <w:lang w:val="sl-SI"/>
        </w:rPr>
        <w:t>omisijo za preprečevanje korupcije</w:t>
      </w:r>
      <w:r w:rsidR="007D6B68">
        <w:rPr>
          <w:rFonts w:cs="Arial"/>
          <w:szCs w:val="20"/>
          <w:lang w:val="sl-SI"/>
        </w:rPr>
        <w:t xml:space="preserve"> (KPK)</w:t>
      </w:r>
      <w:r w:rsidRPr="00922D39">
        <w:rPr>
          <w:rFonts w:cs="Arial"/>
          <w:szCs w:val="20"/>
          <w:lang w:val="sl-SI"/>
        </w:rPr>
        <w:t xml:space="preserve">. </w:t>
      </w:r>
      <w:r w:rsidR="008B6829" w:rsidRPr="00922D39">
        <w:rPr>
          <w:rFonts w:cs="Arial"/>
          <w:szCs w:val="20"/>
          <w:lang w:val="sl-SI"/>
        </w:rPr>
        <w:t>Pri ostalih ukrepih so se aktivnosti, vsaj v določeni meri pričele izvajati, v okviru nekaterih prejetih poročil pa je navedeno tudi, kako</w:t>
      </w:r>
      <w:r w:rsidR="00D86537" w:rsidRPr="00922D39">
        <w:rPr>
          <w:rFonts w:cs="Arial"/>
          <w:szCs w:val="20"/>
          <w:lang w:val="sl-SI"/>
        </w:rPr>
        <w:t xml:space="preserve"> se bodo te nadaljevale.</w:t>
      </w:r>
    </w:p>
    <w:p w14:paraId="5239C733" w14:textId="37801A44" w:rsidR="0041271B" w:rsidRPr="00922D39" w:rsidRDefault="0041271B" w:rsidP="00A43190">
      <w:pPr>
        <w:pStyle w:val="Odstavekseznama"/>
        <w:numPr>
          <w:ilvl w:val="0"/>
          <w:numId w:val="40"/>
        </w:numPr>
        <w:spacing w:line="240" w:lineRule="auto"/>
        <w:rPr>
          <w:rFonts w:cs="Arial"/>
          <w:b/>
          <w:bCs/>
          <w:szCs w:val="20"/>
          <w:lang w:val="sl-SI"/>
        </w:rPr>
      </w:pPr>
      <w:r w:rsidRPr="00922D39">
        <w:rPr>
          <w:rFonts w:cs="Arial"/>
          <w:b/>
          <w:bCs/>
          <w:szCs w:val="20"/>
          <w:lang w:val="sl-SI"/>
        </w:rPr>
        <w:lastRenderedPageBreak/>
        <w:t>POROČILA RESORJEV K POSAMEZNEMU UKREPU</w:t>
      </w:r>
    </w:p>
    <w:p w14:paraId="0C946A70" w14:textId="77777777" w:rsidR="00A43190" w:rsidRPr="00922D39" w:rsidRDefault="00A43190" w:rsidP="00A43190">
      <w:pPr>
        <w:spacing w:line="240" w:lineRule="auto"/>
        <w:jc w:val="center"/>
        <w:rPr>
          <w:rFonts w:cs="Arial"/>
          <w:b/>
          <w:bCs/>
          <w:szCs w:val="20"/>
          <w:lang w:val="sl-SI"/>
        </w:rPr>
      </w:pPr>
    </w:p>
    <w:p w14:paraId="51BF89DC" w14:textId="77777777" w:rsidR="00A43190" w:rsidRPr="00922D39" w:rsidRDefault="00A43190" w:rsidP="00A43190">
      <w:pPr>
        <w:pStyle w:val="Odstavekseznama"/>
        <w:numPr>
          <w:ilvl w:val="0"/>
          <w:numId w:val="37"/>
        </w:numPr>
        <w:ind w:hanging="720"/>
        <w:rPr>
          <w:rFonts w:eastAsiaTheme="minorEastAsia" w:cs="Arial"/>
          <w:b/>
          <w:bCs/>
          <w:szCs w:val="20"/>
          <w:u w:val="single"/>
          <w:lang w:val="sl-SI" w:eastAsia="sl-SI"/>
        </w:rPr>
      </w:pPr>
      <w:r w:rsidRPr="00922D39">
        <w:rPr>
          <w:rFonts w:eastAsiaTheme="minorEastAsia" w:cs="Arial"/>
          <w:b/>
          <w:bCs/>
          <w:szCs w:val="20"/>
          <w:u w:val="single"/>
          <w:lang w:val="sl-SI" w:eastAsia="sl-SI"/>
        </w:rPr>
        <w:t>TRAJNI UKREPI V JAVNEM SEKTORJU:</w:t>
      </w:r>
      <w:r w:rsidRPr="00AB7016">
        <w:rPr>
          <w:rFonts w:cs="Arial"/>
          <w:b/>
          <w:bCs/>
          <w:szCs w:val="20"/>
          <w:lang w:val="sl-SI" w:eastAsia="sl-SI"/>
        </w:rPr>
        <w:t xml:space="preserve"> </w:t>
      </w:r>
    </w:p>
    <w:p w14:paraId="3C189603" w14:textId="77777777" w:rsidR="00A43190" w:rsidRPr="00922D39" w:rsidRDefault="00A43190" w:rsidP="00A43190">
      <w:pPr>
        <w:jc w:val="both"/>
        <w:rPr>
          <w:rFonts w:cs="Arial"/>
          <w:b/>
          <w:bCs/>
          <w:szCs w:val="20"/>
          <w:lang w:val="sl-SI" w:eastAsia="sl-SI"/>
        </w:rPr>
      </w:pPr>
    </w:p>
    <w:p w14:paraId="163FC9CF" w14:textId="77777777" w:rsidR="00A43190" w:rsidRPr="00922D39" w:rsidRDefault="00A43190" w:rsidP="00A43190">
      <w:pPr>
        <w:jc w:val="both"/>
        <w:rPr>
          <w:rFonts w:cs="Arial"/>
          <w:b/>
          <w:bCs/>
          <w:szCs w:val="20"/>
          <w:lang w:val="sl-SI" w:eastAsia="sl-SI"/>
        </w:rPr>
      </w:pPr>
      <w:r w:rsidRPr="00922D39">
        <w:rPr>
          <w:rFonts w:cs="Arial"/>
          <w:b/>
          <w:bCs/>
          <w:szCs w:val="20"/>
          <w:lang w:val="sl-SI" w:eastAsia="sl-SI"/>
        </w:rPr>
        <w:t>1.a</w:t>
      </w:r>
    </w:p>
    <w:p w14:paraId="282DC013" w14:textId="20EAB99C" w:rsidR="00A43190" w:rsidRPr="00AB7016" w:rsidRDefault="00A43190" w:rsidP="00A43190">
      <w:pPr>
        <w:jc w:val="both"/>
        <w:rPr>
          <w:rFonts w:eastAsiaTheme="minorEastAsia" w:cs="Arial"/>
          <w:szCs w:val="20"/>
          <w:lang w:val="sl-SI" w:eastAsia="sl-SI"/>
        </w:rPr>
      </w:pPr>
      <w:r w:rsidRPr="00922D39">
        <w:rPr>
          <w:rFonts w:cs="Arial"/>
          <w:b/>
          <w:bCs/>
          <w:szCs w:val="20"/>
          <w:lang w:val="sl-SI" w:eastAsia="sl-SI"/>
        </w:rPr>
        <w:t>Usposabljanje za javne uslužbence in funkcionarje v državnih organih, upravah lokalnih skupnosti in drugih osebah javnega prava</w:t>
      </w:r>
      <w:r w:rsidRPr="00922D39">
        <w:rPr>
          <w:rFonts w:cs="Arial"/>
          <w:szCs w:val="20"/>
          <w:lang w:val="sl-SI" w:eastAsia="sl-SI"/>
        </w:rPr>
        <w:t xml:space="preserve"> – </w:t>
      </w:r>
      <w:r w:rsidR="007D6B68">
        <w:rPr>
          <w:rFonts w:cs="Arial"/>
          <w:szCs w:val="20"/>
          <w:lang w:val="sl-SI" w:eastAsia="sl-SI"/>
        </w:rPr>
        <w:t>M</w:t>
      </w:r>
      <w:r w:rsidRPr="00922D39">
        <w:rPr>
          <w:rFonts w:cs="Arial"/>
          <w:szCs w:val="20"/>
          <w:lang w:val="sl-SI" w:eastAsia="sl-SI"/>
        </w:rPr>
        <w:t xml:space="preserve">inistrstvo za javno upravo – Upravna akademija. </w:t>
      </w:r>
    </w:p>
    <w:p w14:paraId="7E2E6361" w14:textId="5D8E16D3" w:rsidR="00A43190" w:rsidRPr="00AB7016" w:rsidRDefault="00A43190" w:rsidP="00A43190">
      <w:pPr>
        <w:jc w:val="both"/>
        <w:rPr>
          <w:rFonts w:eastAsiaTheme="minorEastAsia" w:cs="Arial"/>
          <w:szCs w:val="20"/>
          <w:lang w:val="sl-SI" w:eastAsia="sl-SI"/>
        </w:rPr>
      </w:pPr>
      <w:bookmarkStart w:id="4" w:name="_Hlk145659857"/>
    </w:p>
    <w:p w14:paraId="46640BDD" w14:textId="7301A71D" w:rsidR="00A43190" w:rsidRPr="00AB7016" w:rsidRDefault="009C2079" w:rsidP="009C2079">
      <w:pPr>
        <w:pBdr>
          <w:top w:val="single" w:sz="4" w:space="1" w:color="auto"/>
          <w:left w:val="single" w:sz="4" w:space="4" w:color="auto"/>
          <w:bottom w:val="single" w:sz="4" w:space="1" w:color="auto"/>
          <w:right w:val="single" w:sz="4" w:space="4" w:color="auto"/>
        </w:pBdr>
        <w:jc w:val="both"/>
        <w:rPr>
          <w:rFonts w:eastAsiaTheme="minorEastAsia" w:cs="Arial"/>
          <w:szCs w:val="20"/>
          <w:lang w:val="sl-SI" w:eastAsia="sl-SI"/>
        </w:rPr>
      </w:pPr>
      <w:bookmarkStart w:id="5" w:name="_Hlk145922750"/>
      <w:r w:rsidRPr="00AB7016">
        <w:rPr>
          <w:rFonts w:eastAsiaTheme="minorEastAsia" w:cs="Arial"/>
          <w:b/>
          <w:bCs/>
          <w:szCs w:val="20"/>
          <w:lang w:val="sl-SI" w:eastAsia="sl-SI"/>
        </w:rPr>
        <w:t>Ministrstvo za javno upravo:</w:t>
      </w:r>
      <w:bookmarkEnd w:id="5"/>
      <w:r w:rsidRPr="00AB7016">
        <w:rPr>
          <w:rFonts w:eastAsiaTheme="minorEastAsia" w:cs="Arial"/>
          <w:szCs w:val="20"/>
          <w:lang w:val="sl-SI" w:eastAsia="sl-SI"/>
        </w:rPr>
        <w:t xml:space="preserve"> V okviru usposabljanja za javne uslužbence in funkcionarje v državnih organih, upravah lokalnih skupnosti in drugih osebah javnega prava, kar je trajen ukrep, ki ga izvaja Upravna akademija pri Ministrstvu za javno upravo, so bila v poročevalnem obdobju izvedena </w:t>
      </w:r>
      <w:r w:rsidR="00AD7A48">
        <w:rPr>
          <w:rFonts w:eastAsiaTheme="minorEastAsia" w:cs="Arial"/>
          <w:szCs w:val="20"/>
          <w:lang w:val="sl-SI" w:eastAsia="sl-SI"/>
        </w:rPr>
        <w:t xml:space="preserve">tri </w:t>
      </w:r>
      <w:r w:rsidRPr="00AB7016">
        <w:rPr>
          <w:rFonts w:eastAsiaTheme="minorEastAsia" w:cs="Arial"/>
          <w:szCs w:val="20"/>
          <w:lang w:val="sl-SI" w:eastAsia="sl-SI"/>
        </w:rPr>
        <w:t>usposabljanja</w:t>
      </w:r>
      <w:r w:rsidR="00853A95" w:rsidRPr="00AB7016">
        <w:rPr>
          <w:rFonts w:eastAsiaTheme="minorEastAsia" w:cs="Arial"/>
          <w:szCs w:val="20"/>
          <w:lang w:val="sl-SI" w:eastAsia="sl-SI"/>
        </w:rPr>
        <w:t xml:space="preserve">. </w:t>
      </w:r>
      <w:r w:rsidR="00645404" w:rsidRPr="00AB7016">
        <w:rPr>
          <w:rFonts w:eastAsiaTheme="minorEastAsia" w:cs="Arial"/>
          <w:szCs w:val="20"/>
          <w:lang w:val="sl-SI" w:eastAsia="sl-SI"/>
        </w:rPr>
        <w:t xml:space="preserve">Na usposabljanju »Zakon o integriteti in preprečevanju korupcije« je bilo 327 udeležencev, na dveh usposabljanjih v obliki delavnic »Integriteta pri delu v javnem sektorju« pa je bilo udeleženih 30 javnih uslužbencev Skupno se je v obravnavanem obdobju </w:t>
      </w:r>
      <w:r w:rsidR="00AD7A48">
        <w:rPr>
          <w:rFonts w:eastAsiaTheme="minorEastAsia" w:cs="Arial"/>
          <w:szCs w:val="20"/>
          <w:lang w:val="sl-SI" w:eastAsia="sl-SI"/>
        </w:rPr>
        <w:t>treh</w:t>
      </w:r>
      <w:r w:rsidR="00645404" w:rsidRPr="00AB7016">
        <w:rPr>
          <w:rFonts w:eastAsiaTheme="minorEastAsia" w:cs="Arial"/>
          <w:szCs w:val="20"/>
          <w:lang w:val="sl-SI" w:eastAsia="sl-SI"/>
        </w:rPr>
        <w:t xml:space="preserve"> izvedenih usposabljanj udeležilo 3</w:t>
      </w:r>
      <w:r w:rsidR="00AD7A48">
        <w:rPr>
          <w:rFonts w:eastAsiaTheme="minorEastAsia" w:cs="Arial"/>
          <w:szCs w:val="20"/>
          <w:lang w:val="sl-SI" w:eastAsia="sl-SI"/>
        </w:rPr>
        <w:t>57</w:t>
      </w:r>
      <w:r w:rsidR="00645404" w:rsidRPr="00AB7016">
        <w:rPr>
          <w:rFonts w:eastAsiaTheme="minorEastAsia" w:cs="Arial"/>
          <w:szCs w:val="20"/>
          <w:lang w:val="sl-SI" w:eastAsia="sl-SI"/>
        </w:rPr>
        <w:t xml:space="preserve"> udeležencev.</w:t>
      </w:r>
    </w:p>
    <w:p w14:paraId="5A5A9CBC" w14:textId="613BC671" w:rsidR="00E803E1" w:rsidRPr="00AB7016" w:rsidRDefault="00E803E1" w:rsidP="009C2079">
      <w:pPr>
        <w:pBdr>
          <w:top w:val="single" w:sz="4" w:space="1" w:color="auto"/>
          <w:left w:val="single" w:sz="4" w:space="4" w:color="auto"/>
          <w:bottom w:val="single" w:sz="4" w:space="1" w:color="auto"/>
          <w:right w:val="single" w:sz="4" w:space="4" w:color="auto"/>
        </w:pBdr>
        <w:jc w:val="both"/>
        <w:rPr>
          <w:rFonts w:eastAsiaTheme="minorEastAsia" w:cs="Arial"/>
          <w:szCs w:val="20"/>
          <w:lang w:val="sl-SI" w:eastAsia="sl-SI"/>
        </w:rPr>
      </w:pPr>
    </w:p>
    <w:p w14:paraId="4D38B757" w14:textId="3AA36646" w:rsidR="00E803E1" w:rsidRPr="00AB7016" w:rsidRDefault="00092244" w:rsidP="009C2079">
      <w:pPr>
        <w:pBdr>
          <w:top w:val="single" w:sz="4" w:space="1" w:color="auto"/>
          <w:left w:val="single" w:sz="4" w:space="4" w:color="auto"/>
          <w:bottom w:val="single" w:sz="4" w:space="1" w:color="auto"/>
          <w:right w:val="single" w:sz="4" w:space="4" w:color="auto"/>
        </w:pBdr>
        <w:jc w:val="both"/>
        <w:rPr>
          <w:rFonts w:eastAsiaTheme="minorEastAsia" w:cs="Arial"/>
          <w:szCs w:val="20"/>
          <w:lang w:val="sl-SI" w:eastAsia="sl-SI"/>
        </w:rPr>
      </w:pPr>
      <w:r w:rsidRPr="00AB7016">
        <w:rPr>
          <w:rFonts w:eastAsiaTheme="minorEastAsia" w:cs="Arial"/>
          <w:b/>
          <w:bCs/>
          <w:szCs w:val="20"/>
          <w:lang w:val="sl-SI" w:eastAsia="sl-SI"/>
        </w:rPr>
        <w:t>Ministrstvo za notranje zadeve:</w:t>
      </w:r>
      <w:r w:rsidRPr="00AB7016">
        <w:rPr>
          <w:rFonts w:eastAsiaTheme="minorEastAsia" w:cs="Arial"/>
          <w:szCs w:val="20"/>
          <w:lang w:val="sl-SI" w:eastAsia="sl-SI"/>
        </w:rPr>
        <w:t xml:space="preserve"> V obdobju od 1. 3. 2023 do 31. 8. 2023 je bilo v Policiji izvedeno eno usposabljanje na temo etike in integritete za javne uslužbence (mestne redarje), ki je trajalo dve šolski uri in se ga je udeležilo 22 javnih uslužbencev.</w:t>
      </w:r>
    </w:p>
    <w:p w14:paraId="4F26E989" w14:textId="77777777" w:rsidR="00A43190" w:rsidRPr="00922D39" w:rsidRDefault="00A43190" w:rsidP="00A43190">
      <w:pPr>
        <w:pBdr>
          <w:top w:val="single" w:sz="4" w:space="1" w:color="auto"/>
          <w:left w:val="single" w:sz="4" w:space="4" w:color="auto"/>
          <w:bottom w:val="single" w:sz="4" w:space="1" w:color="auto"/>
          <w:right w:val="single" w:sz="4" w:space="4" w:color="auto"/>
        </w:pBdr>
        <w:jc w:val="both"/>
        <w:rPr>
          <w:rFonts w:eastAsiaTheme="minorEastAsia" w:cs="Arial"/>
          <w:b/>
          <w:bCs/>
          <w:szCs w:val="20"/>
          <w:lang w:val="sl-SI" w:eastAsia="sl-SI"/>
        </w:rPr>
      </w:pPr>
    </w:p>
    <w:p w14:paraId="230E0B65" w14:textId="7F971CD9" w:rsidR="00A43190" w:rsidRPr="00922D39" w:rsidRDefault="002F1C0E" w:rsidP="00A43190">
      <w:pPr>
        <w:jc w:val="both"/>
        <w:rPr>
          <w:rFonts w:eastAsiaTheme="minorEastAsia" w:cs="Arial"/>
          <w:b/>
          <w:bCs/>
          <w:szCs w:val="20"/>
          <w:lang w:val="sl-SI" w:eastAsia="sl-SI"/>
        </w:rPr>
      </w:pPr>
      <w:bookmarkStart w:id="6" w:name="_Hlk146005657"/>
      <w:r w:rsidRPr="00922D39">
        <w:rPr>
          <w:rFonts w:eastAsiaTheme="minorEastAsia" w:cs="Arial"/>
          <w:b/>
          <w:bCs/>
          <w:szCs w:val="20"/>
          <w:lang w:val="sl-SI" w:eastAsia="sl-SI"/>
        </w:rPr>
        <w:t>AKTIVNOSTI SE IZVAJAJO</w:t>
      </w:r>
    </w:p>
    <w:bookmarkEnd w:id="4"/>
    <w:p w14:paraId="3277FD7F" w14:textId="77777777" w:rsidR="00A43190" w:rsidRPr="00922D39" w:rsidRDefault="00A43190" w:rsidP="00A43190">
      <w:pPr>
        <w:jc w:val="both"/>
        <w:rPr>
          <w:rFonts w:eastAsiaTheme="minorEastAsia" w:cs="Arial"/>
          <w:b/>
          <w:bCs/>
          <w:szCs w:val="20"/>
          <w:lang w:val="sl-SI" w:eastAsia="sl-SI"/>
        </w:rPr>
      </w:pPr>
    </w:p>
    <w:bookmarkEnd w:id="6"/>
    <w:p w14:paraId="54A76F35" w14:textId="6CD7EBA5" w:rsidR="00A43190" w:rsidRPr="00922D39" w:rsidRDefault="00A43190" w:rsidP="00A43190">
      <w:pPr>
        <w:jc w:val="both"/>
        <w:rPr>
          <w:rFonts w:eastAsiaTheme="minorEastAsia" w:cs="Arial"/>
          <w:b/>
          <w:bCs/>
          <w:szCs w:val="20"/>
          <w:lang w:val="sl-SI" w:eastAsia="sl-SI"/>
        </w:rPr>
      </w:pPr>
      <w:r w:rsidRPr="00922D39">
        <w:rPr>
          <w:rFonts w:eastAsiaTheme="minorEastAsia" w:cs="Arial"/>
          <w:b/>
          <w:bCs/>
          <w:szCs w:val="20"/>
          <w:lang w:val="sl-SI" w:eastAsia="sl-SI"/>
        </w:rPr>
        <w:t>1.b</w:t>
      </w:r>
    </w:p>
    <w:p w14:paraId="36621E8B" w14:textId="03789EE3" w:rsidR="00A43190" w:rsidRPr="00922D39" w:rsidRDefault="00A43190" w:rsidP="00A43190">
      <w:pPr>
        <w:jc w:val="both"/>
        <w:rPr>
          <w:rFonts w:eastAsiaTheme="minorEastAsia" w:cs="Arial"/>
          <w:szCs w:val="20"/>
          <w:lang w:val="sl-SI" w:eastAsia="sl-SI"/>
        </w:rPr>
      </w:pPr>
      <w:r w:rsidRPr="00922D39">
        <w:rPr>
          <w:rFonts w:eastAsiaTheme="minorEastAsia" w:cs="Arial"/>
          <w:b/>
          <w:bCs/>
          <w:szCs w:val="20"/>
          <w:lang w:val="sl-SI" w:eastAsia="sl-SI"/>
        </w:rPr>
        <w:t>Osveščanje pravosodnih organov in pravosodnih poklicev</w:t>
      </w:r>
      <w:r w:rsidRPr="00922D39">
        <w:rPr>
          <w:rFonts w:eastAsiaTheme="minorEastAsia" w:cs="Arial"/>
          <w:szCs w:val="20"/>
          <w:lang w:val="sl-SI" w:eastAsia="sl-SI"/>
        </w:rPr>
        <w:t xml:space="preserve"> </w:t>
      </w:r>
      <w:r w:rsidRPr="00922D39">
        <w:rPr>
          <w:rFonts w:eastAsiaTheme="minorEastAsia" w:cs="Arial"/>
          <w:b/>
          <w:bCs/>
          <w:szCs w:val="20"/>
          <w:lang w:val="sl-SI" w:eastAsia="sl-SI"/>
        </w:rPr>
        <w:t xml:space="preserve">v širšem smislu na področju zagotavljanja etike in integritete – </w:t>
      </w:r>
      <w:r w:rsidR="00057AC8">
        <w:rPr>
          <w:rFonts w:eastAsiaTheme="minorEastAsia" w:cs="Arial"/>
          <w:szCs w:val="20"/>
          <w:lang w:val="sl-SI" w:eastAsia="sl-SI"/>
        </w:rPr>
        <w:t>M</w:t>
      </w:r>
      <w:r w:rsidRPr="00922D39">
        <w:rPr>
          <w:rFonts w:eastAsiaTheme="minorEastAsia" w:cs="Arial"/>
          <w:szCs w:val="20"/>
          <w:lang w:val="sl-SI" w:eastAsia="sl-SI"/>
        </w:rPr>
        <w:t xml:space="preserve">inistrstvo za pravosodje. </w:t>
      </w:r>
    </w:p>
    <w:p w14:paraId="622FD54C" w14:textId="0A5C423A" w:rsidR="00266337" w:rsidRDefault="00266337" w:rsidP="00266337">
      <w:pPr>
        <w:jc w:val="both"/>
        <w:rPr>
          <w:rFonts w:eastAsiaTheme="minorEastAsia" w:cs="Arial"/>
          <w:szCs w:val="20"/>
          <w:lang w:val="sl-SI" w:eastAsia="sl-SI"/>
        </w:rPr>
      </w:pPr>
    </w:p>
    <w:p w14:paraId="3E1A23AB" w14:textId="77777777" w:rsidR="001A5E35" w:rsidRDefault="001A5E35" w:rsidP="001A5E35">
      <w:pPr>
        <w:pBdr>
          <w:top w:val="single" w:sz="4" w:space="1" w:color="auto"/>
          <w:left w:val="single" w:sz="4" w:space="4" w:color="auto"/>
          <w:bottom w:val="single" w:sz="4" w:space="1" w:color="auto"/>
          <w:right w:val="single" w:sz="4" w:space="4" w:color="auto"/>
        </w:pBdr>
        <w:jc w:val="both"/>
        <w:rPr>
          <w:rFonts w:cs="Arial"/>
          <w:szCs w:val="20"/>
          <w:lang w:val="sl-SI" w:eastAsia="sl-SI"/>
        </w:rPr>
      </w:pPr>
      <w:r>
        <w:rPr>
          <w:rFonts w:cs="Arial"/>
          <w:b/>
          <w:bCs/>
          <w:szCs w:val="20"/>
          <w:lang w:val="sl-SI" w:eastAsia="sl-SI"/>
        </w:rPr>
        <w:t>Ministrstvo za pravosodje</w:t>
      </w:r>
      <w:r>
        <w:rPr>
          <w:rFonts w:cs="Arial"/>
          <w:szCs w:val="20"/>
          <w:lang w:val="sl-SI" w:eastAsia="sl-SI"/>
        </w:rPr>
        <w:t>: Center za izobraževanje v pravosodju je na področju zagotavljanja etike in integritete organiziral dve delavnici in sicer Etika in integriteta državnega tožilca in Etika in integriteta sodnika. Obe delavnici sta namenjeni razpravi o odprtih vprašanjih. Pri državnih tožilcih se delavnica osredotoča na odprta vprašanja s področja tožilske etike in integritete, pri sodnikih pa na vprašanja s področja sodniške etike in integritete. Predavatelj se je pri državnih tožilcih osredotočil na dve pomembni tematiki, in sicer: O čem govorimo, ko govorimo o državnotožilski etiki (in zakaj je ta pomembna)? In Izhodišča (državnotožilske poklicne) etike in pomen njihovega razumevanja za bolj etično ravnanje. Sodniki pa so imeli delavnico prav tako razdeljeno na dva dela, kjer so se pogovarjali: Zakaj sploh (sodniška) etika? In kako do nje? In Izbrani problemi sodniške etike (izhodišča za razmislek).</w:t>
      </w:r>
    </w:p>
    <w:p w14:paraId="0BD71C5C" w14:textId="77777777" w:rsidR="001A5E35" w:rsidRDefault="001A5E35" w:rsidP="001A5E35">
      <w:pPr>
        <w:pBdr>
          <w:top w:val="single" w:sz="4" w:space="1" w:color="auto"/>
          <w:left w:val="single" w:sz="4" w:space="4" w:color="auto"/>
          <w:bottom w:val="single" w:sz="4" w:space="1" w:color="auto"/>
          <w:right w:val="single" w:sz="4" w:space="4" w:color="auto"/>
        </w:pBdr>
        <w:jc w:val="both"/>
        <w:rPr>
          <w:rFonts w:cs="Arial"/>
          <w:szCs w:val="20"/>
          <w:lang w:val="sl-SI" w:eastAsia="sl-SI"/>
        </w:rPr>
      </w:pPr>
    </w:p>
    <w:p w14:paraId="5667A29A" w14:textId="77777777" w:rsidR="001A5E35" w:rsidRDefault="001A5E35" w:rsidP="001A5E35">
      <w:pPr>
        <w:pBdr>
          <w:top w:val="single" w:sz="4" w:space="1" w:color="auto"/>
          <w:left w:val="single" w:sz="4" w:space="4" w:color="auto"/>
          <w:bottom w:val="single" w:sz="4" w:space="1" w:color="auto"/>
          <w:right w:val="single" w:sz="4" w:space="4" w:color="auto"/>
        </w:pBdr>
        <w:jc w:val="both"/>
        <w:rPr>
          <w:rFonts w:cs="Arial"/>
          <w:szCs w:val="20"/>
          <w:lang w:val="sl-SI" w:eastAsia="sl-SI"/>
        </w:rPr>
      </w:pPr>
      <w:r>
        <w:rPr>
          <w:rFonts w:cs="Arial"/>
          <w:szCs w:val="20"/>
          <w:lang w:val="sl-SI" w:eastAsia="sl-SI"/>
        </w:rPr>
        <w:t>V obdobju od 1. 3. 2023 do 31. 8. 2023 je bila izvedena ena delavnica Etika in integriteta državnega tožilca, in sicer 16. 6. 2023. Delavnice se je udeležilo 8 državnih tožilcev. Delavnici v aprilu in maju so odpovedali zaradi premajhnega števila prijavljenih udeležencev. V omenjenem obdobju so prav tako izvedli eno delavnico Etika in integriteta sodnika, in sicer 8. 6. 2023. Prav tako so dve delavnici morali odpovedati, zaradi premajhnega števila prijavljenih sodnikov. Izvedene delavnice se je udeležilo 16 sodnikov.</w:t>
      </w:r>
    </w:p>
    <w:p w14:paraId="60D5DC17" w14:textId="77777777" w:rsidR="001A5E35" w:rsidRDefault="001A5E35" w:rsidP="001A5E35">
      <w:pPr>
        <w:pBdr>
          <w:top w:val="single" w:sz="4" w:space="1" w:color="auto"/>
          <w:left w:val="single" w:sz="4" w:space="4" w:color="auto"/>
          <w:bottom w:val="single" w:sz="4" w:space="1" w:color="auto"/>
          <w:right w:val="single" w:sz="4" w:space="4" w:color="auto"/>
        </w:pBdr>
        <w:jc w:val="both"/>
        <w:rPr>
          <w:rFonts w:cs="Arial"/>
          <w:szCs w:val="20"/>
          <w:lang w:val="sl-SI" w:eastAsia="sl-SI"/>
        </w:rPr>
      </w:pPr>
    </w:p>
    <w:p w14:paraId="076938A6" w14:textId="77777777" w:rsidR="001A5E35" w:rsidRDefault="001A5E35" w:rsidP="001A5E35">
      <w:pPr>
        <w:pBdr>
          <w:top w:val="single" w:sz="4" w:space="1" w:color="auto"/>
          <w:left w:val="single" w:sz="4" w:space="4" w:color="auto"/>
          <w:bottom w:val="single" w:sz="4" w:space="1" w:color="auto"/>
          <w:right w:val="single" w:sz="4" w:space="4" w:color="auto"/>
        </w:pBdr>
        <w:jc w:val="both"/>
        <w:rPr>
          <w:rFonts w:cs="Arial"/>
          <w:szCs w:val="20"/>
          <w:lang w:val="sl-SI" w:eastAsia="sl-SI"/>
        </w:rPr>
      </w:pPr>
      <w:r>
        <w:rPr>
          <w:rFonts w:cs="Arial"/>
          <w:szCs w:val="20"/>
          <w:lang w:val="sl-SI" w:eastAsia="sl-SI"/>
        </w:rPr>
        <w:t>Prav tako so vključili etiko v vsebino seminarjev za pravniški državni izpit, kjer so izvedli neobvezen seminar z naslovom Etika pravniškega poklica. Seminarji so namenjeni sodniškim pripravnikom in kandidatom, ki pristopijo na pravniški državni izpit na podlagi 19. a člena Zakona o pravniškem državnem izpitu. Seminar so izvedli 9. 3. 2023, udeležilo se ga je 21 prijavljenih kandidatov.</w:t>
      </w:r>
    </w:p>
    <w:p w14:paraId="34C61875" w14:textId="246EFEAD" w:rsidR="00266337" w:rsidRPr="00922D39" w:rsidRDefault="0092614D" w:rsidP="00266337">
      <w:pPr>
        <w:jc w:val="both"/>
        <w:rPr>
          <w:rFonts w:eastAsiaTheme="minorEastAsia" w:cs="Arial"/>
          <w:b/>
          <w:bCs/>
          <w:szCs w:val="20"/>
          <w:lang w:val="sl-SI" w:eastAsia="sl-SI"/>
        </w:rPr>
      </w:pPr>
      <w:r w:rsidRPr="00922D39">
        <w:rPr>
          <w:rFonts w:eastAsiaTheme="minorEastAsia" w:cs="Arial"/>
          <w:b/>
          <w:bCs/>
          <w:szCs w:val="20"/>
          <w:lang w:val="sl-SI" w:eastAsia="sl-SI"/>
        </w:rPr>
        <w:t>AKTIVNOSTI SE IZVAJAJO</w:t>
      </w:r>
    </w:p>
    <w:p w14:paraId="7509AC13" w14:textId="77777777" w:rsidR="00266337" w:rsidRPr="00922D39" w:rsidRDefault="00266337" w:rsidP="00A43190">
      <w:pPr>
        <w:jc w:val="both"/>
        <w:rPr>
          <w:rFonts w:eastAsiaTheme="minorEastAsia" w:cs="Arial"/>
          <w:szCs w:val="20"/>
          <w:lang w:val="sl-SI" w:eastAsia="sl-SI"/>
        </w:rPr>
      </w:pPr>
    </w:p>
    <w:p w14:paraId="7AA4610F" w14:textId="77777777" w:rsidR="00A43190" w:rsidRPr="00922D39" w:rsidRDefault="00A43190" w:rsidP="00A43190">
      <w:pPr>
        <w:jc w:val="both"/>
        <w:rPr>
          <w:rFonts w:eastAsiaTheme="minorEastAsia" w:cs="Arial"/>
          <w:b/>
          <w:bCs/>
          <w:szCs w:val="20"/>
          <w:lang w:val="sl-SI" w:eastAsia="sl-SI"/>
        </w:rPr>
      </w:pPr>
      <w:r w:rsidRPr="00922D39">
        <w:rPr>
          <w:rFonts w:eastAsiaTheme="minorEastAsia" w:cs="Arial"/>
          <w:b/>
          <w:bCs/>
          <w:szCs w:val="20"/>
          <w:lang w:val="sl-SI" w:eastAsia="sl-SI"/>
        </w:rPr>
        <w:t>1.c</w:t>
      </w:r>
    </w:p>
    <w:p w14:paraId="0F2C735D" w14:textId="3BAF1E28" w:rsidR="00A43190" w:rsidRPr="00922D39" w:rsidRDefault="00A43190" w:rsidP="00A43190">
      <w:pPr>
        <w:jc w:val="both"/>
        <w:rPr>
          <w:rFonts w:eastAsiaTheme="minorEastAsia" w:cs="Arial"/>
          <w:szCs w:val="20"/>
          <w:lang w:val="sl-SI" w:eastAsia="sl-SI"/>
        </w:rPr>
      </w:pPr>
      <w:r w:rsidRPr="00922D39">
        <w:rPr>
          <w:rFonts w:eastAsiaTheme="minorEastAsia" w:cs="Arial"/>
          <w:b/>
          <w:bCs/>
          <w:szCs w:val="20"/>
          <w:lang w:val="sl-SI" w:eastAsia="sl-SI"/>
        </w:rPr>
        <w:lastRenderedPageBreak/>
        <w:t>Osveščanje za večjo integriteto in transparentno delovanje predstavnikov države v nadzornih organih poslovnih subjektov, v katerih ima država večinski delež ali prevladujoč vpliv</w:t>
      </w:r>
      <w:r w:rsidRPr="00922D39">
        <w:rPr>
          <w:rFonts w:eastAsiaTheme="minorEastAsia" w:cs="Arial"/>
          <w:szCs w:val="20"/>
          <w:lang w:val="sl-SI" w:eastAsia="sl-SI"/>
        </w:rPr>
        <w:t xml:space="preserve"> – </w:t>
      </w:r>
      <w:r w:rsidR="00057AC8">
        <w:rPr>
          <w:rFonts w:eastAsiaTheme="minorEastAsia" w:cs="Arial"/>
          <w:szCs w:val="20"/>
          <w:lang w:val="sl-SI" w:eastAsia="sl-SI"/>
        </w:rPr>
        <w:t>M</w:t>
      </w:r>
      <w:r w:rsidRPr="00922D39">
        <w:rPr>
          <w:rFonts w:eastAsiaTheme="minorEastAsia" w:cs="Arial"/>
          <w:szCs w:val="20"/>
          <w:lang w:val="sl-SI" w:eastAsia="sl-SI"/>
        </w:rPr>
        <w:t>inistrstvo za finance;</w:t>
      </w:r>
      <w:r w:rsidRPr="00AB7016">
        <w:rPr>
          <w:rFonts w:eastAsiaTheme="minorEastAsia" w:cs="Arial"/>
          <w:szCs w:val="20"/>
          <w:lang w:val="sl-SI" w:eastAsia="sl-SI"/>
        </w:rPr>
        <w:t xml:space="preserve"> </w:t>
      </w:r>
      <w:r w:rsidRPr="00922D39">
        <w:rPr>
          <w:rFonts w:eastAsiaTheme="minorEastAsia" w:cs="Arial"/>
          <w:szCs w:val="20"/>
          <w:lang w:val="sl-SI" w:eastAsia="sl-SI"/>
        </w:rPr>
        <w:t xml:space="preserve">sodelujoči: </w:t>
      </w:r>
      <w:r w:rsidR="00057AC8">
        <w:rPr>
          <w:rFonts w:eastAsiaTheme="minorEastAsia" w:cs="Arial"/>
          <w:szCs w:val="20"/>
          <w:lang w:val="sl-SI" w:eastAsia="sl-SI"/>
        </w:rPr>
        <w:t>M</w:t>
      </w:r>
      <w:r w:rsidRPr="00922D39">
        <w:rPr>
          <w:rFonts w:eastAsiaTheme="minorEastAsia" w:cs="Arial"/>
          <w:szCs w:val="20"/>
          <w:lang w:val="sl-SI" w:eastAsia="sl-SI"/>
        </w:rPr>
        <w:t xml:space="preserve">inistrstvo za javno upravo, </w:t>
      </w:r>
      <w:r w:rsidR="00057AC8">
        <w:rPr>
          <w:rFonts w:eastAsiaTheme="minorEastAsia" w:cs="Arial"/>
          <w:szCs w:val="20"/>
          <w:lang w:val="sl-SI" w:eastAsia="sl-SI"/>
        </w:rPr>
        <w:t>M</w:t>
      </w:r>
      <w:r w:rsidRPr="00922D39">
        <w:rPr>
          <w:rFonts w:eastAsiaTheme="minorEastAsia" w:cs="Arial"/>
          <w:szCs w:val="20"/>
          <w:lang w:val="sl-SI" w:eastAsia="sl-SI"/>
        </w:rPr>
        <w:t>inistrstvo</w:t>
      </w:r>
      <w:r w:rsidR="00057AC8">
        <w:rPr>
          <w:rFonts w:eastAsiaTheme="minorEastAsia" w:cs="Arial"/>
          <w:szCs w:val="20"/>
          <w:lang w:val="sl-SI" w:eastAsia="sl-SI"/>
        </w:rPr>
        <w:t xml:space="preserve"> </w:t>
      </w:r>
      <w:r w:rsidRPr="00922D39">
        <w:rPr>
          <w:rFonts w:eastAsiaTheme="minorEastAsia" w:cs="Arial"/>
          <w:szCs w:val="20"/>
          <w:lang w:val="sl-SI" w:eastAsia="sl-SI"/>
        </w:rPr>
        <w:t>za gospodarstvo,</w:t>
      </w:r>
      <w:r w:rsidR="00057AC8">
        <w:rPr>
          <w:rFonts w:eastAsiaTheme="minorEastAsia" w:cs="Arial"/>
          <w:szCs w:val="20"/>
          <w:lang w:val="sl-SI" w:eastAsia="sl-SI"/>
        </w:rPr>
        <w:t xml:space="preserve"> turizem in šport</w:t>
      </w:r>
      <w:r w:rsidRPr="00922D39">
        <w:rPr>
          <w:rFonts w:eastAsiaTheme="minorEastAsia" w:cs="Arial"/>
          <w:szCs w:val="20"/>
          <w:lang w:val="sl-SI" w:eastAsia="sl-SI"/>
        </w:rPr>
        <w:t xml:space="preserve"> KPK in </w:t>
      </w:r>
      <w:r w:rsidR="003C5430">
        <w:rPr>
          <w:rFonts w:eastAsiaTheme="minorEastAsia" w:cs="Arial"/>
          <w:szCs w:val="20"/>
          <w:lang w:val="sl-SI" w:eastAsia="sl-SI"/>
        </w:rPr>
        <w:t>Slovenski državni holding (</w:t>
      </w:r>
      <w:r w:rsidRPr="00922D39">
        <w:rPr>
          <w:rFonts w:eastAsiaTheme="minorEastAsia" w:cs="Arial"/>
          <w:szCs w:val="20"/>
          <w:lang w:val="sl-SI" w:eastAsia="sl-SI"/>
        </w:rPr>
        <w:t>SDH</w:t>
      </w:r>
      <w:r w:rsidR="003C5430">
        <w:rPr>
          <w:rFonts w:eastAsiaTheme="minorEastAsia" w:cs="Arial"/>
          <w:szCs w:val="20"/>
          <w:lang w:val="sl-SI" w:eastAsia="sl-SI"/>
        </w:rPr>
        <w:t>)</w:t>
      </w:r>
      <w:r w:rsidRPr="00922D39">
        <w:rPr>
          <w:rFonts w:eastAsiaTheme="minorEastAsia" w:cs="Arial"/>
          <w:szCs w:val="20"/>
          <w:lang w:val="sl-SI" w:eastAsia="sl-SI"/>
        </w:rPr>
        <w:t>.</w:t>
      </w:r>
    </w:p>
    <w:p w14:paraId="37527474" w14:textId="265752AF" w:rsidR="00A43190" w:rsidRPr="00922D39" w:rsidRDefault="00A43190" w:rsidP="00A43190">
      <w:pPr>
        <w:contextualSpacing/>
        <w:rPr>
          <w:rFonts w:eastAsiaTheme="minorHAnsi" w:cs="Arial"/>
          <w:szCs w:val="20"/>
          <w:lang w:val="sl-SI"/>
        </w:rPr>
      </w:pPr>
    </w:p>
    <w:p w14:paraId="6EF0AE73" w14:textId="02FC3ADC" w:rsidR="00A216F1" w:rsidRPr="00AB7016" w:rsidRDefault="00A216F1" w:rsidP="00A216F1">
      <w:pPr>
        <w:pBdr>
          <w:top w:val="single" w:sz="4" w:space="1" w:color="auto"/>
          <w:left w:val="single" w:sz="4" w:space="4" w:color="auto"/>
          <w:bottom w:val="single" w:sz="4" w:space="1" w:color="auto"/>
          <w:right w:val="single" w:sz="4" w:space="4" w:color="auto"/>
        </w:pBdr>
        <w:jc w:val="both"/>
        <w:rPr>
          <w:rFonts w:eastAsiaTheme="minorEastAsia" w:cs="Arial"/>
          <w:szCs w:val="20"/>
          <w:lang w:val="sl-SI" w:eastAsia="sl-SI"/>
        </w:rPr>
      </w:pPr>
      <w:r w:rsidRPr="00AB7016">
        <w:rPr>
          <w:rFonts w:eastAsiaTheme="minorEastAsia" w:cs="Arial"/>
          <w:b/>
          <w:bCs/>
          <w:szCs w:val="20"/>
          <w:lang w:val="sl-SI" w:eastAsia="sl-SI"/>
        </w:rPr>
        <w:t>Ministrstvo za finance:</w:t>
      </w:r>
      <w:r w:rsidRPr="00AB7016">
        <w:rPr>
          <w:rFonts w:eastAsiaTheme="minorEastAsia" w:cs="Arial"/>
          <w:szCs w:val="20"/>
          <w:lang w:val="sl-SI" w:eastAsia="sl-SI"/>
        </w:rPr>
        <w:t xml:space="preserve"> SDH</w:t>
      </w:r>
      <w:r w:rsidR="00520FFB" w:rsidRPr="00AB7016">
        <w:rPr>
          <w:rFonts w:eastAsiaTheme="minorEastAsia" w:cs="Arial"/>
          <w:szCs w:val="20"/>
          <w:lang w:val="sl-SI" w:eastAsia="sl-SI"/>
        </w:rPr>
        <w:t xml:space="preserve"> je</w:t>
      </w:r>
      <w:r w:rsidRPr="00AB7016">
        <w:rPr>
          <w:rFonts w:eastAsiaTheme="minorEastAsia" w:cs="Arial"/>
          <w:szCs w:val="20"/>
          <w:lang w:val="sl-SI" w:eastAsia="sl-SI"/>
        </w:rPr>
        <w:t xml:space="preserve"> v obdobju od 1. 3. 2023 – 31. 8. 2023 izvedel oziroma podprl spodaj navedena izobraževanja, ki so bila namenjena članom organov vodenja in nadzora družb s kapitalsko naložbo države, po tem obdobju pa je potekalo izobraževanje na temo umetne inteligence (5. 9.), medtem ko </w:t>
      </w:r>
      <w:r w:rsidR="00441DCB" w:rsidRPr="00AB7016">
        <w:rPr>
          <w:rFonts w:eastAsiaTheme="minorEastAsia" w:cs="Arial"/>
          <w:szCs w:val="20"/>
          <w:lang w:val="sl-SI" w:eastAsia="sl-SI"/>
        </w:rPr>
        <w:t xml:space="preserve">je </w:t>
      </w:r>
      <w:r w:rsidRPr="00AB7016">
        <w:rPr>
          <w:rFonts w:eastAsiaTheme="minorEastAsia" w:cs="Arial"/>
          <w:szCs w:val="20"/>
          <w:lang w:val="sl-SI" w:eastAsia="sl-SI"/>
        </w:rPr>
        <w:t>2. 10. potekalo izobraževanje na temo duševnega zdravja kot poslovnega imperativa, 19. 10. pa bo v sodelovanju s KPK in D</w:t>
      </w:r>
      <w:r w:rsidR="00CF3CF9">
        <w:rPr>
          <w:rFonts w:eastAsiaTheme="minorEastAsia" w:cs="Arial"/>
          <w:szCs w:val="20"/>
          <w:lang w:val="sl-SI" w:eastAsia="sl-SI"/>
        </w:rPr>
        <w:t>ržavno revizijsko komisijo (CSRD)</w:t>
      </w:r>
      <w:r w:rsidRPr="00AB7016">
        <w:rPr>
          <w:rFonts w:eastAsiaTheme="minorEastAsia" w:cs="Arial"/>
          <w:szCs w:val="20"/>
          <w:lang w:val="sl-SI" w:eastAsia="sl-SI"/>
        </w:rPr>
        <w:t xml:space="preserve"> organizirano še izobraževanje na temo javnih naročil z vidika skladnosti poslovanja in integritete. </w:t>
      </w:r>
    </w:p>
    <w:p w14:paraId="592560D4" w14:textId="77777777" w:rsidR="0000169C" w:rsidRDefault="0000169C" w:rsidP="00A216F1">
      <w:pPr>
        <w:pBdr>
          <w:top w:val="single" w:sz="4" w:space="1" w:color="auto"/>
          <w:left w:val="single" w:sz="4" w:space="4" w:color="auto"/>
          <w:bottom w:val="single" w:sz="4" w:space="1" w:color="auto"/>
          <w:right w:val="single" w:sz="4" w:space="4" w:color="auto"/>
        </w:pBdr>
        <w:jc w:val="both"/>
        <w:rPr>
          <w:rFonts w:eastAsiaTheme="minorEastAsia" w:cs="Arial"/>
          <w:szCs w:val="20"/>
          <w:lang w:val="sl-SI" w:eastAsia="sl-SI"/>
        </w:rPr>
      </w:pPr>
    </w:p>
    <w:p w14:paraId="4F06F521" w14:textId="67F611F6" w:rsidR="0000169C" w:rsidRPr="0000169C" w:rsidRDefault="0000169C" w:rsidP="0000169C">
      <w:pPr>
        <w:pBdr>
          <w:top w:val="single" w:sz="4" w:space="1" w:color="auto"/>
          <w:left w:val="single" w:sz="4" w:space="4" w:color="auto"/>
          <w:bottom w:val="single" w:sz="4" w:space="1" w:color="auto"/>
          <w:right w:val="single" w:sz="4" w:space="4" w:color="auto"/>
        </w:pBdr>
        <w:jc w:val="both"/>
        <w:rPr>
          <w:rFonts w:eastAsiaTheme="minorEastAsia" w:cs="Arial"/>
          <w:szCs w:val="20"/>
          <w:lang w:val="sl-SI" w:eastAsia="sl-SI"/>
        </w:rPr>
      </w:pPr>
      <w:r w:rsidRPr="0000169C">
        <w:rPr>
          <w:rFonts w:eastAsiaTheme="minorEastAsia" w:cs="Arial"/>
          <w:szCs w:val="20"/>
          <w:lang w:val="sl-SI" w:eastAsia="sl-SI"/>
        </w:rPr>
        <w:t>1.</w:t>
      </w:r>
      <w:r>
        <w:rPr>
          <w:rFonts w:eastAsiaTheme="minorEastAsia" w:cs="Arial"/>
          <w:szCs w:val="20"/>
          <w:lang w:val="sl-SI" w:eastAsia="sl-SI"/>
        </w:rPr>
        <w:t xml:space="preserve"> Trajnost v poslu</w:t>
      </w:r>
    </w:p>
    <w:p w14:paraId="0DD4ADBA" w14:textId="0A0077F7" w:rsidR="00A216F1" w:rsidRPr="00AB7016" w:rsidRDefault="00A216F1" w:rsidP="00A216F1">
      <w:pPr>
        <w:pBdr>
          <w:top w:val="single" w:sz="4" w:space="1" w:color="auto"/>
          <w:left w:val="single" w:sz="4" w:space="4" w:color="auto"/>
          <w:bottom w:val="single" w:sz="4" w:space="1" w:color="auto"/>
          <w:right w:val="single" w:sz="4" w:space="4" w:color="auto"/>
        </w:pBdr>
        <w:jc w:val="both"/>
        <w:rPr>
          <w:rFonts w:eastAsiaTheme="minorEastAsia" w:cs="Arial"/>
          <w:szCs w:val="20"/>
          <w:lang w:val="sl-SI" w:eastAsia="sl-SI"/>
        </w:rPr>
      </w:pPr>
      <w:r w:rsidRPr="00AB7016">
        <w:rPr>
          <w:rFonts w:eastAsiaTheme="minorEastAsia" w:cs="Arial"/>
          <w:szCs w:val="20"/>
          <w:lang w:val="sl-SI" w:eastAsia="sl-SI"/>
        </w:rPr>
        <w:t xml:space="preserve">SDH je podprl tridnevni izobraževalni program Trajnost v poslu, ki je trajal od 19. do 31. </w:t>
      </w:r>
      <w:r w:rsidR="00912A2C" w:rsidRPr="00AB7016">
        <w:rPr>
          <w:rFonts w:eastAsiaTheme="minorEastAsia" w:cs="Arial"/>
          <w:szCs w:val="20"/>
          <w:lang w:val="sl-SI" w:eastAsia="sl-SI"/>
        </w:rPr>
        <w:t>3.</w:t>
      </w:r>
      <w:r w:rsidRPr="00AB7016">
        <w:rPr>
          <w:rFonts w:eastAsiaTheme="minorEastAsia" w:cs="Arial"/>
          <w:szCs w:val="20"/>
          <w:lang w:val="sl-SI" w:eastAsia="sl-SI"/>
        </w:rPr>
        <w:t xml:space="preserve"> 2023 in bil organiziran s strani Centra poslovne odličnosti Ekonomske fakultete. Na vse dogodke (skupaj preko 40 ur vsebin) je povabil vse relevantne družbe portfelja. Največjih 20 družb je imelo možnost prijaviti 4 udeležence brezplačno, ostale srednje in manjše družbe pa 3 udeležence. Skupaj se je dogodkov udeležilo 87 predstavnikov družb s kapitalsko naložbo države in SDH (različne funkcije).</w:t>
      </w:r>
    </w:p>
    <w:p w14:paraId="71B77581" w14:textId="661C089F" w:rsidR="00A216F1" w:rsidRPr="00AB7016" w:rsidRDefault="00A216F1" w:rsidP="00A216F1">
      <w:pPr>
        <w:pBdr>
          <w:top w:val="single" w:sz="4" w:space="1" w:color="auto"/>
          <w:left w:val="single" w:sz="4" w:space="4" w:color="auto"/>
          <w:bottom w:val="single" w:sz="4" w:space="1" w:color="auto"/>
          <w:right w:val="single" w:sz="4" w:space="4" w:color="auto"/>
        </w:pBdr>
        <w:jc w:val="both"/>
        <w:rPr>
          <w:rFonts w:eastAsiaTheme="minorEastAsia" w:cs="Arial"/>
          <w:szCs w:val="20"/>
          <w:lang w:val="sl-SI" w:eastAsia="sl-SI"/>
        </w:rPr>
      </w:pPr>
      <w:r w:rsidRPr="00AB7016">
        <w:rPr>
          <w:rFonts w:eastAsiaTheme="minorEastAsia" w:cs="Arial"/>
          <w:szCs w:val="20"/>
          <w:lang w:val="sl-SI" w:eastAsia="sl-SI"/>
        </w:rPr>
        <w:t>2. Vpliv implementacije direktive CSRD na prihodnje poslovanje družb</w:t>
      </w:r>
      <w:r w:rsidR="00FA5822" w:rsidRPr="00AB7016">
        <w:rPr>
          <w:rFonts w:eastAsiaTheme="minorEastAsia" w:cs="Arial"/>
          <w:szCs w:val="20"/>
          <w:lang w:val="sl-SI" w:eastAsia="sl-SI"/>
        </w:rPr>
        <w:t>:</w:t>
      </w:r>
    </w:p>
    <w:p w14:paraId="572A9AD3" w14:textId="49A842C1" w:rsidR="00A216F1" w:rsidRPr="00AB7016" w:rsidRDefault="00A216F1" w:rsidP="00A216F1">
      <w:pPr>
        <w:pBdr>
          <w:top w:val="single" w:sz="4" w:space="1" w:color="auto"/>
          <w:left w:val="single" w:sz="4" w:space="4" w:color="auto"/>
          <w:bottom w:val="single" w:sz="4" w:space="1" w:color="auto"/>
          <w:right w:val="single" w:sz="4" w:space="4" w:color="auto"/>
        </w:pBdr>
        <w:jc w:val="both"/>
        <w:rPr>
          <w:rFonts w:eastAsiaTheme="minorEastAsia" w:cs="Arial"/>
          <w:szCs w:val="20"/>
          <w:lang w:val="sl-SI" w:eastAsia="sl-SI"/>
        </w:rPr>
      </w:pPr>
      <w:r w:rsidRPr="00AB7016">
        <w:rPr>
          <w:rFonts w:eastAsiaTheme="minorEastAsia" w:cs="Arial"/>
          <w:szCs w:val="20"/>
          <w:lang w:val="sl-SI" w:eastAsia="sl-SI"/>
        </w:rPr>
        <w:t xml:space="preserve">SDH je organiziral poldnevno izobraževalno srečanje Vpliv implementacije direktive CSRD na prihodnje poslovanje družb, ki je potekalo 11. </w:t>
      </w:r>
      <w:r w:rsidR="00912A2C" w:rsidRPr="00AB7016">
        <w:rPr>
          <w:rFonts w:eastAsiaTheme="minorEastAsia" w:cs="Arial"/>
          <w:szCs w:val="20"/>
          <w:lang w:val="sl-SI" w:eastAsia="sl-SI"/>
        </w:rPr>
        <w:t>5.</w:t>
      </w:r>
      <w:r w:rsidRPr="00AB7016">
        <w:rPr>
          <w:rFonts w:eastAsiaTheme="minorEastAsia" w:cs="Arial"/>
          <w:szCs w:val="20"/>
          <w:lang w:val="sl-SI" w:eastAsia="sl-SI"/>
        </w:rPr>
        <w:t xml:space="preserve"> 2023.</w:t>
      </w:r>
      <w:r w:rsidR="00FA5822" w:rsidRPr="00AB7016">
        <w:rPr>
          <w:rFonts w:eastAsiaTheme="minorEastAsia" w:cs="Arial"/>
          <w:szCs w:val="20"/>
          <w:lang w:val="sl-SI" w:eastAsia="sl-SI"/>
        </w:rPr>
        <w:t xml:space="preserve"> </w:t>
      </w:r>
      <w:r w:rsidRPr="00AB7016">
        <w:rPr>
          <w:rFonts w:eastAsiaTheme="minorEastAsia" w:cs="Arial"/>
          <w:szCs w:val="20"/>
          <w:lang w:val="sl-SI" w:eastAsia="sl-SI"/>
        </w:rPr>
        <w:t xml:space="preserve">Cilj izobraževanja za člane organov vodenja in nadzora ter internih komisij družb je razširiti in poglobiti razumevanje korporativne trajnosti, ki je označena s kraticami ESG (Environmental, Social, Governance). Poudarek je bil na razumevanju zahtev in načel, ki jih vpeljuje CSRD (Corporate Sustainability Reporting Directive), Direktiva o korporativnem trajnostnem poročanju, je bila sprejeta konec lanskega leta in začela veljati v začetku letošnjega leta. Pregledali so vloge vodstvenega menedžmenta pri obravnavanju izzivov in priložnosti za podjetja na področju ESG, pod drobnogled pa postavili tudi kakšen je vpliv nove ESG regulative na koncept skrbnosti in odgovornosti članov vodenja in nadzora. Na izobraževanju sta se prepletala teoretični in praktični del </w:t>
      </w:r>
      <w:r w:rsidR="00362713" w:rsidRPr="00AB7016">
        <w:rPr>
          <w:rFonts w:eastAsiaTheme="minorEastAsia" w:cs="Arial"/>
          <w:szCs w:val="20"/>
          <w:lang w:val="sl-SI" w:eastAsia="sl-SI"/>
        </w:rPr>
        <w:t xml:space="preserve">s </w:t>
      </w:r>
      <w:r w:rsidRPr="00AB7016">
        <w:rPr>
          <w:rFonts w:eastAsiaTheme="minorEastAsia" w:cs="Arial"/>
          <w:szCs w:val="20"/>
          <w:lang w:val="sl-SI" w:eastAsia="sl-SI"/>
        </w:rPr>
        <w:t>pregled</w:t>
      </w:r>
      <w:r w:rsidR="00362713" w:rsidRPr="00AB7016">
        <w:rPr>
          <w:rFonts w:eastAsiaTheme="minorEastAsia" w:cs="Arial"/>
          <w:szCs w:val="20"/>
          <w:lang w:val="sl-SI" w:eastAsia="sl-SI"/>
        </w:rPr>
        <w:t>om</w:t>
      </w:r>
      <w:r w:rsidRPr="00AB7016">
        <w:rPr>
          <w:rFonts w:eastAsiaTheme="minorEastAsia" w:cs="Arial"/>
          <w:szCs w:val="20"/>
          <w:lang w:val="sl-SI" w:eastAsia="sl-SI"/>
        </w:rPr>
        <w:t xml:space="preserve"> primerov. V teoretičnem delu je bil poudarek na regulatornih novostih, ki jih mora poznati in razumeti vodstveni menedžment za uspešno in pravno skladno vodenje podjetja. V praktičnem delu pa je bil poudarek na vzpostavitvi razumevanja vodstvenega menedžmenta o strateški pomembnosti področja ESG za delovanje podjetja, ki sega preko zagotavljanja skladnosti poslovanja. Izobraževanja se je udeležilo več kot 123 predstavnikov družb s kapitalsko naložbo države (različne funkcije), nekaj udeležencev je spremljalo vsebine tudi on-line preko Teamsov. Od teh je bilo 32 članov nadzornih svetov družb.</w:t>
      </w:r>
    </w:p>
    <w:p w14:paraId="490E7330" w14:textId="4844B735" w:rsidR="00A216F1" w:rsidRPr="0000169C" w:rsidRDefault="0000169C" w:rsidP="0000169C">
      <w:pPr>
        <w:pBdr>
          <w:top w:val="single" w:sz="4" w:space="1" w:color="auto"/>
          <w:left w:val="single" w:sz="4" w:space="4" w:color="auto"/>
          <w:bottom w:val="single" w:sz="4" w:space="1" w:color="auto"/>
          <w:right w:val="single" w:sz="4" w:space="4" w:color="auto"/>
        </w:pBdr>
        <w:jc w:val="both"/>
        <w:rPr>
          <w:rFonts w:eastAsiaTheme="minorEastAsia" w:cs="Arial"/>
          <w:szCs w:val="20"/>
          <w:lang w:val="sl-SI" w:eastAsia="sl-SI"/>
        </w:rPr>
      </w:pPr>
      <w:r w:rsidRPr="0000169C">
        <w:rPr>
          <w:rFonts w:eastAsiaTheme="minorEastAsia" w:cs="Arial"/>
          <w:szCs w:val="20"/>
          <w:lang w:val="sl-SI" w:eastAsia="sl-SI"/>
        </w:rPr>
        <w:t>3.</w:t>
      </w:r>
      <w:r>
        <w:rPr>
          <w:rFonts w:eastAsiaTheme="minorEastAsia" w:cs="Arial"/>
          <w:szCs w:val="20"/>
          <w:lang w:val="sl-SI" w:eastAsia="sl-SI"/>
        </w:rPr>
        <w:t xml:space="preserve"> </w:t>
      </w:r>
      <w:r w:rsidR="00A216F1" w:rsidRPr="0000169C">
        <w:rPr>
          <w:rFonts w:eastAsiaTheme="minorEastAsia" w:cs="Arial"/>
          <w:szCs w:val="20"/>
          <w:lang w:val="sl-SI" w:eastAsia="sl-SI"/>
        </w:rPr>
        <w:t>Aktualna vprašanja skladnosti poslovanja in integritete v družbah s kapitalsko naložbo države: SDH je v sodelovanju s KPK 23. maja 2023 organiziral izobraževalno srečanje z naslovom Aktualna vprašanja skladnosti poslovanja in integritete v družbah s kapitalsko naložbo države.</w:t>
      </w:r>
    </w:p>
    <w:p w14:paraId="4A65E562" w14:textId="6BB8DC59" w:rsidR="00A216F1" w:rsidRPr="00AB7016" w:rsidRDefault="00A216F1" w:rsidP="00A216F1">
      <w:pPr>
        <w:pBdr>
          <w:top w:val="single" w:sz="4" w:space="1" w:color="auto"/>
          <w:left w:val="single" w:sz="4" w:space="4" w:color="auto"/>
          <w:bottom w:val="single" w:sz="4" w:space="1" w:color="auto"/>
          <w:right w:val="single" w:sz="4" w:space="4" w:color="auto"/>
        </w:pBdr>
        <w:jc w:val="both"/>
        <w:rPr>
          <w:rFonts w:eastAsiaTheme="minorEastAsia" w:cs="Arial"/>
          <w:szCs w:val="20"/>
          <w:lang w:val="sl-SI" w:eastAsia="sl-SI"/>
        </w:rPr>
      </w:pPr>
      <w:r w:rsidRPr="00AB7016">
        <w:rPr>
          <w:rFonts w:eastAsiaTheme="minorEastAsia" w:cs="Arial"/>
          <w:szCs w:val="20"/>
          <w:lang w:val="sl-SI" w:eastAsia="sl-SI"/>
        </w:rPr>
        <w:t xml:space="preserve">KPK je </w:t>
      </w:r>
      <w:r w:rsidR="00003469">
        <w:rPr>
          <w:rFonts w:eastAsiaTheme="minorEastAsia" w:cs="Arial"/>
          <w:szCs w:val="20"/>
          <w:lang w:val="sl-SI" w:eastAsia="sl-SI"/>
        </w:rPr>
        <w:t xml:space="preserve">s </w:t>
      </w:r>
      <w:r w:rsidRPr="00AB7016">
        <w:rPr>
          <w:rFonts w:eastAsiaTheme="minorEastAsia" w:cs="Arial"/>
          <w:szCs w:val="20"/>
          <w:lang w:val="sl-SI" w:eastAsia="sl-SI"/>
        </w:rPr>
        <w:t>spremembami in dopolnitvami Z</w:t>
      </w:r>
      <w:r w:rsidR="00003469">
        <w:rPr>
          <w:rFonts w:eastAsiaTheme="minorEastAsia" w:cs="Arial"/>
          <w:szCs w:val="20"/>
          <w:lang w:val="sl-SI" w:eastAsia="sl-SI"/>
        </w:rPr>
        <w:t>akona o slovenskem državnem holdingu (</w:t>
      </w:r>
      <w:r w:rsidRPr="00AB7016">
        <w:rPr>
          <w:rFonts w:eastAsiaTheme="minorEastAsia" w:cs="Arial"/>
          <w:szCs w:val="20"/>
          <w:lang w:val="sl-SI" w:eastAsia="sl-SI"/>
        </w:rPr>
        <w:t>SDH-1A</w:t>
      </w:r>
      <w:r w:rsidR="00003469">
        <w:rPr>
          <w:rFonts w:eastAsiaTheme="minorEastAsia" w:cs="Arial"/>
          <w:szCs w:val="20"/>
          <w:lang w:val="sl-SI" w:eastAsia="sl-SI"/>
        </w:rPr>
        <w:t>)</w:t>
      </w:r>
      <w:r w:rsidRPr="00AB7016">
        <w:rPr>
          <w:rFonts w:eastAsiaTheme="minorEastAsia" w:cs="Arial"/>
          <w:szCs w:val="20"/>
          <w:lang w:val="sl-SI" w:eastAsia="sl-SI"/>
        </w:rPr>
        <w:t xml:space="preserve"> pridobila dodatne pristojnosti pri obravnavi kršitev integritete in nasprotja interesov. Pomembna novost je, da osebe, ki pravnomočno kršijo integriteto, kot jo opredeljuje </w:t>
      </w:r>
      <w:r w:rsidR="00003469">
        <w:rPr>
          <w:rFonts w:eastAsiaTheme="minorEastAsia" w:cs="Arial"/>
          <w:szCs w:val="20"/>
          <w:lang w:val="sl-SI" w:eastAsia="sl-SI"/>
        </w:rPr>
        <w:t>Zakon o integriteti in preprečevanju korupcije (</w:t>
      </w:r>
      <w:r w:rsidRPr="00AB7016">
        <w:rPr>
          <w:rFonts w:eastAsiaTheme="minorEastAsia" w:cs="Arial"/>
          <w:szCs w:val="20"/>
          <w:lang w:val="sl-SI" w:eastAsia="sl-SI"/>
        </w:rPr>
        <w:t>ZIntPK</w:t>
      </w:r>
      <w:r w:rsidR="00003469">
        <w:rPr>
          <w:rFonts w:eastAsiaTheme="minorEastAsia" w:cs="Arial"/>
          <w:szCs w:val="20"/>
          <w:lang w:val="sl-SI" w:eastAsia="sl-SI"/>
        </w:rPr>
        <w:t>)</w:t>
      </w:r>
      <w:r w:rsidRPr="00AB7016">
        <w:rPr>
          <w:rFonts w:eastAsiaTheme="minorEastAsia" w:cs="Arial"/>
          <w:szCs w:val="20"/>
          <w:lang w:val="sl-SI" w:eastAsia="sl-SI"/>
        </w:rPr>
        <w:t>, ne morejo več zasedati mest v nadzornih svetih ali upravah družb, ki so v upravljanju SDH. Dogodek je obravnaval aktualna vprašanja s področja integritete in njenih kršitev s predstavitvijo opredeljenih ravnanj iz prakse. Gre za opredelitev ravnanj, ki s predpisi sicer niso izrecno prepovedana ali dovoljena, so pa v nasprotju s pričakovano integriteto in temeljijo na ravnanjih, ki so bila zaznana v konkretnih obravnavanih primerih. Komisija za preprečevanje korupcije je pristojna za obravnavo sumov kršitev nasprotja interesov poslovodnih oseb ter članov organov vodenja in nadzora v teh družbah, zato je bilo nadaljevanje dogodka namenjeno ustreznemu upravljanju z nasprotji interesov v družbah.</w:t>
      </w:r>
    </w:p>
    <w:p w14:paraId="78E12E6F" w14:textId="7DFDF79E" w:rsidR="00266337" w:rsidRPr="00AB7016" w:rsidRDefault="00A216F1" w:rsidP="00A216F1">
      <w:pPr>
        <w:pBdr>
          <w:top w:val="single" w:sz="4" w:space="1" w:color="auto"/>
          <w:left w:val="single" w:sz="4" w:space="4" w:color="auto"/>
          <w:bottom w:val="single" w:sz="4" w:space="1" w:color="auto"/>
          <w:right w:val="single" w:sz="4" w:space="4" w:color="auto"/>
        </w:pBdr>
        <w:jc w:val="both"/>
        <w:rPr>
          <w:rFonts w:eastAsiaTheme="minorEastAsia" w:cs="Arial"/>
          <w:szCs w:val="20"/>
          <w:lang w:val="sl-SI" w:eastAsia="sl-SI"/>
        </w:rPr>
      </w:pPr>
      <w:r w:rsidRPr="00AB7016">
        <w:rPr>
          <w:rFonts w:eastAsiaTheme="minorEastAsia" w:cs="Arial"/>
          <w:szCs w:val="20"/>
          <w:lang w:val="sl-SI" w:eastAsia="sl-SI"/>
        </w:rPr>
        <w:t xml:space="preserve">Z namenom obravnave trenutno najbolj aktualne problematike, uvajanja zaščite prijaviteljev, so na sistemski ravni predstavili tudi te vsebine. Na koncu dogodka so se </w:t>
      </w:r>
      <w:r w:rsidR="00AC0892" w:rsidRPr="00AB7016">
        <w:rPr>
          <w:rFonts w:eastAsiaTheme="minorEastAsia" w:cs="Arial"/>
          <w:szCs w:val="20"/>
          <w:lang w:val="sl-SI" w:eastAsia="sl-SI"/>
        </w:rPr>
        <w:t xml:space="preserve">na </w:t>
      </w:r>
      <w:r w:rsidRPr="00AB7016">
        <w:rPr>
          <w:rFonts w:eastAsiaTheme="minorEastAsia" w:cs="Arial"/>
          <w:szCs w:val="20"/>
          <w:lang w:val="sl-SI" w:eastAsia="sl-SI"/>
        </w:rPr>
        <w:t>primer</w:t>
      </w:r>
      <w:r w:rsidR="00AC0892" w:rsidRPr="00AB7016">
        <w:rPr>
          <w:rFonts w:eastAsiaTheme="minorEastAsia" w:cs="Arial"/>
          <w:szCs w:val="20"/>
          <w:lang w:val="sl-SI" w:eastAsia="sl-SI"/>
        </w:rPr>
        <w:t>ih</w:t>
      </w:r>
      <w:r w:rsidRPr="00AB7016">
        <w:rPr>
          <w:rFonts w:eastAsiaTheme="minorEastAsia" w:cs="Arial"/>
          <w:szCs w:val="20"/>
          <w:lang w:val="sl-SI" w:eastAsia="sl-SI"/>
        </w:rPr>
        <w:t xml:space="preserve"> osredotočili </w:t>
      </w:r>
      <w:r w:rsidRPr="00AB7016">
        <w:rPr>
          <w:rFonts w:eastAsiaTheme="minorEastAsia" w:cs="Arial"/>
          <w:szCs w:val="20"/>
          <w:lang w:val="sl-SI" w:eastAsia="sl-SI"/>
        </w:rPr>
        <w:lastRenderedPageBreak/>
        <w:t xml:space="preserve">na razreševanje številnih dilem in nejasnosti, ki se pojavljajo pri lobističnih stikih. Dogodka se je v živo udeležilo 89 udeležencev družb s kapitalsko naložbo države, preko Zoom </w:t>
      </w:r>
      <w:r w:rsidR="00AC0892" w:rsidRPr="00AB7016">
        <w:rPr>
          <w:rFonts w:eastAsiaTheme="minorEastAsia" w:cs="Arial"/>
          <w:szCs w:val="20"/>
          <w:lang w:val="sl-SI" w:eastAsia="sl-SI"/>
        </w:rPr>
        <w:t xml:space="preserve">ga </w:t>
      </w:r>
      <w:r w:rsidRPr="00AB7016">
        <w:rPr>
          <w:rFonts w:eastAsiaTheme="minorEastAsia" w:cs="Arial"/>
          <w:szCs w:val="20"/>
          <w:lang w:val="sl-SI" w:eastAsia="sl-SI"/>
        </w:rPr>
        <w:t>je spremljalo še 45 udeležencev (različne funkcije) družb in zaposleni SDH. Od teh je bilo 22 članov nadzornih svetov družb.</w:t>
      </w:r>
    </w:p>
    <w:p w14:paraId="71BF4CFC" w14:textId="77777777" w:rsidR="00266337" w:rsidRPr="00922D39" w:rsidRDefault="00266337" w:rsidP="00266337">
      <w:pPr>
        <w:pBdr>
          <w:top w:val="single" w:sz="4" w:space="1" w:color="auto"/>
          <w:left w:val="single" w:sz="4" w:space="4" w:color="auto"/>
          <w:bottom w:val="single" w:sz="4" w:space="1" w:color="auto"/>
          <w:right w:val="single" w:sz="4" w:space="4" w:color="auto"/>
        </w:pBdr>
        <w:jc w:val="both"/>
        <w:rPr>
          <w:rFonts w:eastAsiaTheme="minorEastAsia" w:cs="Arial"/>
          <w:b/>
          <w:bCs/>
          <w:szCs w:val="20"/>
          <w:lang w:val="sl-SI" w:eastAsia="sl-SI"/>
        </w:rPr>
      </w:pPr>
    </w:p>
    <w:p w14:paraId="34987AFD" w14:textId="45C60DBB" w:rsidR="002F1C0E" w:rsidRPr="00922D39" w:rsidRDefault="00A216F1" w:rsidP="00A43190">
      <w:pPr>
        <w:jc w:val="both"/>
        <w:rPr>
          <w:rFonts w:cs="Arial"/>
          <w:b/>
          <w:bCs/>
          <w:szCs w:val="20"/>
          <w:lang w:val="sl-SI" w:eastAsia="sl-SI"/>
        </w:rPr>
      </w:pPr>
      <w:r w:rsidRPr="00922D39">
        <w:rPr>
          <w:rFonts w:cs="Arial"/>
          <w:b/>
          <w:bCs/>
          <w:szCs w:val="20"/>
          <w:lang w:val="sl-SI" w:eastAsia="sl-SI"/>
        </w:rPr>
        <w:t>AKTIVNOSTI SE IZVAJAJO</w:t>
      </w:r>
    </w:p>
    <w:p w14:paraId="583592C0" w14:textId="77777777" w:rsidR="00FA5822" w:rsidRPr="00922D39" w:rsidRDefault="00FA5822" w:rsidP="00A43190">
      <w:pPr>
        <w:jc w:val="both"/>
        <w:rPr>
          <w:rFonts w:cs="Arial"/>
          <w:b/>
          <w:bCs/>
          <w:szCs w:val="20"/>
          <w:lang w:val="sl-SI" w:eastAsia="sl-SI"/>
        </w:rPr>
      </w:pPr>
    </w:p>
    <w:p w14:paraId="714A4C6C" w14:textId="42477D63" w:rsidR="00A43190" w:rsidRPr="00922D39" w:rsidRDefault="00A43190" w:rsidP="00A43190">
      <w:pPr>
        <w:jc w:val="both"/>
        <w:rPr>
          <w:rFonts w:cs="Arial"/>
          <w:b/>
          <w:bCs/>
          <w:szCs w:val="20"/>
          <w:lang w:val="sl-SI" w:eastAsia="sl-SI"/>
        </w:rPr>
      </w:pPr>
      <w:r w:rsidRPr="00922D39">
        <w:rPr>
          <w:rFonts w:cs="Arial"/>
          <w:b/>
          <w:bCs/>
          <w:szCs w:val="20"/>
          <w:lang w:val="sl-SI" w:eastAsia="sl-SI"/>
        </w:rPr>
        <w:t>1.d</w:t>
      </w:r>
    </w:p>
    <w:p w14:paraId="4A62B39C" w14:textId="24FCD6FD" w:rsidR="00A43190" w:rsidRPr="00922D39" w:rsidRDefault="00A43190" w:rsidP="00A43190">
      <w:pPr>
        <w:jc w:val="both"/>
        <w:rPr>
          <w:rFonts w:cs="Arial"/>
          <w:szCs w:val="20"/>
          <w:lang w:val="sl-SI"/>
        </w:rPr>
      </w:pPr>
      <w:r w:rsidRPr="00922D39">
        <w:rPr>
          <w:rFonts w:cs="Arial"/>
          <w:b/>
          <w:bCs/>
          <w:szCs w:val="20"/>
          <w:lang w:val="sl-SI" w:eastAsia="sl-SI"/>
        </w:rPr>
        <w:t>Krepitev integritete in transparentnosti pri postopkih javnega naročanja</w:t>
      </w:r>
      <w:r w:rsidRPr="00922D39">
        <w:rPr>
          <w:rFonts w:cs="Arial"/>
          <w:szCs w:val="20"/>
          <w:lang w:val="sl-SI" w:eastAsia="sl-SI"/>
        </w:rPr>
        <w:t xml:space="preserve"> – </w:t>
      </w:r>
      <w:r w:rsidR="00003469">
        <w:rPr>
          <w:rFonts w:cs="Arial"/>
          <w:szCs w:val="20"/>
          <w:lang w:val="sl-SI" w:eastAsia="sl-SI"/>
        </w:rPr>
        <w:t>M</w:t>
      </w:r>
      <w:r w:rsidRPr="00922D39">
        <w:rPr>
          <w:rFonts w:cs="Arial"/>
          <w:szCs w:val="20"/>
          <w:lang w:val="sl-SI" w:eastAsia="sl-SI"/>
        </w:rPr>
        <w:t>inistrstvo za javno upravo – Upravna akademija</w:t>
      </w:r>
      <w:r w:rsidR="00003469">
        <w:rPr>
          <w:rFonts w:cs="Arial"/>
          <w:szCs w:val="20"/>
          <w:lang w:val="sl-SI" w:eastAsia="sl-SI"/>
        </w:rPr>
        <w:t xml:space="preserve"> -</w:t>
      </w:r>
      <w:r w:rsidRPr="00922D39">
        <w:rPr>
          <w:rFonts w:cs="Arial"/>
          <w:szCs w:val="20"/>
          <w:lang w:val="sl-SI" w:eastAsia="sl-SI"/>
        </w:rPr>
        <w:t xml:space="preserve"> izvaja delavnice v okviru modula: </w:t>
      </w:r>
      <w:r w:rsidRPr="00922D39">
        <w:rPr>
          <w:rFonts w:cs="Arial"/>
          <w:szCs w:val="20"/>
          <w:lang w:val="sl-SI"/>
        </w:rPr>
        <w:t>Javno naročanje in obvladovanje korupcijskih tveganj.</w:t>
      </w:r>
    </w:p>
    <w:p w14:paraId="3282A212" w14:textId="77777777" w:rsidR="00266337" w:rsidRPr="00AB7016" w:rsidRDefault="00266337" w:rsidP="00266337">
      <w:pPr>
        <w:jc w:val="both"/>
        <w:rPr>
          <w:rFonts w:eastAsiaTheme="minorEastAsia" w:cs="Arial"/>
          <w:szCs w:val="20"/>
          <w:lang w:val="sl-SI" w:eastAsia="sl-SI"/>
        </w:rPr>
      </w:pPr>
    </w:p>
    <w:p w14:paraId="343C055D" w14:textId="44210D0F" w:rsidR="00266337" w:rsidRPr="00AB7016" w:rsidRDefault="00645404" w:rsidP="00266337">
      <w:pPr>
        <w:pBdr>
          <w:top w:val="single" w:sz="4" w:space="1" w:color="auto"/>
          <w:left w:val="single" w:sz="4" w:space="4" w:color="auto"/>
          <w:bottom w:val="single" w:sz="4" w:space="1" w:color="auto"/>
          <w:right w:val="single" w:sz="4" w:space="4" w:color="auto"/>
        </w:pBdr>
        <w:jc w:val="both"/>
        <w:rPr>
          <w:rFonts w:eastAsiaTheme="minorEastAsia" w:cs="Arial"/>
          <w:szCs w:val="20"/>
          <w:lang w:val="sl-SI" w:eastAsia="sl-SI"/>
        </w:rPr>
      </w:pPr>
      <w:r w:rsidRPr="00AB7016">
        <w:rPr>
          <w:rFonts w:eastAsiaTheme="minorEastAsia" w:cs="Arial"/>
          <w:b/>
          <w:bCs/>
          <w:szCs w:val="20"/>
          <w:lang w:val="sl-SI" w:eastAsia="sl-SI"/>
        </w:rPr>
        <w:t>Ministrstvo za javno upravo:</w:t>
      </w:r>
      <w:r w:rsidRPr="00AB7016">
        <w:rPr>
          <w:rFonts w:eastAsiaTheme="minorEastAsia" w:cs="Arial"/>
          <w:szCs w:val="20"/>
          <w:lang w:val="sl-SI" w:eastAsia="sl-SI"/>
        </w:rPr>
        <w:t xml:space="preserve"> V obravnavanem obdobju je bilo izvedeno eno usposabljanje v okviru modu</w:t>
      </w:r>
      <w:r w:rsidR="00520FFB" w:rsidRPr="00AB7016">
        <w:rPr>
          <w:rFonts w:eastAsiaTheme="minorEastAsia" w:cs="Arial"/>
          <w:szCs w:val="20"/>
          <w:lang w:val="sl-SI" w:eastAsia="sl-SI"/>
        </w:rPr>
        <w:t>l</w:t>
      </w:r>
      <w:r w:rsidRPr="00AB7016">
        <w:rPr>
          <w:rFonts w:eastAsiaTheme="minorEastAsia" w:cs="Arial"/>
          <w:szCs w:val="20"/>
          <w:lang w:val="sl-SI" w:eastAsia="sl-SI"/>
        </w:rPr>
        <w:t>a »Javno naročanje in obvladovanje korupcijskih tveganj«, ki se ga je udeležilo 14 javnih uslužbencev.</w:t>
      </w:r>
    </w:p>
    <w:p w14:paraId="7DA68C16" w14:textId="77777777" w:rsidR="00266337" w:rsidRPr="00922D39" w:rsidRDefault="00266337" w:rsidP="00266337">
      <w:pPr>
        <w:pBdr>
          <w:top w:val="single" w:sz="4" w:space="1" w:color="auto"/>
          <w:left w:val="single" w:sz="4" w:space="4" w:color="auto"/>
          <w:bottom w:val="single" w:sz="4" w:space="1" w:color="auto"/>
          <w:right w:val="single" w:sz="4" w:space="4" w:color="auto"/>
        </w:pBdr>
        <w:jc w:val="both"/>
        <w:rPr>
          <w:rFonts w:eastAsiaTheme="minorEastAsia" w:cs="Arial"/>
          <w:b/>
          <w:bCs/>
          <w:szCs w:val="20"/>
          <w:lang w:val="sl-SI" w:eastAsia="sl-SI"/>
        </w:rPr>
      </w:pPr>
    </w:p>
    <w:p w14:paraId="1DBD2CF6" w14:textId="77777777" w:rsidR="002F1C0E" w:rsidRPr="00922D39" w:rsidRDefault="002F1C0E" w:rsidP="002F1C0E">
      <w:pPr>
        <w:jc w:val="both"/>
        <w:rPr>
          <w:rFonts w:eastAsiaTheme="minorEastAsia" w:cs="Arial"/>
          <w:b/>
          <w:bCs/>
          <w:szCs w:val="20"/>
          <w:lang w:val="sl-SI" w:eastAsia="sl-SI"/>
        </w:rPr>
      </w:pPr>
      <w:r w:rsidRPr="00922D39">
        <w:rPr>
          <w:rFonts w:eastAsiaTheme="minorEastAsia" w:cs="Arial"/>
          <w:b/>
          <w:bCs/>
          <w:szCs w:val="20"/>
          <w:lang w:val="sl-SI" w:eastAsia="sl-SI"/>
        </w:rPr>
        <w:t>AKTIVNOSTI SE IZVAJAJO</w:t>
      </w:r>
    </w:p>
    <w:p w14:paraId="7D7288CB" w14:textId="77777777" w:rsidR="002F1C0E" w:rsidRPr="00922D39" w:rsidRDefault="002F1C0E" w:rsidP="002F1C0E">
      <w:pPr>
        <w:jc w:val="both"/>
        <w:rPr>
          <w:rFonts w:eastAsiaTheme="minorEastAsia" w:cs="Arial"/>
          <w:b/>
          <w:bCs/>
          <w:szCs w:val="20"/>
          <w:lang w:val="sl-SI" w:eastAsia="sl-SI"/>
        </w:rPr>
      </w:pPr>
    </w:p>
    <w:p w14:paraId="3ACF6C57" w14:textId="77777777" w:rsidR="00645404" w:rsidRPr="00922D39" w:rsidRDefault="00645404" w:rsidP="00645404">
      <w:pPr>
        <w:pStyle w:val="Odstavekseznama"/>
        <w:rPr>
          <w:rFonts w:eastAsiaTheme="minorEastAsia" w:cs="Arial"/>
          <w:b/>
          <w:bCs/>
          <w:szCs w:val="20"/>
          <w:u w:val="single"/>
          <w:lang w:val="sl-SI" w:eastAsia="sl-SI"/>
        </w:rPr>
      </w:pPr>
    </w:p>
    <w:p w14:paraId="3BD57E33" w14:textId="2CD36E73" w:rsidR="00A43190" w:rsidRPr="00922D39" w:rsidRDefault="00A43190" w:rsidP="00645404">
      <w:pPr>
        <w:pStyle w:val="Odstavekseznama"/>
        <w:numPr>
          <w:ilvl w:val="0"/>
          <w:numId w:val="37"/>
        </w:numPr>
        <w:rPr>
          <w:rFonts w:eastAsiaTheme="minorEastAsia" w:cs="Arial"/>
          <w:b/>
          <w:bCs/>
          <w:szCs w:val="20"/>
          <w:u w:val="single"/>
          <w:lang w:val="sl-SI" w:eastAsia="sl-SI"/>
        </w:rPr>
      </w:pPr>
      <w:r w:rsidRPr="00922D39">
        <w:rPr>
          <w:rFonts w:eastAsiaTheme="minorEastAsia" w:cs="Arial"/>
          <w:b/>
          <w:bCs/>
          <w:szCs w:val="20"/>
          <w:u w:val="single"/>
          <w:lang w:val="sl-SI" w:eastAsia="sl-SI"/>
        </w:rPr>
        <w:t>DOKONČANJE ZAČETIH UKREPOV IZ PROGRAMA VLADE 2017–2019:</w:t>
      </w:r>
    </w:p>
    <w:p w14:paraId="08573E00" w14:textId="77777777" w:rsidR="00A43190" w:rsidRPr="00922D39" w:rsidRDefault="00A43190" w:rsidP="00A43190">
      <w:pPr>
        <w:jc w:val="both"/>
        <w:rPr>
          <w:rFonts w:cs="Arial"/>
          <w:b/>
          <w:bCs/>
          <w:iCs/>
          <w:szCs w:val="20"/>
          <w:lang w:val="sl-SI" w:eastAsia="sl-SI"/>
        </w:rPr>
      </w:pPr>
    </w:p>
    <w:p w14:paraId="15F246D1" w14:textId="77777777" w:rsidR="00A43190" w:rsidRPr="00922D39" w:rsidRDefault="00A43190" w:rsidP="00A43190">
      <w:pPr>
        <w:jc w:val="both"/>
        <w:rPr>
          <w:rFonts w:cs="Arial"/>
          <w:b/>
          <w:bCs/>
          <w:iCs/>
          <w:szCs w:val="20"/>
          <w:lang w:val="sl-SI" w:eastAsia="sl-SI"/>
        </w:rPr>
      </w:pPr>
      <w:bookmarkStart w:id="7" w:name="_Hlk146108363"/>
      <w:r w:rsidRPr="00922D39">
        <w:rPr>
          <w:rFonts w:cs="Arial"/>
          <w:b/>
          <w:bCs/>
          <w:iCs/>
          <w:szCs w:val="20"/>
          <w:lang w:val="sl-SI" w:eastAsia="sl-SI"/>
        </w:rPr>
        <w:t xml:space="preserve">2.a </w:t>
      </w:r>
    </w:p>
    <w:p w14:paraId="0A9377FA" w14:textId="5982DDF7" w:rsidR="00A43190" w:rsidRPr="00922D39" w:rsidRDefault="00A43190" w:rsidP="00A43190">
      <w:pPr>
        <w:jc w:val="both"/>
        <w:rPr>
          <w:rFonts w:eastAsiaTheme="minorEastAsia" w:cs="Arial"/>
          <w:iCs/>
          <w:szCs w:val="20"/>
          <w:lang w:val="sl-SI" w:eastAsia="sl-SI"/>
        </w:rPr>
      </w:pPr>
      <w:r w:rsidRPr="00922D39">
        <w:rPr>
          <w:rFonts w:cs="Arial"/>
          <w:b/>
          <w:bCs/>
          <w:iCs/>
          <w:szCs w:val="20"/>
          <w:lang w:val="sl-SI" w:eastAsia="sl-SI"/>
        </w:rPr>
        <w:t xml:space="preserve">Zagotovitev učinkovitega gospodarjenja z državnimi nepremičninami – </w:t>
      </w:r>
      <w:r w:rsidR="00E27CA6">
        <w:rPr>
          <w:rFonts w:cs="Arial"/>
          <w:iCs/>
          <w:szCs w:val="20"/>
          <w:lang w:val="sl-SI" w:eastAsia="sl-SI"/>
        </w:rPr>
        <w:t>M</w:t>
      </w:r>
      <w:r w:rsidRPr="00922D39">
        <w:rPr>
          <w:rFonts w:cs="Arial"/>
          <w:iCs/>
          <w:szCs w:val="20"/>
          <w:lang w:val="sl-SI" w:eastAsia="sl-SI"/>
        </w:rPr>
        <w:t>inistrstvo za javno upravo</w:t>
      </w:r>
      <w:r w:rsidRPr="00922D39">
        <w:rPr>
          <w:rFonts w:cs="Arial"/>
          <w:b/>
          <w:bCs/>
          <w:iCs/>
          <w:szCs w:val="20"/>
          <w:lang w:val="sl-SI" w:eastAsia="sl-SI"/>
        </w:rPr>
        <w:t xml:space="preserve"> </w:t>
      </w:r>
      <w:r w:rsidRPr="00922D39">
        <w:rPr>
          <w:rFonts w:cs="Arial"/>
          <w:iCs/>
          <w:szCs w:val="20"/>
          <w:lang w:val="sl-SI" w:eastAsia="sl-SI"/>
        </w:rPr>
        <w:t>(Gospodar)</w:t>
      </w:r>
      <w:bookmarkStart w:id="8" w:name="_Hlk81213654"/>
      <w:r w:rsidRPr="00922D39">
        <w:rPr>
          <w:rFonts w:cs="Arial"/>
          <w:iCs/>
          <w:szCs w:val="20"/>
          <w:lang w:val="sl-SI" w:eastAsia="sl-SI"/>
        </w:rPr>
        <w:t>.</w:t>
      </w:r>
    </w:p>
    <w:bookmarkEnd w:id="7"/>
    <w:bookmarkEnd w:id="8"/>
    <w:p w14:paraId="36EA2FAD" w14:textId="77777777" w:rsidR="00266337" w:rsidRPr="00AB7016" w:rsidRDefault="00266337" w:rsidP="00266337">
      <w:pPr>
        <w:jc w:val="both"/>
        <w:rPr>
          <w:rFonts w:eastAsiaTheme="minorEastAsia" w:cs="Arial"/>
          <w:szCs w:val="20"/>
          <w:lang w:val="sl-SI" w:eastAsia="sl-SI"/>
        </w:rPr>
      </w:pPr>
    </w:p>
    <w:p w14:paraId="4947D3BE" w14:textId="09A07CB6" w:rsidR="00266337" w:rsidRPr="00AB7016" w:rsidRDefault="00645404" w:rsidP="00266337">
      <w:pPr>
        <w:pBdr>
          <w:top w:val="single" w:sz="4" w:space="1" w:color="auto"/>
          <w:left w:val="single" w:sz="4" w:space="4" w:color="auto"/>
          <w:bottom w:val="single" w:sz="4" w:space="1" w:color="auto"/>
          <w:right w:val="single" w:sz="4" w:space="4" w:color="auto"/>
        </w:pBdr>
        <w:jc w:val="both"/>
        <w:rPr>
          <w:rFonts w:eastAsiaTheme="minorEastAsia" w:cs="Arial"/>
          <w:szCs w:val="20"/>
          <w:lang w:val="sl-SI" w:eastAsia="sl-SI"/>
        </w:rPr>
      </w:pPr>
      <w:r w:rsidRPr="00AB7016">
        <w:rPr>
          <w:rFonts w:eastAsiaTheme="minorEastAsia" w:cs="Arial"/>
          <w:b/>
          <w:bCs/>
          <w:szCs w:val="20"/>
          <w:lang w:val="sl-SI" w:eastAsia="sl-SI"/>
        </w:rPr>
        <w:t>Ministrstvo za javno upravo:</w:t>
      </w:r>
      <w:r w:rsidRPr="00AB7016">
        <w:rPr>
          <w:rFonts w:eastAsiaTheme="minorEastAsia" w:cs="Arial"/>
          <w:szCs w:val="20"/>
          <w:lang w:val="sl-SI" w:eastAsia="sl-SI"/>
        </w:rPr>
        <w:t xml:space="preserve"> </w:t>
      </w:r>
      <w:r w:rsidR="00C0209E" w:rsidRPr="00AB7016">
        <w:rPr>
          <w:rFonts w:eastAsiaTheme="minorEastAsia" w:cs="Arial"/>
          <w:szCs w:val="20"/>
          <w:lang w:val="sl-SI" w:eastAsia="sl-SI"/>
        </w:rPr>
        <w:t xml:space="preserve">Ukrep je bil zaključen novembra leta 2022. </w:t>
      </w:r>
      <w:bookmarkStart w:id="9" w:name="_Hlk146108421"/>
      <w:r w:rsidR="00C0209E" w:rsidRPr="00AB7016">
        <w:rPr>
          <w:rFonts w:eastAsiaTheme="minorEastAsia" w:cs="Arial"/>
          <w:szCs w:val="20"/>
          <w:lang w:val="sl-SI" w:eastAsia="sl-SI"/>
        </w:rPr>
        <w:t>Vzpostavljen je bil nov informacijski sistem »Gospodar«, ki predstavlja centralno evidenco nepremičnin v lasti Republike Slovenije. Informacijski sistem se bo še dopolnjeval z dodatnimi funkcionalnostmi</w:t>
      </w:r>
      <w:bookmarkEnd w:id="9"/>
      <w:r w:rsidR="00C0209E" w:rsidRPr="00AB7016">
        <w:rPr>
          <w:rFonts w:eastAsiaTheme="minorEastAsia" w:cs="Arial"/>
          <w:szCs w:val="20"/>
          <w:lang w:val="sl-SI" w:eastAsia="sl-SI"/>
        </w:rPr>
        <w:t>, povezanimi predvsem z upravljanjem nepremičnin, pri čemer je prva večja nadgradnja predvidena v letu 2024.</w:t>
      </w:r>
    </w:p>
    <w:p w14:paraId="63930C38" w14:textId="77777777" w:rsidR="00266337" w:rsidRPr="00922D39" w:rsidRDefault="00266337" w:rsidP="00266337">
      <w:pPr>
        <w:pBdr>
          <w:top w:val="single" w:sz="4" w:space="1" w:color="auto"/>
          <w:left w:val="single" w:sz="4" w:space="4" w:color="auto"/>
          <w:bottom w:val="single" w:sz="4" w:space="1" w:color="auto"/>
          <w:right w:val="single" w:sz="4" w:space="4" w:color="auto"/>
        </w:pBdr>
        <w:jc w:val="both"/>
        <w:rPr>
          <w:rFonts w:eastAsiaTheme="minorEastAsia" w:cs="Arial"/>
          <w:b/>
          <w:bCs/>
          <w:szCs w:val="20"/>
          <w:lang w:val="sl-SI" w:eastAsia="sl-SI"/>
        </w:rPr>
      </w:pPr>
    </w:p>
    <w:p w14:paraId="1B48A546" w14:textId="1FD331AA" w:rsidR="00266337" w:rsidRPr="00922D39" w:rsidRDefault="00C0209E" w:rsidP="00266337">
      <w:pPr>
        <w:jc w:val="both"/>
        <w:rPr>
          <w:rFonts w:eastAsiaTheme="minorEastAsia" w:cs="Arial"/>
          <w:b/>
          <w:bCs/>
          <w:szCs w:val="20"/>
          <w:lang w:val="sl-SI" w:eastAsia="sl-SI"/>
        </w:rPr>
      </w:pPr>
      <w:r w:rsidRPr="00922D39">
        <w:rPr>
          <w:rFonts w:eastAsiaTheme="minorEastAsia" w:cs="Arial"/>
          <w:b/>
          <w:bCs/>
          <w:szCs w:val="20"/>
          <w:lang w:val="sl-SI" w:eastAsia="sl-SI"/>
        </w:rPr>
        <w:t xml:space="preserve">UKREP JE </w:t>
      </w:r>
      <w:r w:rsidR="00015BAC" w:rsidRPr="00922D39">
        <w:rPr>
          <w:rFonts w:eastAsiaTheme="minorEastAsia" w:cs="Arial"/>
          <w:b/>
          <w:bCs/>
          <w:szCs w:val="20"/>
          <w:lang w:val="sl-SI" w:eastAsia="sl-SI"/>
        </w:rPr>
        <w:t>IZVEDEN</w:t>
      </w:r>
    </w:p>
    <w:p w14:paraId="53E9BF46" w14:textId="47B6F0D7" w:rsidR="00266337" w:rsidRPr="00922D39" w:rsidRDefault="00266337" w:rsidP="00A43190">
      <w:pPr>
        <w:contextualSpacing/>
        <w:rPr>
          <w:rFonts w:eastAsiaTheme="minorHAnsi" w:cs="Arial"/>
          <w:iCs/>
          <w:szCs w:val="20"/>
          <w:lang w:val="sl-SI"/>
        </w:rPr>
      </w:pPr>
    </w:p>
    <w:p w14:paraId="636D6F13" w14:textId="77777777" w:rsidR="00A43190" w:rsidRPr="00922D39" w:rsidRDefault="00A43190" w:rsidP="00A43190">
      <w:pPr>
        <w:jc w:val="both"/>
        <w:rPr>
          <w:rFonts w:cs="Arial"/>
          <w:b/>
          <w:bCs/>
          <w:iCs/>
          <w:szCs w:val="20"/>
          <w:lang w:val="sl-SI" w:eastAsia="sl-SI"/>
        </w:rPr>
      </w:pPr>
      <w:bookmarkStart w:id="10" w:name="_Hlk146108921"/>
      <w:r w:rsidRPr="00922D39">
        <w:rPr>
          <w:rFonts w:cs="Arial"/>
          <w:b/>
          <w:bCs/>
          <w:iCs/>
          <w:szCs w:val="20"/>
          <w:lang w:val="sl-SI" w:eastAsia="sl-SI"/>
        </w:rPr>
        <w:t xml:space="preserve">2.b </w:t>
      </w:r>
    </w:p>
    <w:p w14:paraId="784B10FA" w14:textId="01AE2F39" w:rsidR="00A43190" w:rsidRPr="00922D39" w:rsidRDefault="00A43190" w:rsidP="00A43190">
      <w:pPr>
        <w:jc w:val="both"/>
        <w:rPr>
          <w:rFonts w:cs="Arial"/>
          <w:iCs/>
          <w:szCs w:val="20"/>
          <w:lang w:val="sl-SI" w:eastAsia="sl-SI"/>
        </w:rPr>
      </w:pPr>
      <w:r w:rsidRPr="00922D39">
        <w:rPr>
          <w:rFonts w:cs="Arial"/>
          <w:b/>
          <w:bCs/>
          <w:iCs/>
          <w:szCs w:val="20"/>
          <w:lang w:val="sl-SI" w:eastAsia="sl-SI"/>
        </w:rPr>
        <w:t xml:space="preserve">Sistemska ureditev oziroma dopolnitev ureditve delovanja in financiranja invalidskih, humanitarnih in športnih organizacij z namenom odprave tveganj za korupcijo in neracionalno porabo finančnih sredstev – </w:t>
      </w:r>
      <w:r w:rsidRPr="00922D39">
        <w:rPr>
          <w:rFonts w:cs="Arial"/>
          <w:iCs/>
          <w:szCs w:val="20"/>
          <w:lang w:val="sl-SI" w:eastAsia="sl-SI"/>
        </w:rPr>
        <w:t xml:space="preserve">ukrep se bo nadalje izvajal znotraj </w:t>
      </w:r>
      <w:r w:rsidR="00F82817">
        <w:rPr>
          <w:rFonts w:cs="Arial"/>
          <w:iCs/>
          <w:szCs w:val="20"/>
          <w:lang w:val="sl-SI" w:eastAsia="sl-SI"/>
        </w:rPr>
        <w:t>M</w:t>
      </w:r>
      <w:r w:rsidRPr="00922D39">
        <w:rPr>
          <w:rFonts w:cs="Arial"/>
          <w:iCs/>
          <w:szCs w:val="20"/>
          <w:lang w:val="sl-SI" w:eastAsia="sl-SI"/>
        </w:rPr>
        <w:t xml:space="preserve">inistrstva za gospodarstvo, </w:t>
      </w:r>
      <w:r w:rsidR="00BE3D51">
        <w:rPr>
          <w:rFonts w:cs="Arial"/>
          <w:iCs/>
          <w:szCs w:val="20"/>
          <w:lang w:val="sl-SI" w:eastAsia="sl-SI"/>
        </w:rPr>
        <w:t>turizem in šport</w:t>
      </w:r>
      <w:r w:rsidRPr="00922D39">
        <w:rPr>
          <w:rFonts w:cs="Arial"/>
          <w:iCs/>
          <w:szCs w:val="20"/>
          <w:lang w:val="sl-SI" w:eastAsia="sl-SI"/>
        </w:rPr>
        <w:t xml:space="preserve"> v sodelovanju z </w:t>
      </w:r>
      <w:r w:rsidR="00BE3D51">
        <w:rPr>
          <w:rFonts w:cs="Arial"/>
          <w:iCs/>
          <w:szCs w:val="20"/>
          <w:lang w:val="sl-SI" w:eastAsia="sl-SI"/>
        </w:rPr>
        <w:t>M</w:t>
      </w:r>
      <w:r w:rsidRPr="00922D39">
        <w:rPr>
          <w:rFonts w:cs="Arial"/>
          <w:iCs/>
          <w:szCs w:val="20"/>
          <w:lang w:val="sl-SI" w:eastAsia="sl-SI"/>
        </w:rPr>
        <w:t xml:space="preserve">inistrstvom za finance in KPK. </w:t>
      </w:r>
      <w:bookmarkEnd w:id="10"/>
    </w:p>
    <w:p w14:paraId="00145391" w14:textId="77777777" w:rsidR="008C59FD" w:rsidRPr="00922D39" w:rsidRDefault="008C59FD" w:rsidP="00A43190">
      <w:pPr>
        <w:jc w:val="both"/>
        <w:rPr>
          <w:rFonts w:eastAsiaTheme="minorEastAsia" w:cs="Arial"/>
          <w:b/>
          <w:bCs/>
          <w:iCs/>
          <w:szCs w:val="20"/>
          <w:lang w:val="sl-SI" w:eastAsia="sl-SI"/>
        </w:rPr>
      </w:pPr>
    </w:p>
    <w:p w14:paraId="2D4C0DC8" w14:textId="634776A2" w:rsidR="00266337" w:rsidRPr="00AB7016" w:rsidRDefault="00415AF5" w:rsidP="00266337">
      <w:pPr>
        <w:pBdr>
          <w:top w:val="single" w:sz="4" w:space="1" w:color="auto"/>
          <w:left w:val="single" w:sz="4" w:space="4" w:color="auto"/>
          <w:bottom w:val="single" w:sz="4" w:space="1" w:color="auto"/>
          <w:right w:val="single" w:sz="4" w:space="4" w:color="auto"/>
        </w:pBdr>
        <w:jc w:val="both"/>
        <w:rPr>
          <w:rFonts w:eastAsiaTheme="minorEastAsia" w:cs="Arial"/>
          <w:szCs w:val="20"/>
          <w:lang w:val="sl-SI" w:eastAsia="sl-SI"/>
        </w:rPr>
      </w:pPr>
      <w:r w:rsidRPr="00AB7016">
        <w:rPr>
          <w:rFonts w:eastAsiaTheme="minorEastAsia" w:cs="Arial"/>
          <w:b/>
          <w:bCs/>
          <w:szCs w:val="20"/>
          <w:lang w:val="sl-SI" w:eastAsia="sl-SI"/>
        </w:rPr>
        <w:t xml:space="preserve">Ministrstvo za gospodarstvo, turizem in šport:  </w:t>
      </w:r>
      <w:r w:rsidRPr="00AB7016">
        <w:rPr>
          <w:rFonts w:eastAsiaTheme="minorEastAsia" w:cs="Arial"/>
          <w:szCs w:val="20"/>
          <w:lang w:val="sl-SI" w:eastAsia="sl-SI"/>
        </w:rPr>
        <w:t xml:space="preserve">Ministrstvo pojasnjuje, da je bil predlog Zakona o </w:t>
      </w:r>
      <w:r w:rsidR="003E0598" w:rsidRPr="00AB7016">
        <w:rPr>
          <w:rStyle w:val="Krepko"/>
          <w:rFonts w:cs="Arial"/>
          <w:b w:val="0"/>
          <w:bCs w:val="0"/>
          <w:szCs w:val="20"/>
          <w:shd w:val="clear" w:color="auto" w:fill="FFFFFF"/>
          <w:lang w:val="sl-SI"/>
        </w:rPr>
        <w:t>Fundaciji za</w:t>
      </w:r>
      <w:r w:rsidR="00502F07">
        <w:rPr>
          <w:rFonts w:cs="Arial"/>
          <w:szCs w:val="20"/>
          <w:shd w:val="clear" w:color="auto" w:fill="FFFFFF"/>
          <w:lang w:val="sl-SI"/>
        </w:rPr>
        <w:t xml:space="preserve"> </w:t>
      </w:r>
      <w:r w:rsidR="003E0598" w:rsidRPr="00AB7016">
        <w:rPr>
          <w:rFonts w:cs="Arial"/>
          <w:szCs w:val="20"/>
          <w:shd w:val="clear" w:color="auto" w:fill="FFFFFF"/>
          <w:lang w:val="sl-SI"/>
        </w:rPr>
        <w:t>financiranje športnih organizacij v Republiki Sloveniji in</w:t>
      </w:r>
      <w:r w:rsidR="00502F07">
        <w:rPr>
          <w:rFonts w:cs="Arial"/>
          <w:szCs w:val="20"/>
          <w:shd w:val="clear" w:color="auto" w:fill="FFFFFF"/>
          <w:lang w:val="sl-SI"/>
        </w:rPr>
        <w:t xml:space="preserve"> </w:t>
      </w:r>
      <w:r w:rsidR="003E0598" w:rsidRPr="00AB7016">
        <w:rPr>
          <w:rStyle w:val="Krepko"/>
          <w:rFonts w:cs="Arial"/>
          <w:b w:val="0"/>
          <w:bCs w:val="0"/>
          <w:szCs w:val="20"/>
          <w:shd w:val="clear" w:color="auto" w:fill="FFFFFF"/>
          <w:lang w:val="sl-SI"/>
        </w:rPr>
        <w:t>o Fundaciji za</w:t>
      </w:r>
      <w:r w:rsidR="00482988" w:rsidRPr="00922D39">
        <w:rPr>
          <w:rFonts w:cs="Arial"/>
          <w:b/>
          <w:bCs/>
          <w:szCs w:val="20"/>
          <w:shd w:val="clear" w:color="auto" w:fill="FFFFFF"/>
          <w:lang w:val="sl-SI"/>
        </w:rPr>
        <w:t xml:space="preserve"> </w:t>
      </w:r>
      <w:r w:rsidR="003E0598" w:rsidRPr="00AB7016">
        <w:rPr>
          <w:rFonts w:cs="Arial"/>
          <w:szCs w:val="20"/>
          <w:shd w:val="clear" w:color="auto" w:fill="FFFFFF"/>
          <w:lang w:val="sl-SI"/>
        </w:rPr>
        <w:t>financiranje invalidskih in humanitarnih organizacij v Republiki Sloveniji</w:t>
      </w:r>
      <w:r w:rsidR="003E0598" w:rsidRPr="00AB7016">
        <w:rPr>
          <w:rFonts w:eastAsiaTheme="minorEastAsia" w:cs="Arial"/>
          <w:szCs w:val="20"/>
          <w:lang w:val="sl-SI" w:eastAsia="sl-SI"/>
        </w:rPr>
        <w:t xml:space="preserve"> </w:t>
      </w:r>
      <w:r w:rsidRPr="00AB7016">
        <w:rPr>
          <w:rFonts w:eastAsiaTheme="minorEastAsia" w:cs="Arial"/>
          <w:szCs w:val="20"/>
          <w:lang w:val="sl-SI" w:eastAsia="sl-SI"/>
        </w:rPr>
        <w:t>pod vodstvom takratnega generalnega sekretarja na M</w:t>
      </w:r>
      <w:r w:rsidR="00361A70">
        <w:rPr>
          <w:rFonts w:eastAsiaTheme="minorEastAsia" w:cs="Arial"/>
          <w:szCs w:val="20"/>
          <w:lang w:val="sl-SI" w:eastAsia="sl-SI"/>
        </w:rPr>
        <w:t>inistrstvu za izobraževanje, znanost in šport,</w:t>
      </w:r>
      <w:r w:rsidRPr="00AB7016">
        <w:rPr>
          <w:rFonts w:eastAsiaTheme="minorEastAsia" w:cs="Arial"/>
          <w:szCs w:val="20"/>
          <w:lang w:val="sl-SI" w:eastAsia="sl-SI"/>
        </w:rPr>
        <w:t xml:space="preserve"> dr. Mitje </w:t>
      </w:r>
      <w:r w:rsidR="00482988" w:rsidRPr="00922D39">
        <w:rPr>
          <w:rFonts w:eastAsiaTheme="minorEastAsia" w:cs="Arial"/>
          <w:szCs w:val="20"/>
          <w:lang w:val="sl-SI" w:eastAsia="sl-SI"/>
        </w:rPr>
        <w:t>Blaganje</w:t>
      </w:r>
      <w:r w:rsidR="00A65844">
        <w:rPr>
          <w:rFonts w:eastAsiaTheme="minorEastAsia" w:cs="Arial"/>
          <w:szCs w:val="20"/>
          <w:lang w:val="sl-SI" w:eastAsia="sl-SI"/>
        </w:rPr>
        <w:t>,</w:t>
      </w:r>
      <w:r w:rsidRPr="00AB7016">
        <w:rPr>
          <w:rFonts w:eastAsiaTheme="minorEastAsia" w:cs="Arial"/>
          <w:szCs w:val="20"/>
          <w:lang w:val="sl-SI" w:eastAsia="sl-SI"/>
        </w:rPr>
        <w:t xml:space="preserve"> že skoraj dokončno medresorsko usklajen z vsemi deležniki, z izjemo</w:t>
      </w:r>
      <w:r w:rsidR="003E0598" w:rsidRPr="00AB7016">
        <w:rPr>
          <w:rFonts w:eastAsiaTheme="minorEastAsia" w:cs="Arial"/>
          <w:szCs w:val="20"/>
          <w:lang w:val="sl-SI" w:eastAsia="sl-SI"/>
        </w:rPr>
        <w:t xml:space="preserve"> Ministrstva za delo, družino</w:t>
      </w:r>
      <w:r w:rsidR="00C65470" w:rsidRPr="00AB7016">
        <w:rPr>
          <w:rFonts w:eastAsiaTheme="minorEastAsia" w:cs="Arial"/>
          <w:szCs w:val="20"/>
          <w:lang w:val="sl-SI" w:eastAsia="sl-SI"/>
        </w:rPr>
        <w:t>, socialne zadeve</w:t>
      </w:r>
      <w:r w:rsidR="003E0598" w:rsidRPr="00AB7016">
        <w:rPr>
          <w:rFonts w:eastAsiaTheme="minorEastAsia" w:cs="Arial"/>
          <w:szCs w:val="20"/>
          <w:lang w:val="sl-SI" w:eastAsia="sl-SI"/>
        </w:rPr>
        <w:t xml:space="preserve"> in enake možnosti</w:t>
      </w:r>
      <w:r w:rsidR="00166178" w:rsidRPr="00AB7016">
        <w:rPr>
          <w:rFonts w:eastAsiaTheme="minorEastAsia" w:cs="Arial"/>
          <w:szCs w:val="20"/>
          <w:lang w:val="sl-SI" w:eastAsia="sl-SI"/>
        </w:rPr>
        <w:t xml:space="preserve"> in Ministrstvom za </w:t>
      </w:r>
      <w:r w:rsidR="006F2C98" w:rsidRPr="00AB7016">
        <w:rPr>
          <w:rFonts w:eastAsiaTheme="minorEastAsia" w:cs="Arial"/>
          <w:szCs w:val="20"/>
          <w:lang w:val="sl-SI" w:eastAsia="sl-SI"/>
        </w:rPr>
        <w:t>visoko šolstvo, znanost in inovacije</w:t>
      </w:r>
      <w:r w:rsidRPr="00AB7016">
        <w:rPr>
          <w:rFonts w:eastAsiaTheme="minorEastAsia" w:cs="Arial"/>
          <w:szCs w:val="20"/>
          <w:lang w:val="sl-SI" w:eastAsia="sl-SI"/>
        </w:rPr>
        <w:t xml:space="preserve">. Na </w:t>
      </w:r>
      <w:r w:rsidR="003E0598" w:rsidRPr="00AB7016">
        <w:rPr>
          <w:rFonts w:eastAsiaTheme="minorEastAsia" w:cs="Arial"/>
          <w:szCs w:val="20"/>
          <w:lang w:val="sl-SI" w:eastAsia="sl-SI"/>
        </w:rPr>
        <w:t xml:space="preserve">Ministrstvu za gospodarstvo, turizem in šport </w:t>
      </w:r>
      <w:r w:rsidRPr="00AB7016">
        <w:rPr>
          <w:rFonts w:eastAsiaTheme="minorEastAsia" w:cs="Arial"/>
          <w:szCs w:val="20"/>
          <w:lang w:val="sl-SI" w:eastAsia="sl-SI"/>
        </w:rPr>
        <w:t>so pripravljeni na nadaljnje tvorno sodelovanje s ciljem vsebinske uskladitve odprtih vprašanj pri pripravi predloga Zakona o</w:t>
      </w:r>
      <w:r w:rsidR="003E0598" w:rsidRPr="00AB7016">
        <w:rPr>
          <w:rStyle w:val="Krepko"/>
          <w:rFonts w:cs="Arial"/>
          <w:b w:val="0"/>
          <w:bCs w:val="0"/>
          <w:szCs w:val="20"/>
          <w:shd w:val="clear" w:color="auto" w:fill="FFFFFF"/>
        </w:rPr>
        <w:t xml:space="preserve"> </w:t>
      </w:r>
      <w:bookmarkStart w:id="11" w:name="_Hlk147477784"/>
      <w:r w:rsidR="003E0598" w:rsidRPr="00AB7016">
        <w:rPr>
          <w:rStyle w:val="Krepko"/>
          <w:rFonts w:cs="Arial"/>
          <w:b w:val="0"/>
          <w:bCs w:val="0"/>
          <w:szCs w:val="20"/>
          <w:shd w:val="clear" w:color="auto" w:fill="FFFFFF"/>
          <w:lang w:val="sl-SI"/>
        </w:rPr>
        <w:t>Fundaciji za</w:t>
      </w:r>
      <w:r w:rsidR="00482988" w:rsidRPr="00922D39">
        <w:rPr>
          <w:rFonts w:cs="Arial"/>
          <w:szCs w:val="20"/>
          <w:shd w:val="clear" w:color="auto" w:fill="FFFFFF"/>
          <w:lang w:val="sl-SI"/>
        </w:rPr>
        <w:t xml:space="preserve"> </w:t>
      </w:r>
      <w:r w:rsidR="003E0598" w:rsidRPr="00AB7016">
        <w:rPr>
          <w:rFonts w:cs="Arial"/>
          <w:szCs w:val="20"/>
          <w:shd w:val="clear" w:color="auto" w:fill="FFFFFF"/>
          <w:lang w:val="sl-SI"/>
        </w:rPr>
        <w:t>financiranje športnih organizacij v Republiki Sloveniji in</w:t>
      </w:r>
      <w:r w:rsidR="00482988" w:rsidRPr="00922D39">
        <w:rPr>
          <w:rFonts w:cs="Arial"/>
          <w:szCs w:val="20"/>
          <w:shd w:val="clear" w:color="auto" w:fill="FFFFFF"/>
          <w:lang w:val="sl-SI"/>
        </w:rPr>
        <w:t xml:space="preserve"> </w:t>
      </w:r>
      <w:r w:rsidR="003E0598" w:rsidRPr="00AB7016">
        <w:rPr>
          <w:rStyle w:val="Krepko"/>
          <w:rFonts w:cs="Arial"/>
          <w:b w:val="0"/>
          <w:bCs w:val="0"/>
          <w:szCs w:val="20"/>
          <w:shd w:val="clear" w:color="auto" w:fill="FFFFFF"/>
          <w:lang w:val="sl-SI"/>
        </w:rPr>
        <w:t>o Fundaciji za</w:t>
      </w:r>
      <w:r w:rsidR="00482988" w:rsidRPr="00922D39">
        <w:rPr>
          <w:rFonts w:cs="Arial"/>
          <w:b/>
          <w:bCs/>
          <w:szCs w:val="20"/>
          <w:shd w:val="clear" w:color="auto" w:fill="FFFFFF"/>
          <w:lang w:val="sl-SI"/>
        </w:rPr>
        <w:t xml:space="preserve"> </w:t>
      </w:r>
      <w:r w:rsidR="003E0598" w:rsidRPr="00AB7016">
        <w:rPr>
          <w:rFonts w:cs="Arial"/>
          <w:szCs w:val="20"/>
          <w:shd w:val="clear" w:color="auto" w:fill="FFFFFF"/>
          <w:lang w:val="sl-SI"/>
        </w:rPr>
        <w:t>financiranje invalidskih in humanitarnih organizacij v Republiki Sloveniji</w:t>
      </w:r>
      <w:bookmarkEnd w:id="11"/>
      <w:r w:rsidRPr="00AB7016">
        <w:rPr>
          <w:rFonts w:eastAsiaTheme="minorEastAsia" w:cs="Arial"/>
          <w:szCs w:val="20"/>
          <w:lang w:val="sl-SI" w:eastAsia="sl-SI"/>
        </w:rPr>
        <w:t>. Ker pa to ministrstvo predstavlja enega od dveh resornih nosilcev za pripravo omenjenega predloga zakona, bodo za dosego omenjenega cilja potrebovali pomoč in sodelovanje drugega pristojnega ministrstva.</w:t>
      </w:r>
    </w:p>
    <w:p w14:paraId="4A5D5FFF" w14:textId="77777777" w:rsidR="00C65470" w:rsidRPr="00AB7016" w:rsidRDefault="00C65470" w:rsidP="00266337">
      <w:pPr>
        <w:pBdr>
          <w:top w:val="single" w:sz="4" w:space="1" w:color="auto"/>
          <w:left w:val="single" w:sz="4" w:space="4" w:color="auto"/>
          <w:bottom w:val="single" w:sz="4" w:space="1" w:color="auto"/>
          <w:right w:val="single" w:sz="4" w:space="4" w:color="auto"/>
        </w:pBdr>
        <w:jc w:val="both"/>
        <w:rPr>
          <w:rFonts w:eastAsiaTheme="minorEastAsia" w:cs="Arial"/>
          <w:szCs w:val="20"/>
          <w:lang w:val="sl-SI" w:eastAsia="sl-SI"/>
        </w:rPr>
      </w:pPr>
    </w:p>
    <w:p w14:paraId="23E7DD90" w14:textId="0583654E" w:rsidR="00266337" w:rsidRPr="00922D39" w:rsidRDefault="008B6829" w:rsidP="00266337">
      <w:pPr>
        <w:jc w:val="both"/>
        <w:rPr>
          <w:rFonts w:eastAsiaTheme="minorEastAsia" w:cs="Arial"/>
          <w:b/>
          <w:bCs/>
          <w:szCs w:val="20"/>
          <w:lang w:val="sl-SI" w:eastAsia="sl-SI"/>
        </w:rPr>
      </w:pPr>
      <w:r w:rsidRPr="00922D39">
        <w:rPr>
          <w:rFonts w:eastAsiaTheme="minorEastAsia" w:cs="Arial"/>
          <w:b/>
          <w:bCs/>
          <w:szCs w:val="20"/>
          <w:lang w:val="sl-SI" w:eastAsia="sl-SI"/>
        </w:rPr>
        <w:lastRenderedPageBreak/>
        <w:t>AKTIVNOSTI ZA NADALJEVANJE UKREPA SE ŠE NISO ZAČELE</w:t>
      </w:r>
      <w:r w:rsidR="00096704" w:rsidRPr="00922D39">
        <w:rPr>
          <w:rFonts w:eastAsiaTheme="minorEastAsia" w:cs="Arial"/>
          <w:b/>
          <w:bCs/>
          <w:szCs w:val="20"/>
          <w:lang w:val="sl-SI" w:eastAsia="sl-SI"/>
        </w:rPr>
        <w:t xml:space="preserve"> IZVAJATI</w:t>
      </w:r>
    </w:p>
    <w:p w14:paraId="47FD60A7" w14:textId="7100E10E" w:rsidR="00A43190" w:rsidRPr="00922D39" w:rsidRDefault="00A43190" w:rsidP="00266337">
      <w:pPr>
        <w:rPr>
          <w:rFonts w:eastAsiaTheme="minorEastAsia" w:cs="Arial"/>
          <w:szCs w:val="20"/>
          <w:lang w:val="sl-SI" w:eastAsia="sl-SI"/>
        </w:rPr>
      </w:pPr>
    </w:p>
    <w:p w14:paraId="49C6C368" w14:textId="77777777" w:rsidR="008B6829" w:rsidRPr="00922D39" w:rsidRDefault="008B6829" w:rsidP="00266337">
      <w:pPr>
        <w:rPr>
          <w:rFonts w:eastAsiaTheme="minorEastAsia" w:cs="Arial"/>
          <w:szCs w:val="20"/>
          <w:lang w:val="sl-SI" w:eastAsia="sl-SI"/>
        </w:rPr>
      </w:pPr>
    </w:p>
    <w:p w14:paraId="5E71C6CD" w14:textId="77777777" w:rsidR="00A43190" w:rsidRPr="00922D39" w:rsidRDefault="00A43190" w:rsidP="00A43190">
      <w:pPr>
        <w:pStyle w:val="Odstavekseznama"/>
        <w:numPr>
          <w:ilvl w:val="0"/>
          <w:numId w:val="37"/>
        </w:numPr>
        <w:ind w:hanging="720"/>
        <w:rPr>
          <w:rFonts w:eastAsiaTheme="minorEastAsia" w:cs="Arial"/>
          <w:b/>
          <w:bCs/>
          <w:szCs w:val="20"/>
          <w:u w:val="single"/>
          <w:lang w:val="sl-SI" w:eastAsia="sl-SI"/>
        </w:rPr>
      </w:pPr>
      <w:r w:rsidRPr="00922D39">
        <w:rPr>
          <w:rFonts w:eastAsiaTheme="minorEastAsia" w:cs="Arial"/>
          <w:b/>
          <w:bCs/>
          <w:szCs w:val="20"/>
          <w:u w:val="single"/>
          <w:lang w:val="sl-SI" w:eastAsia="sl-SI"/>
        </w:rPr>
        <w:t>NOVI UKREPI:</w:t>
      </w:r>
    </w:p>
    <w:p w14:paraId="4DE48209" w14:textId="77777777" w:rsidR="00A43190" w:rsidRPr="00922D39" w:rsidRDefault="00A43190" w:rsidP="00A43190">
      <w:pPr>
        <w:jc w:val="center"/>
        <w:rPr>
          <w:rFonts w:eastAsiaTheme="minorEastAsia" w:cs="Arial"/>
          <w:b/>
          <w:bCs/>
          <w:szCs w:val="20"/>
          <w:lang w:val="sl-SI" w:eastAsia="sl-SI"/>
        </w:rPr>
      </w:pPr>
    </w:p>
    <w:p w14:paraId="525D6BC2" w14:textId="77777777" w:rsidR="00A43190" w:rsidRPr="00922D39" w:rsidRDefault="00A43190" w:rsidP="00A43190">
      <w:pPr>
        <w:jc w:val="both"/>
        <w:rPr>
          <w:rFonts w:eastAsiaTheme="minorEastAsia" w:cs="Arial"/>
          <w:b/>
          <w:iCs/>
          <w:szCs w:val="20"/>
          <w:lang w:val="sl-SI" w:eastAsia="sl-SI"/>
        </w:rPr>
      </w:pPr>
      <w:r w:rsidRPr="00922D39">
        <w:rPr>
          <w:rFonts w:eastAsiaTheme="minorEastAsia" w:cs="Arial"/>
          <w:b/>
          <w:iCs/>
          <w:szCs w:val="20"/>
          <w:lang w:val="sl-SI" w:eastAsia="sl-SI"/>
        </w:rPr>
        <w:t xml:space="preserve">3A INTEGRITETA IN TRANSPARENTNOST JAVNE UPRAVE </w:t>
      </w:r>
    </w:p>
    <w:p w14:paraId="64FBDF2B" w14:textId="77777777" w:rsidR="00A43190" w:rsidRPr="00922D39" w:rsidRDefault="00A43190" w:rsidP="00A43190">
      <w:pPr>
        <w:jc w:val="both"/>
        <w:rPr>
          <w:rFonts w:eastAsiaTheme="minorEastAsia" w:cs="Arial"/>
          <w:i/>
          <w:iCs/>
          <w:szCs w:val="20"/>
          <w:lang w:val="sl-SI" w:eastAsia="sl-SI"/>
        </w:rPr>
      </w:pPr>
    </w:p>
    <w:p w14:paraId="2DAD71D4" w14:textId="77777777" w:rsidR="00A43190" w:rsidRPr="00922D39" w:rsidRDefault="00A43190" w:rsidP="00A43190">
      <w:pPr>
        <w:rPr>
          <w:rFonts w:eastAsiaTheme="minorEastAsia" w:cs="Arial"/>
          <w:b/>
          <w:bCs/>
          <w:szCs w:val="20"/>
          <w:lang w:val="sl-SI" w:eastAsia="sl-SI"/>
        </w:rPr>
      </w:pPr>
      <w:r w:rsidRPr="00922D39">
        <w:rPr>
          <w:rFonts w:eastAsiaTheme="minorEastAsia" w:cs="Arial"/>
          <w:b/>
          <w:bCs/>
          <w:szCs w:val="20"/>
          <w:lang w:val="sl-SI" w:eastAsia="sl-SI"/>
        </w:rPr>
        <w:t>3A.1 UKREPI ZA VSA PODROČJA</w:t>
      </w:r>
    </w:p>
    <w:p w14:paraId="71F4997F" w14:textId="77777777" w:rsidR="00A43190" w:rsidRPr="00922D39" w:rsidRDefault="00A43190" w:rsidP="00A43190">
      <w:pPr>
        <w:jc w:val="center"/>
        <w:rPr>
          <w:rFonts w:eastAsiaTheme="minorEastAsia" w:cs="Arial"/>
          <w:b/>
          <w:bCs/>
          <w:szCs w:val="20"/>
          <w:lang w:val="sl-SI" w:eastAsia="sl-SI"/>
        </w:rPr>
      </w:pPr>
    </w:p>
    <w:p w14:paraId="0E3C9324" w14:textId="54358CE1" w:rsidR="007701CD" w:rsidRDefault="00A43190" w:rsidP="00A43190">
      <w:pPr>
        <w:jc w:val="both"/>
        <w:rPr>
          <w:rFonts w:cs="Arial"/>
          <w:szCs w:val="20"/>
          <w:lang w:val="sl-SI" w:eastAsia="sl-SI"/>
        </w:rPr>
      </w:pPr>
      <w:r w:rsidRPr="00922D39">
        <w:rPr>
          <w:rFonts w:cs="Arial"/>
          <w:b/>
          <w:bCs/>
          <w:szCs w:val="20"/>
          <w:lang w:val="sl-SI" w:eastAsia="sl-SI"/>
        </w:rPr>
        <w:t>3A.1a RAZŠIRITEV VSEBIN USPOSABLJANJ ZA JAVNE USLUŽBENCE IN FUNKCIONARJE V DRŽAVNIH ORGANIH, UPRAVAH LOKALNIH SKUPNOSTI IN DRUGIH OSEBAH JAVNEGA PRAVA</w:t>
      </w:r>
      <w:r w:rsidRPr="00922D39">
        <w:rPr>
          <w:rFonts w:cs="Arial"/>
          <w:szCs w:val="20"/>
          <w:lang w:val="sl-SI" w:eastAsia="sl-SI"/>
        </w:rPr>
        <w:t xml:space="preserve"> </w:t>
      </w:r>
    </w:p>
    <w:p w14:paraId="256A67BC" w14:textId="77777777" w:rsidR="007701CD" w:rsidRPr="00922D39" w:rsidRDefault="007701CD" w:rsidP="00A43190">
      <w:pPr>
        <w:jc w:val="both"/>
        <w:rPr>
          <w:rFonts w:cs="Arial"/>
          <w:szCs w:val="20"/>
          <w:lang w:val="sl-SI" w:eastAsia="sl-SI"/>
        </w:rPr>
      </w:pPr>
    </w:p>
    <w:p w14:paraId="77B2CD11" w14:textId="4D190DF9" w:rsidR="00A43190" w:rsidRPr="00922D39" w:rsidRDefault="00A43190" w:rsidP="00A43190">
      <w:pPr>
        <w:jc w:val="both"/>
        <w:rPr>
          <w:rFonts w:eastAsiaTheme="minorEastAsia" w:cs="Arial"/>
          <w:szCs w:val="20"/>
          <w:lang w:val="sl-SI" w:eastAsia="sl-SI"/>
        </w:rPr>
      </w:pPr>
      <w:bookmarkStart w:id="12" w:name="_Hlk123897829"/>
      <w:r w:rsidRPr="00922D39">
        <w:rPr>
          <w:rFonts w:eastAsiaTheme="minorEastAsia" w:cs="Arial"/>
          <w:b/>
          <w:bCs/>
          <w:szCs w:val="20"/>
          <w:lang w:val="sl-SI" w:eastAsia="sl-SI"/>
        </w:rPr>
        <w:t xml:space="preserve">Nosilec: </w:t>
      </w:r>
      <w:bookmarkStart w:id="13" w:name="_Hlk124171385"/>
      <w:r w:rsidR="00E27CA6">
        <w:rPr>
          <w:rFonts w:eastAsiaTheme="minorEastAsia" w:cs="Arial"/>
          <w:szCs w:val="20"/>
          <w:lang w:val="sl-SI" w:eastAsia="sl-SI"/>
        </w:rPr>
        <w:t>M</w:t>
      </w:r>
      <w:r w:rsidRPr="00922D39">
        <w:rPr>
          <w:rFonts w:eastAsiaTheme="minorEastAsia" w:cs="Arial"/>
          <w:szCs w:val="20"/>
          <w:lang w:val="sl-SI" w:eastAsia="sl-SI"/>
        </w:rPr>
        <w:t xml:space="preserve">inistrstvo za javno upravo, </w:t>
      </w:r>
      <w:bookmarkEnd w:id="13"/>
      <w:r w:rsidRPr="00922D39">
        <w:rPr>
          <w:rFonts w:eastAsiaTheme="minorEastAsia" w:cs="Arial"/>
          <w:szCs w:val="20"/>
          <w:lang w:val="sl-SI" w:eastAsia="sl-SI"/>
        </w:rPr>
        <w:t>v sodelovanju s TI in KPK;</w:t>
      </w:r>
    </w:p>
    <w:p w14:paraId="217205FB" w14:textId="77777777" w:rsidR="00A43190" w:rsidRPr="00922D39" w:rsidRDefault="00A43190" w:rsidP="00A43190">
      <w:pPr>
        <w:jc w:val="both"/>
        <w:rPr>
          <w:rFonts w:eastAsiaTheme="minorEastAsia" w:cs="Arial"/>
          <w:szCs w:val="20"/>
          <w:lang w:val="sl-SI" w:eastAsia="sl-SI"/>
        </w:rPr>
      </w:pPr>
      <w:r w:rsidRPr="00922D39">
        <w:rPr>
          <w:rFonts w:eastAsiaTheme="minorEastAsia" w:cs="Arial"/>
          <w:b/>
          <w:bCs/>
          <w:szCs w:val="20"/>
          <w:lang w:val="sl-SI" w:eastAsia="sl-SI"/>
        </w:rPr>
        <w:t xml:space="preserve">Namen in cilj ukrepa: </w:t>
      </w:r>
      <w:r w:rsidRPr="00922D39">
        <w:rPr>
          <w:rFonts w:eastAsiaTheme="minorEastAsia" w:cs="Arial"/>
          <w:szCs w:val="20"/>
          <w:lang w:val="sl-SI" w:eastAsia="sl-SI"/>
        </w:rPr>
        <w:t xml:space="preserve">dopolniti vsebine usposabljanj s primeri, ki jih v praksi zaznavajo nevladne organizacije s področja integritete in preprečevanja korupcije; </w:t>
      </w:r>
    </w:p>
    <w:p w14:paraId="2E5C2AF4" w14:textId="77777777" w:rsidR="00A43190" w:rsidRPr="00922D39" w:rsidRDefault="00A43190" w:rsidP="00A43190">
      <w:pPr>
        <w:jc w:val="both"/>
        <w:rPr>
          <w:rFonts w:eastAsiaTheme="minorEastAsia" w:cs="Arial"/>
          <w:szCs w:val="20"/>
          <w:lang w:val="sl-SI" w:eastAsia="sl-SI"/>
        </w:rPr>
      </w:pPr>
      <w:r w:rsidRPr="00922D39">
        <w:rPr>
          <w:rFonts w:eastAsiaTheme="minorEastAsia" w:cs="Arial"/>
          <w:b/>
          <w:bCs/>
          <w:szCs w:val="20"/>
          <w:lang w:val="sl-SI" w:eastAsia="sl-SI"/>
        </w:rPr>
        <w:t xml:space="preserve">Način izvedbe: </w:t>
      </w:r>
      <w:r w:rsidRPr="00922D39">
        <w:rPr>
          <w:rFonts w:eastAsiaTheme="minorEastAsia" w:cs="Arial"/>
          <w:szCs w:val="20"/>
          <w:lang w:val="sl-SI" w:eastAsia="sl-SI"/>
        </w:rPr>
        <w:t>dopolnitev vsebin usposabljanj glede na dejansko zaznane probleme in dileme v praksi;</w:t>
      </w:r>
    </w:p>
    <w:p w14:paraId="20E89208" w14:textId="77777777" w:rsidR="00A43190" w:rsidRPr="00922D39" w:rsidRDefault="00A43190" w:rsidP="00A43190">
      <w:pPr>
        <w:jc w:val="both"/>
        <w:rPr>
          <w:rFonts w:eastAsiaTheme="minorEastAsia" w:cs="Arial"/>
          <w:szCs w:val="20"/>
          <w:lang w:val="sl-SI" w:eastAsia="sl-SI"/>
        </w:rPr>
      </w:pPr>
      <w:r w:rsidRPr="00922D39">
        <w:rPr>
          <w:rFonts w:eastAsiaTheme="minorEastAsia" w:cs="Arial"/>
          <w:b/>
          <w:bCs/>
          <w:szCs w:val="20"/>
          <w:lang w:val="sl-SI" w:eastAsia="sl-SI"/>
        </w:rPr>
        <w:t xml:space="preserve">Kazalci: </w:t>
      </w:r>
      <w:r w:rsidRPr="00922D39">
        <w:rPr>
          <w:rFonts w:eastAsiaTheme="minorEastAsia" w:cs="Arial"/>
          <w:szCs w:val="20"/>
          <w:lang w:val="sl-SI" w:eastAsia="sl-SI"/>
        </w:rPr>
        <w:t>število izvedb usposabljanj z dopolnjenimi vsebinami, število udeležencev usposabljanj in njihova ocena ustreznosti vsebine ter dodane vrednosti glede na obseg poznavanja tematike pred usposabljanji; izhodiščna vrednost trenutno 0;</w:t>
      </w:r>
    </w:p>
    <w:p w14:paraId="15370A03" w14:textId="671BAF69" w:rsidR="00A43190" w:rsidRPr="00922D39" w:rsidRDefault="00A43190" w:rsidP="00A43190">
      <w:pPr>
        <w:jc w:val="both"/>
        <w:rPr>
          <w:rFonts w:eastAsiaTheme="minorEastAsia" w:cs="Arial"/>
          <w:szCs w:val="20"/>
          <w:lang w:val="sl-SI" w:eastAsia="sl-SI"/>
        </w:rPr>
      </w:pPr>
      <w:r w:rsidRPr="00922D39">
        <w:rPr>
          <w:rFonts w:eastAsiaTheme="minorEastAsia" w:cs="Arial"/>
          <w:b/>
          <w:bCs/>
          <w:szCs w:val="20"/>
          <w:lang w:val="sl-SI" w:eastAsia="sl-SI"/>
        </w:rPr>
        <w:t xml:space="preserve">Rok izvedbe: </w:t>
      </w:r>
      <w:r w:rsidRPr="00922D39">
        <w:rPr>
          <w:rFonts w:eastAsiaTheme="minorEastAsia" w:cs="Arial"/>
          <w:szCs w:val="20"/>
          <w:lang w:val="sl-SI" w:eastAsia="sl-SI"/>
        </w:rPr>
        <w:t>2024</w:t>
      </w:r>
    </w:p>
    <w:bookmarkEnd w:id="12"/>
    <w:p w14:paraId="7B87C50A" w14:textId="5057650B" w:rsidR="00A43190" w:rsidRPr="00922D39" w:rsidRDefault="00A43190" w:rsidP="00A43190">
      <w:pPr>
        <w:jc w:val="both"/>
        <w:rPr>
          <w:rFonts w:eastAsiaTheme="minorEastAsia" w:cs="Arial"/>
          <w:b/>
          <w:bCs/>
          <w:szCs w:val="20"/>
          <w:lang w:val="sl-SI" w:eastAsia="sl-SI"/>
        </w:rPr>
      </w:pPr>
    </w:p>
    <w:p w14:paraId="01324674" w14:textId="2957D6E3" w:rsidR="00266337" w:rsidRPr="00AB7016" w:rsidRDefault="00FA5822" w:rsidP="00266337">
      <w:pPr>
        <w:pBdr>
          <w:top w:val="single" w:sz="4" w:space="1" w:color="auto"/>
          <w:left w:val="single" w:sz="4" w:space="4" w:color="auto"/>
          <w:bottom w:val="single" w:sz="4" w:space="1" w:color="auto"/>
          <w:right w:val="single" w:sz="4" w:space="4" w:color="auto"/>
        </w:pBdr>
        <w:jc w:val="both"/>
        <w:rPr>
          <w:rFonts w:eastAsiaTheme="minorEastAsia" w:cs="Arial"/>
          <w:szCs w:val="20"/>
          <w:lang w:val="sl-SI" w:eastAsia="sl-SI"/>
        </w:rPr>
      </w:pPr>
      <w:r w:rsidRPr="00AB7016">
        <w:rPr>
          <w:rFonts w:eastAsiaTheme="minorEastAsia" w:cs="Arial"/>
          <w:b/>
          <w:bCs/>
          <w:szCs w:val="20"/>
          <w:lang w:val="sl-SI" w:eastAsia="sl-SI"/>
        </w:rPr>
        <w:t>Ministrstvo za javno upravo:</w:t>
      </w:r>
      <w:r w:rsidR="00640392" w:rsidRPr="00E65E5D">
        <w:rPr>
          <w:rFonts w:eastAsiaTheme="minorEastAsia" w:cs="Arial"/>
          <w:szCs w:val="20"/>
          <w:lang w:val="sl-SI" w:eastAsia="sl-SI"/>
        </w:rPr>
        <w:t xml:space="preserve"> </w:t>
      </w:r>
      <w:r w:rsidR="00116629">
        <w:rPr>
          <w:rFonts w:eastAsiaTheme="minorEastAsia" w:cs="Arial"/>
          <w:szCs w:val="20"/>
          <w:lang w:val="sl-SI" w:eastAsia="sl-SI"/>
        </w:rPr>
        <w:t>n</w:t>
      </w:r>
      <w:r w:rsidR="00640392" w:rsidRPr="00AB7016">
        <w:rPr>
          <w:rFonts w:eastAsiaTheme="minorEastAsia" w:cs="Arial"/>
          <w:szCs w:val="20"/>
          <w:lang w:val="sl-SI" w:eastAsia="sl-SI"/>
        </w:rPr>
        <w:t xml:space="preserve">a ministrstvu se, v okviru Upravne akademije, neprekinjeno izvajajo usposabljanja za javne uslužbence s področja integritete, v okviru več vrst usposabljanj, kot sta tudi Integriteta v javnem sektorju ter Integriteta pri javnem naročanju, pri čemer </w:t>
      </w:r>
      <w:r w:rsidR="00AC0892" w:rsidRPr="00AB7016">
        <w:rPr>
          <w:rFonts w:eastAsiaTheme="minorEastAsia" w:cs="Arial"/>
          <w:szCs w:val="20"/>
          <w:lang w:val="sl-SI" w:eastAsia="sl-SI"/>
        </w:rPr>
        <w:t xml:space="preserve">so </w:t>
      </w:r>
      <w:r w:rsidR="00640392" w:rsidRPr="00AB7016">
        <w:rPr>
          <w:rFonts w:eastAsiaTheme="minorEastAsia" w:cs="Arial"/>
          <w:szCs w:val="20"/>
          <w:lang w:val="sl-SI" w:eastAsia="sl-SI"/>
        </w:rPr>
        <w:t>bil</w:t>
      </w:r>
      <w:r w:rsidR="00AC0892" w:rsidRPr="00AB7016">
        <w:rPr>
          <w:rFonts w:eastAsiaTheme="minorEastAsia" w:cs="Arial"/>
          <w:szCs w:val="20"/>
          <w:lang w:val="sl-SI" w:eastAsia="sl-SI"/>
        </w:rPr>
        <w:t>e</w:t>
      </w:r>
      <w:r w:rsidR="00640392" w:rsidRPr="00AB7016">
        <w:rPr>
          <w:rFonts w:eastAsiaTheme="minorEastAsia" w:cs="Arial"/>
          <w:szCs w:val="20"/>
          <w:lang w:val="sl-SI" w:eastAsia="sl-SI"/>
        </w:rPr>
        <w:t xml:space="preserve"> ob spremembah predpisov (Z</w:t>
      </w:r>
      <w:r w:rsidR="00116629">
        <w:rPr>
          <w:rFonts w:eastAsiaTheme="minorEastAsia" w:cs="Arial"/>
          <w:szCs w:val="20"/>
          <w:lang w:val="sl-SI" w:eastAsia="sl-SI"/>
        </w:rPr>
        <w:t>IntPK</w:t>
      </w:r>
      <w:r w:rsidR="00640392" w:rsidRPr="00AB7016">
        <w:rPr>
          <w:rFonts w:eastAsiaTheme="minorEastAsia" w:cs="Arial"/>
          <w:szCs w:val="20"/>
          <w:lang w:val="sl-SI" w:eastAsia="sl-SI"/>
        </w:rPr>
        <w:t xml:space="preserve"> in Zakona o javnem naročanju) dodatno vključene </w:t>
      </w:r>
      <w:r w:rsidR="00EF792B" w:rsidRPr="00AB7016">
        <w:rPr>
          <w:rFonts w:eastAsiaTheme="minorEastAsia" w:cs="Arial"/>
          <w:szCs w:val="20"/>
          <w:lang w:val="sl-SI" w:eastAsia="sl-SI"/>
        </w:rPr>
        <w:t>novosti.</w:t>
      </w:r>
      <w:r w:rsidR="00640392" w:rsidRPr="00AB7016">
        <w:rPr>
          <w:rFonts w:eastAsiaTheme="minorEastAsia" w:cs="Arial"/>
          <w:szCs w:val="20"/>
          <w:lang w:val="sl-SI" w:eastAsia="sl-SI"/>
        </w:rPr>
        <w:t xml:space="preserve"> Nekatera usposabljanja so za javne uslužbence iz navedenih področij, tudi obvezna</w:t>
      </w:r>
      <w:r w:rsidR="00EF792B" w:rsidRPr="00AB7016">
        <w:rPr>
          <w:rFonts w:eastAsiaTheme="minorEastAsia" w:cs="Arial"/>
          <w:szCs w:val="20"/>
          <w:lang w:val="sl-SI" w:eastAsia="sl-SI"/>
        </w:rPr>
        <w:t>, kot na primer</w:t>
      </w:r>
      <w:r w:rsidR="00640392" w:rsidRPr="00AB7016">
        <w:rPr>
          <w:rFonts w:eastAsiaTheme="minorEastAsia" w:cs="Arial"/>
          <w:szCs w:val="20"/>
          <w:lang w:val="sl-SI" w:eastAsia="sl-SI"/>
        </w:rPr>
        <w:t xml:space="preserve"> usposabljanja za imenovanje v naziv ter usposabljanja, ki jih za uradnike na položajnih delovnih mestih določa Zakon o javnih uslužbencih. Preučujejo se vsebine vseh modulov usposabljanj, ki se izvajajo</w:t>
      </w:r>
      <w:r w:rsidR="00EF792B" w:rsidRPr="00AB7016">
        <w:rPr>
          <w:rFonts w:eastAsiaTheme="minorEastAsia" w:cs="Arial"/>
          <w:szCs w:val="20"/>
          <w:lang w:val="sl-SI" w:eastAsia="sl-SI"/>
        </w:rPr>
        <w:t>,</w:t>
      </w:r>
      <w:r w:rsidR="00640392" w:rsidRPr="00AB7016">
        <w:rPr>
          <w:rFonts w:eastAsiaTheme="minorEastAsia" w:cs="Arial"/>
          <w:szCs w:val="20"/>
          <w:lang w:val="sl-SI" w:eastAsia="sl-SI"/>
        </w:rPr>
        <w:t xml:space="preserve"> </w:t>
      </w:r>
      <w:r w:rsidR="00EF792B" w:rsidRPr="00AB7016">
        <w:rPr>
          <w:rFonts w:eastAsiaTheme="minorEastAsia" w:cs="Arial"/>
          <w:szCs w:val="20"/>
          <w:lang w:val="sl-SI" w:eastAsia="sl-SI"/>
        </w:rPr>
        <w:t xml:space="preserve">na podlagi primerov iz prakse, s katerimi se srečujejo pri svojem delu, </w:t>
      </w:r>
      <w:r w:rsidR="00116629">
        <w:rPr>
          <w:rFonts w:eastAsiaTheme="minorEastAsia" w:cs="Arial"/>
          <w:szCs w:val="20"/>
          <w:lang w:val="sl-SI" w:eastAsia="sl-SI"/>
        </w:rPr>
        <w:t xml:space="preserve">TI in KPK </w:t>
      </w:r>
      <w:r w:rsidR="00EF792B" w:rsidRPr="00AB7016">
        <w:rPr>
          <w:rFonts w:eastAsiaTheme="minorEastAsia" w:cs="Arial"/>
          <w:szCs w:val="20"/>
          <w:lang w:val="sl-SI" w:eastAsia="sl-SI"/>
        </w:rPr>
        <w:t>pa</w:t>
      </w:r>
      <w:r w:rsidR="00640392" w:rsidRPr="00AB7016">
        <w:rPr>
          <w:rFonts w:eastAsiaTheme="minorEastAsia" w:cs="Arial"/>
          <w:szCs w:val="20"/>
          <w:lang w:val="sl-SI" w:eastAsia="sl-SI"/>
        </w:rPr>
        <w:t xml:space="preserve"> </w:t>
      </w:r>
      <w:r w:rsidR="00EF792B" w:rsidRPr="00AB7016">
        <w:rPr>
          <w:rFonts w:eastAsiaTheme="minorEastAsia" w:cs="Arial"/>
          <w:szCs w:val="20"/>
          <w:lang w:val="sl-SI" w:eastAsia="sl-SI"/>
        </w:rPr>
        <w:t>bodo</w:t>
      </w:r>
      <w:r w:rsidR="00640392" w:rsidRPr="00AB7016">
        <w:rPr>
          <w:rFonts w:eastAsiaTheme="minorEastAsia" w:cs="Arial"/>
          <w:szCs w:val="20"/>
          <w:lang w:val="sl-SI" w:eastAsia="sl-SI"/>
        </w:rPr>
        <w:t xml:space="preserve"> preuč</w:t>
      </w:r>
      <w:r w:rsidR="00EF792B" w:rsidRPr="00AB7016">
        <w:rPr>
          <w:rFonts w:eastAsiaTheme="minorEastAsia" w:cs="Arial"/>
          <w:szCs w:val="20"/>
          <w:lang w:val="sl-SI" w:eastAsia="sl-SI"/>
        </w:rPr>
        <w:t>ile</w:t>
      </w:r>
      <w:r w:rsidR="00640392" w:rsidRPr="00AB7016">
        <w:rPr>
          <w:rFonts w:eastAsiaTheme="minorEastAsia" w:cs="Arial"/>
          <w:szCs w:val="20"/>
          <w:lang w:val="sl-SI" w:eastAsia="sl-SI"/>
        </w:rPr>
        <w:t xml:space="preserve"> vsebine, ki bi jih bilo potrebno še dodati ali spremeniti</w:t>
      </w:r>
      <w:r w:rsidR="00EF792B" w:rsidRPr="00AB7016">
        <w:rPr>
          <w:rFonts w:eastAsiaTheme="minorEastAsia" w:cs="Arial"/>
          <w:szCs w:val="20"/>
          <w:lang w:val="sl-SI" w:eastAsia="sl-SI"/>
        </w:rPr>
        <w:t xml:space="preserve"> pri modulih usposabljanj, ki se že izvajajo.</w:t>
      </w:r>
    </w:p>
    <w:p w14:paraId="00C5771C" w14:textId="77777777" w:rsidR="00266337" w:rsidRPr="00922D39" w:rsidRDefault="00266337" w:rsidP="00266337">
      <w:pPr>
        <w:pBdr>
          <w:top w:val="single" w:sz="4" w:space="1" w:color="auto"/>
          <w:left w:val="single" w:sz="4" w:space="4" w:color="auto"/>
          <w:bottom w:val="single" w:sz="4" w:space="1" w:color="auto"/>
          <w:right w:val="single" w:sz="4" w:space="4" w:color="auto"/>
        </w:pBdr>
        <w:jc w:val="both"/>
        <w:rPr>
          <w:rFonts w:eastAsiaTheme="minorEastAsia" w:cs="Arial"/>
          <w:b/>
          <w:bCs/>
          <w:szCs w:val="20"/>
          <w:lang w:val="sl-SI" w:eastAsia="sl-SI"/>
        </w:rPr>
      </w:pPr>
    </w:p>
    <w:p w14:paraId="32770BAC" w14:textId="74340819" w:rsidR="00266337" w:rsidRPr="00922D39" w:rsidRDefault="00F62A5A" w:rsidP="00266337">
      <w:pPr>
        <w:jc w:val="both"/>
        <w:rPr>
          <w:rFonts w:eastAsiaTheme="minorEastAsia" w:cs="Arial"/>
          <w:b/>
          <w:bCs/>
          <w:szCs w:val="20"/>
          <w:lang w:val="sl-SI" w:eastAsia="sl-SI"/>
        </w:rPr>
      </w:pPr>
      <w:bookmarkStart w:id="14" w:name="_Hlk146111564"/>
      <w:r w:rsidRPr="00922D39">
        <w:rPr>
          <w:rFonts w:eastAsiaTheme="minorEastAsia" w:cs="Arial"/>
          <w:b/>
          <w:bCs/>
          <w:szCs w:val="20"/>
          <w:lang w:val="sl-SI" w:eastAsia="sl-SI"/>
        </w:rPr>
        <w:t xml:space="preserve">AKTIVNOSTI SE </w:t>
      </w:r>
      <w:r w:rsidR="005E3800" w:rsidRPr="00922D39">
        <w:rPr>
          <w:rFonts w:eastAsiaTheme="minorEastAsia" w:cs="Arial"/>
          <w:b/>
          <w:bCs/>
          <w:szCs w:val="20"/>
          <w:lang w:val="sl-SI" w:eastAsia="sl-SI"/>
        </w:rPr>
        <w:t>IZVAJAJO</w:t>
      </w:r>
    </w:p>
    <w:bookmarkEnd w:id="14"/>
    <w:p w14:paraId="625809B5" w14:textId="77777777" w:rsidR="00A873B5" w:rsidRPr="00922D39" w:rsidRDefault="00A873B5">
      <w:pPr>
        <w:spacing w:line="240" w:lineRule="auto"/>
        <w:rPr>
          <w:rFonts w:eastAsiaTheme="minorEastAsia" w:cs="Arial"/>
          <w:szCs w:val="20"/>
          <w:lang w:val="sl-SI" w:eastAsia="sl-SI"/>
        </w:rPr>
      </w:pPr>
    </w:p>
    <w:p w14:paraId="586550B8" w14:textId="77777777" w:rsidR="00A873B5" w:rsidRPr="00922D39" w:rsidRDefault="00A873B5">
      <w:pPr>
        <w:spacing w:line="240" w:lineRule="auto"/>
        <w:rPr>
          <w:rFonts w:eastAsiaTheme="minorEastAsia" w:cs="Arial"/>
          <w:szCs w:val="20"/>
          <w:lang w:val="sl-SI" w:eastAsia="sl-SI"/>
        </w:rPr>
      </w:pPr>
    </w:p>
    <w:p w14:paraId="229F1A6E" w14:textId="7E1A6285" w:rsidR="00A43190" w:rsidRDefault="00A43190" w:rsidP="00A43190">
      <w:pPr>
        <w:jc w:val="both"/>
        <w:rPr>
          <w:rFonts w:eastAsiaTheme="minorEastAsia" w:cs="Arial"/>
          <w:b/>
          <w:bCs/>
          <w:szCs w:val="20"/>
          <w:lang w:val="sl-SI" w:eastAsia="sl-SI"/>
        </w:rPr>
      </w:pPr>
      <w:r w:rsidRPr="00922D39">
        <w:rPr>
          <w:rFonts w:eastAsiaTheme="minorEastAsia" w:cs="Arial"/>
          <w:b/>
          <w:bCs/>
          <w:szCs w:val="20"/>
          <w:lang w:val="sl-SI" w:eastAsia="sl-SI"/>
        </w:rPr>
        <w:t>3A.1b PREVERJANJE POZNAVANJA INSTITUTOV ZAKONA O INTEGRITETI V DRŽAVNIH ORGANIH IN UPRAVAH SAMOUPRAVNIH LOKALNIH SKUPNOSTIH</w:t>
      </w:r>
    </w:p>
    <w:p w14:paraId="5542969B" w14:textId="77777777" w:rsidR="007701CD" w:rsidRPr="00922D39" w:rsidRDefault="007701CD" w:rsidP="00A43190">
      <w:pPr>
        <w:jc w:val="both"/>
        <w:rPr>
          <w:rFonts w:eastAsiaTheme="minorEastAsia" w:cs="Arial"/>
          <w:b/>
          <w:bCs/>
          <w:szCs w:val="20"/>
          <w:lang w:val="sl-SI" w:eastAsia="sl-SI"/>
        </w:rPr>
      </w:pPr>
    </w:p>
    <w:p w14:paraId="550894C6" w14:textId="2545EFEA" w:rsidR="00A43190" w:rsidRPr="00922D39" w:rsidRDefault="00A43190" w:rsidP="00A43190">
      <w:pPr>
        <w:jc w:val="both"/>
        <w:rPr>
          <w:rFonts w:eastAsiaTheme="minorEastAsia" w:cs="Arial"/>
          <w:szCs w:val="20"/>
          <w:lang w:val="sl-SI" w:eastAsia="sl-SI"/>
        </w:rPr>
      </w:pPr>
      <w:r w:rsidRPr="00922D39">
        <w:rPr>
          <w:rFonts w:eastAsiaTheme="minorEastAsia" w:cs="Arial"/>
          <w:b/>
          <w:bCs/>
          <w:szCs w:val="20"/>
          <w:lang w:val="sl-SI" w:eastAsia="sl-SI"/>
        </w:rPr>
        <w:t xml:space="preserve">Nosilec: </w:t>
      </w:r>
      <w:r w:rsidR="00116629">
        <w:rPr>
          <w:rFonts w:eastAsiaTheme="minorEastAsia" w:cs="Arial"/>
          <w:szCs w:val="20"/>
          <w:lang w:val="sl-SI" w:eastAsia="sl-SI"/>
        </w:rPr>
        <w:t>M</w:t>
      </w:r>
      <w:r w:rsidRPr="00922D39">
        <w:rPr>
          <w:rFonts w:eastAsiaTheme="minorEastAsia" w:cs="Arial"/>
          <w:szCs w:val="20"/>
          <w:lang w:val="sl-SI" w:eastAsia="sl-SI"/>
        </w:rPr>
        <w:t>inistrstvo za javno upravo, v sodelovanju s TI in KPK;</w:t>
      </w:r>
    </w:p>
    <w:p w14:paraId="454043A0" w14:textId="77777777" w:rsidR="00A43190" w:rsidRPr="00922D39" w:rsidRDefault="00A43190" w:rsidP="00A43190">
      <w:pPr>
        <w:jc w:val="both"/>
        <w:rPr>
          <w:rFonts w:eastAsiaTheme="minorEastAsia" w:cs="Arial"/>
          <w:b/>
          <w:bCs/>
          <w:szCs w:val="20"/>
          <w:lang w:val="sl-SI" w:eastAsia="sl-SI"/>
        </w:rPr>
      </w:pPr>
      <w:r w:rsidRPr="00922D39">
        <w:rPr>
          <w:rFonts w:eastAsiaTheme="minorEastAsia" w:cs="Arial"/>
          <w:b/>
          <w:bCs/>
          <w:szCs w:val="20"/>
          <w:lang w:val="sl-SI" w:eastAsia="sl-SI"/>
        </w:rPr>
        <w:t xml:space="preserve">Namen in cilj ukrepa: </w:t>
      </w:r>
      <w:r w:rsidRPr="00922D39">
        <w:rPr>
          <w:rFonts w:eastAsiaTheme="minorEastAsia" w:cs="Arial"/>
          <w:szCs w:val="20"/>
          <w:lang w:val="sl-SI" w:eastAsia="sl-SI"/>
        </w:rPr>
        <w:t>analiza stanja in potreb po dodatnem usposabljanju zaposlenih glede na ugotovljeno raven in obseg poznavanja veljavne zakonske ureditve;</w:t>
      </w:r>
    </w:p>
    <w:p w14:paraId="4D6F26D8" w14:textId="77777777" w:rsidR="00A43190" w:rsidRPr="00922D39" w:rsidRDefault="00A43190" w:rsidP="00A43190">
      <w:pPr>
        <w:jc w:val="both"/>
        <w:rPr>
          <w:rFonts w:eastAsiaTheme="minorEastAsia" w:cs="Arial"/>
          <w:b/>
          <w:bCs/>
          <w:szCs w:val="20"/>
          <w:lang w:val="sl-SI" w:eastAsia="sl-SI"/>
        </w:rPr>
      </w:pPr>
      <w:r w:rsidRPr="00922D39">
        <w:rPr>
          <w:rFonts w:eastAsiaTheme="minorEastAsia" w:cs="Arial"/>
          <w:b/>
          <w:bCs/>
          <w:szCs w:val="20"/>
          <w:lang w:val="sl-SI" w:eastAsia="sl-SI"/>
        </w:rPr>
        <w:t xml:space="preserve">Način izvedbe: </w:t>
      </w:r>
      <w:r w:rsidRPr="00922D39">
        <w:rPr>
          <w:rFonts w:eastAsiaTheme="minorEastAsia" w:cs="Arial"/>
          <w:szCs w:val="20"/>
          <w:lang w:val="sl-SI" w:eastAsia="sl-SI"/>
        </w:rPr>
        <w:t>anonimna elektronska anketa;</w:t>
      </w:r>
    </w:p>
    <w:p w14:paraId="3C31FE84" w14:textId="77777777" w:rsidR="00A43190" w:rsidRPr="00922D39" w:rsidRDefault="00A43190" w:rsidP="00A43190">
      <w:pPr>
        <w:jc w:val="both"/>
        <w:rPr>
          <w:rFonts w:eastAsiaTheme="minorEastAsia" w:cs="Arial"/>
          <w:b/>
          <w:bCs/>
          <w:szCs w:val="20"/>
          <w:lang w:val="sl-SI" w:eastAsia="sl-SI"/>
        </w:rPr>
      </w:pPr>
      <w:r w:rsidRPr="00922D39">
        <w:rPr>
          <w:rFonts w:eastAsiaTheme="minorEastAsia" w:cs="Arial"/>
          <w:b/>
          <w:bCs/>
          <w:szCs w:val="20"/>
          <w:lang w:val="sl-SI" w:eastAsia="sl-SI"/>
        </w:rPr>
        <w:t xml:space="preserve">Kazalci: </w:t>
      </w:r>
      <w:r w:rsidRPr="00922D39">
        <w:rPr>
          <w:rFonts w:eastAsiaTheme="minorEastAsia" w:cs="Arial"/>
          <w:szCs w:val="20"/>
          <w:lang w:val="sl-SI" w:eastAsia="sl-SI"/>
        </w:rPr>
        <w:t>izvedena anketa in analiza ugotovitev, z namenom sprememb ali dopolnitev vsebin usposabljanj;</w:t>
      </w:r>
    </w:p>
    <w:p w14:paraId="64FDE3D2" w14:textId="73608CE6" w:rsidR="00A43190" w:rsidRPr="00922D39" w:rsidRDefault="00A43190" w:rsidP="00A43190">
      <w:pPr>
        <w:jc w:val="both"/>
        <w:rPr>
          <w:rFonts w:eastAsiaTheme="minorEastAsia" w:cs="Arial"/>
          <w:szCs w:val="20"/>
          <w:lang w:val="sl-SI" w:eastAsia="sl-SI"/>
        </w:rPr>
      </w:pPr>
      <w:r w:rsidRPr="00922D39">
        <w:rPr>
          <w:rFonts w:eastAsiaTheme="minorEastAsia" w:cs="Arial"/>
          <w:b/>
          <w:bCs/>
          <w:szCs w:val="20"/>
          <w:lang w:val="sl-SI" w:eastAsia="sl-SI"/>
        </w:rPr>
        <w:t xml:space="preserve">Rok izvedbe: </w:t>
      </w:r>
      <w:r w:rsidRPr="00922D39">
        <w:rPr>
          <w:rFonts w:eastAsiaTheme="minorEastAsia" w:cs="Arial"/>
          <w:szCs w:val="20"/>
          <w:lang w:val="sl-SI" w:eastAsia="sl-SI"/>
        </w:rPr>
        <w:t>2024</w:t>
      </w:r>
    </w:p>
    <w:p w14:paraId="7B19CF45" w14:textId="4F5565D6" w:rsidR="00A43190" w:rsidRPr="00922D39" w:rsidRDefault="00A43190" w:rsidP="00A43190">
      <w:pPr>
        <w:jc w:val="both"/>
        <w:rPr>
          <w:rFonts w:eastAsiaTheme="minorEastAsia" w:cs="Arial"/>
          <w:szCs w:val="20"/>
          <w:lang w:val="sl-SI" w:eastAsia="sl-SI"/>
        </w:rPr>
      </w:pPr>
    </w:p>
    <w:p w14:paraId="548BF1F8" w14:textId="425299A1" w:rsidR="00266337" w:rsidRPr="00AB7016" w:rsidRDefault="00823DD9" w:rsidP="00266337">
      <w:pPr>
        <w:pBdr>
          <w:top w:val="single" w:sz="4" w:space="1" w:color="auto"/>
          <w:left w:val="single" w:sz="4" w:space="4" w:color="auto"/>
          <w:bottom w:val="single" w:sz="4" w:space="1" w:color="auto"/>
          <w:right w:val="single" w:sz="4" w:space="4" w:color="auto"/>
        </w:pBdr>
        <w:jc w:val="both"/>
        <w:rPr>
          <w:rFonts w:eastAsiaTheme="minorEastAsia" w:cs="Arial"/>
          <w:szCs w:val="20"/>
          <w:lang w:val="sl-SI" w:eastAsia="sl-SI"/>
        </w:rPr>
      </w:pPr>
      <w:r w:rsidRPr="00AB7016">
        <w:rPr>
          <w:rFonts w:eastAsiaTheme="minorEastAsia" w:cs="Arial"/>
          <w:b/>
          <w:bCs/>
          <w:szCs w:val="20"/>
          <w:lang w:val="sl-SI" w:eastAsia="sl-SI"/>
        </w:rPr>
        <w:t>Ministrstvo za javno upravo:</w:t>
      </w:r>
      <w:r w:rsidRPr="00AB7016">
        <w:rPr>
          <w:rFonts w:eastAsiaTheme="minorEastAsia" w:cs="Arial"/>
          <w:szCs w:val="20"/>
          <w:lang w:val="sl-SI" w:eastAsia="sl-SI"/>
        </w:rPr>
        <w:t xml:space="preserve"> </w:t>
      </w:r>
      <w:bookmarkStart w:id="15" w:name="_Hlk146111150"/>
      <w:r w:rsidR="00A35C56" w:rsidRPr="00AB7016">
        <w:rPr>
          <w:rFonts w:eastAsiaTheme="minorEastAsia" w:cs="Arial"/>
          <w:szCs w:val="20"/>
          <w:lang w:val="sl-SI" w:eastAsia="sl-SI"/>
        </w:rPr>
        <w:t xml:space="preserve">Pri izvajanju modulov usposabljanj s področja integritete se, predvsem pri tistih, ki so izvedena v okviru delavnic, </w:t>
      </w:r>
      <w:r w:rsidR="002D5480" w:rsidRPr="00AB7016">
        <w:rPr>
          <w:rFonts w:eastAsiaTheme="minorEastAsia" w:cs="Arial"/>
          <w:szCs w:val="20"/>
          <w:lang w:val="sl-SI" w:eastAsia="sl-SI"/>
        </w:rPr>
        <w:t>sproti ugotavlja, kakšna je raven poznavanja institutov ter področij v okviru integritete, določenih v veljavnih predpisih, kot tudi v kodeksih etike, sprejetih in uveljavljenih za specifična področja delovanja organov javne uprave, kot tudi splošnega kodeksa etike, ki velja za vse javne uslužbence. Ne glede na to</w:t>
      </w:r>
      <w:r w:rsidR="00EF792B" w:rsidRPr="00AB7016">
        <w:rPr>
          <w:rFonts w:eastAsiaTheme="minorEastAsia" w:cs="Arial"/>
          <w:szCs w:val="20"/>
          <w:lang w:val="sl-SI" w:eastAsia="sl-SI"/>
        </w:rPr>
        <w:t>,</w:t>
      </w:r>
      <w:r w:rsidR="002D5480" w:rsidRPr="00AB7016">
        <w:rPr>
          <w:rFonts w:eastAsiaTheme="minorEastAsia" w:cs="Arial"/>
          <w:szCs w:val="20"/>
          <w:lang w:val="sl-SI" w:eastAsia="sl-SI"/>
        </w:rPr>
        <w:t xml:space="preserve"> se v okviru ministrstva </w:t>
      </w:r>
      <w:r w:rsidR="002D5480" w:rsidRPr="00AB7016">
        <w:rPr>
          <w:rFonts w:eastAsiaTheme="minorEastAsia" w:cs="Arial"/>
          <w:szCs w:val="20"/>
          <w:lang w:val="sl-SI" w:eastAsia="sl-SI"/>
        </w:rPr>
        <w:lastRenderedPageBreak/>
        <w:t xml:space="preserve">pripravlja anketa, namenjena vsem javnim uslužbencem, s katero </w:t>
      </w:r>
      <w:r w:rsidR="00EF792B" w:rsidRPr="00AB7016">
        <w:rPr>
          <w:rFonts w:eastAsiaTheme="minorEastAsia" w:cs="Arial"/>
          <w:szCs w:val="20"/>
          <w:lang w:val="sl-SI" w:eastAsia="sl-SI"/>
        </w:rPr>
        <w:t>se bodo</w:t>
      </w:r>
      <w:r w:rsidR="002D5480" w:rsidRPr="00AB7016">
        <w:rPr>
          <w:rFonts w:eastAsiaTheme="minorEastAsia" w:cs="Arial"/>
          <w:szCs w:val="20"/>
          <w:lang w:val="sl-SI" w:eastAsia="sl-SI"/>
        </w:rPr>
        <w:t xml:space="preserve">, ob aktivnem sodelovanju </w:t>
      </w:r>
      <w:r w:rsidR="00116629">
        <w:rPr>
          <w:rFonts w:eastAsiaTheme="minorEastAsia" w:cs="Arial"/>
          <w:szCs w:val="20"/>
          <w:lang w:val="sl-SI" w:eastAsia="sl-SI"/>
        </w:rPr>
        <w:t xml:space="preserve">KPK in TI </w:t>
      </w:r>
      <w:r w:rsidR="002D5480" w:rsidRPr="00AB7016">
        <w:rPr>
          <w:rFonts w:eastAsiaTheme="minorEastAsia" w:cs="Arial"/>
          <w:szCs w:val="20"/>
          <w:lang w:val="sl-SI" w:eastAsia="sl-SI"/>
        </w:rPr>
        <w:t>oblikova</w:t>
      </w:r>
      <w:r w:rsidR="003E0598" w:rsidRPr="00AB7016">
        <w:rPr>
          <w:rFonts w:eastAsiaTheme="minorEastAsia" w:cs="Arial"/>
          <w:szCs w:val="20"/>
          <w:lang w:val="sl-SI" w:eastAsia="sl-SI"/>
        </w:rPr>
        <w:t>le</w:t>
      </w:r>
      <w:r w:rsidR="002D5480" w:rsidRPr="00AB7016">
        <w:rPr>
          <w:rFonts w:eastAsiaTheme="minorEastAsia" w:cs="Arial"/>
          <w:szCs w:val="20"/>
          <w:lang w:val="sl-SI" w:eastAsia="sl-SI"/>
        </w:rPr>
        <w:t xml:space="preserve"> vsebine, na podlagi katerih </w:t>
      </w:r>
      <w:r w:rsidR="00EF792B" w:rsidRPr="00AB7016">
        <w:rPr>
          <w:rFonts w:eastAsiaTheme="minorEastAsia" w:cs="Arial"/>
          <w:szCs w:val="20"/>
          <w:lang w:val="sl-SI" w:eastAsia="sl-SI"/>
        </w:rPr>
        <w:t xml:space="preserve">se bo </w:t>
      </w:r>
      <w:r w:rsidR="002D5480" w:rsidRPr="00AB7016">
        <w:rPr>
          <w:rFonts w:eastAsiaTheme="minorEastAsia" w:cs="Arial"/>
          <w:szCs w:val="20"/>
          <w:lang w:val="sl-SI" w:eastAsia="sl-SI"/>
        </w:rPr>
        <w:t>v širšem obsegu preveril</w:t>
      </w:r>
      <w:r w:rsidR="00EF792B" w:rsidRPr="00AB7016">
        <w:rPr>
          <w:rFonts w:eastAsiaTheme="minorEastAsia" w:cs="Arial"/>
          <w:szCs w:val="20"/>
          <w:lang w:val="sl-SI" w:eastAsia="sl-SI"/>
        </w:rPr>
        <w:t>a</w:t>
      </w:r>
      <w:r w:rsidR="002D5480" w:rsidRPr="00AB7016">
        <w:rPr>
          <w:rFonts w:eastAsiaTheme="minorEastAsia" w:cs="Arial"/>
          <w:szCs w:val="20"/>
          <w:lang w:val="sl-SI" w:eastAsia="sl-SI"/>
        </w:rPr>
        <w:t xml:space="preserve"> raven znanja na predmetnem področju. Srečanje z obema sodelujočima bo že v mesecu oktobru </w:t>
      </w:r>
      <w:r w:rsidR="00A87106">
        <w:rPr>
          <w:rFonts w:eastAsiaTheme="minorEastAsia" w:cs="Arial"/>
          <w:szCs w:val="20"/>
          <w:lang w:val="sl-SI" w:eastAsia="sl-SI"/>
        </w:rPr>
        <w:t xml:space="preserve">oziroma novembru </w:t>
      </w:r>
      <w:r w:rsidR="002D5480" w:rsidRPr="00AB7016">
        <w:rPr>
          <w:rFonts w:eastAsiaTheme="minorEastAsia" w:cs="Arial"/>
          <w:szCs w:val="20"/>
          <w:lang w:val="sl-SI" w:eastAsia="sl-SI"/>
        </w:rPr>
        <w:t>2023.</w:t>
      </w:r>
    </w:p>
    <w:p w14:paraId="17CE8D57" w14:textId="77777777" w:rsidR="00266337" w:rsidRPr="00922D39" w:rsidRDefault="00266337" w:rsidP="00266337">
      <w:pPr>
        <w:pBdr>
          <w:top w:val="single" w:sz="4" w:space="1" w:color="auto"/>
          <w:left w:val="single" w:sz="4" w:space="4" w:color="auto"/>
          <w:bottom w:val="single" w:sz="4" w:space="1" w:color="auto"/>
          <w:right w:val="single" w:sz="4" w:space="4" w:color="auto"/>
        </w:pBdr>
        <w:jc w:val="both"/>
        <w:rPr>
          <w:rFonts w:eastAsiaTheme="minorEastAsia" w:cs="Arial"/>
          <w:b/>
          <w:bCs/>
          <w:szCs w:val="20"/>
          <w:lang w:val="sl-SI" w:eastAsia="sl-SI"/>
        </w:rPr>
      </w:pPr>
    </w:p>
    <w:bookmarkEnd w:id="15"/>
    <w:p w14:paraId="41962A26" w14:textId="77777777" w:rsidR="002D5480" w:rsidRPr="00922D39" w:rsidRDefault="002D5480" w:rsidP="002D5480">
      <w:pPr>
        <w:jc w:val="both"/>
        <w:rPr>
          <w:rFonts w:eastAsiaTheme="minorEastAsia" w:cs="Arial"/>
          <w:b/>
          <w:bCs/>
          <w:szCs w:val="20"/>
          <w:lang w:val="sl-SI" w:eastAsia="sl-SI"/>
        </w:rPr>
      </w:pPr>
      <w:r w:rsidRPr="00922D39">
        <w:rPr>
          <w:rFonts w:eastAsiaTheme="minorEastAsia" w:cs="Arial"/>
          <w:b/>
          <w:bCs/>
          <w:szCs w:val="20"/>
          <w:lang w:val="sl-SI" w:eastAsia="sl-SI"/>
        </w:rPr>
        <w:t>AKTIVNOSTI SE IZVAJAJO</w:t>
      </w:r>
    </w:p>
    <w:p w14:paraId="6A10F8B4" w14:textId="77777777" w:rsidR="00266337" w:rsidRPr="00922D39" w:rsidRDefault="00266337" w:rsidP="00266337">
      <w:pPr>
        <w:jc w:val="both"/>
        <w:rPr>
          <w:rFonts w:eastAsiaTheme="minorEastAsia" w:cs="Arial"/>
          <w:b/>
          <w:bCs/>
          <w:szCs w:val="20"/>
          <w:lang w:val="sl-SI" w:eastAsia="sl-SI"/>
        </w:rPr>
      </w:pPr>
    </w:p>
    <w:p w14:paraId="1A30904C" w14:textId="77777777" w:rsidR="00266337" w:rsidRPr="00922D39" w:rsidRDefault="00266337" w:rsidP="00A43190">
      <w:pPr>
        <w:jc w:val="both"/>
        <w:rPr>
          <w:rFonts w:eastAsiaTheme="minorEastAsia" w:cs="Arial"/>
          <w:szCs w:val="20"/>
          <w:lang w:val="sl-SI" w:eastAsia="sl-SI"/>
        </w:rPr>
      </w:pPr>
    </w:p>
    <w:p w14:paraId="0DCD32BD" w14:textId="17121E5C" w:rsidR="00EF792B" w:rsidRDefault="00A43190" w:rsidP="00A43190">
      <w:pPr>
        <w:pStyle w:val="Pripombabesedilo"/>
        <w:spacing w:line="260" w:lineRule="exact"/>
        <w:jc w:val="both"/>
        <w:rPr>
          <w:rFonts w:cs="Arial"/>
          <w:b/>
          <w:bCs/>
          <w:lang w:val="sl-SI"/>
        </w:rPr>
      </w:pPr>
      <w:r w:rsidRPr="00922D39">
        <w:rPr>
          <w:rFonts w:eastAsiaTheme="minorEastAsia" w:cs="Arial"/>
          <w:b/>
          <w:bCs/>
          <w:lang w:val="sl-SI" w:eastAsia="sl-SI"/>
        </w:rPr>
        <w:t>3A.1c</w:t>
      </w:r>
      <w:r w:rsidRPr="00922D39">
        <w:rPr>
          <w:rFonts w:eastAsiaTheme="minorEastAsia" w:cs="Arial"/>
          <w:lang w:val="sl-SI" w:eastAsia="sl-SI"/>
        </w:rPr>
        <w:t xml:space="preserve"> </w:t>
      </w:r>
      <w:r w:rsidRPr="00922D39">
        <w:rPr>
          <w:rFonts w:eastAsiaTheme="minorEastAsia" w:cs="Arial"/>
          <w:b/>
          <w:bCs/>
          <w:lang w:val="sl-SI" w:eastAsia="sl-SI"/>
        </w:rPr>
        <w:t xml:space="preserve">TRANSPARENTNOST – </w:t>
      </w:r>
      <w:r w:rsidRPr="00922D39">
        <w:rPr>
          <w:rFonts w:cs="Arial"/>
          <w:b/>
          <w:bCs/>
          <w:lang w:val="sl-SI"/>
        </w:rPr>
        <w:t>SPODBUJANJE OBJAVE JAVNIH PODATKOV V ODPRTIH FORMATIH</w:t>
      </w:r>
    </w:p>
    <w:p w14:paraId="2D237F99" w14:textId="77777777" w:rsidR="007701CD" w:rsidRPr="00922D39" w:rsidRDefault="007701CD" w:rsidP="00A43190">
      <w:pPr>
        <w:pStyle w:val="Pripombabesedilo"/>
        <w:spacing w:line="260" w:lineRule="exact"/>
        <w:jc w:val="both"/>
        <w:rPr>
          <w:rFonts w:cs="Arial"/>
          <w:b/>
          <w:bCs/>
          <w:lang w:val="sl-SI"/>
        </w:rPr>
      </w:pPr>
    </w:p>
    <w:p w14:paraId="4374A1DF" w14:textId="19FA6085" w:rsidR="00A43190" w:rsidRPr="00922D39" w:rsidRDefault="00A43190" w:rsidP="00A43190">
      <w:pPr>
        <w:jc w:val="both"/>
        <w:rPr>
          <w:rFonts w:eastAsiaTheme="minorEastAsia" w:cs="Arial"/>
          <w:szCs w:val="20"/>
          <w:lang w:val="sl-SI" w:eastAsia="sl-SI"/>
        </w:rPr>
      </w:pPr>
      <w:r w:rsidRPr="00922D39">
        <w:rPr>
          <w:rFonts w:eastAsiaTheme="minorEastAsia" w:cs="Arial"/>
          <w:b/>
          <w:bCs/>
          <w:szCs w:val="20"/>
          <w:lang w:val="sl-SI" w:eastAsia="sl-SI"/>
        </w:rPr>
        <w:t>Nosilec:</w:t>
      </w:r>
      <w:r w:rsidRPr="00922D39">
        <w:rPr>
          <w:rFonts w:eastAsiaTheme="minorEastAsia" w:cs="Arial"/>
          <w:szCs w:val="20"/>
          <w:lang w:val="sl-SI" w:eastAsia="sl-SI"/>
        </w:rPr>
        <w:t xml:space="preserve"> </w:t>
      </w:r>
      <w:r w:rsidR="0026114B">
        <w:rPr>
          <w:rFonts w:eastAsiaTheme="minorEastAsia" w:cs="Arial"/>
          <w:szCs w:val="20"/>
          <w:lang w:val="sl-SI" w:eastAsia="sl-SI"/>
        </w:rPr>
        <w:t>M</w:t>
      </w:r>
      <w:r w:rsidRPr="00922D39">
        <w:rPr>
          <w:rFonts w:eastAsiaTheme="minorEastAsia" w:cs="Arial"/>
          <w:szCs w:val="20"/>
          <w:lang w:val="sl-SI" w:eastAsia="sl-SI"/>
        </w:rPr>
        <w:t xml:space="preserve">inistrstvo za javno upravo, v sodelovanju z </w:t>
      </w:r>
      <w:r w:rsidR="0026114B">
        <w:rPr>
          <w:rFonts w:eastAsiaTheme="minorEastAsia" w:cs="Arial"/>
          <w:szCs w:val="20"/>
          <w:lang w:val="sl-SI" w:eastAsia="sl-SI"/>
        </w:rPr>
        <w:t>M</w:t>
      </w:r>
      <w:r w:rsidRPr="00922D39">
        <w:rPr>
          <w:rFonts w:eastAsiaTheme="minorEastAsia" w:cs="Arial"/>
          <w:szCs w:val="20"/>
          <w:lang w:val="sl-SI" w:eastAsia="sl-SI"/>
        </w:rPr>
        <w:t>inistrstvom za digitalno preobrazbo</w:t>
      </w:r>
      <w:r w:rsidR="008429FB">
        <w:rPr>
          <w:rFonts w:eastAsiaTheme="minorEastAsia" w:cs="Arial"/>
          <w:szCs w:val="20"/>
          <w:lang w:val="sl-SI" w:eastAsia="sl-SI"/>
        </w:rPr>
        <w:t xml:space="preserve"> </w:t>
      </w:r>
      <w:r w:rsidRPr="00922D39">
        <w:rPr>
          <w:rFonts w:eastAsiaTheme="minorEastAsia" w:cs="Arial"/>
          <w:szCs w:val="20"/>
          <w:lang w:val="sl-SI" w:eastAsia="sl-SI"/>
        </w:rPr>
        <w:t>in Informacijskim pooblaščencem;</w:t>
      </w:r>
    </w:p>
    <w:p w14:paraId="6C72C5E5" w14:textId="77777777" w:rsidR="00A43190" w:rsidRPr="00922D39" w:rsidRDefault="00A43190" w:rsidP="00A43190">
      <w:pPr>
        <w:jc w:val="both"/>
        <w:rPr>
          <w:rFonts w:eastAsiaTheme="minorEastAsia" w:cs="Arial"/>
          <w:szCs w:val="20"/>
          <w:lang w:val="sl-SI" w:eastAsia="sl-SI"/>
        </w:rPr>
      </w:pPr>
      <w:r w:rsidRPr="00922D39">
        <w:rPr>
          <w:rFonts w:eastAsiaTheme="minorEastAsia" w:cs="Arial"/>
          <w:b/>
          <w:bCs/>
          <w:szCs w:val="20"/>
          <w:lang w:val="sl-SI" w:eastAsia="sl-SI"/>
        </w:rPr>
        <w:t>Namen in cilj ukrepa:</w:t>
      </w:r>
      <w:r w:rsidRPr="00922D39">
        <w:rPr>
          <w:rFonts w:eastAsiaTheme="minorEastAsia" w:cs="Arial"/>
          <w:szCs w:val="20"/>
          <w:lang w:val="sl-SI" w:eastAsia="sl-SI"/>
        </w:rPr>
        <w:t xml:space="preserve"> usposobitev javnih uslužbencev in funkcionarjev v vladi in ministrstvih o pomenu podatkov, njihovem upravljanju ter vrednostih odpiranja podatkov z vidika transparentnosti in njihovega učinka na delovanje družbe. Končni cilj je usposobiti javne uslužbence in funkcionarje, da bodo pri izvajanju svojih nalog upoštevali pomen podatkov za širšo družbeno korist; </w:t>
      </w:r>
    </w:p>
    <w:p w14:paraId="0A1ED2E3" w14:textId="18ED99A4" w:rsidR="00A43190" w:rsidRPr="00922D39" w:rsidRDefault="00A43190" w:rsidP="00A43190">
      <w:pPr>
        <w:jc w:val="both"/>
        <w:rPr>
          <w:rFonts w:eastAsiaTheme="minorEastAsia" w:cs="Arial"/>
          <w:szCs w:val="20"/>
          <w:lang w:val="sl-SI" w:eastAsia="sl-SI"/>
        </w:rPr>
      </w:pPr>
      <w:r w:rsidRPr="00922D39">
        <w:rPr>
          <w:rFonts w:eastAsiaTheme="minorEastAsia" w:cs="Arial"/>
          <w:b/>
          <w:bCs/>
          <w:szCs w:val="20"/>
          <w:lang w:val="sl-SI" w:eastAsia="sl-SI"/>
        </w:rPr>
        <w:t>Način izvedbe:</w:t>
      </w:r>
      <w:r w:rsidRPr="00922D39">
        <w:rPr>
          <w:rFonts w:eastAsiaTheme="minorEastAsia" w:cs="Arial"/>
          <w:szCs w:val="20"/>
          <w:lang w:val="sl-SI" w:eastAsia="sl-SI"/>
        </w:rPr>
        <w:t xml:space="preserve"> usposabljanje v okviru posebnega usposabljanja pri Upravni akademiji </w:t>
      </w:r>
      <w:r w:rsidR="008C59FD" w:rsidRPr="00922D39">
        <w:rPr>
          <w:rFonts w:eastAsiaTheme="minorEastAsia" w:cs="Arial"/>
          <w:szCs w:val="20"/>
          <w:lang w:val="sl-SI" w:eastAsia="sl-SI"/>
        </w:rPr>
        <w:t>M</w:t>
      </w:r>
      <w:r w:rsidR="0026114B">
        <w:rPr>
          <w:rFonts w:eastAsiaTheme="minorEastAsia" w:cs="Arial"/>
          <w:szCs w:val="20"/>
          <w:lang w:val="sl-SI" w:eastAsia="sl-SI"/>
        </w:rPr>
        <w:t>inistrstva za javno upravo</w:t>
      </w:r>
      <w:r w:rsidR="008C59FD" w:rsidRPr="00922D39">
        <w:rPr>
          <w:rFonts w:eastAsiaTheme="minorEastAsia" w:cs="Arial"/>
          <w:szCs w:val="20"/>
          <w:lang w:val="sl-SI" w:eastAsia="sl-SI"/>
        </w:rPr>
        <w:t>.</w:t>
      </w:r>
    </w:p>
    <w:p w14:paraId="5B8D0922" w14:textId="77777777" w:rsidR="00A43190" w:rsidRPr="00922D39" w:rsidRDefault="00A43190" w:rsidP="00A43190">
      <w:pPr>
        <w:jc w:val="both"/>
        <w:rPr>
          <w:rFonts w:eastAsiaTheme="minorEastAsia" w:cs="Arial"/>
          <w:szCs w:val="20"/>
          <w:lang w:val="sl-SI" w:eastAsia="sl-SI"/>
        </w:rPr>
      </w:pPr>
      <w:r w:rsidRPr="00922D39">
        <w:rPr>
          <w:rFonts w:eastAsiaTheme="minorEastAsia" w:cs="Arial"/>
          <w:b/>
          <w:bCs/>
          <w:szCs w:val="20"/>
          <w:lang w:val="sl-SI" w:eastAsia="sl-SI"/>
        </w:rPr>
        <w:t>Kazalci:</w:t>
      </w:r>
      <w:r w:rsidRPr="00922D39">
        <w:rPr>
          <w:rFonts w:eastAsiaTheme="minorEastAsia" w:cs="Arial"/>
          <w:szCs w:val="20"/>
          <w:lang w:val="sl-SI" w:eastAsia="sl-SI"/>
        </w:rPr>
        <w:t xml:space="preserve"> število javnih uslužbencev in funkcionarjev v vladi in ministrstvih, ki bodo opravili letno usposabljanje;</w:t>
      </w:r>
    </w:p>
    <w:p w14:paraId="4CA43FCF" w14:textId="6EF02714" w:rsidR="00A43190" w:rsidRPr="00922D39" w:rsidRDefault="00A43190" w:rsidP="00A43190">
      <w:pPr>
        <w:jc w:val="both"/>
        <w:rPr>
          <w:rFonts w:eastAsiaTheme="minorEastAsia" w:cs="Arial"/>
          <w:szCs w:val="20"/>
          <w:lang w:val="sl-SI" w:eastAsia="sl-SI"/>
        </w:rPr>
      </w:pPr>
      <w:r w:rsidRPr="00922D39">
        <w:rPr>
          <w:rFonts w:eastAsiaTheme="minorEastAsia" w:cs="Arial"/>
          <w:b/>
          <w:bCs/>
          <w:szCs w:val="20"/>
          <w:lang w:val="sl-SI" w:eastAsia="sl-SI"/>
        </w:rPr>
        <w:t xml:space="preserve">Rok izvedbe: </w:t>
      </w:r>
      <w:r w:rsidRPr="00922D39">
        <w:rPr>
          <w:rFonts w:eastAsiaTheme="minorEastAsia" w:cs="Arial"/>
          <w:szCs w:val="20"/>
          <w:lang w:val="sl-SI" w:eastAsia="sl-SI"/>
        </w:rPr>
        <w:t>1x letno oziroma po zaposlitvi ali imenovanju</w:t>
      </w:r>
      <w:r w:rsidR="00CE1A48">
        <w:rPr>
          <w:rFonts w:eastAsiaTheme="minorEastAsia" w:cs="Arial"/>
          <w:szCs w:val="20"/>
          <w:lang w:val="sl-SI" w:eastAsia="sl-SI"/>
        </w:rPr>
        <w:t>.</w:t>
      </w:r>
    </w:p>
    <w:p w14:paraId="02B3C823" w14:textId="77777777" w:rsidR="004D1CF7" w:rsidRPr="00AB7016" w:rsidRDefault="004D1CF7" w:rsidP="00266337">
      <w:pPr>
        <w:jc w:val="both"/>
        <w:rPr>
          <w:rFonts w:eastAsiaTheme="minorEastAsia" w:cs="Arial"/>
          <w:szCs w:val="20"/>
          <w:lang w:val="sl-SI" w:eastAsia="sl-SI"/>
        </w:rPr>
      </w:pPr>
    </w:p>
    <w:p w14:paraId="4164E960" w14:textId="2DF6682F" w:rsidR="008637B5" w:rsidRDefault="008637B5" w:rsidP="00685A44">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Fonts w:ascii="Arial" w:eastAsia="Calibri" w:hAnsi="Arial" w:cs="Arial"/>
          <w:sz w:val="20"/>
          <w:szCs w:val="20"/>
          <w:lang w:val="sl-SI"/>
        </w:rPr>
      </w:pPr>
      <w:r w:rsidRPr="00922D39">
        <w:rPr>
          <w:rStyle w:val="normaltextrun"/>
          <w:rFonts w:ascii="Arial" w:hAnsi="Arial" w:cs="Arial"/>
          <w:b/>
          <w:bCs/>
          <w:sz w:val="20"/>
          <w:szCs w:val="20"/>
          <w:lang w:val="sl-SI"/>
        </w:rPr>
        <w:t>Ministrstvo za javno upravo:</w:t>
      </w:r>
      <w:r w:rsidRPr="00922D39">
        <w:rPr>
          <w:rStyle w:val="normaltextrun"/>
          <w:rFonts w:ascii="Arial" w:hAnsi="Arial" w:cs="Arial"/>
          <w:sz w:val="20"/>
          <w:szCs w:val="20"/>
          <w:lang w:val="sl-SI"/>
        </w:rPr>
        <w:t xml:space="preserve"> Ministrstvo za javno upravo je v sodelovanju z Ministrstvom za digitalno preobrazbo in Evropsko komisijo od 22. do 23. </w:t>
      </w:r>
      <w:r w:rsidR="00303199" w:rsidRPr="00922D39">
        <w:rPr>
          <w:rStyle w:val="normaltextrun"/>
          <w:rFonts w:ascii="Arial" w:hAnsi="Arial" w:cs="Arial"/>
          <w:sz w:val="20"/>
          <w:szCs w:val="20"/>
          <w:lang w:val="sl-SI"/>
        </w:rPr>
        <w:t>5.</w:t>
      </w:r>
      <w:r w:rsidRPr="00922D39">
        <w:rPr>
          <w:rStyle w:val="normaltextrun"/>
          <w:rFonts w:ascii="Arial" w:hAnsi="Arial" w:cs="Arial"/>
          <w:sz w:val="20"/>
          <w:szCs w:val="20"/>
          <w:lang w:val="sl-SI"/>
        </w:rPr>
        <w:t xml:space="preserve"> 2023 organiziralo dvodnevno delavnico namenjeno javnim uslužbencem, ki delajo na področju odpiranja podatkov javnega sektorja in nacionalnega portala OPSI</w:t>
      </w:r>
      <w:r w:rsidR="0026114B">
        <w:rPr>
          <w:rStyle w:val="normaltextrun"/>
          <w:rFonts w:ascii="Arial" w:hAnsi="Arial" w:cs="Arial"/>
          <w:sz w:val="20"/>
          <w:szCs w:val="20"/>
          <w:lang w:val="sl-SI"/>
        </w:rPr>
        <w:t xml:space="preserve"> (Odprti podatki Slovenije)</w:t>
      </w:r>
      <w:r w:rsidRPr="00922D39">
        <w:rPr>
          <w:rStyle w:val="normaltextrun"/>
          <w:rFonts w:ascii="Arial" w:hAnsi="Arial" w:cs="Arial"/>
          <w:sz w:val="20"/>
          <w:szCs w:val="20"/>
          <w:lang w:val="sl-SI"/>
        </w:rPr>
        <w:t xml:space="preserve">. Udeleženci iz držav članic in iz nacionalnih javnih organov, so spoznavali in delali na praktičnih primerih odpiranja podatkov v skladu z EU predpisi (Direktiva EU o odprtih podatkih in Uredba EU o upravljanju podatkov), predvsem tudi v zvezi z obveznostmi omogočanja enostavne ponovne uporabe t.i. podatkovnih zbirk velike vrednosti. </w:t>
      </w:r>
      <w:r w:rsidRPr="00922D39">
        <w:rPr>
          <w:rFonts w:ascii="Arial" w:eastAsia="Calibri" w:hAnsi="Arial" w:cs="Arial"/>
          <w:sz w:val="20"/>
          <w:szCs w:val="20"/>
          <w:lang w:val="sl-SI"/>
        </w:rPr>
        <w:t>Gre za podatkovne zbirke s področij geo-prostora, okolja, statistike, gospodarskih družb ter mobilnosti, ki se bodo poenoteno odprle na ravni celotne Evropske unije. Poleg sodelavcev Ministrstva za javno upravo in Ministrstva za digitalno preobrazbo so se delavnice udeležili tudi sodelavci Agencije RS za javno-pravne evidence in storitve, Geodetske uprave RS, Statističnega urada RS in Direkcije RS za infrastrukturo.</w:t>
      </w:r>
    </w:p>
    <w:p w14:paraId="6107A6D8" w14:textId="77777777" w:rsidR="008429FB" w:rsidRPr="00922D39" w:rsidRDefault="008429FB" w:rsidP="00685A44">
      <w:pPr>
        <w:pStyle w:val="paragraph"/>
        <w:pBdr>
          <w:top w:val="single" w:sz="4" w:space="1" w:color="auto"/>
          <w:left w:val="single" w:sz="4" w:space="4" w:color="auto"/>
          <w:bottom w:val="single" w:sz="4" w:space="1" w:color="auto"/>
          <w:right w:val="single" w:sz="4" w:space="4" w:color="auto"/>
        </w:pBdr>
        <w:spacing w:before="0" w:beforeAutospacing="0" w:after="0" w:afterAutospacing="0"/>
        <w:jc w:val="both"/>
        <w:textAlignment w:val="baseline"/>
        <w:rPr>
          <w:rStyle w:val="normaltextrun"/>
          <w:rFonts w:ascii="Arial" w:hAnsi="Arial" w:cs="Arial"/>
          <w:sz w:val="20"/>
          <w:szCs w:val="20"/>
          <w:lang w:val="sl-SI"/>
        </w:rPr>
      </w:pPr>
    </w:p>
    <w:p w14:paraId="60F3968F" w14:textId="0AD27AA0" w:rsidR="008637B5" w:rsidRPr="00AB7016" w:rsidRDefault="00685A44" w:rsidP="008637B5">
      <w:pPr>
        <w:jc w:val="both"/>
        <w:rPr>
          <w:rFonts w:eastAsiaTheme="minorEastAsia" w:cs="Arial"/>
          <w:b/>
          <w:bCs/>
          <w:szCs w:val="20"/>
          <w:lang w:val="sl-SI" w:eastAsia="sl-SI"/>
        </w:rPr>
      </w:pPr>
      <w:r w:rsidRPr="00AB7016">
        <w:rPr>
          <w:rFonts w:eastAsiaTheme="minorEastAsia" w:cs="Arial"/>
          <w:b/>
          <w:bCs/>
          <w:szCs w:val="20"/>
          <w:lang w:val="sl-SI" w:eastAsia="sl-SI"/>
        </w:rPr>
        <w:t>AKTIVNOSTI SE IZVAJAJO</w:t>
      </w:r>
    </w:p>
    <w:p w14:paraId="54BF4240" w14:textId="60260CF4" w:rsidR="00F0447E" w:rsidRPr="00922D39" w:rsidRDefault="00F0447E" w:rsidP="00A43190">
      <w:pPr>
        <w:jc w:val="both"/>
        <w:rPr>
          <w:rFonts w:eastAsiaTheme="minorEastAsia" w:cs="Arial"/>
          <w:b/>
          <w:bCs/>
          <w:szCs w:val="20"/>
          <w:lang w:val="sl-SI" w:eastAsia="sl-SI"/>
        </w:rPr>
      </w:pPr>
      <w:bookmarkStart w:id="16" w:name="_Hlk80791185"/>
    </w:p>
    <w:p w14:paraId="2ECBE786" w14:textId="77777777" w:rsidR="00A873B5" w:rsidRPr="00922D39" w:rsidRDefault="00A873B5" w:rsidP="00A43190">
      <w:pPr>
        <w:jc w:val="both"/>
        <w:rPr>
          <w:rFonts w:eastAsiaTheme="minorEastAsia" w:cs="Arial"/>
          <w:b/>
          <w:bCs/>
          <w:szCs w:val="20"/>
          <w:lang w:val="sl-SI" w:eastAsia="sl-SI"/>
        </w:rPr>
      </w:pPr>
    </w:p>
    <w:p w14:paraId="6BB3A0C5" w14:textId="039280B8" w:rsidR="00A43190" w:rsidRPr="00922D39" w:rsidRDefault="00A43190" w:rsidP="00A43190">
      <w:pPr>
        <w:jc w:val="both"/>
        <w:rPr>
          <w:rFonts w:eastAsiaTheme="minorEastAsia" w:cs="Arial"/>
          <w:b/>
          <w:bCs/>
          <w:szCs w:val="20"/>
          <w:lang w:val="sl-SI" w:eastAsia="sl-SI"/>
        </w:rPr>
      </w:pPr>
      <w:bookmarkStart w:id="17" w:name="_Hlk147991830"/>
      <w:r w:rsidRPr="00922D39">
        <w:rPr>
          <w:rFonts w:eastAsiaTheme="minorEastAsia" w:cs="Arial"/>
          <w:b/>
          <w:bCs/>
          <w:szCs w:val="20"/>
          <w:lang w:val="sl-SI" w:eastAsia="sl-SI"/>
        </w:rPr>
        <w:t>3A.1d</w:t>
      </w:r>
      <w:r w:rsidRPr="00922D39">
        <w:rPr>
          <w:rFonts w:eastAsiaTheme="minorEastAsia" w:cs="Arial"/>
          <w:b/>
          <w:bCs/>
          <w:szCs w:val="20"/>
          <w:lang w:val="sl-SI" w:eastAsia="sl-SI"/>
        </w:rPr>
        <w:tab/>
        <w:t>ZAGOTOVITI PREGLEDNOST IN TRANSPARENTNOST EVIDENČNIH NAROČIL</w:t>
      </w:r>
    </w:p>
    <w:bookmarkEnd w:id="17"/>
    <w:p w14:paraId="557AD436" w14:textId="45E2D1B2" w:rsidR="00A43190" w:rsidRDefault="00A43190" w:rsidP="00A43190">
      <w:pPr>
        <w:jc w:val="both"/>
        <w:rPr>
          <w:rFonts w:eastAsiaTheme="minorEastAsia" w:cs="Arial"/>
          <w:szCs w:val="20"/>
          <w:lang w:val="sl-SI" w:eastAsia="sl-SI"/>
        </w:rPr>
      </w:pPr>
      <w:r w:rsidRPr="00922D39">
        <w:rPr>
          <w:rFonts w:eastAsiaTheme="minorEastAsia" w:cs="Arial"/>
          <w:b/>
          <w:bCs/>
          <w:szCs w:val="20"/>
          <w:lang w:val="sl-SI" w:eastAsia="sl-SI"/>
        </w:rPr>
        <w:t xml:space="preserve">Nosilec: </w:t>
      </w:r>
      <w:r w:rsidR="0026114B">
        <w:rPr>
          <w:rFonts w:eastAsiaTheme="minorEastAsia" w:cs="Arial"/>
          <w:szCs w:val="20"/>
          <w:lang w:val="sl-SI" w:eastAsia="sl-SI"/>
        </w:rPr>
        <w:t>M</w:t>
      </w:r>
      <w:r w:rsidRPr="00922D39">
        <w:rPr>
          <w:rFonts w:eastAsiaTheme="minorEastAsia" w:cs="Arial"/>
          <w:szCs w:val="20"/>
          <w:lang w:val="sl-SI" w:eastAsia="sl-SI"/>
        </w:rPr>
        <w:t>inistrstvo za javno upravo;</w:t>
      </w:r>
    </w:p>
    <w:p w14:paraId="29936D96" w14:textId="77777777" w:rsidR="007701CD" w:rsidRPr="00922D39" w:rsidRDefault="007701CD" w:rsidP="00A43190">
      <w:pPr>
        <w:jc w:val="both"/>
        <w:rPr>
          <w:rFonts w:eastAsiaTheme="minorEastAsia" w:cs="Arial"/>
          <w:szCs w:val="20"/>
          <w:lang w:val="sl-SI" w:eastAsia="sl-SI"/>
        </w:rPr>
      </w:pPr>
    </w:p>
    <w:p w14:paraId="642BF77A" w14:textId="77777777" w:rsidR="00A43190" w:rsidRPr="00922D39" w:rsidRDefault="00A43190" w:rsidP="00A43190">
      <w:pPr>
        <w:jc w:val="both"/>
        <w:rPr>
          <w:rFonts w:eastAsiaTheme="minorEastAsia" w:cs="Arial"/>
          <w:szCs w:val="20"/>
          <w:lang w:val="sl-SI" w:eastAsia="sl-SI"/>
        </w:rPr>
      </w:pPr>
      <w:r w:rsidRPr="00922D39">
        <w:rPr>
          <w:rFonts w:eastAsiaTheme="minorEastAsia" w:cs="Arial"/>
          <w:b/>
          <w:bCs/>
          <w:szCs w:val="20"/>
          <w:lang w:val="sl-SI" w:eastAsia="sl-SI"/>
        </w:rPr>
        <w:t>Namen in cilj ukrepa:</w:t>
      </w:r>
      <w:r w:rsidRPr="00922D39">
        <w:rPr>
          <w:rFonts w:eastAsiaTheme="minorEastAsia" w:cs="Arial"/>
          <w:szCs w:val="20"/>
          <w:lang w:val="sl-SI" w:eastAsia="sl-SI"/>
        </w:rPr>
        <w:t xml:space="preserve"> zagotoviti bolj odprt način zbiranja ponudb pri evidenčnih naročilih in pri tem zagotoviti sodelovanje večjemu številu različnih potencialnih ponudnikov;</w:t>
      </w:r>
    </w:p>
    <w:p w14:paraId="05C1F7B0" w14:textId="77777777" w:rsidR="00A43190" w:rsidRPr="00922D39" w:rsidRDefault="00A43190" w:rsidP="00A43190">
      <w:pPr>
        <w:jc w:val="both"/>
        <w:rPr>
          <w:rFonts w:eastAsiaTheme="minorEastAsia" w:cs="Arial"/>
          <w:szCs w:val="20"/>
          <w:lang w:val="sl-SI" w:eastAsia="sl-SI"/>
        </w:rPr>
      </w:pPr>
      <w:r w:rsidRPr="00922D39">
        <w:rPr>
          <w:rFonts w:eastAsiaTheme="minorEastAsia" w:cs="Arial"/>
          <w:b/>
          <w:bCs/>
          <w:szCs w:val="20"/>
          <w:lang w:val="sl-SI" w:eastAsia="sl-SI"/>
        </w:rPr>
        <w:t>Način izvedbe:</w:t>
      </w:r>
      <w:r w:rsidRPr="00922D39">
        <w:rPr>
          <w:rFonts w:eastAsiaTheme="minorEastAsia" w:cs="Arial"/>
          <w:szCs w:val="20"/>
          <w:lang w:val="sl-SI" w:eastAsia="sl-SI"/>
        </w:rPr>
        <w:t xml:space="preserve"> določitev obveznosti o obveščanju vseh ponudnikov, ki sodelujejo v evidenčnih postopkih nad določeno vrednostjo o izboru; </w:t>
      </w:r>
    </w:p>
    <w:p w14:paraId="7D47D1C8" w14:textId="77777777" w:rsidR="00A43190" w:rsidRPr="00922D39" w:rsidRDefault="00A43190" w:rsidP="00A43190">
      <w:pPr>
        <w:jc w:val="both"/>
        <w:rPr>
          <w:rFonts w:eastAsiaTheme="minorEastAsia" w:cs="Arial"/>
          <w:szCs w:val="20"/>
          <w:lang w:val="sl-SI" w:eastAsia="sl-SI"/>
        </w:rPr>
      </w:pPr>
      <w:r w:rsidRPr="00922D39">
        <w:rPr>
          <w:rFonts w:eastAsiaTheme="minorEastAsia" w:cs="Arial"/>
          <w:b/>
          <w:bCs/>
          <w:szCs w:val="20"/>
          <w:lang w:val="sl-SI" w:eastAsia="sl-SI"/>
        </w:rPr>
        <w:t>Kazalci:</w:t>
      </w:r>
      <w:r w:rsidRPr="00922D39">
        <w:rPr>
          <w:rFonts w:eastAsiaTheme="minorEastAsia" w:cs="Arial"/>
          <w:szCs w:val="20"/>
          <w:lang w:val="sl-SI" w:eastAsia="sl-SI"/>
        </w:rPr>
        <w:t xml:space="preserve"> ugotovitve nadzornih institucij o izboljšanju stanja;</w:t>
      </w:r>
    </w:p>
    <w:p w14:paraId="4747E45C" w14:textId="77777777" w:rsidR="00A43190" w:rsidRPr="00922D39" w:rsidRDefault="00A43190" w:rsidP="00A43190">
      <w:pPr>
        <w:jc w:val="both"/>
        <w:rPr>
          <w:rFonts w:eastAsiaTheme="minorEastAsia" w:cs="Arial"/>
          <w:szCs w:val="20"/>
          <w:lang w:val="sl-SI" w:eastAsia="sl-SI"/>
        </w:rPr>
      </w:pPr>
      <w:r w:rsidRPr="00922D39">
        <w:rPr>
          <w:rFonts w:eastAsiaTheme="minorEastAsia" w:cs="Arial"/>
          <w:b/>
          <w:bCs/>
          <w:szCs w:val="20"/>
          <w:lang w:val="sl-SI" w:eastAsia="sl-SI"/>
        </w:rPr>
        <w:t>Rok izvedbe:</w:t>
      </w:r>
      <w:r w:rsidRPr="00922D39">
        <w:rPr>
          <w:rFonts w:eastAsiaTheme="minorEastAsia" w:cs="Arial"/>
          <w:szCs w:val="20"/>
          <w:lang w:val="sl-SI" w:eastAsia="sl-SI"/>
        </w:rPr>
        <w:t xml:space="preserve"> marec 2023.</w:t>
      </w:r>
    </w:p>
    <w:p w14:paraId="5B16E365" w14:textId="77777777" w:rsidR="00266337" w:rsidRPr="00AB7016" w:rsidRDefault="00266337" w:rsidP="00266337">
      <w:pPr>
        <w:jc w:val="both"/>
        <w:rPr>
          <w:rFonts w:eastAsiaTheme="minorEastAsia" w:cs="Arial"/>
          <w:szCs w:val="20"/>
          <w:lang w:val="sl-SI" w:eastAsia="sl-SI"/>
        </w:rPr>
      </w:pPr>
    </w:p>
    <w:p w14:paraId="2A163558" w14:textId="7D988927" w:rsidR="004D1CF7" w:rsidRPr="00AB7016" w:rsidRDefault="004D1CF7" w:rsidP="00266337">
      <w:pPr>
        <w:pBdr>
          <w:top w:val="single" w:sz="4" w:space="1" w:color="auto"/>
          <w:left w:val="single" w:sz="4" w:space="4" w:color="auto"/>
          <w:bottom w:val="single" w:sz="4" w:space="1" w:color="auto"/>
          <w:right w:val="single" w:sz="4" w:space="4" w:color="auto"/>
        </w:pBdr>
        <w:jc w:val="both"/>
        <w:rPr>
          <w:rFonts w:eastAsiaTheme="minorEastAsia" w:cs="Arial"/>
          <w:szCs w:val="20"/>
          <w:lang w:val="sl-SI" w:eastAsia="sl-SI"/>
        </w:rPr>
      </w:pPr>
      <w:r w:rsidRPr="00AB7016">
        <w:rPr>
          <w:rFonts w:eastAsiaTheme="minorEastAsia" w:cs="Arial"/>
          <w:b/>
          <w:bCs/>
          <w:szCs w:val="20"/>
          <w:lang w:val="sl-SI" w:eastAsia="sl-SI"/>
        </w:rPr>
        <w:t>Ministrstvo za javno upravo:</w:t>
      </w:r>
      <w:r w:rsidRPr="00AB7016">
        <w:rPr>
          <w:rFonts w:eastAsiaTheme="minorEastAsia" w:cs="Arial"/>
          <w:szCs w:val="20"/>
          <w:lang w:val="sl-SI" w:eastAsia="sl-SI"/>
        </w:rPr>
        <w:t xml:space="preserve"> </w:t>
      </w:r>
      <w:r w:rsidR="007A5934" w:rsidRPr="00AB7016">
        <w:rPr>
          <w:rFonts w:eastAsiaTheme="minorEastAsia" w:cs="Arial"/>
          <w:szCs w:val="20"/>
          <w:lang w:val="sl-SI" w:eastAsia="sl-SI"/>
        </w:rPr>
        <w:t xml:space="preserve">Novela Zakona o javnem naročanju (Uradni list RS, št. 28/23; ZJN-3), ki je bila sprejeta 21. 2. 2023, veljati pa je začela 2. 4. 2023, je v drugem odstavku 21. člena uvedla obveznost obveščanja ponudnikov, ki so oddali ponudbo v t.im. evidenčnem naročilu. </w:t>
      </w:r>
      <w:bookmarkStart w:id="18" w:name="_Hlk148075536"/>
      <w:r w:rsidR="007A5934" w:rsidRPr="00AB7016">
        <w:rPr>
          <w:rFonts w:eastAsiaTheme="minorEastAsia" w:cs="Arial"/>
          <w:szCs w:val="20"/>
          <w:lang w:val="sl-SI" w:eastAsia="sl-SI"/>
        </w:rPr>
        <w:t xml:space="preserve">Naročnik mora v primeru izvedbe evidenčnega naročila, katerega vrednost je enaka ali </w:t>
      </w:r>
      <w:r w:rsidR="007A5934" w:rsidRPr="00AB7016">
        <w:rPr>
          <w:rFonts w:eastAsiaTheme="minorEastAsia" w:cs="Arial"/>
          <w:szCs w:val="20"/>
          <w:lang w:val="sl-SI" w:eastAsia="sl-SI"/>
        </w:rPr>
        <w:lastRenderedPageBreak/>
        <w:t>višja od 10.000 EUR (brez davka na dodano vrednost), v 30 dneh od oddaje naročila vse ponudnike, ki so oddali ponudbo, pisno obvestiti o izboru. S tem so tudi evidenčna naročila postala še bolj transparentna, saj so ponudniki, ki so sodelovali v postopku, o izidu tudi obveščeni.</w:t>
      </w:r>
      <w:bookmarkEnd w:id="18"/>
    </w:p>
    <w:p w14:paraId="507E5522" w14:textId="77777777" w:rsidR="00266337" w:rsidRPr="00922D39" w:rsidRDefault="00266337" w:rsidP="00266337">
      <w:pPr>
        <w:pBdr>
          <w:top w:val="single" w:sz="4" w:space="1" w:color="auto"/>
          <w:left w:val="single" w:sz="4" w:space="4" w:color="auto"/>
          <w:bottom w:val="single" w:sz="4" w:space="1" w:color="auto"/>
          <w:right w:val="single" w:sz="4" w:space="4" w:color="auto"/>
        </w:pBdr>
        <w:jc w:val="both"/>
        <w:rPr>
          <w:rFonts w:eastAsiaTheme="minorEastAsia" w:cs="Arial"/>
          <w:b/>
          <w:bCs/>
          <w:szCs w:val="20"/>
          <w:lang w:val="sl-SI" w:eastAsia="sl-SI"/>
        </w:rPr>
      </w:pPr>
    </w:p>
    <w:p w14:paraId="64B26929" w14:textId="7E10EE5C" w:rsidR="002F1C0E" w:rsidRPr="00922D39" w:rsidRDefault="00E65E5D" w:rsidP="002F1C0E">
      <w:pPr>
        <w:jc w:val="both"/>
        <w:rPr>
          <w:rFonts w:eastAsiaTheme="minorEastAsia" w:cs="Arial"/>
          <w:b/>
          <w:bCs/>
          <w:szCs w:val="20"/>
          <w:lang w:val="sl-SI" w:eastAsia="sl-SI"/>
        </w:rPr>
      </w:pPr>
      <w:r>
        <w:rPr>
          <w:rFonts w:eastAsiaTheme="minorEastAsia" w:cs="Arial"/>
          <w:b/>
          <w:bCs/>
          <w:szCs w:val="20"/>
          <w:lang w:val="sl-SI" w:eastAsia="sl-SI"/>
        </w:rPr>
        <w:t xml:space="preserve">UKREP JE </w:t>
      </w:r>
      <w:r w:rsidR="00835DAB">
        <w:rPr>
          <w:rFonts w:eastAsiaTheme="minorEastAsia" w:cs="Arial"/>
          <w:b/>
          <w:bCs/>
          <w:szCs w:val="20"/>
          <w:lang w:val="sl-SI" w:eastAsia="sl-SI"/>
        </w:rPr>
        <w:t>IZVEDEN</w:t>
      </w:r>
    </w:p>
    <w:p w14:paraId="6924AF90" w14:textId="41A20352" w:rsidR="002F1C0E" w:rsidRDefault="002F1C0E" w:rsidP="00A43190">
      <w:pPr>
        <w:rPr>
          <w:rFonts w:eastAsiaTheme="minorEastAsia" w:cs="Arial"/>
          <w:b/>
          <w:bCs/>
          <w:szCs w:val="20"/>
          <w:lang w:val="sl-SI" w:eastAsia="sl-SI"/>
        </w:rPr>
      </w:pPr>
    </w:p>
    <w:p w14:paraId="7F663335" w14:textId="77777777" w:rsidR="00E65E5D" w:rsidRPr="00922D39" w:rsidRDefault="00E65E5D" w:rsidP="00A43190">
      <w:pPr>
        <w:rPr>
          <w:rFonts w:eastAsiaTheme="minorEastAsia" w:cs="Arial"/>
          <w:b/>
          <w:bCs/>
          <w:szCs w:val="20"/>
          <w:lang w:val="sl-SI" w:eastAsia="sl-SI"/>
        </w:rPr>
      </w:pPr>
    </w:p>
    <w:p w14:paraId="0FA20CAB" w14:textId="6A2C6271" w:rsidR="00A43190" w:rsidRPr="00922D39" w:rsidRDefault="00A43190" w:rsidP="00A43190">
      <w:pPr>
        <w:rPr>
          <w:rFonts w:eastAsiaTheme="minorEastAsia" w:cs="Arial"/>
          <w:b/>
          <w:bCs/>
          <w:szCs w:val="20"/>
          <w:highlight w:val="yellow"/>
          <w:lang w:val="sl-SI" w:eastAsia="sl-SI"/>
        </w:rPr>
      </w:pPr>
      <w:r w:rsidRPr="00922D39">
        <w:rPr>
          <w:rFonts w:eastAsiaTheme="minorEastAsia" w:cs="Arial"/>
          <w:b/>
          <w:bCs/>
          <w:szCs w:val="20"/>
          <w:lang w:val="sl-SI" w:eastAsia="sl-SI"/>
        </w:rPr>
        <w:t>3A.2 UKREPI NA PODROČJU ZDRAVSTVA</w:t>
      </w:r>
    </w:p>
    <w:p w14:paraId="56CCBEBB" w14:textId="77777777" w:rsidR="00A43190" w:rsidRPr="00AB7016" w:rsidRDefault="00A43190" w:rsidP="00A43190">
      <w:pPr>
        <w:jc w:val="both"/>
        <w:rPr>
          <w:rFonts w:eastAsiaTheme="minorEastAsia" w:cs="Arial"/>
          <w:szCs w:val="20"/>
          <w:lang w:val="sl-SI" w:eastAsia="sl-SI"/>
        </w:rPr>
      </w:pPr>
    </w:p>
    <w:p w14:paraId="07BDF822" w14:textId="17DFD7C1" w:rsidR="00A43190" w:rsidRDefault="00A43190" w:rsidP="00A43190">
      <w:pPr>
        <w:jc w:val="both"/>
        <w:rPr>
          <w:rFonts w:eastAsiaTheme="minorEastAsia" w:cs="Arial"/>
          <w:b/>
          <w:bCs/>
          <w:szCs w:val="20"/>
          <w:lang w:val="sl-SI" w:eastAsia="sl-SI"/>
        </w:rPr>
      </w:pPr>
      <w:bookmarkStart w:id="19" w:name="_Hlk122082687"/>
      <w:r w:rsidRPr="00922D39">
        <w:rPr>
          <w:rFonts w:eastAsiaTheme="minorEastAsia" w:cs="Arial"/>
          <w:b/>
          <w:bCs/>
          <w:szCs w:val="20"/>
          <w:lang w:val="sl-SI" w:eastAsia="sl-SI"/>
        </w:rPr>
        <w:t xml:space="preserve">3A.2a VZPOSTAVITEV JAVNO DOSTOPNIH EVIDENC IN OBJAV TER UGOTOVITEV IZVEDENIH NADZOROV NA PODROČJU JAVNO-ZASEBNEGA PARTNERSTVA </w:t>
      </w:r>
    </w:p>
    <w:p w14:paraId="0164CCCD" w14:textId="77777777" w:rsidR="007701CD" w:rsidRPr="00922D39" w:rsidRDefault="007701CD" w:rsidP="00A43190">
      <w:pPr>
        <w:jc w:val="both"/>
        <w:rPr>
          <w:rFonts w:eastAsiaTheme="minorEastAsia" w:cs="Arial"/>
          <w:b/>
          <w:bCs/>
          <w:szCs w:val="20"/>
          <w:lang w:val="sl-SI" w:eastAsia="sl-SI"/>
        </w:rPr>
      </w:pPr>
    </w:p>
    <w:p w14:paraId="72AE7A8B" w14:textId="37222206" w:rsidR="00A43190" w:rsidRPr="00922D39" w:rsidRDefault="00A43190" w:rsidP="00A43190">
      <w:pPr>
        <w:jc w:val="both"/>
        <w:rPr>
          <w:rFonts w:eastAsiaTheme="minorEastAsia" w:cs="Arial"/>
          <w:szCs w:val="20"/>
          <w:lang w:val="sl-SI" w:eastAsia="sl-SI"/>
        </w:rPr>
      </w:pPr>
      <w:r w:rsidRPr="00922D39">
        <w:rPr>
          <w:rFonts w:eastAsiaTheme="minorEastAsia" w:cs="Arial"/>
          <w:b/>
          <w:bCs/>
          <w:szCs w:val="20"/>
          <w:lang w:val="sl-SI" w:eastAsia="sl-SI"/>
        </w:rPr>
        <w:t>Nosilec:</w:t>
      </w:r>
      <w:r w:rsidRPr="00922D39">
        <w:rPr>
          <w:rFonts w:eastAsiaTheme="minorEastAsia" w:cs="Arial"/>
          <w:szCs w:val="20"/>
          <w:lang w:val="sl-SI" w:eastAsia="sl-SI"/>
        </w:rPr>
        <w:t xml:space="preserve"> </w:t>
      </w:r>
      <w:r w:rsidR="0036648B">
        <w:rPr>
          <w:rFonts w:eastAsiaTheme="minorEastAsia" w:cs="Arial"/>
          <w:szCs w:val="20"/>
          <w:lang w:val="sl-SI" w:eastAsia="sl-SI"/>
        </w:rPr>
        <w:t>M</w:t>
      </w:r>
      <w:r w:rsidRPr="00922D39">
        <w:rPr>
          <w:rFonts w:eastAsiaTheme="minorEastAsia" w:cs="Arial"/>
          <w:szCs w:val="20"/>
          <w:lang w:val="sl-SI" w:eastAsia="sl-SI"/>
        </w:rPr>
        <w:t>inistrstvo za zdravje, v sodelovanju z javnimi zdravstvenimi zavodi (v nadaljnjem besedilu: zavod) in Zavodom za zdravstveno zavarovanje Slovenije;</w:t>
      </w:r>
    </w:p>
    <w:p w14:paraId="2AA02A26" w14:textId="77777777" w:rsidR="00A43190" w:rsidRPr="00922D39" w:rsidRDefault="00A43190" w:rsidP="00A43190">
      <w:pPr>
        <w:jc w:val="both"/>
        <w:rPr>
          <w:rFonts w:eastAsiaTheme="minorEastAsia" w:cs="Arial"/>
          <w:szCs w:val="20"/>
          <w:lang w:val="sl-SI" w:eastAsia="sl-SI"/>
        </w:rPr>
      </w:pPr>
      <w:r w:rsidRPr="00922D39">
        <w:rPr>
          <w:rFonts w:eastAsiaTheme="minorEastAsia" w:cs="Arial"/>
          <w:b/>
          <w:bCs/>
          <w:szCs w:val="20"/>
          <w:lang w:val="sl-SI" w:eastAsia="sl-SI"/>
        </w:rPr>
        <w:t>Namen in cilj ukrepa:</w:t>
      </w:r>
      <w:r w:rsidRPr="00922D39">
        <w:rPr>
          <w:rFonts w:eastAsiaTheme="minorEastAsia" w:cs="Arial"/>
          <w:szCs w:val="20"/>
          <w:lang w:val="sl-SI" w:eastAsia="sl-SI"/>
        </w:rPr>
        <w:t xml:space="preserve"> odpraviti tveganje za:</w:t>
      </w:r>
    </w:p>
    <w:p w14:paraId="5D7DACD3" w14:textId="77777777" w:rsidR="00A43190" w:rsidRPr="00922D39" w:rsidRDefault="00A43190" w:rsidP="00A43190">
      <w:pPr>
        <w:jc w:val="both"/>
        <w:rPr>
          <w:rFonts w:eastAsiaTheme="minorEastAsia" w:cs="Arial"/>
          <w:szCs w:val="20"/>
          <w:lang w:val="sl-SI" w:eastAsia="sl-SI"/>
        </w:rPr>
      </w:pPr>
      <w:r w:rsidRPr="00922D39">
        <w:rPr>
          <w:rFonts w:eastAsiaTheme="minorEastAsia" w:cs="Arial"/>
          <w:szCs w:val="20"/>
          <w:lang w:val="sl-SI" w:eastAsia="sl-SI"/>
        </w:rPr>
        <w:t>1.</w:t>
      </w:r>
      <w:r w:rsidRPr="00922D39">
        <w:rPr>
          <w:rFonts w:eastAsiaTheme="minorEastAsia" w:cs="Arial"/>
          <w:szCs w:val="20"/>
          <w:lang w:val="sl-SI" w:eastAsia="sl-SI"/>
        </w:rPr>
        <w:tab/>
        <w:t>neupoštevanje nasprotja interesov;</w:t>
      </w:r>
    </w:p>
    <w:p w14:paraId="395BFD42" w14:textId="77777777" w:rsidR="00A43190" w:rsidRPr="00922D39" w:rsidRDefault="00A43190" w:rsidP="00A43190">
      <w:pPr>
        <w:jc w:val="both"/>
        <w:rPr>
          <w:rFonts w:eastAsiaTheme="minorEastAsia" w:cs="Arial"/>
          <w:szCs w:val="20"/>
          <w:lang w:val="sl-SI" w:eastAsia="sl-SI"/>
        </w:rPr>
      </w:pPr>
      <w:r w:rsidRPr="00922D39">
        <w:rPr>
          <w:rFonts w:eastAsiaTheme="minorEastAsia" w:cs="Arial"/>
          <w:szCs w:val="20"/>
          <w:lang w:val="sl-SI" w:eastAsia="sl-SI"/>
        </w:rPr>
        <w:t>2.</w:t>
      </w:r>
      <w:r w:rsidRPr="00922D39">
        <w:rPr>
          <w:rFonts w:eastAsiaTheme="minorEastAsia" w:cs="Arial"/>
          <w:szCs w:val="20"/>
          <w:lang w:val="sl-SI" w:eastAsia="sl-SI"/>
        </w:rPr>
        <w:tab/>
        <w:t xml:space="preserve">nedovoljene vplive in zagotovitev transparentnosti pri izvajanju kliničnih raziskav; </w:t>
      </w:r>
    </w:p>
    <w:p w14:paraId="190FA851" w14:textId="77777777" w:rsidR="00A43190" w:rsidRPr="00922D39" w:rsidRDefault="00A43190" w:rsidP="00A43190">
      <w:pPr>
        <w:jc w:val="both"/>
        <w:rPr>
          <w:rFonts w:eastAsiaTheme="minorEastAsia" w:cs="Arial"/>
          <w:szCs w:val="20"/>
          <w:lang w:val="sl-SI" w:eastAsia="sl-SI"/>
        </w:rPr>
      </w:pPr>
      <w:r w:rsidRPr="00922D39">
        <w:rPr>
          <w:rFonts w:eastAsiaTheme="minorEastAsia" w:cs="Arial"/>
          <w:szCs w:val="20"/>
          <w:lang w:val="sl-SI" w:eastAsia="sl-SI"/>
        </w:rPr>
        <w:t>3.</w:t>
      </w:r>
      <w:r w:rsidRPr="00922D39">
        <w:rPr>
          <w:rFonts w:eastAsiaTheme="minorEastAsia" w:cs="Arial"/>
          <w:szCs w:val="20"/>
          <w:lang w:val="sl-SI" w:eastAsia="sl-SI"/>
        </w:rPr>
        <w:tab/>
        <w:t>neupoštevanje nasprotja interesov, neupoštevanje določb o opravljanju drugih dejavnosti in konflikt interesov ter vzpostaviti preglednost, sledljivost in transparentnost izdanih soglasij ali zavrnjenih vlog za izdajo soglasij za delo pri drugem izvajalcu zdravstvene dejavnosti;</w:t>
      </w:r>
    </w:p>
    <w:p w14:paraId="08B8EF04" w14:textId="77777777" w:rsidR="00A43190" w:rsidRPr="00922D39" w:rsidRDefault="00A43190" w:rsidP="00A43190">
      <w:pPr>
        <w:jc w:val="both"/>
        <w:rPr>
          <w:rFonts w:eastAsiaTheme="minorEastAsia" w:cs="Arial"/>
          <w:b/>
          <w:bCs/>
          <w:szCs w:val="20"/>
          <w:lang w:val="sl-SI" w:eastAsia="sl-SI"/>
        </w:rPr>
      </w:pPr>
      <w:r w:rsidRPr="00922D39">
        <w:rPr>
          <w:rFonts w:eastAsiaTheme="minorEastAsia" w:cs="Arial"/>
          <w:b/>
          <w:bCs/>
          <w:szCs w:val="20"/>
          <w:lang w:val="sl-SI" w:eastAsia="sl-SI"/>
        </w:rPr>
        <w:t xml:space="preserve">Način izvedbe: </w:t>
      </w:r>
    </w:p>
    <w:p w14:paraId="39B619C9" w14:textId="77777777" w:rsidR="00A43190" w:rsidRPr="00922D39" w:rsidRDefault="00A43190" w:rsidP="00A43190">
      <w:pPr>
        <w:pStyle w:val="Odstavekseznama"/>
        <w:numPr>
          <w:ilvl w:val="0"/>
          <w:numId w:val="38"/>
        </w:numPr>
        <w:ind w:left="709" w:hanging="709"/>
        <w:jc w:val="both"/>
        <w:rPr>
          <w:rFonts w:eastAsiaTheme="minorEastAsia" w:cs="Arial"/>
          <w:szCs w:val="20"/>
          <w:lang w:val="sl-SI" w:eastAsia="sl-SI"/>
        </w:rPr>
      </w:pPr>
      <w:r w:rsidRPr="00922D39">
        <w:rPr>
          <w:rFonts w:eastAsiaTheme="minorEastAsia" w:cs="Arial"/>
          <w:szCs w:val="20"/>
          <w:lang w:val="sl-SI" w:eastAsia="sl-SI"/>
        </w:rPr>
        <w:t>Ad1) vzpostavitev evidence prostorov in opreme ter skrbnika te evidence, ki bo vsebovala navedbo namena, načina, trajanja in uporabnika prostorov ali opreme, vzpostavitev cenikov;</w:t>
      </w:r>
    </w:p>
    <w:p w14:paraId="1A0809BD" w14:textId="77777777" w:rsidR="00A43190" w:rsidRPr="00922D39" w:rsidRDefault="00A43190" w:rsidP="00A43190">
      <w:pPr>
        <w:pStyle w:val="Odstavekseznama"/>
        <w:numPr>
          <w:ilvl w:val="0"/>
          <w:numId w:val="38"/>
        </w:numPr>
        <w:ind w:left="709" w:hanging="709"/>
        <w:jc w:val="both"/>
        <w:rPr>
          <w:rFonts w:eastAsiaTheme="minorEastAsia" w:cs="Arial"/>
          <w:szCs w:val="20"/>
          <w:lang w:val="sl-SI" w:eastAsia="sl-SI"/>
        </w:rPr>
      </w:pPr>
      <w:r w:rsidRPr="00922D39">
        <w:rPr>
          <w:rFonts w:eastAsiaTheme="minorEastAsia" w:cs="Arial"/>
          <w:szCs w:val="20"/>
          <w:lang w:val="sl-SI" w:eastAsia="sl-SI"/>
        </w:rPr>
        <w:t>Ad2) opredelitev pobudnika in namena klinične raziskave, vira financiranja in izvajanje nadzora nad prejemniki sredstev, soglasja za izvajanje kliničnih raziskav glede obsega in načina izvedbe pri izvedbi raziskav ter enako kot pod Ad3);</w:t>
      </w:r>
    </w:p>
    <w:p w14:paraId="416A69B5" w14:textId="77777777" w:rsidR="00A43190" w:rsidRPr="00922D39" w:rsidRDefault="00A43190" w:rsidP="00A43190">
      <w:pPr>
        <w:pStyle w:val="Odstavekseznama"/>
        <w:numPr>
          <w:ilvl w:val="0"/>
          <w:numId w:val="38"/>
        </w:numPr>
        <w:ind w:left="709" w:hanging="709"/>
        <w:jc w:val="both"/>
        <w:rPr>
          <w:rFonts w:eastAsiaTheme="minorEastAsia" w:cs="Arial"/>
          <w:szCs w:val="20"/>
          <w:lang w:val="sl-SI" w:eastAsia="sl-SI"/>
        </w:rPr>
      </w:pPr>
      <w:r w:rsidRPr="00922D39">
        <w:rPr>
          <w:rFonts w:eastAsiaTheme="minorEastAsia" w:cs="Arial"/>
          <w:szCs w:val="20"/>
          <w:lang w:val="sl-SI" w:eastAsia="sl-SI"/>
        </w:rPr>
        <w:t>Ad3) opredelitev postopka nabav zaščitne opreme na način, da bo ta pregleden, sledljiv, transparenten ter izveden objektivno in nepristransko in da bodo jasno opredeljene pristojnosti in odgovornost sodelujočih, pri postopkih naj sodelujejo izključno javni uslužbenci, ki so razporejeni na delovna mesta, za katera so določene naloge s področja javnega naročanja, koncesij ali drugih oblik javno-zasebnega partnerstva;</w:t>
      </w:r>
    </w:p>
    <w:p w14:paraId="2A661AA0" w14:textId="77777777" w:rsidR="00A43190" w:rsidRPr="00922D39" w:rsidRDefault="00A43190" w:rsidP="00A43190">
      <w:pPr>
        <w:jc w:val="both"/>
        <w:rPr>
          <w:rFonts w:eastAsiaTheme="minorEastAsia" w:cs="Arial"/>
          <w:szCs w:val="20"/>
          <w:lang w:val="sl-SI" w:eastAsia="sl-SI"/>
        </w:rPr>
      </w:pPr>
      <w:r w:rsidRPr="00922D39">
        <w:rPr>
          <w:rFonts w:eastAsiaTheme="minorEastAsia" w:cs="Arial"/>
          <w:b/>
          <w:bCs/>
          <w:szCs w:val="20"/>
          <w:lang w:val="sl-SI" w:eastAsia="sl-SI"/>
        </w:rPr>
        <w:t>Kazalci:</w:t>
      </w:r>
      <w:r w:rsidRPr="00922D39">
        <w:rPr>
          <w:rFonts w:eastAsiaTheme="minorEastAsia" w:cs="Arial"/>
          <w:szCs w:val="20"/>
          <w:lang w:val="sl-SI" w:eastAsia="sl-SI"/>
        </w:rPr>
        <w:t xml:space="preserve"> število skrbnikov na zavod, število obvestil predstojniku glede domnevnega nasprotja interesov oziroma dejanskih izločitev iz postopkov in število izvedenih nadzorov (rednih, izrednih), število zavodov z evidenco, število vzpostavljenih evidenc. Analiza razpolaganja s premoženjem zavodov; koliko zavodov v istih obdobjih opravlja tržno dejavnost in zasebno dejavnost; analiza organiziranosti primarne in sekundarne ravni zdravstvene dejavnosti;</w:t>
      </w:r>
    </w:p>
    <w:p w14:paraId="2A1825BF" w14:textId="7E805D70" w:rsidR="00A43190" w:rsidRPr="00922D39" w:rsidRDefault="00A43190" w:rsidP="00A43190">
      <w:pPr>
        <w:jc w:val="both"/>
        <w:rPr>
          <w:rFonts w:eastAsiaTheme="minorEastAsia" w:cs="Arial"/>
          <w:szCs w:val="20"/>
          <w:lang w:val="sl-SI" w:eastAsia="sl-SI"/>
        </w:rPr>
      </w:pPr>
      <w:r w:rsidRPr="00922D39">
        <w:rPr>
          <w:rFonts w:eastAsiaTheme="minorEastAsia" w:cs="Arial"/>
          <w:b/>
          <w:bCs/>
          <w:szCs w:val="20"/>
          <w:lang w:val="sl-SI" w:eastAsia="sl-SI"/>
        </w:rPr>
        <w:t>Rok izvedbe:</w:t>
      </w:r>
      <w:r w:rsidRPr="00922D39">
        <w:rPr>
          <w:rFonts w:eastAsiaTheme="minorEastAsia" w:cs="Arial"/>
          <w:szCs w:val="20"/>
          <w:lang w:val="sl-SI" w:eastAsia="sl-SI"/>
        </w:rPr>
        <w:t xml:space="preserve"> januar 2024.</w:t>
      </w:r>
    </w:p>
    <w:p w14:paraId="1D8D8993" w14:textId="77777777" w:rsidR="00FA5822" w:rsidRPr="00922D39" w:rsidRDefault="00FA5822" w:rsidP="00A43190">
      <w:pPr>
        <w:jc w:val="both"/>
        <w:rPr>
          <w:rFonts w:eastAsiaTheme="minorEastAsia" w:cs="Arial"/>
          <w:szCs w:val="20"/>
          <w:lang w:val="sl-SI" w:eastAsia="sl-SI"/>
        </w:rPr>
      </w:pPr>
    </w:p>
    <w:p w14:paraId="108998BA" w14:textId="468BDC51" w:rsidR="00822BD9" w:rsidRPr="00AB7016" w:rsidRDefault="00822BD9" w:rsidP="00822BD9">
      <w:pPr>
        <w:pBdr>
          <w:top w:val="single" w:sz="4" w:space="1" w:color="auto"/>
          <w:left w:val="single" w:sz="4" w:space="4" w:color="auto"/>
          <w:bottom w:val="single" w:sz="4" w:space="1" w:color="auto"/>
          <w:right w:val="single" w:sz="4" w:space="4" w:color="auto"/>
        </w:pBdr>
        <w:jc w:val="both"/>
        <w:rPr>
          <w:rFonts w:eastAsiaTheme="minorEastAsia" w:cs="Arial"/>
          <w:szCs w:val="20"/>
          <w:lang w:val="sl-SI" w:eastAsia="sl-SI"/>
        </w:rPr>
      </w:pPr>
      <w:r w:rsidRPr="00AB7016">
        <w:rPr>
          <w:rFonts w:eastAsiaTheme="minorEastAsia" w:cs="Arial"/>
          <w:b/>
          <w:bCs/>
          <w:szCs w:val="20"/>
          <w:lang w:val="sl-SI" w:eastAsia="sl-SI"/>
        </w:rPr>
        <w:t>Ministrstvo za zdravje:</w:t>
      </w:r>
      <w:r w:rsidRPr="00AB7016">
        <w:rPr>
          <w:rFonts w:eastAsiaTheme="minorEastAsia" w:cs="Arial"/>
          <w:szCs w:val="20"/>
          <w:lang w:val="sl-SI" w:eastAsia="sl-SI"/>
        </w:rPr>
        <w:t xml:space="preserve"> Urad za nadzor, kakovost in investicije v zdravstvu (v nadaljnjem besedilu: UNKIZ) je kot organ v sestavi ministrstva marca 2023, vse javne zdravstvene zavode, katerih ustanoviteljica je Republika Slovenija pozval, da na UNKIZ posredujejo</w:t>
      </w:r>
      <w:r w:rsidRPr="00AB7016">
        <w:rPr>
          <w:rFonts w:eastAsiaTheme="minorEastAsia" w:cs="Arial"/>
          <w:b/>
          <w:bCs/>
          <w:szCs w:val="20"/>
          <w:lang w:val="sl-SI" w:eastAsia="sl-SI"/>
        </w:rPr>
        <w:t xml:space="preserve"> </w:t>
      </w:r>
      <w:r w:rsidRPr="00AB7016">
        <w:rPr>
          <w:rFonts w:eastAsiaTheme="minorEastAsia" w:cs="Arial"/>
          <w:szCs w:val="20"/>
          <w:lang w:val="sl-SI" w:eastAsia="sl-SI"/>
        </w:rPr>
        <w:t>podatke o plačilih, ki jih</w:t>
      </w:r>
      <w:r w:rsidRPr="00AB7016">
        <w:rPr>
          <w:rFonts w:eastAsiaTheme="minorEastAsia" w:cs="Arial"/>
          <w:b/>
          <w:bCs/>
          <w:szCs w:val="20"/>
          <w:lang w:val="sl-SI" w:eastAsia="sl-SI"/>
        </w:rPr>
        <w:t xml:space="preserve"> </w:t>
      </w:r>
      <w:r w:rsidRPr="00AB7016">
        <w:rPr>
          <w:rFonts w:eastAsiaTheme="minorEastAsia" w:cs="Arial"/>
          <w:szCs w:val="20"/>
          <w:lang w:val="sl-SI" w:eastAsia="sl-SI"/>
        </w:rPr>
        <w:t>prejemajo zdravniki na podlagi sklenjenih podjemnih pogodb. Prav tako so bili javni zdravstveni zavodi pozvani k pripravi gradiva in posredovanju ustreznih informacij o dobaviteljih medicinske opreme in medicinskih pripomočkov, iz katerih je razvidna letna nabavna vrednost po dobaviteljih od začetka leta 2012.</w:t>
      </w:r>
    </w:p>
    <w:p w14:paraId="764ECF01" w14:textId="51E756CE" w:rsidR="00822BD9" w:rsidRPr="00AB7016" w:rsidRDefault="00822BD9" w:rsidP="00822BD9">
      <w:pPr>
        <w:pBdr>
          <w:top w:val="single" w:sz="4" w:space="1" w:color="auto"/>
          <w:left w:val="single" w:sz="4" w:space="4" w:color="auto"/>
          <w:bottom w:val="single" w:sz="4" w:space="1" w:color="auto"/>
          <w:right w:val="single" w:sz="4" w:space="4" w:color="auto"/>
        </w:pBdr>
        <w:jc w:val="both"/>
        <w:rPr>
          <w:rFonts w:eastAsiaTheme="minorEastAsia" w:cs="Arial"/>
          <w:szCs w:val="20"/>
          <w:lang w:val="sl-SI" w:eastAsia="sl-SI"/>
        </w:rPr>
      </w:pPr>
      <w:r w:rsidRPr="00AB7016">
        <w:rPr>
          <w:rFonts w:eastAsiaTheme="minorEastAsia" w:cs="Arial"/>
          <w:szCs w:val="20"/>
          <w:lang w:val="sl-SI" w:eastAsia="sl-SI"/>
        </w:rPr>
        <w:t>30. 3. 2023 je UNKIZ od javnih zdravstvenih zavodov zahteval poročanje o izvajanju zdravstvenih storitev na podlagi devetega odstavka 15. člena Zakona o nujnih ukrepih za zagotovitev stabilnosti zdravstvenega sistema (Uradni list RS, št. 100/22 in 141/22 – ZNUNBZ). Zahteva</w:t>
      </w:r>
      <w:r w:rsidR="008429FB">
        <w:rPr>
          <w:rFonts w:eastAsiaTheme="minorEastAsia" w:cs="Arial"/>
          <w:szCs w:val="20"/>
          <w:lang w:val="sl-SI" w:eastAsia="sl-SI"/>
        </w:rPr>
        <w:t>na so bila</w:t>
      </w:r>
      <w:r w:rsidRPr="00AB7016">
        <w:rPr>
          <w:rFonts w:eastAsiaTheme="minorEastAsia" w:cs="Arial"/>
          <w:szCs w:val="20"/>
          <w:lang w:val="sl-SI" w:eastAsia="sl-SI"/>
        </w:rPr>
        <w:t xml:space="preserve"> jasna in ključna vsebinska pojasnila o preseganju oziroma nedoseganju plana programa, kot je bilo to določeno z akcijskim načrtom javnega zdravstvenega zavoda za skrajšanje čakalnih dob za leto 2023. Prav tako so</w:t>
      </w:r>
      <w:r w:rsidR="008429FB">
        <w:rPr>
          <w:rFonts w:eastAsiaTheme="minorEastAsia" w:cs="Arial"/>
          <w:szCs w:val="20"/>
          <w:lang w:val="sl-SI" w:eastAsia="sl-SI"/>
        </w:rPr>
        <w:t xml:space="preserve"> bile</w:t>
      </w:r>
      <w:r w:rsidRPr="00AB7016">
        <w:rPr>
          <w:rFonts w:eastAsiaTheme="minorEastAsia" w:cs="Arial"/>
          <w:szCs w:val="20"/>
          <w:lang w:val="sl-SI" w:eastAsia="sl-SI"/>
        </w:rPr>
        <w:t xml:space="preserve"> zahteva</w:t>
      </w:r>
      <w:r w:rsidR="008429FB">
        <w:rPr>
          <w:rFonts w:eastAsiaTheme="minorEastAsia" w:cs="Arial"/>
          <w:szCs w:val="20"/>
          <w:lang w:val="sl-SI" w:eastAsia="sl-SI"/>
        </w:rPr>
        <w:t>ne</w:t>
      </w:r>
      <w:r w:rsidRPr="00AB7016">
        <w:rPr>
          <w:rFonts w:eastAsiaTheme="minorEastAsia" w:cs="Arial"/>
          <w:szCs w:val="20"/>
          <w:lang w:val="sl-SI" w:eastAsia="sl-SI"/>
        </w:rPr>
        <w:t xml:space="preserve"> ugotovitve svetov zavodov o izvajanju storitev po </w:t>
      </w:r>
      <w:r w:rsidRPr="00AB7016">
        <w:rPr>
          <w:rFonts w:eastAsiaTheme="minorEastAsia" w:cs="Arial"/>
          <w:szCs w:val="20"/>
          <w:lang w:val="sl-SI" w:eastAsia="sl-SI"/>
        </w:rPr>
        <w:lastRenderedPageBreak/>
        <w:t>posameznih vrstah zdravstvenih programov, vključno z analizo skrajšanja čakalnih dob v primerjavi s sprejetim akcijskim načrtom javnih zdravstvenih zavodov.</w:t>
      </w:r>
    </w:p>
    <w:p w14:paraId="65CB06CC" w14:textId="7D885E12" w:rsidR="00822BD9" w:rsidRPr="00AB7016" w:rsidRDefault="00822BD9" w:rsidP="00822BD9">
      <w:pPr>
        <w:pBdr>
          <w:top w:val="single" w:sz="4" w:space="1" w:color="auto"/>
          <w:left w:val="single" w:sz="4" w:space="4" w:color="auto"/>
          <w:bottom w:val="single" w:sz="4" w:space="1" w:color="auto"/>
          <w:right w:val="single" w:sz="4" w:space="4" w:color="auto"/>
        </w:pBdr>
        <w:jc w:val="both"/>
        <w:rPr>
          <w:rFonts w:eastAsiaTheme="minorEastAsia" w:cs="Arial"/>
          <w:szCs w:val="20"/>
          <w:lang w:val="sl-SI" w:eastAsia="sl-SI"/>
        </w:rPr>
      </w:pPr>
      <w:r w:rsidRPr="00AB7016">
        <w:rPr>
          <w:rFonts w:eastAsiaTheme="minorEastAsia" w:cs="Arial"/>
          <w:szCs w:val="20"/>
          <w:lang w:val="sl-SI" w:eastAsia="sl-SI"/>
        </w:rPr>
        <w:t>Julija 2023 so bili vsi javni zdravstveni zavodi, katerih ustanoviteljica je Republika Slovenija</w:t>
      </w:r>
      <w:r w:rsidR="008429FB">
        <w:rPr>
          <w:rFonts w:eastAsiaTheme="minorEastAsia" w:cs="Arial"/>
          <w:szCs w:val="20"/>
          <w:lang w:val="sl-SI" w:eastAsia="sl-SI"/>
        </w:rPr>
        <w:t>,</w:t>
      </w:r>
      <w:r w:rsidRPr="00AB7016">
        <w:rPr>
          <w:rFonts w:eastAsiaTheme="minorEastAsia" w:cs="Arial"/>
          <w:szCs w:val="20"/>
          <w:lang w:val="sl-SI" w:eastAsia="sl-SI"/>
        </w:rPr>
        <w:t xml:space="preserve"> pozvani, da pošljejo odzivno poročilo v luči Analize delovanja javnega sektorja na področju zdravstva, ki ga je pripravila KPK)</w:t>
      </w:r>
      <w:r w:rsidR="00685A44" w:rsidRPr="00AB7016">
        <w:rPr>
          <w:rFonts w:eastAsiaTheme="minorEastAsia" w:cs="Arial"/>
          <w:szCs w:val="20"/>
          <w:lang w:val="sl-SI" w:eastAsia="sl-SI"/>
        </w:rPr>
        <w:t xml:space="preserve"> (</w:t>
      </w:r>
      <w:hyperlink r:id="rId11" w:history="1">
        <w:r w:rsidR="008429FB" w:rsidRPr="00C83332">
          <w:rPr>
            <w:rStyle w:val="Hiperpovezava"/>
            <w:rFonts w:eastAsiaTheme="minorEastAsia" w:cs="Arial"/>
            <w:szCs w:val="20"/>
            <w:lang w:val="sl-SI" w:eastAsia="sl-SI"/>
          </w:rPr>
          <w:t>https://www.kpk-rs.si/kpk/wp-content/uploads/2023/07/Analiza-delovanja-javnega-sektorja-na-podrocju-zdravstva_za-objavo.pdf</w:t>
        </w:r>
      </w:hyperlink>
      <w:r w:rsidR="00685A44" w:rsidRPr="00AB7016">
        <w:rPr>
          <w:rFonts w:eastAsiaTheme="minorEastAsia" w:cs="Arial"/>
          <w:szCs w:val="20"/>
          <w:lang w:val="sl-SI" w:eastAsia="sl-SI"/>
        </w:rPr>
        <w:t>)</w:t>
      </w:r>
      <w:r w:rsidRPr="00AB7016">
        <w:rPr>
          <w:rFonts w:eastAsiaTheme="minorEastAsia" w:cs="Arial"/>
          <w:szCs w:val="20"/>
          <w:lang w:val="sl-SI" w:eastAsia="sl-SI"/>
        </w:rPr>
        <w:t xml:space="preserve">. Skladno s pripravljeno analizo </w:t>
      </w:r>
      <w:r w:rsidR="008429FB">
        <w:rPr>
          <w:rFonts w:eastAsiaTheme="minorEastAsia" w:cs="Arial"/>
          <w:szCs w:val="20"/>
          <w:lang w:val="sl-SI" w:eastAsia="sl-SI"/>
        </w:rPr>
        <w:t>je bila</w:t>
      </w:r>
      <w:r w:rsidRPr="00AB7016">
        <w:rPr>
          <w:rFonts w:eastAsiaTheme="minorEastAsia" w:cs="Arial"/>
          <w:szCs w:val="20"/>
          <w:lang w:val="sl-SI" w:eastAsia="sl-SI"/>
        </w:rPr>
        <w:t xml:space="preserve"> od javnih zdravstvenih zavodov zahteva</w:t>
      </w:r>
      <w:r w:rsidR="008429FB">
        <w:rPr>
          <w:rFonts w:eastAsiaTheme="minorEastAsia" w:cs="Arial"/>
          <w:szCs w:val="20"/>
          <w:lang w:val="sl-SI" w:eastAsia="sl-SI"/>
        </w:rPr>
        <w:t>na</w:t>
      </w:r>
      <w:r w:rsidRPr="00AB7016">
        <w:rPr>
          <w:rFonts w:eastAsiaTheme="minorEastAsia" w:cs="Arial"/>
          <w:szCs w:val="20"/>
          <w:lang w:val="sl-SI" w:eastAsia="sl-SI"/>
        </w:rPr>
        <w:t xml:space="preserve"> priprav</w:t>
      </w:r>
      <w:r w:rsidR="008429FB">
        <w:rPr>
          <w:rFonts w:eastAsiaTheme="minorEastAsia" w:cs="Arial"/>
          <w:szCs w:val="20"/>
          <w:lang w:val="sl-SI" w:eastAsia="sl-SI"/>
        </w:rPr>
        <w:t>a</w:t>
      </w:r>
      <w:r w:rsidRPr="00AB7016">
        <w:rPr>
          <w:rFonts w:eastAsiaTheme="minorEastAsia" w:cs="Arial"/>
          <w:szCs w:val="20"/>
          <w:lang w:val="sl-SI" w:eastAsia="sl-SI"/>
        </w:rPr>
        <w:t xml:space="preserve"> pojasnil glede obstoječih in načrtovanih ukrepov, s katerimi bodo zagotavljali spoštovanje določil ZlntPK in ZJN-3</w:t>
      </w:r>
      <w:r w:rsidR="001E475B">
        <w:rPr>
          <w:rFonts w:eastAsiaTheme="minorEastAsia" w:cs="Arial"/>
          <w:szCs w:val="20"/>
          <w:lang w:val="sl-SI" w:eastAsia="sl-SI"/>
        </w:rPr>
        <w:t>,</w:t>
      </w:r>
      <w:r w:rsidRPr="00AB7016">
        <w:rPr>
          <w:rFonts w:eastAsiaTheme="minorEastAsia" w:cs="Arial"/>
          <w:szCs w:val="20"/>
          <w:lang w:val="sl-SI" w:eastAsia="sl-SI"/>
        </w:rPr>
        <w:t xml:space="preserve"> predvsem glede:</w:t>
      </w:r>
    </w:p>
    <w:p w14:paraId="38D0B6F2" w14:textId="54256EAE" w:rsidR="00822BD9" w:rsidRPr="00AB7016" w:rsidRDefault="00822BD9" w:rsidP="00822BD9">
      <w:pPr>
        <w:pBdr>
          <w:top w:val="single" w:sz="4" w:space="1" w:color="auto"/>
          <w:left w:val="single" w:sz="4" w:space="4" w:color="auto"/>
          <w:bottom w:val="single" w:sz="4" w:space="1" w:color="auto"/>
          <w:right w:val="single" w:sz="4" w:space="4" w:color="auto"/>
        </w:pBdr>
        <w:jc w:val="both"/>
        <w:rPr>
          <w:rFonts w:eastAsiaTheme="minorEastAsia" w:cs="Arial"/>
          <w:szCs w:val="20"/>
          <w:lang w:val="sl-SI" w:eastAsia="sl-SI"/>
        </w:rPr>
      </w:pPr>
      <w:r w:rsidRPr="00AB7016">
        <w:rPr>
          <w:rFonts w:eastAsiaTheme="minorEastAsia" w:cs="Arial"/>
          <w:szCs w:val="20"/>
          <w:lang w:val="sl-SI" w:eastAsia="sl-SI"/>
        </w:rPr>
        <w:t xml:space="preserve">- vzpostavitve ali ažuriranja internih pravilnikov glede procesov nabave, </w:t>
      </w:r>
    </w:p>
    <w:p w14:paraId="3A073EE7" w14:textId="0C993C22" w:rsidR="00822BD9" w:rsidRPr="00AB7016" w:rsidRDefault="00822BD9" w:rsidP="00822BD9">
      <w:pPr>
        <w:pBdr>
          <w:top w:val="single" w:sz="4" w:space="1" w:color="auto"/>
          <w:left w:val="single" w:sz="4" w:space="4" w:color="auto"/>
          <w:bottom w:val="single" w:sz="4" w:space="1" w:color="auto"/>
          <w:right w:val="single" w:sz="4" w:space="4" w:color="auto"/>
        </w:pBdr>
        <w:jc w:val="both"/>
        <w:rPr>
          <w:rFonts w:eastAsiaTheme="minorEastAsia" w:cs="Arial"/>
          <w:szCs w:val="20"/>
          <w:lang w:val="sl-SI" w:eastAsia="sl-SI"/>
        </w:rPr>
      </w:pPr>
      <w:r w:rsidRPr="00AB7016">
        <w:rPr>
          <w:rFonts w:eastAsiaTheme="minorEastAsia" w:cs="Arial"/>
          <w:szCs w:val="20"/>
          <w:lang w:val="sl-SI" w:eastAsia="sl-SI"/>
        </w:rPr>
        <w:t xml:space="preserve">- vodenja evidence o izvedenih evidenčnih naročilih, </w:t>
      </w:r>
    </w:p>
    <w:p w14:paraId="4304E75B" w14:textId="70651959" w:rsidR="00822BD9" w:rsidRPr="00AB7016" w:rsidRDefault="00822BD9" w:rsidP="00822BD9">
      <w:pPr>
        <w:pBdr>
          <w:top w:val="single" w:sz="4" w:space="1" w:color="auto"/>
          <w:left w:val="single" w:sz="4" w:space="4" w:color="auto"/>
          <w:bottom w:val="single" w:sz="4" w:space="1" w:color="auto"/>
          <w:right w:val="single" w:sz="4" w:space="4" w:color="auto"/>
        </w:pBdr>
        <w:jc w:val="both"/>
        <w:rPr>
          <w:rFonts w:eastAsiaTheme="minorEastAsia" w:cs="Arial"/>
          <w:szCs w:val="20"/>
          <w:lang w:val="sl-SI" w:eastAsia="sl-SI"/>
        </w:rPr>
      </w:pPr>
      <w:r w:rsidRPr="00AB7016">
        <w:rPr>
          <w:rFonts w:eastAsiaTheme="minorEastAsia" w:cs="Arial"/>
          <w:szCs w:val="20"/>
          <w:lang w:val="sl-SI" w:eastAsia="sl-SI"/>
        </w:rPr>
        <w:t>- spoštovanje določb ZJN-3 v delu, ki se navezuje na drobljenja naročil,</w:t>
      </w:r>
    </w:p>
    <w:p w14:paraId="2E2C53D1" w14:textId="59DD07A3" w:rsidR="00822BD9" w:rsidRPr="00AB7016" w:rsidRDefault="00822BD9" w:rsidP="00822BD9">
      <w:pPr>
        <w:pBdr>
          <w:top w:val="single" w:sz="4" w:space="1" w:color="auto"/>
          <w:left w:val="single" w:sz="4" w:space="4" w:color="auto"/>
          <w:bottom w:val="single" w:sz="4" w:space="1" w:color="auto"/>
          <w:right w:val="single" w:sz="4" w:space="4" w:color="auto"/>
        </w:pBdr>
        <w:jc w:val="both"/>
        <w:rPr>
          <w:rFonts w:eastAsiaTheme="minorEastAsia" w:cs="Arial"/>
          <w:szCs w:val="20"/>
          <w:lang w:val="sl-SI" w:eastAsia="sl-SI"/>
        </w:rPr>
      </w:pPr>
      <w:r w:rsidRPr="00AB7016">
        <w:rPr>
          <w:rFonts w:eastAsiaTheme="minorEastAsia" w:cs="Arial"/>
          <w:szCs w:val="20"/>
          <w:lang w:val="sl-SI" w:eastAsia="sl-SI"/>
        </w:rPr>
        <w:t xml:space="preserve">- objavljanja seznama evidenčnih naročil, izobraževanja zaposlenih na področju javnega naročanja, </w:t>
      </w:r>
    </w:p>
    <w:p w14:paraId="759856E2" w14:textId="722AD634" w:rsidR="00822BD9" w:rsidRPr="00AB7016" w:rsidRDefault="00822BD9" w:rsidP="00822BD9">
      <w:pPr>
        <w:pBdr>
          <w:top w:val="single" w:sz="4" w:space="1" w:color="auto"/>
          <w:left w:val="single" w:sz="4" w:space="4" w:color="auto"/>
          <w:bottom w:val="single" w:sz="4" w:space="1" w:color="auto"/>
          <w:right w:val="single" w:sz="4" w:space="4" w:color="auto"/>
        </w:pBdr>
        <w:jc w:val="both"/>
        <w:rPr>
          <w:rFonts w:eastAsiaTheme="minorEastAsia" w:cs="Arial"/>
          <w:szCs w:val="20"/>
          <w:lang w:val="sl-SI" w:eastAsia="sl-SI"/>
        </w:rPr>
      </w:pPr>
      <w:r w:rsidRPr="00AB7016">
        <w:rPr>
          <w:rFonts w:eastAsiaTheme="minorEastAsia" w:cs="Arial"/>
          <w:szCs w:val="20"/>
          <w:lang w:val="sl-SI" w:eastAsia="sl-SI"/>
        </w:rPr>
        <w:t>- prepoznavanje tveganja ne zaznave ali ne prijave daril in s tem pomanjkanje poročanja o prejetih darilih,</w:t>
      </w:r>
    </w:p>
    <w:p w14:paraId="704A13C2" w14:textId="76990959" w:rsidR="00822BD9" w:rsidRPr="00AB7016" w:rsidRDefault="00822BD9" w:rsidP="00822BD9">
      <w:pPr>
        <w:pBdr>
          <w:top w:val="single" w:sz="4" w:space="1" w:color="auto"/>
          <w:left w:val="single" w:sz="4" w:space="4" w:color="auto"/>
          <w:bottom w:val="single" w:sz="4" w:space="1" w:color="auto"/>
          <w:right w:val="single" w:sz="4" w:space="4" w:color="auto"/>
        </w:pBdr>
        <w:jc w:val="both"/>
        <w:rPr>
          <w:rFonts w:eastAsiaTheme="minorEastAsia" w:cs="Arial"/>
          <w:szCs w:val="20"/>
          <w:lang w:val="sl-SI" w:eastAsia="sl-SI"/>
        </w:rPr>
      </w:pPr>
      <w:r w:rsidRPr="00AB7016">
        <w:rPr>
          <w:rFonts w:eastAsiaTheme="minorEastAsia" w:cs="Arial"/>
          <w:szCs w:val="20"/>
          <w:lang w:val="sl-SI" w:eastAsia="sl-SI"/>
        </w:rPr>
        <w:t xml:space="preserve">- obveznost pridobitve izjave oziroma podatkov o udeležbi fizičnih in pravnih oseb v lastništvu ponudnika, vzpostavitev evidenc zaposlenih, ki so v posredni ali neposredni povezavi s ponudnik, </w:t>
      </w:r>
    </w:p>
    <w:p w14:paraId="64E4FCD3" w14:textId="5E84C70C" w:rsidR="00822BD9" w:rsidRPr="00AB7016" w:rsidRDefault="00822BD9" w:rsidP="00822BD9">
      <w:pPr>
        <w:pBdr>
          <w:top w:val="single" w:sz="4" w:space="1" w:color="auto"/>
          <w:left w:val="single" w:sz="4" w:space="4" w:color="auto"/>
          <w:bottom w:val="single" w:sz="4" w:space="1" w:color="auto"/>
          <w:right w:val="single" w:sz="4" w:space="4" w:color="auto"/>
        </w:pBdr>
        <w:jc w:val="both"/>
        <w:rPr>
          <w:rFonts w:eastAsiaTheme="minorEastAsia" w:cs="Arial"/>
          <w:szCs w:val="20"/>
          <w:lang w:val="sl-SI" w:eastAsia="sl-SI"/>
        </w:rPr>
      </w:pPr>
      <w:r w:rsidRPr="00AB7016">
        <w:rPr>
          <w:rFonts w:eastAsiaTheme="minorEastAsia" w:cs="Arial"/>
          <w:szCs w:val="20"/>
          <w:lang w:val="sl-SI" w:eastAsia="sl-SI"/>
        </w:rPr>
        <w:t>- sprejem, redno aktualiziranje in izvajanje načrta integritete in letno poročanje KPK o izvedenih ukrepih,</w:t>
      </w:r>
    </w:p>
    <w:p w14:paraId="3FC41487" w14:textId="30F42A06" w:rsidR="00822BD9" w:rsidRPr="00AB7016" w:rsidRDefault="00822BD9" w:rsidP="00822BD9">
      <w:pPr>
        <w:pBdr>
          <w:top w:val="single" w:sz="4" w:space="1" w:color="auto"/>
          <w:left w:val="single" w:sz="4" w:space="4" w:color="auto"/>
          <w:bottom w:val="single" w:sz="4" w:space="1" w:color="auto"/>
          <w:right w:val="single" w:sz="4" w:space="4" w:color="auto"/>
        </w:pBdr>
        <w:jc w:val="both"/>
        <w:rPr>
          <w:rFonts w:eastAsiaTheme="minorEastAsia" w:cs="Arial"/>
          <w:szCs w:val="20"/>
          <w:lang w:val="sl-SI" w:eastAsia="sl-SI"/>
        </w:rPr>
      </w:pPr>
      <w:r w:rsidRPr="00AB7016">
        <w:rPr>
          <w:rFonts w:eastAsiaTheme="minorEastAsia" w:cs="Arial"/>
          <w:szCs w:val="20"/>
          <w:lang w:val="sl-SI" w:eastAsia="sl-SI"/>
        </w:rPr>
        <w:t>- vzpostavitev učinkovitega informacijskega sistema.</w:t>
      </w:r>
    </w:p>
    <w:p w14:paraId="42D5EA26" w14:textId="1CEB9E68" w:rsidR="00822BD9" w:rsidRPr="00AB7016" w:rsidRDefault="00822BD9" w:rsidP="00822BD9">
      <w:pPr>
        <w:pBdr>
          <w:top w:val="single" w:sz="4" w:space="1" w:color="auto"/>
          <w:left w:val="single" w:sz="4" w:space="4" w:color="auto"/>
          <w:bottom w:val="single" w:sz="4" w:space="1" w:color="auto"/>
          <w:right w:val="single" w:sz="4" w:space="4" w:color="auto"/>
        </w:pBdr>
        <w:jc w:val="both"/>
        <w:rPr>
          <w:rFonts w:eastAsiaTheme="minorEastAsia" w:cs="Arial"/>
          <w:szCs w:val="20"/>
          <w:lang w:val="sl-SI" w:eastAsia="sl-SI"/>
        </w:rPr>
      </w:pPr>
      <w:r w:rsidRPr="00AB7016">
        <w:rPr>
          <w:rFonts w:eastAsiaTheme="minorEastAsia" w:cs="Arial"/>
          <w:szCs w:val="20"/>
          <w:lang w:val="sl-SI" w:eastAsia="sl-SI"/>
        </w:rPr>
        <w:t>V obdobju od 1. 3. 2023 do 31. 8. 2023 je organ v sestavi ministrstva uvedel več sistemskih nadzorov pri različnih izvajalcih zdravstvene dejavnosti. Predmet uvedenih sistemskih nadzorov je nadzor nad izvajanjem predpisov s področja opravljanja zdravstvene dejavnosti in zdravstvenega zavarovanja ter področja materialnega poslovanja in nadzor nad strokovnostjo, kakovostjo in varnostjo dela pri izvajalcu.</w:t>
      </w:r>
    </w:p>
    <w:p w14:paraId="2B7930C6" w14:textId="77777777" w:rsidR="002F1C0E" w:rsidRPr="00922D39" w:rsidRDefault="002F1C0E" w:rsidP="002F1C0E">
      <w:pPr>
        <w:jc w:val="both"/>
        <w:rPr>
          <w:rFonts w:eastAsiaTheme="minorEastAsia" w:cs="Arial"/>
          <w:b/>
          <w:bCs/>
          <w:szCs w:val="20"/>
          <w:lang w:val="sl-SI" w:eastAsia="sl-SI"/>
        </w:rPr>
      </w:pPr>
      <w:r w:rsidRPr="00922D39">
        <w:rPr>
          <w:rFonts w:eastAsiaTheme="minorEastAsia" w:cs="Arial"/>
          <w:b/>
          <w:bCs/>
          <w:szCs w:val="20"/>
          <w:lang w:val="sl-SI" w:eastAsia="sl-SI"/>
        </w:rPr>
        <w:t>AKTIVNOSTI SE IZVAJAJO</w:t>
      </w:r>
    </w:p>
    <w:p w14:paraId="6350DE77" w14:textId="69434738" w:rsidR="002F1C0E" w:rsidRPr="00922D39" w:rsidRDefault="002F1C0E" w:rsidP="002F1C0E">
      <w:pPr>
        <w:jc w:val="both"/>
        <w:rPr>
          <w:rFonts w:eastAsiaTheme="minorEastAsia" w:cs="Arial"/>
          <w:b/>
          <w:bCs/>
          <w:szCs w:val="20"/>
          <w:lang w:val="sl-SI" w:eastAsia="sl-SI"/>
        </w:rPr>
      </w:pPr>
    </w:p>
    <w:p w14:paraId="55101266" w14:textId="77777777" w:rsidR="008B6829" w:rsidRPr="00922D39" w:rsidRDefault="008B6829" w:rsidP="002F1C0E">
      <w:pPr>
        <w:jc w:val="both"/>
        <w:rPr>
          <w:rFonts w:eastAsiaTheme="minorEastAsia" w:cs="Arial"/>
          <w:b/>
          <w:bCs/>
          <w:szCs w:val="20"/>
          <w:lang w:val="sl-SI" w:eastAsia="sl-SI"/>
        </w:rPr>
      </w:pPr>
    </w:p>
    <w:p w14:paraId="1A8DF9D3" w14:textId="1311851B" w:rsidR="00A43190" w:rsidRDefault="00A43190" w:rsidP="00A43190">
      <w:pPr>
        <w:jc w:val="both"/>
        <w:rPr>
          <w:rFonts w:eastAsiaTheme="minorEastAsia" w:cs="Arial"/>
          <w:b/>
          <w:bCs/>
          <w:szCs w:val="20"/>
          <w:lang w:val="sl-SI" w:eastAsia="sl-SI"/>
        </w:rPr>
      </w:pPr>
      <w:r w:rsidRPr="00922D39">
        <w:rPr>
          <w:rFonts w:eastAsiaTheme="minorEastAsia" w:cs="Arial"/>
          <w:b/>
          <w:bCs/>
          <w:szCs w:val="20"/>
          <w:lang w:val="sl-SI" w:eastAsia="sl-SI"/>
        </w:rPr>
        <w:t xml:space="preserve">3A.2b DOLOČITEV OBVEZNOSTI POROČANJA ZDRAVSTVENIH ZAVODOV TER NJIHOVIH ZAPOSLENIH, KI PREJEMAJO DARILA ALI DRUGE UGODNOSTI OD PRAVNIH IN FIZIČNIH OSEB, S KATERIMI SODELUJEJO </w:t>
      </w:r>
    </w:p>
    <w:p w14:paraId="222C0BDE" w14:textId="77777777" w:rsidR="007701CD" w:rsidRPr="00922D39" w:rsidRDefault="007701CD" w:rsidP="00A43190">
      <w:pPr>
        <w:jc w:val="both"/>
        <w:rPr>
          <w:rFonts w:eastAsiaTheme="minorEastAsia" w:cs="Arial"/>
          <w:b/>
          <w:bCs/>
          <w:szCs w:val="20"/>
          <w:lang w:val="sl-SI" w:eastAsia="sl-SI"/>
        </w:rPr>
      </w:pPr>
    </w:p>
    <w:p w14:paraId="0284ED8F" w14:textId="16DEFD23" w:rsidR="00A43190" w:rsidRPr="00922D39" w:rsidRDefault="00A43190" w:rsidP="00A43190">
      <w:pPr>
        <w:jc w:val="both"/>
        <w:rPr>
          <w:rFonts w:eastAsiaTheme="minorEastAsia" w:cs="Arial"/>
          <w:szCs w:val="20"/>
          <w:lang w:val="sl-SI" w:eastAsia="sl-SI"/>
        </w:rPr>
      </w:pPr>
      <w:r w:rsidRPr="00922D39">
        <w:rPr>
          <w:rFonts w:eastAsiaTheme="minorEastAsia" w:cs="Arial"/>
          <w:b/>
          <w:bCs/>
          <w:szCs w:val="20"/>
          <w:lang w:val="sl-SI" w:eastAsia="sl-SI"/>
        </w:rPr>
        <w:t>Nosilec:</w:t>
      </w:r>
      <w:r w:rsidRPr="00922D39">
        <w:rPr>
          <w:rFonts w:eastAsiaTheme="minorEastAsia" w:cs="Arial"/>
          <w:szCs w:val="20"/>
          <w:lang w:val="sl-SI" w:eastAsia="sl-SI"/>
        </w:rPr>
        <w:t xml:space="preserve"> </w:t>
      </w:r>
      <w:r w:rsidR="00CE1A48">
        <w:rPr>
          <w:rFonts w:eastAsiaTheme="minorEastAsia" w:cs="Arial"/>
          <w:szCs w:val="20"/>
          <w:lang w:val="sl-SI" w:eastAsia="sl-SI"/>
        </w:rPr>
        <w:t>M</w:t>
      </w:r>
      <w:r w:rsidRPr="00922D39">
        <w:rPr>
          <w:rFonts w:eastAsiaTheme="minorEastAsia" w:cs="Arial"/>
          <w:szCs w:val="20"/>
          <w:lang w:val="sl-SI" w:eastAsia="sl-SI"/>
        </w:rPr>
        <w:t xml:space="preserve">inistrstvo za zdravje, v sodelovanju z </w:t>
      </w:r>
      <w:r w:rsidR="00CE1A48">
        <w:rPr>
          <w:rFonts w:eastAsiaTheme="minorEastAsia" w:cs="Arial"/>
          <w:szCs w:val="20"/>
          <w:lang w:val="sl-SI" w:eastAsia="sl-SI"/>
        </w:rPr>
        <w:t>M</w:t>
      </w:r>
      <w:r w:rsidRPr="00922D39">
        <w:rPr>
          <w:rFonts w:eastAsiaTheme="minorEastAsia" w:cs="Arial"/>
          <w:szCs w:val="20"/>
          <w:lang w:val="sl-SI" w:eastAsia="sl-SI"/>
        </w:rPr>
        <w:t>inistrstvom za finance;</w:t>
      </w:r>
    </w:p>
    <w:p w14:paraId="409A26CB" w14:textId="77777777" w:rsidR="00A43190" w:rsidRPr="00922D39" w:rsidRDefault="00A43190" w:rsidP="00A43190">
      <w:pPr>
        <w:jc w:val="both"/>
        <w:rPr>
          <w:rFonts w:eastAsiaTheme="minorEastAsia" w:cs="Arial"/>
          <w:szCs w:val="20"/>
          <w:lang w:val="sl-SI" w:eastAsia="sl-SI"/>
        </w:rPr>
      </w:pPr>
      <w:r w:rsidRPr="00922D39">
        <w:rPr>
          <w:rFonts w:eastAsiaTheme="minorEastAsia" w:cs="Arial"/>
          <w:b/>
          <w:bCs/>
          <w:szCs w:val="20"/>
          <w:lang w:val="sl-SI" w:eastAsia="sl-SI"/>
        </w:rPr>
        <w:t>Namen in cilj ukrepa:</w:t>
      </w:r>
      <w:r w:rsidRPr="00922D39">
        <w:rPr>
          <w:rFonts w:eastAsiaTheme="minorEastAsia" w:cs="Arial"/>
          <w:szCs w:val="20"/>
          <w:lang w:val="sl-SI" w:eastAsia="sl-SI"/>
        </w:rPr>
        <w:t xml:space="preserve"> odprava tveganj za:</w:t>
      </w:r>
    </w:p>
    <w:p w14:paraId="74CF1B27" w14:textId="77777777" w:rsidR="00A43190" w:rsidRPr="00922D39" w:rsidRDefault="00A43190" w:rsidP="00A43190">
      <w:pPr>
        <w:pStyle w:val="Odstavekseznama"/>
        <w:numPr>
          <w:ilvl w:val="0"/>
          <w:numId w:val="39"/>
        </w:numPr>
        <w:ind w:hanging="720"/>
        <w:jc w:val="both"/>
        <w:rPr>
          <w:rFonts w:eastAsiaTheme="minorEastAsia" w:cs="Arial"/>
          <w:szCs w:val="20"/>
          <w:lang w:val="sl-SI" w:eastAsia="sl-SI"/>
        </w:rPr>
      </w:pPr>
      <w:r w:rsidRPr="00922D39">
        <w:rPr>
          <w:rFonts w:eastAsiaTheme="minorEastAsia" w:cs="Arial"/>
          <w:szCs w:val="20"/>
          <w:lang w:val="sl-SI" w:eastAsia="sl-SI"/>
        </w:rPr>
        <w:t>neupoštevanje nasprotja interesov,</w:t>
      </w:r>
    </w:p>
    <w:p w14:paraId="48519D1B" w14:textId="77777777" w:rsidR="00A43190" w:rsidRPr="00922D39" w:rsidRDefault="00A43190" w:rsidP="00A43190">
      <w:pPr>
        <w:pStyle w:val="Odstavekseznama"/>
        <w:numPr>
          <w:ilvl w:val="0"/>
          <w:numId w:val="39"/>
        </w:numPr>
        <w:ind w:hanging="720"/>
        <w:jc w:val="both"/>
        <w:rPr>
          <w:rFonts w:eastAsiaTheme="minorEastAsia" w:cs="Arial"/>
          <w:szCs w:val="20"/>
          <w:lang w:val="sl-SI" w:eastAsia="sl-SI"/>
        </w:rPr>
      </w:pPr>
      <w:r w:rsidRPr="00922D39">
        <w:rPr>
          <w:rFonts w:eastAsiaTheme="minorEastAsia" w:cs="Arial"/>
          <w:szCs w:val="20"/>
          <w:lang w:val="sl-SI" w:eastAsia="sl-SI"/>
        </w:rPr>
        <w:t xml:space="preserve">nedovoljene vplive zasebnega interesa, </w:t>
      </w:r>
    </w:p>
    <w:p w14:paraId="7E04EB0C" w14:textId="77777777" w:rsidR="00A43190" w:rsidRPr="00922D39" w:rsidRDefault="00A43190" w:rsidP="00A43190">
      <w:pPr>
        <w:pStyle w:val="Odstavekseznama"/>
        <w:numPr>
          <w:ilvl w:val="0"/>
          <w:numId w:val="39"/>
        </w:numPr>
        <w:ind w:hanging="720"/>
        <w:jc w:val="both"/>
        <w:rPr>
          <w:rFonts w:eastAsiaTheme="minorEastAsia" w:cs="Arial"/>
          <w:szCs w:val="20"/>
          <w:lang w:val="sl-SI" w:eastAsia="sl-SI"/>
        </w:rPr>
      </w:pPr>
      <w:r w:rsidRPr="00922D39">
        <w:rPr>
          <w:rFonts w:eastAsiaTheme="minorEastAsia" w:cs="Arial"/>
          <w:szCs w:val="20"/>
          <w:lang w:val="sl-SI" w:eastAsia="sl-SI"/>
        </w:rPr>
        <w:t>sprejemanje in dajanje daril in drugih ugodnosti,</w:t>
      </w:r>
    </w:p>
    <w:p w14:paraId="1DBA2E30" w14:textId="77777777" w:rsidR="00A43190" w:rsidRPr="00922D39" w:rsidRDefault="00A43190" w:rsidP="00A43190">
      <w:pPr>
        <w:pStyle w:val="Odstavekseznama"/>
        <w:numPr>
          <w:ilvl w:val="0"/>
          <w:numId w:val="39"/>
        </w:numPr>
        <w:ind w:hanging="720"/>
        <w:jc w:val="both"/>
        <w:rPr>
          <w:rFonts w:eastAsiaTheme="minorEastAsia" w:cs="Arial"/>
          <w:szCs w:val="20"/>
          <w:lang w:val="sl-SI" w:eastAsia="sl-SI"/>
        </w:rPr>
      </w:pPr>
      <w:r w:rsidRPr="00922D39">
        <w:rPr>
          <w:rFonts w:eastAsiaTheme="minorEastAsia" w:cs="Arial"/>
          <w:szCs w:val="20"/>
          <w:lang w:val="sl-SI" w:eastAsia="sl-SI"/>
        </w:rPr>
        <w:t>zagotovitev transparentnosti in preglednosti sodelovanja zdravstvenih delavcev s predstavniki proizvajalcev ali/in njihovih zastopnikov za prodajo zdravil in medicinske opreme, izdajatelji revij in drugih pravnih in fizičnih oseb, s katerimi sodelujejo v zvezi z opravljanjem svoje strokovne dejavnosti;</w:t>
      </w:r>
    </w:p>
    <w:p w14:paraId="0A8AA09D" w14:textId="77777777" w:rsidR="00A43190" w:rsidRPr="00922D39" w:rsidRDefault="00A43190" w:rsidP="00A43190">
      <w:pPr>
        <w:jc w:val="both"/>
        <w:rPr>
          <w:rFonts w:eastAsiaTheme="minorEastAsia" w:cs="Arial"/>
          <w:szCs w:val="20"/>
          <w:lang w:val="sl-SI" w:eastAsia="sl-SI"/>
        </w:rPr>
      </w:pPr>
      <w:r w:rsidRPr="00922D39">
        <w:rPr>
          <w:rFonts w:eastAsiaTheme="minorEastAsia" w:cs="Arial"/>
          <w:b/>
          <w:bCs/>
          <w:szCs w:val="20"/>
          <w:lang w:val="sl-SI" w:eastAsia="sl-SI"/>
        </w:rPr>
        <w:t>Način izvedbe</w:t>
      </w:r>
      <w:r w:rsidRPr="00922D39">
        <w:rPr>
          <w:rFonts w:eastAsiaTheme="minorEastAsia" w:cs="Arial"/>
          <w:szCs w:val="20"/>
          <w:lang w:val="sl-SI" w:eastAsia="sl-SI"/>
        </w:rPr>
        <w:t>: objava obvestila donatorjem na spletni strani zavodov in seznanitev zaposlenih, da donacije, ki jih namenijo donatorji zaposlenim, nakažejo oziroma predajo zavodu, kjer so zaposleni prejemniki. Vzpostavitev in redno posodabljanje zbirne evidence prejetih donacij, plačil in drugih ugodnosti in njena javna objava; donacije postanejo last zavoda in ne neposrednega prejemnika donacije;</w:t>
      </w:r>
    </w:p>
    <w:p w14:paraId="03404ADB" w14:textId="77777777" w:rsidR="00A43190" w:rsidRPr="00922D39" w:rsidRDefault="00A43190" w:rsidP="00A43190">
      <w:pPr>
        <w:jc w:val="both"/>
        <w:rPr>
          <w:rFonts w:eastAsiaTheme="minorEastAsia" w:cs="Arial"/>
          <w:szCs w:val="20"/>
          <w:lang w:val="sl-SI" w:eastAsia="sl-SI"/>
        </w:rPr>
      </w:pPr>
      <w:r w:rsidRPr="00922D39">
        <w:rPr>
          <w:rFonts w:eastAsiaTheme="minorEastAsia" w:cs="Arial"/>
          <w:b/>
          <w:bCs/>
          <w:szCs w:val="20"/>
          <w:lang w:val="sl-SI" w:eastAsia="sl-SI"/>
        </w:rPr>
        <w:t>Kazalci:</w:t>
      </w:r>
      <w:r w:rsidRPr="00922D39">
        <w:rPr>
          <w:rFonts w:eastAsiaTheme="minorEastAsia" w:cs="Arial"/>
          <w:szCs w:val="20"/>
          <w:lang w:val="sl-SI" w:eastAsia="sl-SI"/>
        </w:rPr>
        <w:t xml:space="preserve"> na spletni strani zavoda objavljeno obvestilo donatorjem o načinu nakazila/predaje donacije in vzpostavljena ter spletno objavljena evidenca prejetih donacij;</w:t>
      </w:r>
    </w:p>
    <w:p w14:paraId="5484604A" w14:textId="77777777" w:rsidR="00A43190" w:rsidRPr="00922D39" w:rsidRDefault="00A43190" w:rsidP="00A43190">
      <w:pPr>
        <w:jc w:val="both"/>
        <w:rPr>
          <w:rFonts w:eastAsiaTheme="minorEastAsia" w:cs="Arial"/>
          <w:szCs w:val="20"/>
          <w:lang w:val="sl-SI" w:eastAsia="sl-SI"/>
        </w:rPr>
      </w:pPr>
      <w:r w:rsidRPr="00922D39">
        <w:rPr>
          <w:rFonts w:eastAsiaTheme="minorEastAsia" w:cs="Arial"/>
          <w:b/>
          <w:bCs/>
          <w:szCs w:val="20"/>
          <w:lang w:val="sl-SI" w:eastAsia="sl-SI"/>
        </w:rPr>
        <w:t>Rok izvedbe:</w:t>
      </w:r>
      <w:r w:rsidRPr="00922D39">
        <w:rPr>
          <w:rFonts w:eastAsiaTheme="minorEastAsia" w:cs="Arial"/>
          <w:szCs w:val="20"/>
          <w:lang w:val="sl-SI" w:eastAsia="sl-SI"/>
        </w:rPr>
        <w:t xml:space="preserve"> januar 2024.</w:t>
      </w:r>
    </w:p>
    <w:p w14:paraId="7CF8E807" w14:textId="77777777" w:rsidR="00266337" w:rsidRPr="00AB7016" w:rsidRDefault="00266337" w:rsidP="00266337">
      <w:pPr>
        <w:jc w:val="both"/>
        <w:rPr>
          <w:rFonts w:eastAsiaTheme="minorEastAsia" w:cs="Arial"/>
          <w:szCs w:val="20"/>
          <w:lang w:val="sl-SI" w:eastAsia="sl-SI"/>
        </w:rPr>
      </w:pPr>
    </w:p>
    <w:p w14:paraId="7CE2163D" w14:textId="557B2240" w:rsidR="00266337" w:rsidRPr="00AB7016" w:rsidRDefault="00822BD9" w:rsidP="00266337">
      <w:pPr>
        <w:pBdr>
          <w:top w:val="single" w:sz="4" w:space="1" w:color="auto"/>
          <w:left w:val="single" w:sz="4" w:space="4" w:color="auto"/>
          <w:bottom w:val="single" w:sz="4" w:space="1" w:color="auto"/>
          <w:right w:val="single" w:sz="4" w:space="4" w:color="auto"/>
        </w:pBdr>
        <w:jc w:val="both"/>
        <w:rPr>
          <w:rFonts w:eastAsiaTheme="minorEastAsia" w:cs="Arial"/>
          <w:b/>
          <w:bCs/>
          <w:szCs w:val="20"/>
          <w:lang w:val="sl-SI" w:eastAsia="sl-SI"/>
        </w:rPr>
      </w:pPr>
      <w:r w:rsidRPr="00AB7016">
        <w:rPr>
          <w:rFonts w:eastAsiaTheme="minorEastAsia" w:cs="Arial"/>
          <w:b/>
          <w:bCs/>
          <w:szCs w:val="20"/>
          <w:lang w:val="sl-SI" w:eastAsia="sl-SI"/>
        </w:rPr>
        <w:t xml:space="preserve">Ministrstvo za zdravje: </w:t>
      </w:r>
      <w:r w:rsidRPr="00AB7016">
        <w:rPr>
          <w:rFonts w:eastAsiaTheme="minorEastAsia" w:cs="Arial"/>
          <w:szCs w:val="20"/>
          <w:lang w:val="sl-SI" w:eastAsia="sl-SI"/>
        </w:rPr>
        <w:t>Enako poročilo, kot pri ukrepu 3A.2a.</w:t>
      </w:r>
    </w:p>
    <w:p w14:paraId="087C15C7" w14:textId="77777777" w:rsidR="00266337" w:rsidRPr="00922D39" w:rsidRDefault="00266337" w:rsidP="00266337">
      <w:pPr>
        <w:pBdr>
          <w:top w:val="single" w:sz="4" w:space="1" w:color="auto"/>
          <w:left w:val="single" w:sz="4" w:space="4" w:color="auto"/>
          <w:bottom w:val="single" w:sz="4" w:space="1" w:color="auto"/>
          <w:right w:val="single" w:sz="4" w:space="4" w:color="auto"/>
        </w:pBdr>
        <w:jc w:val="both"/>
        <w:rPr>
          <w:rFonts w:eastAsiaTheme="minorEastAsia" w:cs="Arial"/>
          <w:b/>
          <w:bCs/>
          <w:szCs w:val="20"/>
          <w:lang w:val="sl-SI" w:eastAsia="sl-SI"/>
        </w:rPr>
      </w:pPr>
    </w:p>
    <w:p w14:paraId="030050B4" w14:textId="77777777" w:rsidR="002F1C0E" w:rsidRPr="00922D39" w:rsidRDefault="002F1C0E" w:rsidP="002F1C0E">
      <w:pPr>
        <w:jc w:val="both"/>
        <w:rPr>
          <w:rFonts w:eastAsiaTheme="minorEastAsia" w:cs="Arial"/>
          <w:b/>
          <w:bCs/>
          <w:szCs w:val="20"/>
          <w:lang w:val="sl-SI" w:eastAsia="sl-SI"/>
        </w:rPr>
      </w:pPr>
      <w:r w:rsidRPr="00922D39">
        <w:rPr>
          <w:rFonts w:eastAsiaTheme="minorEastAsia" w:cs="Arial"/>
          <w:b/>
          <w:bCs/>
          <w:szCs w:val="20"/>
          <w:lang w:val="sl-SI" w:eastAsia="sl-SI"/>
        </w:rPr>
        <w:t>AKTIVNOSTI SE IZVAJAJO</w:t>
      </w:r>
    </w:p>
    <w:p w14:paraId="3E24AFAE" w14:textId="649EB1D6" w:rsidR="002F1C0E" w:rsidRPr="00922D39" w:rsidRDefault="002F1C0E" w:rsidP="002F1C0E">
      <w:pPr>
        <w:jc w:val="both"/>
        <w:rPr>
          <w:rFonts w:eastAsiaTheme="minorEastAsia" w:cs="Arial"/>
          <w:b/>
          <w:bCs/>
          <w:szCs w:val="20"/>
          <w:lang w:val="sl-SI" w:eastAsia="sl-SI"/>
        </w:rPr>
      </w:pPr>
    </w:p>
    <w:p w14:paraId="37195654" w14:textId="77777777" w:rsidR="008B6829" w:rsidRPr="00922D39" w:rsidRDefault="008B6829" w:rsidP="002F1C0E">
      <w:pPr>
        <w:jc w:val="both"/>
        <w:rPr>
          <w:rFonts w:eastAsiaTheme="minorEastAsia" w:cs="Arial"/>
          <w:b/>
          <w:bCs/>
          <w:szCs w:val="20"/>
          <w:lang w:val="sl-SI" w:eastAsia="sl-SI"/>
        </w:rPr>
      </w:pPr>
    </w:p>
    <w:p w14:paraId="39D0F4C9" w14:textId="5984BF72" w:rsidR="00A43190" w:rsidRPr="00922D39" w:rsidRDefault="00A43190" w:rsidP="00A43190">
      <w:pPr>
        <w:rPr>
          <w:rFonts w:eastAsiaTheme="minorEastAsia" w:cs="Arial"/>
          <w:b/>
          <w:bCs/>
          <w:szCs w:val="20"/>
          <w:lang w:val="sl-SI" w:eastAsia="sl-SI"/>
        </w:rPr>
      </w:pPr>
      <w:r w:rsidRPr="00922D39">
        <w:rPr>
          <w:rFonts w:eastAsiaTheme="minorEastAsia" w:cs="Arial"/>
          <w:b/>
          <w:bCs/>
          <w:szCs w:val="20"/>
          <w:lang w:val="sl-SI" w:eastAsia="sl-SI"/>
        </w:rPr>
        <w:t xml:space="preserve">3A.3 UKREPI NA PODROČJU ŠOLSTVA IN ŠPORTA </w:t>
      </w:r>
    </w:p>
    <w:p w14:paraId="204B8CFA" w14:textId="77777777" w:rsidR="00A43190" w:rsidRPr="00922D39" w:rsidRDefault="00A43190" w:rsidP="00A43190">
      <w:pPr>
        <w:ind w:left="720"/>
        <w:jc w:val="center"/>
        <w:rPr>
          <w:rFonts w:eastAsiaTheme="minorEastAsia" w:cs="Arial"/>
          <w:b/>
          <w:bCs/>
          <w:szCs w:val="20"/>
          <w:lang w:val="sl-SI" w:eastAsia="sl-SI"/>
        </w:rPr>
      </w:pPr>
    </w:p>
    <w:p w14:paraId="0D6C1104" w14:textId="0ED00554" w:rsidR="00A43190" w:rsidRDefault="00A43190" w:rsidP="00A43190">
      <w:pPr>
        <w:jc w:val="both"/>
        <w:rPr>
          <w:rFonts w:eastAsiaTheme="minorEastAsia" w:cs="Arial"/>
          <w:b/>
          <w:bCs/>
          <w:szCs w:val="20"/>
          <w:lang w:val="sl-SI" w:eastAsia="sl-SI"/>
        </w:rPr>
      </w:pPr>
      <w:bookmarkStart w:id="20" w:name="_Hlk81154980"/>
      <w:r w:rsidRPr="00922D39">
        <w:rPr>
          <w:rFonts w:eastAsiaTheme="minorEastAsia" w:cs="Arial"/>
          <w:b/>
          <w:bCs/>
          <w:szCs w:val="20"/>
          <w:lang w:val="sl-SI" w:eastAsia="sl-SI"/>
        </w:rPr>
        <w:t>3A.3a ZAGOTOVITEV IZVEDBE POSTOPKOV IZBIRE POSLOVODSTVA BREZ PRISOTNOSTI KANDIDATOV</w:t>
      </w:r>
    </w:p>
    <w:p w14:paraId="5D690FCA" w14:textId="77777777" w:rsidR="007701CD" w:rsidRPr="00922D39" w:rsidRDefault="007701CD" w:rsidP="00A43190">
      <w:pPr>
        <w:jc w:val="both"/>
        <w:rPr>
          <w:rFonts w:eastAsiaTheme="minorEastAsia" w:cs="Arial"/>
          <w:b/>
          <w:bCs/>
          <w:szCs w:val="20"/>
          <w:lang w:val="sl-SI" w:eastAsia="sl-SI"/>
        </w:rPr>
      </w:pPr>
    </w:p>
    <w:p w14:paraId="6854C0E9" w14:textId="46FADFA7" w:rsidR="00A43190" w:rsidRPr="00922D39" w:rsidRDefault="00A43190" w:rsidP="00A43190">
      <w:pPr>
        <w:jc w:val="both"/>
        <w:rPr>
          <w:rFonts w:eastAsiaTheme="minorEastAsia" w:cs="Arial"/>
          <w:szCs w:val="20"/>
          <w:lang w:val="sl-SI" w:eastAsia="sl-SI"/>
        </w:rPr>
      </w:pPr>
      <w:r w:rsidRPr="00922D39">
        <w:rPr>
          <w:rFonts w:eastAsiaTheme="minorEastAsia" w:cs="Arial"/>
          <w:b/>
          <w:bCs/>
          <w:szCs w:val="20"/>
          <w:lang w:val="sl-SI" w:eastAsia="sl-SI"/>
        </w:rPr>
        <w:t>Nosilec:</w:t>
      </w:r>
      <w:r w:rsidRPr="00922D39">
        <w:rPr>
          <w:rFonts w:eastAsiaTheme="minorEastAsia" w:cs="Arial"/>
          <w:szCs w:val="20"/>
          <w:lang w:val="sl-SI" w:eastAsia="sl-SI"/>
        </w:rPr>
        <w:t xml:space="preserve"> </w:t>
      </w:r>
      <w:r w:rsidR="001E475B">
        <w:rPr>
          <w:rFonts w:eastAsiaTheme="minorEastAsia" w:cs="Arial"/>
          <w:szCs w:val="20"/>
          <w:lang w:val="sl-SI" w:eastAsia="sl-SI"/>
        </w:rPr>
        <w:t>M</w:t>
      </w:r>
      <w:r w:rsidRPr="00922D39">
        <w:rPr>
          <w:rFonts w:eastAsiaTheme="minorEastAsia" w:cs="Arial"/>
          <w:szCs w:val="20"/>
          <w:lang w:val="sl-SI" w:eastAsia="sl-SI"/>
        </w:rPr>
        <w:t>inistrstvo za</w:t>
      </w:r>
      <w:r w:rsidR="001E475B">
        <w:rPr>
          <w:rFonts w:eastAsiaTheme="minorEastAsia" w:cs="Arial"/>
          <w:szCs w:val="20"/>
          <w:lang w:val="sl-SI" w:eastAsia="sl-SI"/>
        </w:rPr>
        <w:t xml:space="preserve"> visoko šolstvo, znanost in inovacije</w:t>
      </w:r>
      <w:r w:rsidRPr="00922D39">
        <w:rPr>
          <w:rFonts w:eastAsiaTheme="minorEastAsia" w:cs="Arial"/>
          <w:szCs w:val="20"/>
          <w:lang w:val="sl-SI" w:eastAsia="sl-SI"/>
        </w:rPr>
        <w:t>, v sodelovanju z javnimi zavodi navedenih resorjev in KPK;</w:t>
      </w:r>
    </w:p>
    <w:p w14:paraId="16798815" w14:textId="77777777" w:rsidR="00A43190" w:rsidRPr="00922D39" w:rsidRDefault="00A43190" w:rsidP="00A43190">
      <w:pPr>
        <w:jc w:val="both"/>
        <w:rPr>
          <w:rFonts w:eastAsiaTheme="minorEastAsia" w:cs="Arial"/>
          <w:szCs w:val="20"/>
          <w:lang w:val="sl-SI" w:eastAsia="sl-SI"/>
        </w:rPr>
      </w:pPr>
      <w:r w:rsidRPr="00922D39">
        <w:rPr>
          <w:rFonts w:eastAsiaTheme="minorEastAsia" w:cs="Arial"/>
          <w:b/>
          <w:bCs/>
          <w:szCs w:val="20"/>
          <w:lang w:val="sl-SI" w:eastAsia="sl-SI"/>
        </w:rPr>
        <w:t>Namen in cilj ukrepa</w:t>
      </w:r>
      <w:r w:rsidRPr="00922D39">
        <w:rPr>
          <w:rFonts w:eastAsiaTheme="minorEastAsia" w:cs="Arial"/>
          <w:szCs w:val="20"/>
          <w:lang w:val="sl-SI" w:eastAsia="sl-SI"/>
        </w:rPr>
        <w:t>: odpraviti tveganje za nasprotje interesov, nedovoljene vplive, preprečiti tudi vplivanje ministrstva in lokalne samouprave na imenovanja ter dati prednost stroki pred vplivi politike;</w:t>
      </w:r>
    </w:p>
    <w:p w14:paraId="4F665483" w14:textId="77777777" w:rsidR="00A43190" w:rsidRPr="00922D39" w:rsidRDefault="00A43190" w:rsidP="00A43190">
      <w:pPr>
        <w:jc w:val="both"/>
        <w:rPr>
          <w:rFonts w:eastAsiaTheme="minorEastAsia" w:cs="Arial"/>
          <w:szCs w:val="20"/>
          <w:lang w:val="sl-SI" w:eastAsia="sl-SI"/>
        </w:rPr>
      </w:pPr>
      <w:r w:rsidRPr="00922D39">
        <w:rPr>
          <w:rFonts w:eastAsiaTheme="minorEastAsia" w:cs="Arial"/>
          <w:b/>
          <w:bCs/>
          <w:szCs w:val="20"/>
          <w:lang w:val="sl-SI" w:eastAsia="sl-SI"/>
        </w:rPr>
        <w:t>Način izvedbe:</w:t>
      </w:r>
      <w:r w:rsidRPr="00922D39">
        <w:rPr>
          <w:rFonts w:eastAsiaTheme="minorEastAsia" w:cs="Arial"/>
          <w:szCs w:val="20"/>
          <w:lang w:val="sl-SI" w:eastAsia="sl-SI"/>
        </w:rPr>
        <w:t xml:space="preserve"> zagotoviti, da član poslovodstva, ki je ponovno kandidat za člana ter je prisoten na seji, katere točka je tudi predstavitev kandidatov za poslovodsko mesto, zapusti sejo pri točki predstavitve in obravnave kandidatov za poslovodstvo;</w:t>
      </w:r>
    </w:p>
    <w:p w14:paraId="23C4F8FD" w14:textId="77777777" w:rsidR="00A43190" w:rsidRPr="00922D39" w:rsidRDefault="00A43190" w:rsidP="00A43190">
      <w:pPr>
        <w:jc w:val="both"/>
        <w:rPr>
          <w:rFonts w:eastAsiaTheme="minorEastAsia" w:cs="Arial"/>
          <w:szCs w:val="20"/>
          <w:lang w:val="sl-SI" w:eastAsia="sl-SI"/>
        </w:rPr>
      </w:pPr>
      <w:bookmarkStart w:id="21" w:name="_Hlk118631301"/>
      <w:r w:rsidRPr="00922D39">
        <w:rPr>
          <w:rFonts w:eastAsiaTheme="minorEastAsia" w:cs="Arial"/>
          <w:b/>
          <w:bCs/>
          <w:szCs w:val="20"/>
          <w:lang w:val="sl-SI" w:eastAsia="sl-SI"/>
        </w:rPr>
        <w:t>Kazalci:</w:t>
      </w:r>
      <w:bookmarkEnd w:id="21"/>
      <w:r w:rsidRPr="00922D39">
        <w:rPr>
          <w:rFonts w:eastAsiaTheme="minorEastAsia" w:cs="Arial"/>
          <w:szCs w:val="20"/>
          <w:lang w:val="sl-SI" w:eastAsia="sl-SI"/>
        </w:rPr>
        <w:t xml:space="preserve"> zapisniki z jasno določbo, da je bil član poslovodstva, ki ponovno kandidira, izločen iz seje pri obravnavi točke, kjer se glasuje o kandidatih, ali točke, ko se predstavljajo drugi kandidati za poslovodstvo; </w:t>
      </w:r>
    </w:p>
    <w:p w14:paraId="5690BBC1" w14:textId="77777777" w:rsidR="00A43190" w:rsidRPr="00922D39" w:rsidRDefault="00A43190" w:rsidP="00A43190">
      <w:pPr>
        <w:jc w:val="both"/>
        <w:rPr>
          <w:rFonts w:eastAsiaTheme="minorEastAsia" w:cs="Arial"/>
          <w:szCs w:val="20"/>
          <w:lang w:val="sl-SI" w:eastAsia="sl-SI"/>
        </w:rPr>
      </w:pPr>
      <w:r w:rsidRPr="00922D39">
        <w:rPr>
          <w:rFonts w:eastAsiaTheme="minorEastAsia" w:cs="Arial"/>
          <w:b/>
          <w:bCs/>
          <w:szCs w:val="20"/>
          <w:lang w:val="sl-SI" w:eastAsia="sl-SI"/>
        </w:rPr>
        <w:t>Rok izvedbe:</w:t>
      </w:r>
      <w:bookmarkEnd w:id="20"/>
      <w:r w:rsidRPr="00922D39">
        <w:rPr>
          <w:rFonts w:eastAsiaTheme="minorEastAsia" w:cs="Arial"/>
          <w:b/>
          <w:bCs/>
          <w:szCs w:val="20"/>
          <w:lang w:val="sl-SI" w:eastAsia="sl-SI"/>
        </w:rPr>
        <w:t xml:space="preserve"> </w:t>
      </w:r>
      <w:r w:rsidRPr="00922D39">
        <w:rPr>
          <w:rFonts w:eastAsiaTheme="minorEastAsia" w:cs="Arial"/>
          <w:szCs w:val="20"/>
          <w:lang w:val="sl-SI" w:eastAsia="sl-SI"/>
        </w:rPr>
        <w:t>na vsakokratni seji poslovodstva zavoda, na kateri se glasuje o članih poslovodstva oziroma se predstavljajo kandidati za člane poslovodstva.</w:t>
      </w:r>
    </w:p>
    <w:bookmarkEnd w:id="19"/>
    <w:p w14:paraId="220B7416" w14:textId="77777777" w:rsidR="00266337" w:rsidRPr="00AB7016" w:rsidRDefault="00266337" w:rsidP="00266337">
      <w:pPr>
        <w:jc w:val="both"/>
        <w:rPr>
          <w:rFonts w:eastAsiaTheme="minorEastAsia" w:cs="Arial"/>
          <w:szCs w:val="20"/>
          <w:lang w:val="sl-SI" w:eastAsia="sl-SI"/>
        </w:rPr>
      </w:pPr>
    </w:p>
    <w:p w14:paraId="2B1EDB1F" w14:textId="0DE6EA0B" w:rsidR="00C3279F" w:rsidRPr="00922D39" w:rsidRDefault="00C3279F" w:rsidP="00266337">
      <w:pPr>
        <w:pBdr>
          <w:top w:val="single" w:sz="4" w:space="1" w:color="auto"/>
          <w:left w:val="single" w:sz="4" w:space="4" w:color="auto"/>
          <w:bottom w:val="single" w:sz="4" w:space="1" w:color="auto"/>
          <w:right w:val="single" w:sz="4" w:space="4" w:color="auto"/>
        </w:pBdr>
        <w:jc w:val="both"/>
        <w:rPr>
          <w:rFonts w:cs="Arial"/>
          <w:szCs w:val="20"/>
          <w:lang w:val="sl-SI"/>
        </w:rPr>
      </w:pPr>
      <w:r w:rsidRPr="00AB7016">
        <w:rPr>
          <w:rFonts w:eastAsiaTheme="minorEastAsia" w:cs="Arial"/>
          <w:b/>
          <w:bCs/>
          <w:szCs w:val="20"/>
          <w:lang w:val="sl-SI" w:eastAsia="sl-SI"/>
        </w:rPr>
        <w:t>Ministrstvo za visoko šolstvo, znanost in inovacije:</w:t>
      </w:r>
      <w:r w:rsidRPr="00AB7016">
        <w:rPr>
          <w:rFonts w:eastAsiaTheme="minorEastAsia" w:cs="Arial"/>
          <w:szCs w:val="20"/>
          <w:lang w:val="sl-SI" w:eastAsia="sl-SI"/>
        </w:rPr>
        <w:t xml:space="preserve"> M</w:t>
      </w:r>
      <w:r w:rsidRPr="00922D39">
        <w:rPr>
          <w:rFonts w:cs="Arial"/>
          <w:szCs w:val="20"/>
          <w:lang w:val="sl-SI"/>
        </w:rPr>
        <w:t>inistrstvo zasleduje cilj navedenega ukrepa in ravna skladno z zakonodajo, ki ureja področja visokošolskega izobraževanja ter znanstveno raziskovalne dejavnosti. Izbira poslovodstva univerz je pogojena z volitvam</w:t>
      </w:r>
      <w:r w:rsidR="003C4D0F" w:rsidRPr="00922D39">
        <w:rPr>
          <w:rFonts w:cs="Arial"/>
          <w:szCs w:val="20"/>
          <w:lang w:val="sl-SI"/>
        </w:rPr>
        <w:t>i</w:t>
      </w:r>
      <w:r w:rsidRPr="00922D39">
        <w:rPr>
          <w:rFonts w:cs="Arial"/>
          <w:szCs w:val="20"/>
          <w:lang w:val="sl-SI"/>
        </w:rPr>
        <w:t xml:space="preserve"> vseh zaposlenih in ni stvar izbire komisije oziroma upravnega odbora. Postopki imenovanja so določeni z Zakonom o visokem šolstvu (Uradni list RS, št.32/12 – uradno prečiščeno besedilo,40/12 – ZUJF,57/12 – ZPCP-2D, 109/12, 85/14,75/16, 61/17– ZUPŠ ,65/17, 175/20 – ZIUOPDVE,57/21– odl. US,54/22– ZUPŠ-1 in 100/22– ZSZUN). Podrobnejši postopki volitev so predpisani s statutom univerze. V visokošolskih knjižnicah ter študentskih domovih direktorja zavoda izbira </w:t>
      </w:r>
      <w:r w:rsidR="00D62362">
        <w:rPr>
          <w:rFonts w:cs="Arial"/>
          <w:szCs w:val="20"/>
          <w:lang w:val="sl-SI"/>
        </w:rPr>
        <w:t>s</w:t>
      </w:r>
      <w:r w:rsidRPr="00922D39">
        <w:rPr>
          <w:rFonts w:cs="Arial"/>
          <w:szCs w:val="20"/>
          <w:lang w:val="sl-SI"/>
        </w:rPr>
        <w:t xml:space="preserve">vet zavoda, v katerem ima ustanovitelj predstavnika, in je le ta odgovoren za zakonito in transparentno izvajanje postopka. </w:t>
      </w:r>
    </w:p>
    <w:p w14:paraId="0F1679FB" w14:textId="4395D73C" w:rsidR="00266337" w:rsidRPr="00AB7016" w:rsidRDefault="00C3279F" w:rsidP="00266337">
      <w:pPr>
        <w:pBdr>
          <w:top w:val="single" w:sz="4" w:space="1" w:color="auto"/>
          <w:left w:val="single" w:sz="4" w:space="4" w:color="auto"/>
          <w:bottom w:val="single" w:sz="4" w:space="1" w:color="auto"/>
          <w:right w:val="single" w:sz="4" w:space="4" w:color="auto"/>
        </w:pBdr>
        <w:jc w:val="both"/>
        <w:rPr>
          <w:rFonts w:eastAsiaTheme="minorEastAsia" w:cs="Arial"/>
          <w:szCs w:val="20"/>
          <w:lang w:val="sl-SI" w:eastAsia="sl-SI"/>
        </w:rPr>
      </w:pPr>
      <w:r w:rsidRPr="00922D39">
        <w:rPr>
          <w:rFonts w:cs="Arial"/>
          <w:szCs w:val="20"/>
          <w:lang w:val="sl-SI"/>
        </w:rPr>
        <w:t xml:space="preserve">Na področju JRO sta bila v obdobju od 1. 3. pa do 31. 8. 2023 izvedena dva postopka izbire poslovodstva in sicer: - imenovanje direktorja Inštituta za ekonomska raziskovanja (kjer pa v času izvedbe postopka nismo imeli imenovanega člana upravnega odbora, ker postopek imenovanja še ni bil zaključen), - imenovanje v.d. direktorja v ZIS Pomurje. </w:t>
      </w:r>
      <w:r w:rsidR="00D62362">
        <w:rPr>
          <w:rFonts w:cs="Arial"/>
          <w:szCs w:val="20"/>
          <w:lang w:val="sl-SI"/>
        </w:rPr>
        <w:t>Ministrstvo pojasnjuje</w:t>
      </w:r>
      <w:r w:rsidRPr="00922D39">
        <w:rPr>
          <w:rFonts w:cs="Arial"/>
          <w:szCs w:val="20"/>
          <w:lang w:val="sl-SI"/>
        </w:rPr>
        <w:t xml:space="preserve">, da je sistem izločanja članov poslovodstva iz odločanja o novih članih poslovodstva urejeno na delovni ravni, praviloma v praksi delovanja upravnih odborov. Na potrebo po doslednem spoštovanju  izogibanja </w:t>
      </w:r>
      <w:r w:rsidR="00D62362">
        <w:rPr>
          <w:rFonts w:cs="Arial"/>
          <w:szCs w:val="20"/>
          <w:lang w:val="sl-SI"/>
        </w:rPr>
        <w:t xml:space="preserve">nasprotju </w:t>
      </w:r>
      <w:r w:rsidRPr="00922D39">
        <w:rPr>
          <w:rFonts w:cs="Arial"/>
          <w:szCs w:val="20"/>
          <w:lang w:val="sl-SI"/>
        </w:rPr>
        <w:t>interesov v tem kontekstu bodo člani upravnih odborov opozarjali na vseh sejah, kjer bo to relevantno ter predlagali, da se določba vnese v ustrezne interne akte zavodov v n</w:t>
      </w:r>
      <w:r w:rsidR="008054F8" w:rsidRPr="00922D39">
        <w:rPr>
          <w:rFonts w:cs="Arial"/>
          <w:szCs w:val="20"/>
          <w:lang w:val="sl-SI"/>
        </w:rPr>
        <w:t>jihovi</w:t>
      </w:r>
      <w:r w:rsidRPr="00922D39">
        <w:rPr>
          <w:rFonts w:cs="Arial"/>
          <w:szCs w:val="20"/>
          <w:lang w:val="sl-SI"/>
        </w:rPr>
        <w:t xml:space="preserve"> pristojnosti. Gre za ustaljeno prakso, pri kateri se do sedaj nikoli niso pokazale anomalije, ki bi terjale posebno pozornost.</w:t>
      </w:r>
    </w:p>
    <w:p w14:paraId="6C524056" w14:textId="77777777" w:rsidR="00266337" w:rsidRPr="00922D39" w:rsidRDefault="00266337" w:rsidP="00266337">
      <w:pPr>
        <w:pBdr>
          <w:top w:val="single" w:sz="4" w:space="1" w:color="auto"/>
          <w:left w:val="single" w:sz="4" w:space="4" w:color="auto"/>
          <w:bottom w:val="single" w:sz="4" w:space="1" w:color="auto"/>
          <w:right w:val="single" w:sz="4" w:space="4" w:color="auto"/>
        </w:pBdr>
        <w:jc w:val="both"/>
        <w:rPr>
          <w:rFonts w:eastAsiaTheme="minorEastAsia" w:cs="Arial"/>
          <w:b/>
          <w:bCs/>
          <w:szCs w:val="20"/>
          <w:lang w:val="sl-SI" w:eastAsia="sl-SI"/>
        </w:rPr>
      </w:pPr>
    </w:p>
    <w:p w14:paraId="2A7B1F40" w14:textId="15B88C2F" w:rsidR="00266337" w:rsidRPr="00922D39" w:rsidRDefault="00C3279F" w:rsidP="00266337">
      <w:pPr>
        <w:jc w:val="both"/>
        <w:rPr>
          <w:rFonts w:eastAsiaTheme="minorEastAsia" w:cs="Arial"/>
          <w:b/>
          <w:bCs/>
          <w:szCs w:val="20"/>
          <w:lang w:val="sl-SI" w:eastAsia="sl-SI"/>
        </w:rPr>
      </w:pPr>
      <w:r w:rsidRPr="00922D39">
        <w:rPr>
          <w:rFonts w:eastAsiaTheme="minorEastAsia" w:cs="Arial"/>
          <w:b/>
          <w:bCs/>
          <w:szCs w:val="20"/>
          <w:lang w:val="sl-SI" w:eastAsia="sl-SI"/>
        </w:rPr>
        <w:t>AKTIVNOSTI SE IZVAJAJO</w:t>
      </w:r>
    </w:p>
    <w:p w14:paraId="3D346F19" w14:textId="63E69514" w:rsidR="00266337" w:rsidRPr="00922D39" w:rsidRDefault="00266337" w:rsidP="00A43190">
      <w:pPr>
        <w:jc w:val="both"/>
        <w:rPr>
          <w:rFonts w:eastAsiaTheme="minorEastAsia" w:cs="Arial"/>
          <w:szCs w:val="20"/>
          <w:lang w:val="sl-SI" w:eastAsia="sl-SI"/>
        </w:rPr>
      </w:pPr>
    </w:p>
    <w:p w14:paraId="4B6F23B8" w14:textId="77777777" w:rsidR="004B54E3" w:rsidRDefault="004B54E3" w:rsidP="00A43190">
      <w:pPr>
        <w:rPr>
          <w:rFonts w:eastAsiaTheme="minorEastAsia" w:cs="Arial"/>
          <w:b/>
          <w:bCs/>
          <w:szCs w:val="20"/>
          <w:lang w:val="sl-SI" w:eastAsia="sl-SI"/>
        </w:rPr>
      </w:pPr>
      <w:bookmarkStart w:id="22" w:name="_Hlk122079206"/>
    </w:p>
    <w:p w14:paraId="049B3751" w14:textId="33B8966A" w:rsidR="00A43190" w:rsidRPr="00922D39" w:rsidRDefault="00A43190" w:rsidP="00A43190">
      <w:pPr>
        <w:rPr>
          <w:rFonts w:eastAsiaTheme="minorEastAsia" w:cs="Arial"/>
          <w:b/>
          <w:bCs/>
          <w:szCs w:val="20"/>
          <w:lang w:val="sl-SI" w:eastAsia="sl-SI"/>
        </w:rPr>
      </w:pPr>
      <w:r w:rsidRPr="00922D39">
        <w:rPr>
          <w:rFonts w:eastAsiaTheme="minorEastAsia" w:cs="Arial"/>
          <w:b/>
          <w:bCs/>
          <w:szCs w:val="20"/>
          <w:lang w:val="sl-SI" w:eastAsia="sl-SI"/>
        </w:rPr>
        <w:t xml:space="preserve">3A.4 UKREPI NA PODROČJU OKOLJA IN PROSTORA </w:t>
      </w:r>
    </w:p>
    <w:p w14:paraId="51A5BFC5" w14:textId="77777777" w:rsidR="00A43190" w:rsidRPr="00AB7016" w:rsidRDefault="00A43190" w:rsidP="00A43190">
      <w:pPr>
        <w:jc w:val="both"/>
        <w:rPr>
          <w:rFonts w:eastAsiaTheme="minorEastAsia" w:cs="Arial"/>
          <w:szCs w:val="20"/>
          <w:lang w:val="sl-SI" w:eastAsia="sl-SI"/>
        </w:rPr>
      </w:pPr>
    </w:p>
    <w:p w14:paraId="5EBABBE3" w14:textId="228F9748" w:rsidR="00A43190" w:rsidRDefault="00A43190" w:rsidP="00A43190">
      <w:pPr>
        <w:jc w:val="both"/>
        <w:rPr>
          <w:rFonts w:eastAsiaTheme="minorEastAsia" w:cs="Arial"/>
          <w:b/>
          <w:bCs/>
          <w:szCs w:val="20"/>
          <w:lang w:val="sl-SI" w:eastAsia="sl-SI"/>
        </w:rPr>
      </w:pPr>
      <w:r w:rsidRPr="00922D39">
        <w:rPr>
          <w:rFonts w:eastAsiaTheme="minorEastAsia" w:cs="Arial"/>
          <w:b/>
          <w:bCs/>
          <w:szCs w:val="20"/>
          <w:lang w:val="sl-SI" w:eastAsia="sl-SI"/>
        </w:rPr>
        <w:t xml:space="preserve">3A.4a OMOGOČITI JAVNI NADZOR NAD VREDNOSTMI OMEJEVALNIH DEJAVNIKOV, DOLOČENIH V ZAKONU (VREDNOSTI HRUPA, SMRADU, PRISOTNOSTI NEČISTOČ) </w:t>
      </w:r>
    </w:p>
    <w:p w14:paraId="79AB6DAF" w14:textId="77777777" w:rsidR="007701CD" w:rsidRPr="00922D39" w:rsidRDefault="007701CD" w:rsidP="00A43190">
      <w:pPr>
        <w:jc w:val="both"/>
        <w:rPr>
          <w:rFonts w:eastAsiaTheme="minorEastAsia" w:cs="Arial"/>
          <w:b/>
          <w:bCs/>
          <w:szCs w:val="20"/>
          <w:lang w:val="sl-SI" w:eastAsia="sl-SI"/>
        </w:rPr>
      </w:pPr>
    </w:p>
    <w:p w14:paraId="31A7FC0B" w14:textId="51E3A64C" w:rsidR="00A43190" w:rsidRPr="00922D39" w:rsidRDefault="00A43190" w:rsidP="00A43190">
      <w:pPr>
        <w:jc w:val="both"/>
        <w:rPr>
          <w:rFonts w:eastAsiaTheme="minorEastAsia" w:cs="Arial"/>
          <w:szCs w:val="20"/>
          <w:lang w:val="sl-SI" w:eastAsia="sl-SI"/>
        </w:rPr>
      </w:pPr>
      <w:r w:rsidRPr="00922D39">
        <w:rPr>
          <w:rFonts w:eastAsiaTheme="minorEastAsia" w:cs="Arial"/>
          <w:b/>
          <w:bCs/>
          <w:szCs w:val="20"/>
          <w:lang w:val="sl-SI" w:eastAsia="sl-SI"/>
        </w:rPr>
        <w:lastRenderedPageBreak/>
        <w:t>Nosilec:</w:t>
      </w:r>
      <w:r w:rsidRPr="00922D39">
        <w:rPr>
          <w:rFonts w:eastAsiaTheme="minorEastAsia" w:cs="Arial"/>
          <w:szCs w:val="20"/>
          <w:lang w:val="sl-SI" w:eastAsia="sl-SI"/>
        </w:rPr>
        <w:t xml:space="preserve"> </w:t>
      </w:r>
      <w:r w:rsidR="00D62362">
        <w:rPr>
          <w:rFonts w:eastAsiaTheme="minorEastAsia" w:cs="Arial"/>
          <w:szCs w:val="20"/>
          <w:lang w:val="sl-SI" w:eastAsia="sl-SI"/>
        </w:rPr>
        <w:t>M</w:t>
      </w:r>
      <w:r w:rsidRPr="00922D39">
        <w:rPr>
          <w:rFonts w:eastAsiaTheme="minorEastAsia" w:cs="Arial"/>
          <w:szCs w:val="20"/>
          <w:lang w:val="sl-SI" w:eastAsia="sl-SI"/>
        </w:rPr>
        <w:t>inistrstvo</w:t>
      </w:r>
      <w:r w:rsidR="00D62362">
        <w:rPr>
          <w:rFonts w:eastAsiaTheme="minorEastAsia" w:cs="Arial"/>
          <w:szCs w:val="20"/>
          <w:lang w:val="sl-SI" w:eastAsia="sl-SI"/>
        </w:rPr>
        <w:t xml:space="preserve"> za okolje, podnebje in energijo</w:t>
      </w:r>
      <w:r w:rsidRPr="00922D39">
        <w:rPr>
          <w:rFonts w:eastAsiaTheme="minorEastAsia" w:cs="Arial"/>
          <w:szCs w:val="20"/>
          <w:lang w:val="sl-SI" w:eastAsia="sl-SI"/>
        </w:rPr>
        <w:t>;</w:t>
      </w:r>
    </w:p>
    <w:p w14:paraId="147D05FE" w14:textId="77777777" w:rsidR="00A43190" w:rsidRPr="00922D39" w:rsidRDefault="00A43190" w:rsidP="00A43190">
      <w:pPr>
        <w:jc w:val="both"/>
        <w:rPr>
          <w:rFonts w:eastAsiaTheme="minorEastAsia" w:cs="Arial"/>
          <w:szCs w:val="20"/>
          <w:lang w:val="sl-SI" w:eastAsia="sl-SI"/>
        </w:rPr>
      </w:pPr>
      <w:r w:rsidRPr="00922D39">
        <w:rPr>
          <w:rFonts w:eastAsiaTheme="minorEastAsia" w:cs="Arial"/>
          <w:b/>
          <w:bCs/>
          <w:szCs w:val="20"/>
          <w:lang w:val="sl-SI" w:eastAsia="sl-SI"/>
        </w:rPr>
        <w:t xml:space="preserve">Namen in cilj ukrepa: </w:t>
      </w:r>
      <w:r w:rsidRPr="00922D39">
        <w:rPr>
          <w:rFonts w:eastAsiaTheme="minorEastAsia" w:cs="Arial"/>
          <w:szCs w:val="20"/>
          <w:lang w:val="sl-SI" w:eastAsia="sl-SI"/>
        </w:rPr>
        <w:t xml:space="preserve">v javnem interesu je, da so vrednosti hrupa, smradu, prisotnosti nečistoč znane in da ima torej javnost možnost, da se z njimi seznani, zato je namen omogočiti javno objavo teh podatkov, ko kazalci navedenega presegajo zakonske vrednosti; </w:t>
      </w:r>
    </w:p>
    <w:p w14:paraId="1B5BAC81" w14:textId="77777777" w:rsidR="00A43190" w:rsidRPr="00922D39" w:rsidRDefault="00A43190" w:rsidP="00A43190">
      <w:pPr>
        <w:jc w:val="both"/>
        <w:rPr>
          <w:rFonts w:eastAsiaTheme="minorEastAsia" w:cs="Arial"/>
          <w:szCs w:val="20"/>
          <w:lang w:val="sl-SI" w:eastAsia="sl-SI"/>
        </w:rPr>
      </w:pPr>
      <w:r w:rsidRPr="00922D39">
        <w:rPr>
          <w:rFonts w:eastAsiaTheme="minorEastAsia" w:cs="Arial"/>
          <w:b/>
          <w:bCs/>
          <w:szCs w:val="20"/>
          <w:lang w:val="sl-SI" w:eastAsia="sl-SI"/>
        </w:rPr>
        <w:t>Način izvedbe</w:t>
      </w:r>
      <w:r w:rsidRPr="00922D39">
        <w:rPr>
          <w:rFonts w:eastAsiaTheme="minorEastAsia" w:cs="Arial"/>
          <w:szCs w:val="20"/>
          <w:lang w:val="sl-SI" w:eastAsia="sl-SI"/>
        </w:rPr>
        <w:t>: javno objaviti vrednosti omejevalnih dejavnikov hrupa, smradu, prisotnosti nečistoč, ko te vrednosti presegajo zakonske omejitve;</w:t>
      </w:r>
    </w:p>
    <w:p w14:paraId="26F5926D" w14:textId="77777777" w:rsidR="00A43190" w:rsidRPr="00922D39" w:rsidRDefault="00A43190" w:rsidP="00A43190">
      <w:pPr>
        <w:jc w:val="both"/>
        <w:rPr>
          <w:rFonts w:eastAsiaTheme="minorEastAsia" w:cs="Arial"/>
          <w:szCs w:val="20"/>
          <w:lang w:val="sl-SI" w:eastAsia="sl-SI"/>
        </w:rPr>
      </w:pPr>
      <w:r w:rsidRPr="00922D39">
        <w:rPr>
          <w:rFonts w:eastAsiaTheme="minorEastAsia" w:cs="Arial"/>
          <w:b/>
          <w:bCs/>
          <w:szCs w:val="20"/>
          <w:lang w:val="sl-SI" w:eastAsia="sl-SI"/>
        </w:rPr>
        <w:t xml:space="preserve">Kazalci: </w:t>
      </w:r>
      <w:r w:rsidRPr="00922D39">
        <w:rPr>
          <w:rFonts w:eastAsiaTheme="minorEastAsia" w:cs="Arial"/>
          <w:szCs w:val="20"/>
          <w:lang w:val="sl-SI" w:eastAsia="sl-SI"/>
        </w:rPr>
        <w:t>redna objava podatkov, ko gre za preseganje vrednosti, določenih v zakonu;</w:t>
      </w:r>
    </w:p>
    <w:p w14:paraId="35FF36F7" w14:textId="77777777" w:rsidR="00A43190" w:rsidRPr="00922D39" w:rsidRDefault="00A43190" w:rsidP="00A43190">
      <w:pPr>
        <w:jc w:val="both"/>
        <w:rPr>
          <w:rFonts w:eastAsiaTheme="minorEastAsia" w:cs="Arial"/>
          <w:szCs w:val="20"/>
          <w:lang w:val="sl-SI" w:eastAsia="sl-SI"/>
        </w:rPr>
      </w:pPr>
      <w:r w:rsidRPr="00922D39">
        <w:rPr>
          <w:rFonts w:eastAsiaTheme="minorEastAsia" w:cs="Arial"/>
          <w:b/>
          <w:bCs/>
          <w:szCs w:val="20"/>
          <w:lang w:val="sl-SI" w:eastAsia="sl-SI"/>
        </w:rPr>
        <w:t xml:space="preserve">Rok izvedbe: </w:t>
      </w:r>
      <w:r w:rsidRPr="00922D39">
        <w:rPr>
          <w:rFonts w:eastAsiaTheme="minorEastAsia" w:cs="Arial"/>
          <w:szCs w:val="20"/>
          <w:lang w:val="sl-SI" w:eastAsia="sl-SI"/>
        </w:rPr>
        <w:t>1 leto.</w:t>
      </w:r>
    </w:p>
    <w:bookmarkEnd w:id="22"/>
    <w:p w14:paraId="7E106BF4" w14:textId="77777777" w:rsidR="00266337" w:rsidRPr="00AB7016" w:rsidRDefault="00266337" w:rsidP="00266337">
      <w:pPr>
        <w:jc w:val="both"/>
        <w:rPr>
          <w:rFonts w:eastAsiaTheme="minorEastAsia" w:cs="Arial"/>
          <w:szCs w:val="20"/>
          <w:lang w:val="sl-SI" w:eastAsia="sl-SI"/>
        </w:rPr>
      </w:pPr>
    </w:p>
    <w:p w14:paraId="44499C0C" w14:textId="7FB4FC6F" w:rsidR="00266337" w:rsidRPr="006335DE" w:rsidRDefault="008B6F5B" w:rsidP="006335DE">
      <w:pPr>
        <w:pBdr>
          <w:top w:val="single" w:sz="4" w:space="1" w:color="auto"/>
          <w:left w:val="single" w:sz="4" w:space="4" w:color="auto"/>
          <w:bottom w:val="single" w:sz="4" w:space="1" w:color="auto"/>
          <w:right w:val="single" w:sz="4" w:space="4" w:color="auto"/>
        </w:pBdr>
        <w:rPr>
          <w:rFonts w:eastAsiaTheme="minorEastAsia" w:cs="Arial"/>
          <w:szCs w:val="20"/>
          <w:lang w:val="sl-SI" w:eastAsia="sl-SI"/>
        </w:rPr>
      </w:pPr>
      <w:bookmarkStart w:id="23" w:name="_Hlk146007551"/>
      <w:r w:rsidRPr="00AB7016">
        <w:rPr>
          <w:rFonts w:eastAsiaTheme="minorEastAsia" w:cs="Arial"/>
          <w:b/>
          <w:bCs/>
          <w:szCs w:val="20"/>
          <w:lang w:val="sl-SI" w:eastAsia="sl-SI"/>
        </w:rPr>
        <w:t xml:space="preserve">Ministrstvo za okolje, podnebje in energijo: </w:t>
      </w:r>
      <w:bookmarkEnd w:id="23"/>
      <w:r w:rsidR="006335DE" w:rsidRPr="006335DE">
        <w:rPr>
          <w:rFonts w:eastAsiaTheme="minorEastAsia" w:cs="Arial"/>
          <w:szCs w:val="20"/>
          <w:lang w:val="sl-SI" w:eastAsia="sl-SI"/>
        </w:rPr>
        <w:t xml:space="preserve">Agencija RS za okolje (ARSO) objavlja podatke strateških kartah hrupa, ki prikazujejo pregled obremenitve okolja s hrupom na posameznem območju oziroma oceno izpostavljenosti prebivalstva hrupu zaradi obratovanja različnih virov hrupa, v Atlasu okolja, ki je dostopen na povezavi: </w:t>
      </w:r>
      <w:hyperlink r:id="rId12" w:history="1">
        <w:r w:rsidR="006335DE" w:rsidRPr="00585F70">
          <w:rPr>
            <w:rStyle w:val="Hiperpovezava"/>
            <w:rFonts w:eastAsiaTheme="minorEastAsia" w:cs="Arial"/>
            <w:szCs w:val="20"/>
            <w:lang w:val="sl-SI" w:eastAsia="sl-SI"/>
          </w:rPr>
          <w:t>https://gis.arso.gov.si/atlasokolja/profile.aspx?id=Atlas</w:t>
        </w:r>
      </w:hyperlink>
      <w:r w:rsidR="006335DE">
        <w:rPr>
          <w:rFonts w:eastAsiaTheme="minorEastAsia" w:cs="Arial"/>
          <w:szCs w:val="20"/>
          <w:lang w:val="sl-SI" w:eastAsia="sl-SI"/>
        </w:rPr>
        <w:t xml:space="preserve"> </w:t>
      </w:r>
      <w:r w:rsidR="006335DE" w:rsidRPr="006335DE">
        <w:rPr>
          <w:rFonts w:eastAsiaTheme="minorEastAsia" w:cs="Arial"/>
          <w:szCs w:val="20"/>
          <w:lang w:val="sl-SI" w:eastAsia="sl-SI"/>
        </w:rPr>
        <w:t xml:space="preserve">_Okolja_AXL@Arso. Na spletni strani </w:t>
      </w:r>
      <w:hyperlink r:id="rId13" w:history="1">
        <w:r w:rsidR="006335DE" w:rsidRPr="00585F70">
          <w:rPr>
            <w:rStyle w:val="Hiperpovezava"/>
            <w:rFonts w:eastAsiaTheme="minorEastAsia" w:cs="Arial"/>
            <w:szCs w:val="20"/>
            <w:lang w:val="sl-SI" w:eastAsia="sl-SI"/>
          </w:rPr>
          <w:t>http://hmljn.arso.gov.si/zrak/kakovost%20zraka/podatki/</w:t>
        </w:r>
      </w:hyperlink>
      <w:r w:rsidR="006335DE">
        <w:rPr>
          <w:rFonts w:eastAsiaTheme="minorEastAsia" w:cs="Arial"/>
          <w:szCs w:val="20"/>
          <w:lang w:val="sl-SI" w:eastAsia="sl-SI"/>
        </w:rPr>
        <w:t xml:space="preserve"> </w:t>
      </w:r>
      <w:r w:rsidR="006335DE" w:rsidRPr="006335DE">
        <w:rPr>
          <w:rFonts w:eastAsiaTheme="minorEastAsia" w:cs="Arial"/>
          <w:szCs w:val="20"/>
          <w:lang w:val="sl-SI" w:eastAsia="sl-SI"/>
        </w:rPr>
        <w:t xml:space="preserve"> so javno objavljeni podatki s področja kakovosti zraka. Na spletni strani http://hmljn.arso.gov.si/vode/podatki/ so dostopni podatki s področja kakovosti voda. Podatkov o spremljanju smradu ARSO ne spremlja, ker za to ni pravne podlage.</w:t>
      </w:r>
    </w:p>
    <w:p w14:paraId="56F44A54" w14:textId="77777777" w:rsidR="00266337" w:rsidRPr="006335DE" w:rsidRDefault="00266337" w:rsidP="006335DE">
      <w:pPr>
        <w:pBdr>
          <w:top w:val="single" w:sz="4" w:space="1" w:color="auto"/>
          <w:left w:val="single" w:sz="4" w:space="4" w:color="auto"/>
          <w:bottom w:val="single" w:sz="4" w:space="1" w:color="auto"/>
          <w:right w:val="single" w:sz="4" w:space="4" w:color="auto"/>
        </w:pBdr>
        <w:rPr>
          <w:rFonts w:eastAsiaTheme="minorEastAsia" w:cs="Arial"/>
          <w:szCs w:val="20"/>
          <w:lang w:val="sl-SI" w:eastAsia="sl-SI"/>
        </w:rPr>
      </w:pPr>
    </w:p>
    <w:p w14:paraId="74D46DC7" w14:textId="6A285980" w:rsidR="00266337" w:rsidRPr="00922D39" w:rsidRDefault="008B6F5B" w:rsidP="00266337">
      <w:pPr>
        <w:jc w:val="both"/>
        <w:rPr>
          <w:rFonts w:eastAsiaTheme="minorEastAsia" w:cs="Arial"/>
          <w:b/>
          <w:bCs/>
          <w:szCs w:val="20"/>
          <w:lang w:val="sl-SI" w:eastAsia="sl-SI"/>
        </w:rPr>
      </w:pPr>
      <w:bookmarkStart w:id="24" w:name="_Hlk146109932"/>
      <w:bookmarkStart w:id="25" w:name="_Hlk146111771"/>
      <w:r w:rsidRPr="00922D39">
        <w:rPr>
          <w:rFonts w:eastAsiaTheme="minorEastAsia" w:cs="Arial"/>
          <w:b/>
          <w:bCs/>
          <w:szCs w:val="20"/>
          <w:lang w:val="sl-SI" w:eastAsia="sl-SI"/>
        </w:rPr>
        <w:t xml:space="preserve">AKTIVNOSTI SE </w:t>
      </w:r>
      <w:bookmarkEnd w:id="24"/>
      <w:r w:rsidR="006335DE">
        <w:rPr>
          <w:rFonts w:eastAsiaTheme="minorEastAsia" w:cs="Arial"/>
          <w:b/>
          <w:bCs/>
          <w:szCs w:val="20"/>
          <w:lang w:val="sl-SI" w:eastAsia="sl-SI"/>
        </w:rPr>
        <w:t>IZVAJAJO</w:t>
      </w:r>
    </w:p>
    <w:bookmarkEnd w:id="25"/>
    <w:p w14:paraId="34D7E6AD" w14:textId="51F757C7" w:rsidR="00092244" w:rsidRPr="00922D39" w:rsidRDefault="00092244" w:rsidP="00A43190">
      <w:pPr>
        <w:jc w:val="both"/>
        <w:rPr>
          <w:rFonts w:eastAsiaTheme="minorEastAsia" w:cs="Arial"/>
          <w:b/>
          <w:bCs/>
          <w:szCs w:val="20"/>
          <w:lang w:val="sl-SI" w:eastAsia="sl-SI"/>
        </w:rPr>
      </w:pPr>
    </w:p>
    <w:p w14:paraId="18EF5C6A" w14:textId="77777777" w:rsidR="00D83B35" w:rsidRPr="00922D39" w:rsidRDefault="00D83B35" w:rsidP="00A43190">
      <w:pPr>
        <w:jc w:val="both"/>
        <w:rPr>
          <w:rFonts w:eastAsiaTheme="minorEastAsia" w:cs="Arial"/>
          <w:b/>
          <w:bCs/>
          <w:szCs w:val="20"/>
          <w:lang w:val="sl-SI" w:eastAsia="sl-SI"/>
        </w:rPr>
      </w:pPr>
    </w:p>
    <w:p w14:paraId="7C1CAF6B" w14:textId="409BCC2F" w:rsidR="00A43190" w:rsidRDefault="00A43190" w:rsidP="00A43190">
      <w:pPr>
        <w:jc w:val="both"/>
        <w:rPr>
          <w:rFonts w:eastAsiaTheme="minorEastAsia" w:cs="Arial"/>
          <w:b/>
          <w:bCs/>
          <w:szCs w:val="20"/>
          <w:lang w:val="sl-SI" w:eastAsia="sl-SI"/>
        </w:rPr>
      </w:pPr>
      <w:r w:rsidRPr="00922D39">
        <w:rPr>
          <w:rFonts w:eastAsiaTheme="minorEastAsia" w:cs="Arial"/>
          <w:b/>
          <w:bCs/>
          <w:szCs w:val="20"/>
          <w:lang w:val="sl-SI" w:eastAsia="sl-SI"/>
        </w:rPr>
        <w:t>3A.4b ZAGOTOVITEV TRANSPARENTNOSTI NA PODROČJU EMISIJ</w:t>
      </w:r>
    </w:p>
    <w:p w14:paraId="33F4F96C" w14:textId="77777777" w:rsidR="007701CD" w:rsidRPr="00922D39" w:rsidRDefault="007701CD" w:rsidP="00A43190">
      <w:pPr>
        <w:jc w:val="both"/>
        <w:rPr>
          <w:rFonts w:eastAsiaTheme="minorEastAsia" w:cs="Arial"/>
          <w:b/>
          <w:bCs/>
          <w:szCs w:val="20"/>
          <w:lang w:val="sl-SI" w:eastAsia="sl-SI"/>
        </w:rPr>
      </w:pPr>
    </w:p>
    <w:p w14:paraId="71128008" w14:textId="1FD50DF6" w:rsidR="00A43190" w:rsidRPr="00922D39" w:rsidRDefault="00A43190" w:rsidP="00A43190">
      <w:pPr>
        <w:jc w:val="both"/>
        <w:rPr>
          <w:rFonts w:eastAsiaTheme="minorEastAsia" w:cs="Arial"/>
          <w:szCs w:val="20"/>
          <w:lang w:val="sl-SI" w:eastAsia="sl-SI"/>
        </w:rPr>
      </w:pPr>
      <w:r w:rsidRPr="00922D39">
        <w:rPr>
          <w:rFonts w:eastAsiaTheme="minorEastAsia" w:cs="Arial"/>
          <w:b/>
          <w:bCs/>
          <w:szCs w:val="20"/>
          <w:lang w:val="sl-SI" w:eastAsia="sl-SI"/>
        </w:rPr>
        <w:t>Nosilec:</w:t>
      </w:r>
      <w:r w:rsidRPr="00922D39">
        <w:rPr>
          <w:rFonts w:eastAsiaTheme="minorEastAsia" w:cs="Arial"/>
          <w:szCs w:val="20"/>
          <w:lang w:val="sl-SI" w:eastAsia="sl-SI"/>
        </w:rPr>
        <w:t xml:space="preserve"> </w:t>
      </w:r>
      <w:bookmarkStart w:id="26" w:name="_Hlk124237845"/>
      <w:r w:rsidR="00265A71">
        <w:rPr>
          <w:rFonts w:eastAsiaTheme="minorEastAsia" w:cs="Arial"/>
          <w:szCs w:val="20"/>
          <w:lang w:val="sl-SI" w:eastAsia="sl-SI"/>
        </w:rPr>
        <w:t>M</w:t>
      </w:r>
      <w:r w:rsidRPr="00922D39">
        <w:rPr>
          <w:rFonts w:eastAsiaTheme="minorEastAsia" w:cs="Arial"/>
          <w:szCs w:val="20"/>
          <w:lang w:val="sl-SI" w:eastAsia="sl-SI"/>
        </w:rPr>
        <w:t>inistrstvo</w:t>
      </w:r>
      <w:r w:rsidR="00265A71">
        <w:rPr>
          <w:rFonts w:eastAsiaTheme="minorEastAsia" w:cs="Arial"/>
          <w:szCs w:val="20"/>
          <w:lang w:val="sl-SI" w:eastAsia="sl-SI"/>
        </w:rPr>
        <w:t xml:space="preserve"> za okolje, podnebje in energijo</w:t>
      </w:r>
      <w:r w:rsidRPr="00922D39">
        <w:rPr>
          <w:rFonts w:eastAsiaTheme="minorEastAsia" w:cs="Arial"/>
          <w:szCs w:val="20"/>
          <w:lang w:val="sl-SI" w:eastAsia="sl-SI"/>
        </w:rPr>
        <w:t xml:space="preserve"> oziroma organ v sestavi tega ministrstva; </w:t>
      </w:r>
      <w:bookmarkEnd w:id="26"/>
    </w:p>
    <w:p w14:paraId="6DC6A1B9" w14:textId="718A6889" w:rsidR="00A43190" w:rsidRPr="00922D39" w:rsidRDefault="00A43190" w:rsidP="00A43190">
      <w:pPr>
        <w:jc w:val="both"/>
        <w:rPr>
          <w:rFonts w:eastAsiaTheme="minorEastAsia" w:cs="Arial"/>
          <w:szCs w:val="20"/>
          <w:lang w:val="sl-SI" w:eastAsia="sl-SI"/>
        </w:rPr>
      </w:pPr>
      <w:r w:rsidRPr="00922D39">
        <w:rPr>
          <w:rFonts w:eastAsiaTheme="minorEastAsia" w:cs="Arial"/>
          <w:b/>
          <w:bCs/>
          <w:szCs w:val="20"/>
          <w:lang w:val="sl-SI" w:eastAsia="sl-SI"/>
        </w:rPr>
        <w:t>Namen in cilj ukrepa</w:t>
      </w:r>
      <w:r w:rsidRPr="00922D39">
        <w:rPr>
          <w:rFonts w:eastAsiaTheme="minorEastAsia" w:cs="Arial"/>
          <w:szCs w:val="20"/>
          <w:lang w:val="sl-SI" w:eastAsia="sl-SI"/>
        </w:rPr>
        <w:t>: odprava tveganj za nedovoljeno vplivanje in povečanje transparentnosti;</w:t>
      </w:r>
    </w:p>
    <w:p w14:paraId="783728EB" w14:textId="77777777" w:rsidR="00A43190" w:rsidRPr="00922D39" w:rsidRDefault="00A43190" w:rsidP="00A43190">
      <w:pPr>
        <w:jc w:val="both"/>
        <w:rPr>
          <w:rFonts w:eastAsiaTheme="minorEastAsia" w:cs="Arial"/>
          <w:strike/>
          <w:szCs w:val="20"/>
          <w:lang w:val="sl-SI" w:eastAsia="sl-SI"/>
        </w:rPr>
      </w:pPr>
      <w:r w:rsidRPr="00922D39">
        <w:rPr>
          <w:rFonts w:eastAsiaTheme="minorEastAsia" w:cs="Arial"/>
          <w:b/>
          <w:bCs/>
          <w:szCs w:val="20"/>
          <w:lang w:val="sl-SI" w:eastAsia="sl-SI"/>
        </w:rPr>
        <w:t>Način izvedbe:</w:t>
      </w:r>
      <w:r w:rsidRPr="00922D39">
        <w:rPr>
          <w:rFonts w:eastAsiaTheme="minorEastAsia" w:cs="Arial"/>
          <w:szCs w:val="20"/>
          <w:lang w:val="sl-SI" w:eastAsia="sl-SI"/>
        </w:rPr>
        <w:t xml:space="preserve"> zagotoviti javno dostopne podatke o izdanih okoljevarstvenih dovoljenjih in o rezultatih monitoringa, določenega v okoljevarstvenih dovoljenjih, na osrednjih spletnih straneh državne uprave, v skladu z Zakonom o varstvu okolja;</w:t>
      </w:r>
      <w:r w:rsidRPr="00AB7016">
        <w:rPr>
          <w:rFonts w:eastAsiaTheme="minorEastAsia" w:cs="Arial"/>
          <w:szCs w:val="20"/>
          <w:lang w:val="sl-SI" w:eastAsia="sl-SI"/>
        </w:rPr>
        <w:t xml:space="preserve"> </w:t>
      </w:r>
    </w:p>
    <w:p w14:paraId="7729C32B" w14:textId="77777777" w:rsidR="00A43190" w:rsidRPr="00AB7016" w:rsidRDefault="00A43190" w:rsidP="00A43190">
      <w:pPr>
        <w:jc w:val="both"/>
        <w:rPr>
          <w:rFonts w:eastAsiaTheme="minorEastAsia" w:cs="Arial"/>
          <w:b/>
          <w:bCs/>
          <w:szCs w:val="20"/>
          <w:lang w:val="sl-SI" w:eastAsia="sl-SI"/>
        </w:rPr>
      </w:pPr>
      <w:r w:rsidRPr="00922D39">
        <w:rPr>
          <w:rFonts w:eastAsiaTheme="minorEastAsia" w:cs="Arial"/>
          <w:b/>
          <w:bCs/>
          <w:szCs w:val="20"/>
          <w:lang w:val="sl-SI" w:eastAsia="sl-SI"/>
        </w:rPr>
        <w:t>Kazalci:</w:t>
      </w:r>
      <w:r w:rsidRPr="00922D39">
        <w:rPr>
          <w:rFonts w:eastAsiaTheme="minorEastAsia" w:cs="Arial"/>
          <w:szCs w:val="20"/>
          <w:lang w:val="sl-SI" w:eastAsia="sl-SI"/>
        </w:rPr>
        <w:t xml:space="preserve"> objava podatkov na GOV.si;</w:t>
      </w:r>
    </w:p>
    <w:p w14:paraId="183135F2" w14:textId="222634A2" w:rsidR="00A43190" w:rsidRPr="00922D39" w:rsidRDefault="00A43190" w:rsidP="00A43190">
      <w:pPr>
        <w:jc w:val="both"/>
        <w:rPr>
          <w:rFonts w:eastAsiaTheme="minorEastAsia" w:cs="Arial"/>
          <w:szCs w:val="20"/>
          <w:lang w:val="sl-SI" w:eastAsia="sl-SI"/>
        </w:rPr>
      </w:pPr>
      <w:r w:rsidRPr="00922D39">
        <w:rPr>
          <w:rFonts w:eastAsiaTheme="minorEastAsia" w:cs="Arial"/>
          <w:b/>
          <w:bCs/>
          <w:szCs w:val="20"/>
          <w:lang w:val="sl-SI" w:eastAsia="sl-SI"/>
        </w:rPr>
        <w:t>Rok izvedbe:</w:t>
      </w:r>
      <w:r w:rsidRPr="00922D39">
        <w:rPr>
          <w:rFonts w:eastAsiaTheme="minorEastAsia" w:cs="Arial"/>
          <w:szCs w:val="20"/>
          <w:lang w:val="sl-SI" w:eastAsia="sl-SI"/>
        </w:rPr>
        <w:t xml:space="preserve"> je že določen z </w:t>
      </w:r>
      <w:r w:rsidR="009866F0">
        <w:rPr>
          <w:rFonts w:eastAsiaTheme="minorEastAsia" w:cs="Arial"/>
          <w:szCs w:val="20"/>
          <w:lang w:val="sl-SI" w:eastAsia="sl-SI"/>
        </w:rPr>
        <w:t>Zakonom o varstvu okolja (</w:t>
      </w:r>
      <w:r w:rsidRPr="00922D39">
        <w:rPr>
          <w:rFonts w:eastAsiaTheme="minorEastAsia" w:cs="Arial"/>
          <w:szCs w:val="20"/>
          <w:lang w:val="sl-SI" w:eastAsia="sl-SI"/>
        </w:rPr>
        <w:t>ZVO-2</w:t>
      </w:r>
      <w:r w:rsidR="009866F0">
        <w:rPr>
          <w:rFonts w:eastAsiaTheme="minorEastAsia" w:cs="Arial"/>
          <w:szCs w:val="20"/>
          <w:lang w:val="sl-SI" w:eastAsia="sl-SI"/>
        </w:rPr>
        <w:t xml:space="preserve">, </w:t>
      </w:r>
      <w:r w:rsidRPr="00922D39">
        <w:rPr>
          <w:rFonts w:eastAsiaTheme="minorEastAsia" w:cs="Arial"/>
          <w:szCs w:val="20"/>
          <w:lang w:val="sl-SI" w:eastAsia="sl-SI"/>
        </w:rPr>
        <w:t>6 mesecev od uveljavitve).</w:t>
      </w:r>
    </w:p>
    <w:p w14:paraId="29325948" w14:textId="308B2A90" w:rsidR="008054F8" w:rsidRPr="00AB7016" w:rsidRDefault="008054F8">
      <w:pPr>
        <w:spacing w:line="240" w:lineRule="auto"/>
        <w:rPr>
          <w:rFonts w:eastAsiaTheme="minorEastAsia" w:cs="Arial"/>
          <w:szCs w:val="20"/>
          <w:lang w:val="sl-SI" w:eastAsia="sl-SI"/>
        </w:rPr>
      </w:pPr>
    </w:p>
    <w:p w14:paraId="5724139B" w14:textId="50A74D91" w:rsidR="008054F8" w:rsidRDefault="00BA359E" w:rsidP="00685A44">
      <w:pPr>
        <w:pBdr>
          <w:top w:val="single" w:sz="4" w:space="1" w:color="auto"/>
          <w:left w:val="single" w:sz="4" w:space="4" w:color="auto"/>
          <w:bottom w:val="single" w:sz="4" w:space="1" w:color="auto"/>
          <w:right w:val="single" w:sz="4" w:space="4" w:color="auto"/>
        </w:pBdr>
        <w:jc w:val="both"/>
        <w:rPr>
          <w:rStyle w:val="Hiperpovezava"/>
          <w:rFonts w:cs="Arial"/>
          <w:color w:val="auto"/>
          <w:szCs w:val="20"/>
          <w:lang w:val="sl-SI"/>
        </w:rPr>
      </w:pPr>
      <w:r w:rsidRPr="00AB7016">
        <w:rPr>
          <w:rFonts w:eastAsiaTheme="minorEastAsia" w:cs="Arial"/>
          <w:b/>
          <w:bCs/>
          <w:szCs w:val="20"/>
          <w:lang w:val="sl-SI" w:eastAsia="sl-SI"/>
        </w:rPr>
        <w:t>Ministrstvo za okolje, podnebje in energijo:</w:t>
      </w:r>
      <w:r w:rsidRPr="00AB7016">
        <w:rPr>
          <w:rFonts w:eastAsiaTheme="minorEastAsia" w:cs="Arial"/>
          <w:szCs w:val="20"/>
          <w:lang w:val="sl-SI" w:eastAsia="sl-SI"/>
        </w:rPr>
        <w:t xml:space="preserve"> </w:t>
      </w:r>
      <w:r w:rsidRPr="00922D39">
        <w:rPr>
          <w:rFonts w:cs="Arial"/>
          <w:szCs w:val="20"/>
          <w:lang w:val="sl-SI"/>
        </w:rPr>
        <w:t xml:space="preserve">Ministrstvo pojasnjuje, da so podatki o izdanih okoljevarstvenih dovoljenjih in drugih upravnih aktih dostopni v Registru varstva okolja, ki je dostopen na spletni strani: </w:t>
      </w:r>
      <w:hyperlink r:id="rId14" w:history="1">
        <w:r w:rsidR="00685A44" w:rsidRPr="00AB7016">
          <w:rPr>
            <w:rStyle w:val="Hiperpovezava"/>
            <w:rFonts w:cs="Arial"/>
            <w:color w:val="auto"/>
            <w:szCs w:val="20"/>
            <w:lang w:val="sl-SI"/>
          </w:rPr>
          <w:t>https://www.gov.si/drzavni-organi/ministrstva/ministrstvo-za-okolje-podnebje-in-energijo/oministrstvu/direktorat-za-okolje/register-varstva-okolja/</w:t>
        </w:r>
      </w:hyperlink>
    </w:p>
    <w:p w14:paraId="3D57819A" w14:textId="7933FEEC" w:rsidR="000C229C" w:rsidRPr="000C229C" w:rsidRDefault="000C229C" w:rsidP="000C229C">
      <w:pPr>
        <w:pBdr>
          <w:top w:val="single" w:sz="4" w:space="1" w:color="auto"/>
          <w:left w:val="single" w:sz="4" w:space="4" w:color="auto"/>
          <w:bottom w:val="single" w:sz="4" w:space="1" w:color="auto"/>
          <w:right w:val="single" w:sz="4" w:space="4" w:color="auto"/>
        </w:pBdr>
        <w:rPr>
          <w:rStyle w:val="Hiperpovezava"/>
          <w:rFonts w:cs="Arial"/>
          <w:color w:val="auto"/>
          <w:szCs w:val="20"/>
          <w:u w:val="none"/>
          <w:lang w:val="sl-SI"/>
        </w:rPr>
      </w:pPr>
      <w:r>
        <w:rPr>
          <w:rFonts w:cs="Arial"/>
          <w:szCs w:val="20"/>
          <w:lang w:val="sl-SI"/>
        </w:rPr>
        <w:t>Podatke o r</w:t>
      </w:r>
      <w:r w:rsidRPr="00922D39">
        <w:rPr>
          <w:rFonts w:cs="Arial"/>
          <w:szCs w:val="20"/>
          <w:lang w:val="sl-SI"/>
        </w:rPr>
        <w:t>ezultat</w:t>
      </w:r>
      <w:r>
        <w:rPr>
          <w:rFonts w:cs="Arial"/>
          <w:szCs w:val="20"/>
          <w:lang w:val="sl-SI"/>
        </w:rPr>
        <w:t>ih</w:t>
      </w:r>
      <w:r w:rsidRPr="00922D39">
        <w:rPr>
          <w:rFonts w:cs="Arial"/>
          <w:szCs w:val="20"/>
          <w:lang w:val="sl-SI"/>
        </w:rPr>
        <w:t xml:space="preserve"> monitoringov, določenih v okoljevarstvenih dovoljenjih</w:t>
      </w:r>
      <w:r>
        <w:rPr>
          <w:rFonts w:cs="Arial"/>
          <w:szCs w:val="20"/>
          <w:lang w:val="sl-SI"/>
        </w:rPr>
        <w:t xml:space="preserve"> s področja emisij v vode ARSO objavlja na spletni strani: </w:t>
      </w:r>
      <w:hyperlink r:id="rId15" w:history="1">
        <w:r w:rsidRPr="005419A7">
          <w:rPr>
            <w:rStyle w:val="Hiperpovezava"/>
            <w:rFonts w:cs="Arial"/>
            <w:szCs w:val="20"/>
            <w:lang w:val="sl-SI"/>
          </w:rPr>
          <w:t>http://hmljn.arso.gov.si/varstvo%20okolja/onesna%c5%beevanje%20voda/</w:t>
        </w:r>
      </w:hyperlink>
      <w:r w:rsidRPr="00922D39">
        <w:rPr>
          <w:rFonts w:cs="Arial"/>
          <w:szCs w:val="20"/>
          <w:lang w:val="sl-SI"/>
        </w:rPr>
        <w:t xml:space="preserve">, </w:t>
      </w:r>
      <w:r>
        <w:rPr>
          <w:rFonts w:cs="Arial"/>
          <w:szCs w:val="20"/>
          <w:lang w:val="sl-SI"/>
        </w:rPr>
        <w:t xml:space="preserve">podatke s področja emisij v zrak ARSO objavlja na spletni strani: </w:t>
      </w:r>
      <w:hyperlink r:id="rId16" w:history="1">
        <w:r w:rsidRPr="005419A7">
          <w:rPr>
            <w:rStyle w:val="Hiperpovezava"/>
            <w:rFonts w:cs="Arial"/>
            <w:szCs w:val="20"/>
            <w:lang w:val="sl-SI"/>
          </w:rPr>
          <w:t>http://hmljn.arso.gov.si/varstvo%20okolja/onesna%c5%beevanje%20zraka/</w:t>
        </w:r>
      </w:hyperlink>
      <w:r>
        <w:rPr>
          <w:rFonts w:cs="Arial"/>
          <w:szCs w:val="20"/>
          <w:lang w:val="sl-SI"/>
        </w:rPr>
        <w:t>, podatki s področja emisij hrupa se še ne objavljajo na spletni strani.</w:t>
      </w:r>
    </w:p>
    <w:p w14:paraId="49014455" w14:textId="77777777" w:rsidR="000C229C" w:rsidRPr="00AB7016" w:rsidRDefault="000C229C" w:rsidP="00685A44">
      <w:pPr>
        <w:pBdr>
          <w:top w:val="single" w:sz="4" w:space="1" w:color="auto"/>
          <w:left w:val="single" w:sz="4" w:space="4" w:color="auto"/>
          <w:bottom w:val="single" w:sz="4" w:space="1" w:color="auto"/>
          <w:right w:val="single" w:sz="4" w:space="4" w:color="auto"/>
        </w:pBdr>
        <w:jc w:val="both"/>
        <w:rPr>
          <w:rStyle w:val="Hiperpovezava"/>
          <w:rFonts w:cs="Arial"/>
          <w:color w:val="auto"/>
          <w:szCs w:val="20"/>
          <w:lang w:val="sl-SI"/>
        </w:rPr>
      </w:pPr>
    </w:p>
    <w:p w14:paraId="1C36C453" w14:textId="4CE423A4" w:rsidR="00266337" w:rsidRPr="00922D39" w:rsidRDefault="00BA359E" w:rsidP="00266337">
      <w:pPr>
        <w:jc w:val="both"/>
        <w:rPr>
          <w:rFonts w:eastAsiaTheme="minorEastAsia" w:cs="Arial"/>
          <w:b/>
          <w:bCs/>
          <w:szCs w:val="20"/>
          <w:lang w:val="sl-SI" w:eastAsia="sl-SI"/>
        </w:rPr>
      </w:pPr>
      <w:r w:rsidRPr="00922D39">
        <w:rPr>
          <w:rFonts w:eastAsiaTheme="minorEastAsia" w:cs="Arial"/>
          <w:b/>
          <w:bCs/>
          <w:szCs w:val="20"/>
          <w:lang w:val="sl-SI" w:eastAsia="sl-SI"/>
        </w:rPr>
        <w:t>AKTIVNOSTI SE IZVAJAJO</w:t>
      </w:r>
    </w:p>
    <w:p w14:paraId="4992E179" w14:textId="3F38153D" w:rsidR="00266337" w:rsidRPr="00922D39" w:rsidRDefault="00266337" w:rsidP="00A43190">
      <w:pPr>
        <w:jc w:val="both"/>
        <w:rPr>
          <w:rFonts w:eastAsiaTheme="minorEastAsia" w:cs="Arial"/>
          <w:szCs w:val="20"/>
          <w:lang w:val="sl-SI" w:eastAsia="sl-SI"/>
        </w:rPr>
      </w:pPr>
    </w:p>
    <w:p w14:paraId="7FBA66B5" w14:textId="77777777" w:rsidR="003E7910" w:rsidRDefault="003E7910" w:rsidP="00A43190">
      <w:pPr>
        <w:jc w:val="both"/>
        <w:rPr>
          <w:rFonts w:eastAsiaTheme="minorEastAsia" w:cs="Arial"/>
          <w:b/>
          <w:bCs/>
          <w:szCs w:val="20"/>
          <w:lang w:val="sl-SI" w:eastAsia="sl-SI"/>
        </w:rPr>
      </w:pPr>
      <w:bookmarkStart w:id="27" w:name="_Hlk146108549"/>
    </w:p>
    <w:p w14:paraId="1E6A24F8" w14:textId="58116F9C" w:rsidR="00A43190" w:rsidRDefault="00A43190" w:rsidP="00A43190">
      <w:pPr>
        <w:jc w:val="both"/>
        <w:rPr>
          <w:rFonts w:eastAsiaTheme="minorEastAsia" w:cs="Arial"/>
          <w:b/>
          <w:bCs/>
          <w:szCs w:val="20"/>
          <w:lang w:val="sl-SI" w:eastAsia="sl-SI"/>
        </w:rPr>
      </w:pPr>
      <w:r w:rsidRPr="00922D39">
        <w:rPr>
          <w:rFonts w:eastAsiaTheme="minorEastAsia" w:cs="Arial"/>
          <w:b/>
          <w:bCs/>
          <w:szCs w:val="20"/>
          <w:lang w:val="sl-SI" w:eastAsia="sl-SI"/>
        </w:rPr>
        <w:t xml:space="preserve">3A.4c TRANSPARENTNOST IN AŽURNOST OBJAVE PODATKOV OB SPREMINJANJU MEJNIH VREDNOSTI EMISIJ IN STANDARDOV KAKOVOSTI OKOLJA </w:t>
      </w:r>
    </w:p>
    <w:p w14:paraId="2FF3A989" w14:textId="77777777" w:rsidR="007701CD" w:rsidRDefault="007701CD" w:rsidP="00A43190">
      <w:pPr>
        <w:jc w:val="both"/>
        <w:rPr>
          <w:rFonts w:eastAsiaTheme="minorEastAsia" w:cs="Arial"/>
          <w:b/>
          <w:bCs/>
          <w:szCs w:val="20"/>
          <w:lang w:val="sl-SI" w:eastAsia="sl-SI"/>
        </w:rPr>
      </w:pPr>
    </w:p>
    <w:bookmarkEnd w:id="27"/>
    <w:p w14:paraId="7DB5F72C" w14:textId="38DD7E38" w:rsidR="00A43190" w:rsidRPr="00922D39" w:rsidRDefault="00A43190" w:rsidP="00A43190">
      <w:pPr>
        <w:jc w:val="both"/>
        <w:rPr>
          <w:rFonts w:eastAsiaTheme="minorEastAsia" w:cs="Arial"/>
          <w:szCs w:val="20"/>
          <w:lang w:val="sl-SI" w:eastAsia="sl-SI"/>
        </w:rPr>
      </w:pPr>
      <w:r w:rsidRPr="00922D39">
        <w:rPr>
          <w:rFonts w:eastAsiaTheme="minorEastAsia" w:cs="Arial"/>
          <w:b/>
          <w:bCs/>
          <w:szCs w:val="20"/>
          <w:lang w:val="sl-SI" w:eastAsia="sl-SI"/>
        </w:rPr>
        <w:t xml:space="preserve">Nosilec: </w:t>
      </w:r>
      <w:r w:rsidR="0031666A">
        <w:rPr>
          <w:rFonts w:eastAsiaTheme="minorEastAsia" w:cs="Arial"/>
          <w:szCs w:val="20"/>
          <w:lang w:val="sl-SI" w:eastAsia="sl-SI"/>
        </w:rPr>
        <w:t>M</w:t>
      </w:r>
      <w:r w:rsidRPr="00922D39">
        <w:rPr>
          <w:rFonts w:eastAsiaTheme="minorEastAsia" w:cs="Arial"/>
          <w:szCs w:val="20"/>
          <w:lang w:val="sl-SI" w:eastAsia="sl-SI"/>
        </w:rPr>
        <w:t>inistrstvo</w:t>
      </w:r>
      <w:r w:rsidR="0031666A">
        <w:rPr>
          <w:rFonts w:eastAsiaTheme="minorEastAsia" w:cs="Arial"/>
          <w:szCs w:val="20"/>
          <w:lang w:val="sl-SI" w:eastAsia="sl-SI"/>
        </w:rPr>
        <w:t xml:space="preserve"> za okolje, podnebje in energijo </w:t>
      </w:r>
      <w:r w:rsidRPr="00922D39">
        <w:rPr>
          <w:rFonts w:eastAsiaTheme="minorEastAsia" w:cs="Arial"/>
          <w:szCs w:val="20"/>
          <w:lang w:val="sl-SI" w:eastAsia="sl-SI"/>
        </w:rPr>
        <w:t xml:space="preserve">oziroma organ v sestavi tega ministrstva; </w:t>
      </w:r>
    </w:p>
    <w:p w14:paraId="48D84F4A" w14:textId="77777777" w:rsidR="00A43190" w:rsidRPr="00922D39" w:rsidRDefault="00A43190" w:rsidP="00A43190">
      <w:pPr>
        <w:jc w:val="both"/>
        <w:rPr>
          <w:rFonts w:eastAsiaTheme="minorEastAsia" w:cs="Arial"/>
          <w:szCs w:val="20"/>
          <w:lang w:val="sl-SI" w:eastAsia="sl-SI"/>
        </w:rPr>
      </w:pPr>
      <w:r w:rsidRPr="00922D39">
        <w:rPr>
          <w:rFonts w:eastAsiaTheme="minorEastAsia" w:cs="Arial"/>
          <w:b/>
          <w:bCs/>
          <w:szCs w:val="20"/>
          <w:lang w:val="sl-SI" w:eastAsia="sl-SI"/>
        </w:rPr>
        <w:t xml:space="preserve">Namen in cilj ukrepa: </w:t>
      </w:r>
      <w:r w:rsidRPr="00922D39">
        <w:rPr>
          <w:rFonts w:eastAsiaTheme="minorEastAsia" w:cs="Arial"/>
          <w:szCs w:val="20"/>
          <w:lang w:val="sl-SI" w:eastAsia="sl-SI"/>
        </w:rPr>
        <w:t xml:space="preserve">javnost je zainteresirana, da je seznanjena z mejnimi vrednostmi emisij in mejnimi, ciljnimi, opozorilnimi, alarmnimi, kritičnimi, sprožilnimi in načrtovalskimi vrednostmi </w:t>
      </w:r>
      <w:r w:rsidRPr="00922D39">
        <w:rPr>
          <w:rFonts w:eastAsiaTheme="minorEastAsia" w:cs="Arial"/>
          <w:szCs w:val="20"/>
          <w:lang w:val="sl-SI" w:eastAsia="sl-SI"/>
        </w:rPr>
        <w:lastRenderedPageBreak/>
        <w:t xml:space="preserve">standardov kakovosti okolja. Prav tako je želja javnosti, da je seznanjena z obrazložitvami predloga oziroma spremembe predpisa, ki je podlaga za izvedene spremembe, in z informacijami, od kdaj se spremembe uporabljajo; </w:t>
      </w:r>
    </w:p>
    <w:p w14:paraId="2D66B0E9" w14:textId="77777777" w:rsidR="00A43190" w:rsidRPr="00922D39" w:rsidRDefault="00A43190" w:rsidP="00A43190">
      <w:pPr>
        <w:jc w:val="both"/>
        <w:rPr>
          <w:rFonts w:eastAsiaTheme="minorEastAsia" w:cs="Arial"/>
          <w:b/>
          <w:bCs/>
          <w:szCs w:val="20"/>
          <w:lang w:val="sl-SI" w:eastAsia="sl-SI"/>
        </w:rPr>
      </w:pPr>
      <w:r w:rsidRPr="00922D39">
        <w:rPr>
          <w:rFonts w:eastAsiaTheme="minorEastAsia" w:cs="Arial"/>
          <w:b/>
          <w:bCs/>
          <w:szCs w:val="20"/>
          <w:lang w:val="sl-SI" w:eastAsia="sl-SI"/>
        </w:rPr>
        <w:t xml:space="preserve">Način izvedbe: </w:t>
      </w:r>
      <w:r w:rsidRPr="00922D39">
        <w:rPr>
          <w:rFonts w:eastAsiaTheme="minorEastAsia" w:cs="Arial"/>
          <w:szCs w:val="20"/>
          <w:lang w:val="sl-SI" w:eastAsia="sl-SI"/>
        </w:rPr>
        <w:t>javno spletno objaviti načrtovane in sprejete spremembe mejnih vrednosti emisije in mejnih, ciljnih, opozorilnih, alarmnih, kritičnih, sprožilnih in načrtovalskih vrednosti standardov kakovosti okolja, ki vključujejo obrazložitev predloga oziroma spremembe predpisa, navedbo, od kdaj veljajo spremembe, in navedbo pravnega akta, ki je podlaga za izvedene spremembe;</w:t>
      </w:r>
      <w:r w:rsidRPr="00922D39">
        <w:rPr>
          <w:rFonts w:eastAsiaTheme="minorEastAsia" w:cs="Arial"/>
          <w:b/>
          <w:bCs/>
          <w:szCs w:val="20"/>
          <w:lang w:val="sl-SI" w:eastAsia="sl-SI"/>
        </w:rPr>
        <w:t xml:space="preserve"> </w:t>
      </w:r>
    </w:p>
    <w:p w14:paraId="579DAB1E" w14:textId="77777777" w:rsidR="00A43190" w:rsidRPr="00922D39" w:rsidRDefault="00A43190" w:rsidP="00A43190">
      <w:pPr>
        <w:jc w:val="both"/>
        <w:rPr>
          <w:rFonts w:eastAsiaTheme="minorEastAsia" w:cs="Arial"/>
          <w:b/>
          <w:bCs/>
          <w:szCs w:val="20"/>
          <w:lang w:val="sl-SI" w:eastAsia="sl-SI"/>
        </w:rPr>
      </w:pPr>
      <w:r w:rsidRPr="00922D39">
        <w:rPr>
          <w:rFonts w:eastAsiaTheme="minorEastAsia" w:cs="Arial"/>
          <w:b/>
          <w:bCs/>
          <w:szCs w:val="20"/>
          <w:lang w:val="sl-SI" w:eastAsia="sl-SI"/>
        </w:rPr>
        <w:t xml:space="preserve">Kazalci: </w:t>
      </w:r>
      <w:r w:rsidRPr="00922D39">
        <w:rPr>
          <w:rFonts w:eastAsiaTheme="minorEastAsia" w:cs="Arial"/>
          <w:szCs w:val="20"/>
          <w:lang w:val="sl-SI" w:eastAsia="sl-SI"/>
        </w:rPr>
        <w:t>redna spletna objava načrtovanih in sprejetih sprememb mejnih vrednosti emisije in mejnih, ciljnih, opozorilnih, alarmnih, kritičnih, sprožilnih in načrtovalskih vrednosti standardov kakovosti okolja;</w:t>
      </w:r>
      <w:r w:rsidRPr="00922D39">
        <w:rPr>
          <w:rFonts w:eastAsiaTheme="minorEastAsia" w:cs="Arial"/>
          <w:b/>
          <w:bCs/>
          <w:szCs w:val="20"/>
          <w:lang w:val="sl-SI" w:eastAsia="sl-SI"/>
        </w:rPr>
        <w:t xml:space="preserve"> </w:t>
      </w:r>
    </w:p>
    <w:p w14:paraId="56BA7AE2" w14:textId="77777777" w:rsidR="00A43190" w:rsidRPr="00922D39" w:rsidRDefault="00A43190" w:rsidP="00A43190">
      <w:pPr>
        <w:jc w:val="both"/>
        <w:rPr>
          <w:rFonts w:eastAsiaTheme="minorEastAsia" w:cs="Arial"/>
          <w:szCs w:val="20"/>
          <w:lang w:val="sl-SI" w:eastAsia="sl-SI"/>
        </w:rPr>
      </w:pPr>
      <w:r w:rsidRPr="00922D39">
        <w:rPr>
          <w:rFonts w:eastAsiaTheme="minorEastAsia" w:cs="Arial"/>
          <w:b/>
          <w:bCs/>
          <w:szCs w:val="20"/>
          <w:lang w:val="sl-SI" w:eastAsia="sl-SI"/>
        </w:rPr>
        <w:t xml:space="preserve">Rok izvedbe: </w:t>
      </w:r>
      <w:r w:rsidRPr="00922D39">
        <w:rPr>
          <w:rFonts w:eastAsiaTheme="minorEastAsia" w:cs="Arial"/>
          <w:szCs w:val="20"/>
          <w:lang w:val="sl-SI" w:eastAsia="sl-SI"/>
        </w:rPr>
        <w:t>ob vsakokratni načrtovani in sprejeti spremembi.</w:t>
      </w:r>
    </w:p>
    <w:p w14:paraId="75DAC800" w14:textId="77777777" w:rsidR="00266337" w:rsidRPr="00AB7016" w:rsidRDefault="00266337" w:rsidP="00266337">
      <w:pPr>
        <w:jc w:val="both"/>
        <w:rPr>
          <w:rFonts w:eastAsiaTheme="minorEastAsia" w:cs="Arial"/>
          <w:szCs w:val="20"/>
          <w:lang w:val="sl-SI" w:eastAsia="sl-SI"/>
        </w:rPr>
      </w:pPr>
    </w:p>
    <w:p w14:paraId="219337C8" w14:textId="16820788" w:rsidR="00266337" w:rsidRPr="00AB7016" w:rsidRDefault="00A873B5" w:rsidP="00BA359E">
      <w:pPr>
        <w:pBdr>
          <w:top w:val="single" w:sz="4" w:space="1" w:color="auto"/>
          <w:left w:val="single" w:sz="4" w:space="4" w:color="auto"/>
          <w:bottom w:val="single" w:sz="4" w:space="1" w:color="auto"/>
          <w:right w:val="single" w:sz="4" w:space="4" w:color="auto"/>
        </w:pBdr>
        <w:jc w:val="both"/>
        <w:rPr>
          <w:rFonts w:eastAsiaTheme="minorEastAsia" w:cs="Arial"/>
          <w:szCs w:val="20"/>
          <w:lang w:val="sl-SI" w:eastAsia="sl-SI"/>
        </w:rPr>
      </w:pPr>
      <w:bookmarkStart w:id="28" w:name="_Hlk146108694"/>
      <w:r w:rsidRPr="00AB7016">
        <w:rPr>
          <w:rFonts w:eastAsiaTheme="minorEastAsia" w:cs="Arial"/>
          <w:b/>
          <w:bCs/>
          <w:szCs w:val="20"/>
          <w:lang w:val="sl-SI" w:eastAsia="sl-SI"/>
        </w:rPr>
        <w:t>Ministrstvo za okolje, podnebje in energijo:</w:t>
      </w:r>
      <w:r w:rsidRPr="00AB7016">
        <w:rPr>
          <w:rFonts w:eastAsiaTheme="minorEastAsia" w:cs="Arial"/>
          <w:szCs w:val="20"/>
          <w:lang w:val="sl-SI" w:eastAsia="sl-SI"/>
        </w:rPr>
        <w:t xml:space="preserve"> </w:t>
      </w:r>
      <w:r w:rsidR="00BA359E" w:rsidRPr="00AB7016">
        <w:rPr>
          <w:rFonts w:eastAsiaTheme="minorEastAsia" w:cs="Arial"/>
          <w:szCs w:val="20"/>
          <w:lang w:val="sl-SI" w:eastAsia="sl-SI"/>
        </w:rPr>
        <w:t>Osnutki vseh predpisov se objavijo na e-demokraciji, tako da je javnost seznanjena že v zgodnji fazi priprave predpisov in ima možnost podati pripombe na eventualno spreminjanje mejnih vrednosti emisij in standardov kakovosti okolja.</w:t>
      </w:r>
    </w:p>
    <w:bookmarkEnd w:id="28"/>
    <w:p w14:paraId="27CFA9C2" w14:textId="77777777" w:rsidR="00266337" w:rsidRPr="00922D39" w:rsidRDefault="00266337" w:rsidP="00266337">
      <w:pPr>
        <w:pBdr>
          <w:top w:val="single" w:sz="4" w:space="1" w:color="auto"/>
          <w:left w:val="single" w:sz="4" w:space="4" w:color="auto"/>
          <w:bottom w:val="single" w:sz="4" w:space="1" w:color="auto"/>
          <w:right w:val="single" w:sz="4" w:space="4" w:color="auto"/>
        </w:pBdr>
        <w:jc w:val="both"/>
        <w:rPr>
          <w:rFonts w:eastAsiaTheme="minorEastAsia" w:cs="Arial"/>
          <w:b/>
          <w:bCs/>
          <w:szCs w:val="20"/>
          <w:lang w:val="sl-SI" w:eastAsia="sl-SI"/>
        </w:rPr>
      </w:pPr>
    </w:p>
    <w:p w14:paraId="2CB8C9D6" w14:textId="5DDBC505" w:rsidR="0088584A" w:rsidRDefault="00AB49B1" w:rsidP="00A43190">
      <w:pPr>
        <w:rPr>
          <w:rFonts w:eastAsiaTheme="minorEastAsia" w:cs="Arial"/>
          <w:b/>
          <w:bCs/>
          <w:szCs w:val="20"/>
          <w:lang w:val="sl-SI" w:eastAsia="sl-SI"/>
        </w:rPr>
      </w:pPr>
      <w:r>
        <w:rPr>
          <w:rFonts w:eastAsiaTheme="minorEastAsia" w:cs="Arial"/>
          <w:b/>
          <w:bCs/>
          <w:szCs w:val="20"/>
          <w:lang w:val="sl-SI" w:eastAsia="sl-SI"/>
        </w:rPr>
        <w:t>AKTIVNOSTI SE IZVAJAJO</w:t>
      </w:r>
    </w:p>
    <w:p w14:paraId="53223F7C" w14:textId="44826940" w:rsidR="00AB49B1" w:rsidRDefault="00AB49B1" w:rsidP="00A43190">
      <w:pPr>
        <w:rPr>
          <w:rFonts w:eastAsiaTheme="minorEastAsia" w:cs="Arial"/>
          <w:b/>
          <w:bCs/>
          <w:szCs w:val="20"/>
          <w:lang w:val="sl-SI" w:eastAsia="sl-SI"/>
        </w:rPr>
      </w:pPr>
    </w:p>
    <w:p w14:paraId="5A0C9A6F" w14:textId="77777777" w:rsidR="00AB49B1" w:rsidRPr="00922D39" w:rsidRDefault="00AB49B1" w:rsidP="00A43190">
      <w:pPr>
        <w:rPr>
          <w:rFonts w:eastAsiaTheme="minorEastAsia" w:cs="Arial"/>
          <w:b/>
          <w:bCs/>
          <w:szCs w:val="20"/>
          <w:lang w:val="sl-SI" w:eastAsia="sl-SI"/>
        </w:rPr>
      </w:pPr>
    </w:p>
    <w:p w14:paraId="373378AD" w14:textId="29A4A774" w:rsidR="00A43190" w:rsidRPr="00922D39" w:rsidRDefault="00A43190" w:rsidP="00A43190">
      <w:pPr>
        <w:rPr>
          <w:rFonts w:eastAsiaTheme="minorEastAsia" w:cs="Arial"/>
          <w:b/>
          <w:bCs/>
          <w:szCs w:val="20"/>
          <w:lang w:val="sl-SI" w:eastAsia="sl-SI"/>
        </w:rPr>
      </w:pPr>
      <w:r w:rsidRPr="00922D39">
        <w:rPr>
          <w:rFonts w:eastAsiaTheme="minorEastAsia" w:cs="Arial"/>
          <w:b/>
          <w:bCs/>
          <w:szCs w:val="20"/>
          <w:lang w:val="sl-SI" w:eastAsia="sl-SI"/>
        </w:rPr>
        <w:t>3B INTEGRITETA IN TRANSPARENTNOST FUNKCIJ V VLADI IN NA MINISTRSTVIH TER POSLANSKE FUNKCIJE</w:t>
      </w:r>
    </w:p>
    <w:p w14:paraId="0A6C1516" w14:textId="77777777" w:rsidR="001148B7" w:rsidRPr="00922D39" w:rsidRDefault="001148B7" w:rsidP="00A43190">
      <w:pPr>
        <w:jc w:val="both"/>
        <w:rPr>
          <w:rFonts w:eastAsiaTheme="minorEastAsia" w:cs="Arial"/>
          <w:b/>
          <w:bCs/>
          <w:szCs w:val="20"/>
          <w:lang w:val="sl-SI" w:eastAsia="sl-SI"/>
        </w:rPr>
      </w:pPr>
    </w:p>
    <w:p w14:paraId="19407080" w14:textId="2CF52FA7" w:rsidR="00A43190" w:rsidRDefault="00A43190" w:rsidP="00A43190">
      <w:pPr>
        <w:jc w:val="both"/>
        <w:rPr>
          <w:rFonts w:eastAsiaTheme="minorEastAsia" w:cs="Arial"/>
          <w:b/>
          <w:bCs/>
          <w:szCs w:val="20"/>
          <w:lang w:val="sl-SI" w:eastAsia="sl-SI"/>
        </w:rPr>
      </w:pPr>
      <w:r w:rsidRPr="00922D39">
        <w:rPr>
          <w:rFonts w:eastAsiaTheme="minorEastAsia" w:cs="Arial"/>
          <w:b/>
          <w:bCs/>
          <w:szCs w:val="20"/>
          <w:lang w:val="sl-SI" w:eastAsia="sl-SI"/>
        </w:rPr>
        <w:t>3B.a PREUČITEV VELJAVNE UREDITVE IN PRAKSE ZA OPRAVLJANJE DOVOLJENIH DEJAVNOSTI FUNKCIONARJEV IN VZPOSTAVITEV ENOTNE UREDITVE IN IZVAJANJA</w:t>
      </w:r>
    </w:p>
    <w:p w14:paraId="5531EA4A" w14:textId="77777777" w:rsidR="007701CD" w:rsidRPr="00922D39" w:rsidRDefault="007701CD" w:rsidP="00A43190">
      <w:pPr>
        <w:jc w:val="both"/>
        <w:rPr>
          <w:rFonts w:eastAsiaTheme="minorEastAsia" w:cs="Arial"/>
          <w:b/>
          <w:bCs/>
          <w:szCs w:val="20"/>
          <w:lang w:val="sl-SI" w:eastAsia="sl-SI"/>
        </w:rPr>
      </w:pPr>
    </w:p>
    <w:p w14:paraId="27EAD031" w14:textId="61019857" w:rsidR="00A43190" w:rsidRPr="00AB7016" w:rsidRDefault="00A43190" w:rsidP="00A43190">
      <w:pPr>
        <w:jc w:val="both"/>
        <w:rPr>
          <w:rFonts w:eastAsiaTheme="minorEastAsia" w:cs="Arial"/>
          <w:b/>
          <w:bCs/>
          <w:szCs w:val="20"/>
          <w:lang w:val="sl-SI" w:eastAsia="sl-SI"/>
        </w:rPr>
      </w:pPr>
      <w:bookmarkStart w:id="29" w:name="_Hlk81296892"/>
      <w:r w:rsidRPr="00922D39">
        <w:rPr>
          <w:rFonts w:eastAsiaTheme="minorEastAsia" w:cs="Arial"/>
          <w:b/>
          <w:bCs/>
          <w:szCs w:val="20"/>
          <w:lang w:val="sl-SI" w:eastAsia="sl-SI"/>
        </w:rPr>
        <w:t>Nosilec:</w:t>
      </w:r>
      <w:r w:rsidRPr="00922D39">
        <w:rPr>
          <w:rFonts w:eastAsiaTheme="minorEastAsia" w:cs="Arial"/>
          <w:szCs w:val="20"/>
          <w:lang w:val="sl-SI" w:eastAsia="sl-SI"/>
        </w:rPr>
        <w:t xml:space="preserve"> </w:t>
      </w:r>
      <w:r w:rsidR="0031666A">
        <w:rPr>
          <w:rFonts w:eastAsiaTheme="minorEastAsia" w:cs="Arial"/>
          <w:szCs w:val="20"/>
          <w:lang w:val="sl-SI" w:eastAsia="sl-SI"/>
        </w:rPr>
        <w:t>M</w:t>
      </w:r>
      <w:r w:rsidRPr="00922D39">
        <w:rPr>
          <w:rFonts w:eastAsiaTheme="minorEastAsia" w:cs="Arial"/>
          <w:szCs w:val="20"/>
          <w:lang w:val="sl-SI" w:eastAsia="sl-SI"/>
        </w:rPr>
        <w:t xml:space="preserve">inistrstvo za javno upravo, v sodelovanju z Generalnim sekretariatom Vlade Republike Slovenije, </w:t>
      </w:r>
      <w:r w:rsidR="0031666A">
        <w:rPr>
          <w:rFonts w:eastAsiaTheme="minorEastAsia" w:cs="Arial"/>
          <w:szCs w:val="20"/>
          <w:lang w:val="sl-SI" w:eastAsia="sl-SI"/>
        </w:rPr>
        <w:t>M</w:t>
      </w:r>
      <w:r w:rsidRPr="00922D39">
        <w:rPr>
          <w:rFonts w:eastAsiaTheme="minorEastAsia" w:cs="Arial"/>
          <w:szCs w:val="20"/>
          <w:lang w:val="sl-SI" w:eastAsia="sl-SI"/>
        </w:rPr>
        <w:t>inistrstvom za pravosodje, ter KPK;</w:t>
      </w:r>
    </w:p>
    <w:p w14:paraId="7641B1AD" w14:textId="77777777" w:rsidR="00A43190" w:rsidRPr="00922D39" w:rsidRDefault="00A43190" w:rsidP="00A43190">
      <w:pPr>
        <w:jc w:val="both"/>
        <w:rPr>
          <w:rFonts w:eastAsiaTheme="minorEastAsia" w:cs="Arial"/>
          <w:szCs w:val="20"/>
          <w:lang w:val="sl-SI" w:eastAsia="sl-SI"/>
        </w:rPr>
      </w:pPr>
      <w:r w:rsidRPr="00922D39">
        <w:rPr>
          <w:rFonts w:eastAsiaTheme="minorEastAsia" w:cs="Arial"/>
          <w:b/>
          <w:bCs/>
          <w:szCs w:val="20"/>
          <w:lang w:val="sl-SI" w:eastAsia="sl-SI"/>
        </w:rPr>
        <w:t>Namen in cilj ukrepa:</w:t>
      </w:r>
      <w:r w:rsidRPr="00922D39">
        <w:rPr>
          <w:rFonts w:eastAsiaTheme="minorEastAsia" w:cs="Arial"/>
          <w:szCs w:val="20"/>
          <w:lang w:val="sl-SI" w:eastAsia="sl-SI"/>
        </w:rPr>
        <w:t xml:space="preserve"> odpraviti tveganje za nasprotje interesov in netransparentno ravnanje; zagotoviti preglednost, enotnost in enako prakso pri izdajanju dovoljenj za opravljanje dovoljenih dejavnosti funkcionarjev; </w:t>
      </w:r>
    </w:p>
    <w:p w14:paraId="514A3DCC" w14:textId="77777777" w:rsidR="00A43190" w:rsidRPr="00922D39" w:rsidRDefault="00A43190" w:rsidP="00A43190">
      <w:pPr>
        <w:jc w:val="both"/>
        <w:rPr>
          <w:rFonts w:eastAsiaTheme="minorEastAsia" w:cs="Arial"/>
          <w:szCs w:val="20"/>
          <w:lang w:val="sl-SI" w:eastAsia="sl-SI"/>
        </w:rPr>
      </w:pPr>
      <w:r w:rsidRPr="00922D39">
        <w:rPr>
          <w:rFonts w:eastAsiaTheme="minorEastAsia" w:cs="Arial"/>
          <w:b/>
          <w:bCs/>
          <w:szCs w:val="20"/>
          <w:lang w:val="sl-SI" w:eastAsia="sl-SI"/>
        </w:rPr>
        <w:t>Način izvedbe:</w:t>
      </w:r>
      <w:r w:rsidRPr="00922D39">
        <w:rPr>
          <w:rFonts w:eastAsiaTheme="minorEastAsia" w:cs="Arial"/>
          <w:szCs w:val="20"/>
          <w:lang w:val="sl-SI" w:eastAsia="sl-SI"/>
        </w:rPr>
        <w:t xml:space="preserve"> določitev enotne vsebine dovoljenja za opravljanje dovoljenih dejavnosti in določitev obsega in načina nadzora nad skladnostjo vsebine dovoljenja in opravljanjem dejavnosti; </w:t>
      </w:r>
    </w:p>
    <w:p w14:paraId="28319001" w14:textId="77777777" w:rsidR="00A43190" w:rsidRPr="00922D39" w:rsidRDefault="00A43190" w:rsidP="00A43190">
      <w:pPr>
        <w:jc w:val="both"/>
        <w:rPr>
          <w:rFonts w:eastAsiaTheme="minorEastAsia" w:cs="Arial"/>
          <w:szCs w:val="20"/>
          <w:lang w:val="sl-SI" w:eastAsia="sl-SI"/>
        </w:rPr>
      </w:pPr>
      <w:r w:rsidRPr="00922D39">
        <w:rPr>
          <w:rFonts w:eastAsiaTheme="minorEastAsia" w:cs="Arial"/>
          <w:b/>
          <w:bCs/>
          <w:szCs w:val="20"/>
          <w:lang w:val="sl-SI" w:eastAsia="sl-SI"/>
        </w:rPr>
        <w:t>Kazalci:</w:t>
      </w:r>
      <w:r w:rsidRPr="00922D39">
        <w:rPr>
          <w:rFonts w:eastAsiaTheme="minorEastAsia" w:cs="Arial"/>
          <w:szCs w:val="20"/>
          <w:lang w:val="sl-SI" w:eastAsia="sl-SI"/>
        </w:rPr>
        <w:t xml:space="preserve"> izdana enotna dovoljenja;</w:t>
      </w:r>
    </w:p>
    <w:p w14:paraId="106E487D" w14:textId="6EB1D02C" w:rsidR="00A43190" w:rsidRPr="00922D39" w:rsidRDefault="00A43190" w:rsidP="00A43190">
      <w:pPr>
        <w:jc w:val="both"/>
        <w:rPr>
          <w:rFonts w:eastAsiaTheme="minorEastAsia" w:cs="Arial"/>
          <w:szCs w:val="20"/>
          <w:lang w:val="sl-SI" w:eastAsia="sl-SI"/>
        </w:rPr>
      </w:pPr>
      <w:r w:rsidRPr="00922D39">
        <w:rPr>
          <w:rFonts w:eastAsiaTheme="minorEastAsia" w:cs="Arial"/>
          <w:b/>
          <w:bCs/>
          <w:szCs w:val="20"/>
          <w:lang w:val="sl-SI" w:eastAsia="sl-SI"/>
        </w:rPr>
        <w:t xml:space="preserve">Rok izvedbe: </w:t>
      </w:r>
      <w:r w:rsidRPr="00922D39">
        <w:rPr>
          <w:rFonts w:eastAsiaTheme="minorEastAsia" w:cs="Arial"/>
          <w:szCs w:val="20"/>
          <w:lang w:val="sl-SI" w:eastAsia="sl-SI"/>
        </w:rPr>
        <w:t>1 leto.</w:t>
      </w:r>
    </w:p>
    <w:p w14:paraId="368C0B91" w14:textId="77777777" w:rsidR="002A5963" w:rsidRPr="00922D39" w:rsidRDefault="002A5963" w:rsidP="00A43190">
      <w:pPr>
        <w:jc w:val="both"/>
        <w:rPr>
          <w:rFonts w:eastAsiaTheme="minorEastAsia" w:cs="Arial"/>
          <w:szCs w:val="20"/>
          <w:lang w:val="sl-SI" w:eastAsia="sl-SI"/>
        </w:rPr>
      </w:pPr>
    </w:p>
    <w:p w14:paraId="09FF9FDF" w14:textId="5D7419F2" w:rsidR="00266337" w:rsidRPr="00AB7016" w:rsidRDefault="00FA5822" w:rsidP="00266337">
      <w:pPr>
        <w:pBdr>
          <w:top w:val="single" w:sz="4" w:space="1" w:color="auto"/>
          <w:left w:val="single" w:sz="4" w:space="4" w:color="auto"/>
          <w:bottom w:val="single" w:sz="4" w:space="1" w:color="auto"/>
          <w:right w:val="single" w:sz="4" w:space="4" w:color="auto"/>
        </w:pBdr>
        <w:jc w:val="both"/>
        <w:rPr>
          <w:rFonts w:eastAsiaTheme="minorEastAsia" w:cs="Arial"/>
          <w:szCs w:val="20"/>
          <w:lang w:val="sl-SI" w:eastAsia="sl-SI"/>
        </w:rPr>
      </w:pPr>
      <w:r w:rsidRPr="00AB7016">
        <w:rPr>
          <w:rFonts w:eastAsiaTheme="minorEastAsia" w:cs="Arial"/>
          <w:b/>
          <w:bCs/>
          <w:szCs w:val="20"/>
          <w:lang w:val="sl-SI" w:eastAsia="sl-SI"/>
        </w:rPr>
        <w:t xml:space="preserve">Ministrstvo </w:t>
      </w:r>
      <w:r w:rsidR="00182664">
        <w:rPr>
          <w:rFonts w:eastAsiaTheme="minorEastAsia" w:cs="Arial"/>
          <w:b/>
          <w:bCs/>
          <w:szCs w:val="20"/>
          <w:lang w:val="sl-SI" w:eastAsia="sl-SI"/>
        </w:rPr>
        <w:t>za</w:t>
      </w:r>
      <w:r w:rsidRPr="00AB7016">
        <w:rPr>
          <w:rFonts w:eastAsiaTheme="minorEastAsia" w:cs="Arial"/>
          <w:b/>
          <w:bCs/>
          <w:szCs w:val="20"/>
          <w:lang w:val="sl-SI" w:eastAsia="sl-SI"/>
        </w:rPr>
        <w:t xml:space="preserve"> javno upravo:</w:t>
      </w:r>
      <w:r w:rsidR="002D5480" w:rsidRPr="00AB7016">
        <w:rPr>
          <w:rFonts w:eastAsiaTheme="minorEastAsia" w:cs="Arial"/>
          <w:szCs w:val="20"/>
          <w:lang w:val="sl-SI" w:eastAsia="sl-SI"/>
        </w:rPr>
        <w:t xml:space="preserve"> </w:t>
      </w:r>
      <w:r w:rsidR="003E0598" w:rsidRPr="00AB7016">
        <w:rPr>
          <w:rFonts w:eastAsiaTheme="minorEastAsia" w:cs="Arial"/>
          <w:szCs w:val="20"/>
          <w:lang w:val="sl-SI" w:eastAsia="sl-SI"/>
        </w:rPr>
        <w:t>N</w:t>
      </w:r>
      <w:r w:rsidR="002D5480" w:rsidRPr="00AB7016">
        <w:rPr>
          <w:rFonts w:eastAsiaTheme="minorEastAsia" w:cs="Arial"/>
          <w:szCs w:val="20"/>
          <w:lang w:val="sl-SI" w:eastAsia="sl-SI"/>
        </w:rPr>
        <w:t>a ministrstvu se je pričelo preučevanje veljavne zakonske ureditve in prakse pri izdaji dovoljenj za opravljanje dovoljenih dejavnosti funkcionarjev vseh treh vej oblasti.</w:t>
      </w:r>
    </w:p>
    <w:p w14:paraId="2EA4F6EB" w14:textId="77777777" w:rsidR="00266337" w:rsidRPr="00922D39" w:rsidRDefault="00266337" w:rsidP="00266337">
      <w:pPr>
        <w:pBdr>
          <w:top w:val="single" w:sz="4" w:space="1" w:color="auto"/>
          <w:left w:val="single" w:sz="4" w:space="4" w:color="auto"/>
          <w:bottom w:val="single" w:sz="4" w:space="1" w:color="auto"/>
          <w:right w:val="single" w:sz="4" w:space="4" w:color="auto"/>
        </w:pBdr>
        <w:jc w:val="both"/>
        <w:rPr>
          <w:rFonts w:eastAsiaTheme="minorEastAsia" w:cs="Arial"/>
          <w:b/>
          <w:bCs/>
          <w:szCs w:val="20"/>
          <w:lang w:val="sl-SI" w:eastAsia="sl-SI"/>
        </w:rPr>
      </w:pPr>
    </w:p>
    <w:p w14:paraId="09A16519" w14:textId="241B28DA" w:rsidR="00266337" w:rsidRPr="00922D39" w:rsidRDefault="002D5480" w:rsidP="00266337">
      <w:pPr>
        <w:jc w:val="both"/>
        <w:rPr>
          <w:rFonts w:eastAsiaTheme="minorEastAsia" w:cs="Arial"/>
          <w:b/>
          <w:bCs/>
          <w:szCs w:val="20"/>
          <w:lang w:val="sl-SI" w:eastAsia="sl-SI"/>
        </w:rPr>
      </w:pPr>
      <w:r w:rsidRPr="00922D39">
        <w:rPr>
          <w:rFonts w:eastAsiaTheme="minorEastAsia" w:cs="Arial"/>
          <w:b/>
          <w:bCs/>
          <w:szCs w:val="20"/>
          <w:lang w:val="sl-SI" w:eastAsia="sl-SI"/>
        </w:rPr>
        <w:t>AKTIVNOSTI SE IZVAJAJO</w:t>
      </w:r>
    </w:p>
    <w:p w14:paraId="40FAFC40" w14:textId="77777777" w:rsidR="00D83B35" w:rsidRPr="00922D39" w:rsidRDefault="00D83B35" w:rsidP="00266337">
      <w:pPr>
        <w:jc w:val="both"/>
        <w:rPr>
          <w:rFonts w:eastAsiaTheme="minorEastAsia" w:cs="Arial"/>
          <w:b/>
          <w:bCs/>
          <w:szCs w:val="20"/>
          <w:lang w:val="sl-SI" w:eastAsia="sl-SI"/>
        </w:rPr>
      </w:pPr>
    </w:p>
    <w:bookmarkEnd w:id="29"/>
    <w:p w14:paraId="6E65BD68" w14:textId="77777777" w:rsidR="003E7910" w:rsidRDefault="003E7910" w:rsidP="00A43190">
      <w:pPr>
        <w:jc w:val="both"/>
        <w:rPr>
          <w:rFonts w:eastAsiaTheme="minorEastAsia" w:cs="Arial"/>
          <w:b/>
          <w:bCs/>
          <w:szCs w:val="20"/>
          <w:lang w:val="sl-SI" w:eastAsia="sl-SI"/>
        </w:rPr>
      </w:pPr>
    </w:p>
    <w:p w14:paraId="2A1F4EF7" w14:textId="2D03306E" w:rsidR="00A43190" w:rsidRPr="00922D39" w:rsidRDefault="00A43190" w:rsidP="00A43190">
      <w:pPr>
        <w:jc w:val="both"/>
        <w:rPr>
          <w:rFonts w:eastAsiaTheme="minorEastAsia" w:cs="Arial"/>
          <w:szCs w:val="20"/>
          <w:lang w:val="sl-SI" w:eastAsia="sl-SI"/>
        </w:rPr>
      </w:pPr>
      <w:r w:rsidRPr="00922D39">
        <w:rPr>
          <w:rFonts w:eastAsiaTheme="minorEastAsia" w:cs="Arial"/>
          <w:b/>
          <w:bCs/>
          <w:szCs w:val="20"/>
          <w:lang w:val="sl-SI" w:eastAsia="sl-SI"/>
        </w:rPr>
        <w:t>3B.b PREUČITI JASNOST IN CELOVITOST UREDITVE POSTOPKA V ZVEZI Z IZVAJANJEM INSTITUTA NEZDRUŽLJIVOSTI OPRAVLJANJA POSLANSKE FUNKCIJE TER PREPOVEDI OPRAVLJANJA DEJAVNOSTI OZIROMA ČLANSTVA</w:t>
      </w:r>
      <w:r w:rsidRPr="00922D39">
        <w:rPr>
          <w:rFonts w:eastAsiaTheme="minorEastAsia" w:cs="Arial"/>
          <w:szCs w:val="20"/>
          <w:lang w:val="sl-SI" w:eastAsia="sl-SI"/>
        </w:rPr>
        <w:t xml:space="preserve"> </w:t>
      </w:r>
    </w:p>
    <w:p w14:paraId="75DED78C" w14:textId="77777777" w:rsidR="008054F8" w:rsidRPr="00922D39" w:rsidRDefault="008054F8" w:rsidP="00A43190">
      <w:pPr>
        <w:jc w:val="both"/>
        <w:rPr>
          <w:rFonts w:eastAsiaTheme="minorEastAsia" w:cs="Arial"/>
          <w:szCs w:val="20"/>
          <w:lang w:val="sl-SI" w:eastAsia="sl-SI"/>
        </w:rPr>
      </w:pPr>
    </w:p>
    <w:p w14:paraId="4277CDE3" w14:textId="5D24C133" w:rsidR="00A43190" w:rsidRPr="00922D39" w:rsidRDefault="00A43190" w:rsidP="00A43190">
      <w:pPr>
        <w:jc w:val="both"/>
        <w:rPr>
          <w:rFonts w:eastAsiaTheme="minorEastAsia" w:cs="Arial"/>
          <w:szCs w:val="20"/>
          <w:lang w:val="sl-SI" w:eastAsia="sl-SI"/>
        </w:rPr>
      </w:pPr>
      <w:r w:rsidRPr="00922D39">
        <w:rPr>
          <w:rFonts w:eastAsiaTheme="minorEastAsia" w:cs="Arial"/>
          <w:b/>
          <w:bCs/>
          <w:szCs w:val="20"/>
          <w:lang w:val="sl-SI" w:eastAsia="sl-SI"/>
        </w:rPr>
        <w:t>Nosilec:</w:t>
      </w:r>
      <w:r w:rsidRPr="00922D39">
        <w:rPr>
          <w:rFonts w:eastAsiaTheme="minorEastAsia" w:cs="Arial"/>
          <w:szCs w:val="20"/>
          <w:lang w:val="sl-SI" w:eastAsia="sl-SI"/>
        </w:rPr>
        <w:t xml:space="preserve"> </w:t>
      </w:r>
      <w:r w:rsidR="0031666A">
        <w:rPr>
          <w:rFonts w:eastAsiaTheme="minorEastAsia" w:cs="Arial"/>
          <w:szCs w:val="20"/>
          <w:lang w:val="sl-SI" w:eastAsia="sl-SI"/>
        </w:rPr>
        <w:t>M</w:t>
      </w:r>
      <w:r w:rsidRPr="00922D39">
        <w:rPr>
          <w:rFonts w:eastAsiaTheme="minorEastAsia" w:cs="Arial"/>
          <w:szCs w:val="20"/>
          <w:lang w:val="sl-SI" w:eastAsia="sl-SI"/>
        </w:rPr>
        <w:t xml:space="preserve">inistrstvo za javno upravo, v sodelovanju z </w:t>
      </w:r>
      <w:r w:rsidR="0031666A">
        <w:rPr>
          <w:rFonts w:eastAsiaTheme="minorEastAsia" w:cs="Arial"/>
          <w:szCs w:val="20"/>
          <w:lang w:val="sl-SI" w:eastAsia="sl-SI"/>
        </w:rPr>
        <w:t>M</w:t>
      </w:r>
      <w:r w:rsidRPr="00922D39">
        <w:rPr>
          <w:rFonts w:eastAsiaTheme="minorEastAsia" w:cs="Arial"/>
          <w:szCs w:val="20"/>
          <w:lang w:val="sl-SI" w:eastAsia="sl-SI"/>
        </w:rPr>
        <w:t>inistrstvom za pravosodje, ter Državnim zborom</w:t>
      </w:r>
      <w:r w:rsidR="0031666A">
        <w:rPr>
          <w:rFonts w:eastAsiaTheme="minorEastAsia" w:cs="Arial"/>
          <w:szCs w:val="20"/>
          <w:lang w:val="sl-SI" w:eastAsia="sl-SI"/>
        </w:rPr>
        <w:t xml:space="preserve"> Republike Slovenije</w:t>
      </w:r>
      <w:r w:rsidRPr="00922D39">
        <w:rPr>
          <w:rFonts w:eastAsiaTheme="minorEastAsia" w:cs="Arial"/>
          <w:szCs w:val="20"/>
          <w:lang w:val="sl-SI" w:eastAsia="sl-SI"/>
        </w:rPr>
        <w:t xml:space="preserve"> in KPK;</w:t>
      </w:r>
    </w:p>
    <w:p w14:paraId="09224D91" w14:textId="3A04A10C" w:rsidR="00A43190" w:rsidRPr="00922D39" w:rsidRDefault="00A43190" w:rsidP="00A43190">
      <w:pPr>
        <w:jc w:val="both"/>
        <w:rPr>
          <w:rFonts w:eastAsiaTheme="minorEastAsia" w:cs="Arial"/>
          <w:szCs w:val="20"/>
          <w:lang w:val="sl-SI" w:eastAsia="sl-SI"/>
        </w:rPr>
      </w:pPr>
      <w:r w:rsidRPr="00922D39">
        <w:rPr>
          <w:rFonts w:eastAsiaTheme="minorEastAsia" w:cs="Arial"/>
          <w:b/>
          <w:bCs/>
          <w:szCs w:val="20"/>
          <w:lang w:val="sl-SI" w:eastAsia="sl-SI"/>
        </w:rPr>
        <w:t>Namen in cilj ukrepa:</w:t>
      </w:r>
      <w:r w:rsidRPr="00922D39">
        <w:rPr>
          <w:rFonts w:eastAsiaTheme="minorEastAsia" w:cs="Arial"/>
          <w:szCs w:val="20"/>
          <w:lang w:val="sl-SI" w:eastAsia="sl-SI"/>
        </w:rPr>
        <w:t xml:space="preserve"> ugotoviti ustreznost sedanje ureditve in predlagati morebitno potrebne zakonodajne spremembe ali dopolnitve in s tem odprav</w:t>
      </w:r>
      <w:r w:rsidR="0031666A">
        <w:rPr>
          <w:rFonts w:eastAsiaTheme="minorEastAsia" w:cs="Arial"/>
          <w:szCs w:val="20"/>
          <w:lang w:val="sl-SI" w:eastAsia="sl-SI"/>
        </w:rPr>
        <w:t>o</w:t>
      </w:r>
      <w:r w:rsidRPr="00922D39">
        <w:rPr>
          <w:rFonts w:eastAsiaTheme="minorEastAsia" w:cs="Arial"/>
          <w:szCs w:val="20"/>
          <w:lang w:val="sl-SI" w:eastAsia="sl-SI"/>
        </w:rPr>
        <w:t xml:space="preserve"> tveganj za nedosledno in pomanjkljivo </w:t>
      </w:r>
      <w:r w:rsidRPr="00922D39">
        <w:rPr>
          <w:rFonts w:eastAsiaTheme="minorEastAsia" w:cs="Arial"/>
          <w:szCs w:val="20"/>
          <w:lang w:val="sl-SI" w:eastAsia="sl-SI"/>
        </w:rPr>
        <w:lastRenderedPageBreak/>
        <w:t>izvajanje nalog funkcije poslanca za nasprotje interesov; ureditev področja nezdružljivosti poslanske funkcije; zagotovitev jasne in enotne ureditve ter uporabe v praksi;</w:t>
      </w:r>
    </w:p>
    <w:p w14:paraId="04066DD3" w14:textId="77777777" w:rsidR="00A43190" w:rsidRPr="00922D39" w:rsidRDefault="00A43190" w:rsidP="00A43190">
      <w:pPr>
        <w:jc w:val="both"/>
        <w:rPr>
          <w:rFonts w:eastAsiaTheme="minorEastAsia" w:cs="Arial"/>
          <w:szCs w:val="20"/>
          <w:lang w:val="sl-SI" w:eastAsia="sl-SI"/>
        </w:rPr>
      </w:pPr>
      <w:r w:rsidRPr="00922D39">
        <w:rPr>
          <w:rFonts w:eastAsiaTheme="minorEastAsia" w:cs="Arial"/>
          <w:b/>
          <w:bCs/>
          <w:szCs w:val="20"/>
          <w:lang w:val="sl-SI" w:eastAsia="sl-SI"/>
        </w:rPr>
        <w:t>Način izvedbe:</w:t>
      </w:r>
      <w:r w:rsidRPr="00922D39">
        <w:rPr>
          <w:rFonts w:eastAsiaTheme="minorEastAsia" w:cs="Arial"/>
          <w:szCs w:val="20"/>
          <w:lang w:val="sl-SI" w:eastAsia="sl-SI"/>
        </w:rPr>
        <w:t xml:space="preserve"> novela Zakona o poslancih;</w:t>
      </w:r>
    </w:p>
    <w:p w14:paraId="05AFE955" w14:textId="77777777" w:rsidR="00A43190" w:rsidRPr="00922D39" w:rsidRDefault="00A43190" w:rsidP="00A43190">
      <w:pPr>
        <w:jc w:val="both"/>
        <w:rPr>
          <w:rFonts w:eastAsiaTheme="minorEastAsia" w:cs="Arial"/>
          <w:szCs w:val="20"/>
          <w:lang w:val="sl-SI" w:eastAsia="sl-SI"/>
        </w:rPr>
      </w:pPr>
      <w:r w:rsidRPr="00922D39">
        <w:rPr>
          <w:rFonts w:eastAsiaTheme="minorEastAsia" w:cs="Arial"/>
          <w:b/>
          <w:bCs/>
          <w:szCs w:val="20"/>
          <w:lang w:val="sl-SI" w:eastAsia="sl-SI"/>
        </w:rPr>
        <w:t>Kazalci:</w:t>
      </w:r>
      <w:r w:rsidRPr="00922D39">
        <w:rPr>
          <w:rFonts w:eastAsiaTheme="minorEastAsia" w:cs="Arial"/>
          <w:szCs w:val="20"/>
          <w:lang w:val="sl-SI" w:eastAsia="sl-SI"/>
        </w:rPr>
        <w:t xml:space="preserve"> uveljavitev novele zakona, ki bo uredila predmetno področje;</w:t>
      </w:r>
    </w:p>
    <w:p w14:paraId="489725C4" w14:textId="1273ECEA" w:rsidR="00A43190" w:rsidRPr="00922D39" w:rsidRDefault="00A43190" w:rsidP="00A43190">
      <w:pPr>
        <w:jc w:val="both"/>
        <w:rPr>
          <w:rFonts w:eastAsiaTheme="minorEastAsia" w:cs="Arial"/>
          <w:b/>
          <w:bCs/>
          <w:szCs w:val="20"/>
          <w:lang w:val="sl-SI" w:eastAsia="sl-SI"/>
        </w:rPr>
      </w:pPr>
      <w:r w:rsidRPr="00922D39">
        <w:rPr>
          <w:rFonts w:eastAsiaTheme="minorEastAsia" w:cs="Arial"/>
          <w:b/>
          <w:bCs/>
          <w:szCs w:val="20"/>
          <w:lang w:val="sl-SI" w:eastAsia="sl-SI"/>
        </w:rPr>
        <w:t xml:space="preserve">Rok izvedbe: </w:t>
      </w:r>
      <w:r w:rsidRPr="00922D39">
        <w:rPr>
          <w:rFonts w:eastAsiaTheme="minorEastAsia" w:cs="Arial"/>
          <w:szCs w:val="20"/>
          <w:lang w:val="sl-SI" w:eastAsia="sl-SI"/>
        </w:rPr>
        <w:t>2 leti</w:t>
      </w:r>
      <w:r w:rsidRPr="00922D39">
        <w:rPr>
          <w:rFonts w:eastAsiaTheme="minorEastAsia" w:cs="Arial"/>
          <w:b/>
          <w:bCs/>
          <w:szCs w:val="20"/>
          <w:lang w:val="sl-SI" w:eastAsia="sl-SI"/>
        </w:rPr>
        <w:t>.</w:t>
      </w:r>
    </w:p>
    <w:p w14:paraId="045476E6" w14:textId="66FA3E96" w:rsidR="008C59FD" w:rsidRPr="00922D39" w:rsidRDefault="008C59FD" w:rsidP="00A43190">
      <w:pPr>
        <w:jc w:val="both"/>
        <w:rPr>
          <w:rFonts w:eastAsiaTheme="minorEastAsia" w:cs="Arial"/>
          <w:b/>
          <w:bCs/>
          <w:szCs w:val="20"/>
          <w:lang w:val="sl-SI" w:eastAsia="sl-SI"/>
        </w:rPr>
      </w:pPr>
    </w:p>
    <w:p w14:paraId="7D1B205F" w14:textId="6F2EC0F0" w:rsidR="00266337" w:rsidRPr="00AB7016" w:rsidRDefault="00FA5822" w:rsidP="00266337">
      <w:pPr>
        <w:pBdr>
          <w:top w:val="single" w:sz="4" w:space="1" w:color="auto"/>
          <w:left w:val="single" w:sz="4" w:space="4" w:color="auto"/>
          <w:bottom w:val="single" w:sz="4" w:space="1" w:color="auto"/>
          <w:right w:val="single" w:sz="4" w:space="4" w:color="auto"/>
        </w:pBdr>
        <w:jc w:val="both"/>
        <w:rPr>
          <w:rFonts w:eastAsiaTheme="minorEastAsia" w:cs="Arial"/>
          <w:b/>
          <w:bCs/>
          <w:szCs w:val="20"/>
          <w:lang w:val="sl-SI" w:eastAsia="sl-SI"/>
        </w:rPr>
      </w:pPr>
      <w:r w:rsidRPr="00AB7016">
        <w:rPr>
          <w:rFonts w:eastAsiaTheme="minorEastAsia" w:cs="Arial"/>
          <w:b/>
          <w:bCs/>
          <w:szCs w:val="20"/>
          <w:lang w:val="sl-SI" w:eastAsia="sl-SI"/>
        </w:rPr>
        <w:t>Ministrstvo za javno upravo:</w:t>
      </w:r>
    </w:p>
    <w:p w14:paraId="14B5D766" w14:textId="77777777" w:rsidR="00266337" w:rsidRPr="00922D39" w:rsidRDefault="00266337" w:rsidP="00266337">
      <w:pPr>
        <w:pBdr>
          <w:top w:val="single" w:sz="4" w:space="1" w:color="auto"/>
          <w:left w:val="single" w:sz="4" w:space="4" w:color="auto"/>
          <w:bottom w:val="single" w:sz="4" w:space="1" w:color="auto"/>
          <w:right w:val="single" w:sz="4" w:space="4" w:color="auto"/>
        </w:pBdr>
        <w:jc w:val="both"/>
        <w:rPr>
          <w:rFonts w:eastAsiaTheme="minorEastAsia" w:cs="Arial"/>
          <w:b/>
          <w:bCs/>
          <w:szCs w:val="20"/>
          <w:lang w:val="sl-SI" w:eastAsia="sl-SI"/>
        </w:rPr>
      </w:pPr>
    </w:p>
    <w:p w14:paraId="2F1C5852" w14:textId="16764E67" w:rsidR="002D5480" w:rsidRPr="00922D39" w:rsidRDefault="002D5480" w:rsidP="002D5480">
      <w:pPr>
        <w:jc w:val="both"/>
        <w:rPr>
          <w:rFonts w:eastAsiaTheme="minorEastAsia" w:cs="Arial"/>
          <w:b/>
          <w:bCs/>
          <w:szCs w:val="20"/>
          <w:lang w:val="sl-SI" w:eastAsia="sl-SI"/>
        </w:rPr>
      </w:pPr>
      <w:r w:rsidRPr="00922D39">
        <w:rPr>
          <w:rFonts w:eastAsiaTheme="minorEastAsia" w:cs="Arial"/>
          <w:b/>
          <w:bCs/>
          <w:szCs w:val="20"/>
          <w:lang w:val="sl-SI" w:eastAsia="sl-SI"/>
        </w:rPr>
        <w:t>AKTIVNOSTI SE ŠE NISO ZAČELE</w:t>
      </w:r>
      <w:r w:rsidR="00096704" w:rsidRPr="00922D39">
        <w:rPr>
          <w:rFonts w:eastAsiaTheme="minorEastAsia" w:cs="Arial"/>
          <w:b/>
          <w:bCs/>
          <w:szCs w:val="20"/>
          <w:lang w:val="sl-SI" w:eastAsia="sl-SI"/>
        </w:rPr>
        <w:t xml:space="preserve"> IZVAJATI</w:t>
      </w:r>
    </w:p>
    <w:p w14:paraId="1F151356" w14:textId="77777777" w:rsidR="00266337" w:rsidRPr="00922D39" w:rsidRDefault="00266337" w:rsidP="00266337">
      <w:pPr>
        <w:jc w:val="both"/>
        <w:rPr>
          <w:rFonts w:eastAsiaTheme="minorEastAsia" w:cs="Arial"/>
          <w:szCs w:val="20"/>
          <w:lang w:val="sl-SI" w:eastAsia="sl-SI"/>
        </w:rPr>
      </w:pPr>
    </w:p>
    <w:p w14:paraId="4E0B8750" w14:textId="77777777" w:rsidR="00266337" w:rsidRPr="00922D39" w:rsidRDefault="00266337" w:rsidP="00A43190">
      <w:pPr>
        <w:jc w:val="both"/>
        <w:rPr>
          <w:rFonts w:eastAsiaTheme="minorHAnsi" w:cs="Arial"/>
          <w:szCs w:val="20"/>
          <w:lang w:val="sl-SI"/>
        </w:rPr>
      </w:pPr>
    </w:p>
    <w:p w14:paraId="6B5A1660" w14:textId="63206077" w:rsidR="00A43190" w:rsidRPr="00922D39" w:rsidRDefault="00A43190" w:rsidP="00A43190">
      <w:pPr>
        <w:jc w:val="both"/>
        <w:rPr>
          <w:rFonts w:eastAsiaTheme="minorEastAsia" w:cs="Arial"/>
          <w:b/>
          <w:bCs/>
          <w:szCs w:val="20"/>
          <w:lang w:val="sl-SI" w:eastAsia="sl-SI"/>
        </w:rPr>
      </w:pPr>
      <w:bookmarkStart w:id="30" w:name="_Hlk146109298"/>
      <w:r w:rsidRPr="00922D39">
        <w:rPr>
          <w:rFonts w:eastAsiaTheme="minorEastAsia" w:cs="Arial"/>
          <w:b/>
          <w:bCs/>
          <w:szCs w:val="20"/>
          <w:lang w:val="sl-SI" w:eastAsia="sl-SI"/>
        </w:rPr>
        <w:t>3B.c DOSLEDNO OBVEŠČANJE ORGANOV, PRISTOJNIH ZA IZDAJO DOVOLJENJA ZA DOSTOP DO TAJNIH PODATKOV, O VSEH SPREMEMBAH IZ VARNOSTNIH VPRAŠALNIKOV</w:t>
      </w:r>
    </w:p>
    <w:p w14:paraId="6C21B355" w14:textId="77777777" w:rsidR="008054F8" w:rsidRPr="00922D39" w:rsidRDefault="008054F8" w:rsidP="00A43190">
      <w:pPr>
        <w:jc w:val="both"/>
        <w:rPr>
          <w:rFonts w:eastAsiaTheme="minorEastAsia" w:cs="Arial"/>
          <w:b/>
          <w:bCs/>
          <w:szCs w:val="20"/>
          <w:lang w:val="sl-SI" w:eastAsia="sl-SI"/>
        </w:rPr>
      </w:pPr>
    </w:p>
    <w:bookmarkEnd w:id="30"/>
    <w:p w14:paraId="39BC98E0" w14:textId="7AF081B2" w:rsidR="00A43190" w:rsidRPr="00922D39" w:rsidRDefault="00A43190" w:rsidP="00A43190">
      <w:pPr>
        <w:jc w:val="both"/>
        <w:rPr>
          <w:rFonts w:eastAsiaTheme="minorEastAsia" w:cs="Arial"/>
          <w:szCs w:val="20"/>
          <w:lang w:val="sl-SI" w:eastAsia="sl-SI"/>
        </w:rPr>
      </w:pPr>
      <w:r w:rsidRPr="00922D39">
        <w:rPr>
          <w:rFonts w:eastAsiaTheme="minorEastAsia" w:cs="Arial"/>
          <w:b/>
          <w:bCs/>
          <w:szCs w:val="20"/>
          <w:lang w:val="sl-SI" w:eastAsia="sl-SI"/>
        </w:rPr>
        <w:t xml:space="preserve">Nosilec: </w:t>
      </w:r>
      <w:r w:rsidR="004B54E3">
        <w:rPr>
          <w:rFonts w:eastAsiaTheme="minorEastAsia" w:cs="Arial"/>
          <w:szCs w:val="20"/>
          <w:lang w:val="sl-SI" w:eastAsia="sl-SI"/>
        </w:rPr>
        <w:t>M</w:t>
      </w:r>
      <w:r w:rsidRPr="00922D39">
        <w:rPr>
          <w:rFonts w:eastAsiaTheme="minorEastAsia" w:cs="Arial"/>
          <w:szCs w:val="20"/>
          <w:lang w:val="sl-SI" w:eastAsia="sl-SI"/>
        </w:rPr>
        <w:t xml:space="preserve">inistrstvo za notranje zadeve, v sodelovanju z </w:t>
      </w:r>
      <w:r w:rsidR="004B54E3">
        <w:rPr>
          <w:rFonts w:eastAsiaTheme="minorEastAsia" w:cs="Arial"/>
          <w:szCs w:val="20"/>
          <w:lang w:val="sl-SI" w:eastAsia="sl-SI"/>
        </w:rPr>
        <w:t>M</w:t>
      </w:r>
      <w:r w:rsidRPr="00922D39">
        <w:rPr>
          <w:rFonts w:eastAsiaTheme="minorEastAsia" w:cs="Arial"/>
          <w:szCs w:val="20"/>
          <w:lang w:val="sl-SI" w:eastAsia="sl-SI"/>
        </w:rPr>
        <w:t>inistrstvom za obrambo,</w:t>
      </w:r>
      <w:r w:rsidRPr="00922D39">
        <w:rPr>
          <w:rFonts w:eastAsiaTheme="minorEastAsia" w:cs="Arial"/>
          <w:b/>
          <w:bCs/>
          <w:szCs w:val="20"/>
          <w:lang w:val="sl-SI" w:eastAsia="sl-SI"/>
        </w:rPr>
        <w:t xml:space="preserve"> </w:t>
      </w:r>
      <w:r w:rsidRPr="00922D39">
        <w:rPr>
          <w:rFonts w:eastAsiaTheme="minorEastAsia" w:cs="Arial"/>
          <w:szCs w:val="20"/>
          <w:lang w:val="sl-SI" w:eastAsia="sl-SI"/>
        </w:rPr>
        <w:t>SOVO, U</w:t>
      </w:r>
      <w:r w:rsidR="0031666A">
        <w:rPr>
          <w:rFonts w:eastAsiaTheme="minorEastAsia" w:cs="Arial"/>
          <w:szCs w:val="20"/>
          <w:lang w:val="sl-SI" w:eastAsia="sl-SI"/>
        </w:rPr>
        <w:t>radom vlade za varovanje tajnih podatkov (UVTP)</w:t>
      </w:r>
      <w:r w:rsidRPr="00922D39">
        <w:rPr>
          <w:rFonts w:eastAsiaTheme="minorEastAsia" w:cs="Arial"/>
          <w:szCs w:val="20"/>
          <w:lang w:val="sl-SI" w:eastAsia="sl-SI"/>
        </w:rPr>
        <w:t xml:space="preserve"> in ostalimi ministrstvi;</w:t>
      </w:r>
    </w:p>
    <w:p w14:paraId="1341AAB6" w14:textId="0CFA980C" w:rsidR="00A43190" w:rsidRPr="00922D39" w:rsidRDefault="00A43190" w:rsidP="00A43190">
      <w:pPr>
        <w:jc w:val="both"/>
        <w:rPr>
          <w:rFonts w:eastAsiaTheme="minorEastAsia" w:cs="Arial"/>
          <w:szCs w:val="20"/>
          <w:lang w:val="sl-SI" w:eastAsia="sl-SI"/>
        </w:rPr>
      </w:pPr>
      <w:r w:rsidRPr="00922D39">
        <w:rPr>
          <w:rFonts w:eastAsiaTheme="minorEastAsia" w:cs="Arial"/>
          <w:b/>
          <w:bCs/>
          <w:szCs w:val="20"/>
          <w:lang w:val="sl-SI" w:eastAsia="sl-SI"/>
        </w:rPr>
        <w:t>Namen in cilj ukrepa:</w:t>
      </w:r>
      <w:r w:rsidRPr="00922D39">
        <w:rPr>
          <w:rFonts w:eastAsiaTheme="minorEastAsia" w:cs="Arial"/>
          <w:szCs w:val="20"/>
          <w:lang w:val="sl-SI" w:eastAsia="sl-SI"/>
        </w:rPr>
        <w:t xml:space="preserve"> </w:t>
      </w:r>
      <w:bookmarkStart w:id="31" w:name="_Hlk146109635"/>
      <w:r w:rsidRPr="00922D39">
        <w:rPr>
          <w:rFonts w:eastAsiaTheme="minorEastAsia" w:cs="Arial"/>
          <w:szCs w:val="20"/>
          <w:lang w:val="sl-SI" w:eastAsia="sl-SI"/>
        </w:rPr>
        <w:t>zagotoviti, da funkcionarji z najvišjimi stopnjami izdanih dovoljenj za dostop do tajnih podatkov dosledno obveščajo izdajatelja dovoljenja (</w:t>
      </w:r>
      <w:r w:rsidR="0031666A">
        <w:rPr>
          <w:rFonts w:eastAsiaTheme="minorEastAsia" w:cs="Arial"/>
          <w:szCs w:val="20"/>
          <w:lang w:val="sl-SI" w:eastAsia="sl-SI"/>
        </w:rPr>
        <w:t>M</w:t>
      </w:r>
      <w:r w:rsidRPr="00922D39">
        <w:rPr>
          <w:rFonts w:eastAsiaTheme="minorEastAsia" w:cs="Arial"/>
          <w:szCs w:val="20"/>
          <w:lang w:val="sl-SI" w:eastAsia="sl-SI"/>
        </w:rPr>
        <w:t xml:space="preserve">inistrstvo za notranje zadeve, </w:t>
      </w:r>
      <w:r w:rsidR="0031666A">
        <w:rPr>
          <w:rFonts w:eastAsiaTheme="minorEastAsia" w:cs="Arial"/>
          <w:szCs w:val="20"/>
          <w:lang w:val="sl-SI" w:eastAsia="sl-SI"/>
        </w:rPr>
        <w:t>M</w:t>
      </w:r>
      <w:r w:rsidRPr="00922D39">
        <w:rPr>
          <w:rFonts w:eastAsiaTheme="minorEastAsia" w:cs="Arial"/>
          <w:szCs w:val="20"/>
          <w:lang w:val="sl-SI" w:eastAsia="sl-SI"/>
        </w:rPr>
        <w:t>inistrstvo za obrambo, SOVA) o spremembah podatkov, skladno z Zakonom o tajnih podatkih</w:t>
      </w:r>
      <w:bookmarkEnd w:id="31"/>
      <w:r w:rsidR="002407E1">
        <w:rPr>
          <w:rFonts w:eastAsiaTheme="minorEastAsia" w:cs="Arial"/>
          <w:szCs w:val="20"/>
          <w:lang w:val="sl-SI" w:eastAsia="sl-SI"/>
        </w:rPr>
        <w:t xml:space="preserve"> (ZTP)</w:t>
      </w:r>
      <w:r w:rsidRPr="00922D39">
        <w:rPr>
          <w:rFonts w:eastAsiaTheme="minorEastAsia" w:cs="Arial"/>
          <w:szCs w:val="20"/>
          <w:lang w:val="sl-SI" w:eastAsia="sl-SI"/>
        </w:rPr>
        <w:t>;</w:t>
      </w:r>
    </w:p>
    <w:p w14:paraId="593EB9B8" w14:textId="40F4518B" w:rsidR="00A43190" w:rsidRPr="00922D39" w:rsidRDefault="00A43190" w:rsidP="00A43190">
      <w:pPr>
        <w:jc w:val="both"/>
        <w:rPr>
          <w:rFonts w:eastAsiaTheme="minorEastAsia" w:cs="Arial"/>
          <w:szCs w:val="20"/>
          <w:lang w:val="sl-SI" w:eastAsia="sl-SI"/>
        </w:rPr>
      </w:pPr>
      <w:r w:rsidRPr="00922D39">
        <w:rPr>
          <w:rFonts w:eastAsiaTheme="minorEastAsia" w:cs="Arial"/>
          <w:b/>
          <w:bCs/>
          <w:szCs w:val="20"/>
          <w:lang w:val="sl-SI" w:eastAsia="sl-SI"/>
        </w:rPr>
        <w:t>Način izvedbe</w:t>
      </w:r>
      <w:r w:rsidRPr="00922D39">
        <w:rPr>
          <w:rFonts w:eastAsiaTheme="minorEastAsia" w:cs="Arial"/>
          <w:szCs w:val="20"/>
          <w:lang w:val="sl-SI" w:eastAsia="sl-SI"/>
        </w:rPr>
        <w:t>: UVTP in za tajne podatke pristojne službe ministrstev in vladnih služb redno opozarjajo funkcionarje z izdanimi dovoljenji za dostop do tajnih podatkov o dolžnosti obveščanja o vseh spremembah iz varnostnih vprašalnikov. O morebitnih spremembah je treba ves čas veljavnosti dovoljenja obveščati organ, ki je izdal dovoljenje (23. in 25.d člen ZTP). Za kršitev določ</w:t>
      </w:r>
      <w:r w:rsidR="002407E1">
        <w:rPr>
          <w:rFonts w:eastAsiaTheme="minorEastAsia" w:cs="Arial"/>
          <w:szCs w:val="20"/>
          <w:lang w:val="sl-SI" w:eastAsia="sl-SI"/>
        </w:rPr>
        <w:t>be</w:t>
      </w:r>
      <w:r w:rsidRPr="00922D39">
        <w:rPr>
          <w:rFonts w:eastAsiaTheme="minorEastAsia" w:cs="Arial"/>
          <w:szCs w:val="20"/>
          <w:lang w:val="sl-SI" w:eastAsia="sl-SI"/>
        </w:rPr>
        <w:t xml:space="preserve"> je predpisana globa v višini od 500 do 1.000 evrov, posledica je lahko tudi odvzem dovoljenja in s tem neizpolnjevanje pogojev za zasedbo funkcije;</w:t>
      </w:r>
    </w:p>
    <w:p w14:paraId="5667AB1F" w14:textId="77777777" w:rsidR="00A43190" w:rsidRPr="00922D39" w:rsidRDefault="00A43190" w:rsidP="00A43190">
      <w:pPr>
        <w:jc w:val="both"/>
        <w:rPr>
          <w:rFonts w:eastAsiaTheme="minorEastAsia" w:cs="Arial"/>
          <w:szCs w:val="20"/>
          <w:lang w:val="sl-SI" w:eastAsia="sl-SI"/>
        </w:rPr>
      </w:pPr>
      <w:r w:rsidRPr="00922D39">
        <w:rPr>
          <w:rFonts w:eastAsiaTheme="minorEastAsia" w:cs="Arial"/>
          <w:b/>
          <w:bCs/>
          <w:szCs w:val="20"/>
          <w:lang w:val="sl-SI" w:eastAsia="sl-SI"/>
        </w:rPr>
        <w:t>Kazalci:</w:t>
      </w:r>
      <w:r w:rsidRPr="00922D39">
        <w:rPr>
          <w:rFonts w:eastAsiaTheme="minorEastAsia" w:cs="Arial"/>
          <w:szCs w:val="20"/>
          <w:lang w:val="sl-SI" w:eastAsia="sl-SI"/>
        </w:rPr>
        <w:t xml:space="preserve"> število prejetih obvestil o spremembah podatkov;</w:t>
      </w:r>
    </w:p>
    <w:p w14:paraId="621CB7F3" w14:textId="77777777" w:rsidR="00A43190" w:rsidRPr="00922D39" w:rsidRDefault="00A43190" w:rsidP="00A43190">
      <w:pPr>
        <w:jc w:val="both"/>
        <w:rPr>
          <w:rFonts w:eastAsiaTheme="minorEastAsia" w:cs="Arial"/>
          <w:szCs w:val="20"/>
          <w:lang w:val="sl-SI" w:eastAsia="sl-SI"/>
        </w:rPr>
      </w:pPr>
      <w:r w:rsidRPr="00922D39">
        <w:rPr>
          <w:rFonts w:eastAsiaTheme="minorEastAsia" w:cs="Arial"/>
          <w:b/>
          <w:bCs/>
          <w:szCs w:val="20"/>
          <w:lang w:val="sl-SI" w:eastAsia="sl-SI"/>
        </w:rPr>
        <w:t>Rok izvedbe:</w:t>
      </w:r>
      <w:r w:rsidRPr="00922D39">
        <w:rPr>
          <w:rFonts w:eastAsiaTheme="minorEastAsia" w:cs="Arial"/>
          <w:szCs w:val="20"/>
          <w:lang w:val="sl-SI" w:eastAsia="sl-SI"/>
        </w:rPr>
        <w:t xml:space="preserve"> takoj.</w:t>
      </w:r>
    </w:p>
    <w:p w14:paraId="1A4DC916" w14:textId="77777777" w:rsidR="008B6829" w:rsidRPr="00AB7016" w:rsidRDefault="008B6829" w:rsidP="00266337">
      <w:pPr>
        <w:jc w:val="both"/>
        <w:rPr>
          <w:rFonts w:eastAsiaTheme="minorEastAsia" w:cs="Arial"/>
          <w:szCs w:val="20"/>
          <w:lang w:val="sl-SI" w:eastAsia="sl-SI"/>
        </w:rPr>
      </w:pPr>
    </w:p>
    <w:p w14:paraId="65777ECC" w14:textId="66FA743B" w:rsidR="00092244" w:rsidRPr="00AB7016" w:rsidRDefault="00092244" w:rsidP="00092244">
      <w:pPr>
        <w:pBdr>
          <w:top w:val="single" w:sz="4" w:space="1" w:color="auto"/>
          <w:left w:val="single" w:sz="4" w:space="4" w:color="auto"/>
          <w:bottom w:val="single" w:sz="4" w:space="1" w:color="auto"/>
          <w:right w:val="single" w:sz="4" w:space="4" w:color="auto"/>
        </w:pBdr>
        <w:jc w:val="both"/>
        <w:rPr>
          <w:rFonts w:eastAsiaTheme="minorEastAsia" w:cs="Arial"/>
          <w:szCs w:val="20"/>
          <w:lang w:val="sl-SI" w:eastAsia="sl-SI"/>
        </w:rPr>
      </w:pPr>
      <w:r w:rsidRPr="00AB7016">
        <w:rPr>
          <w:rFonts w:eastAsiaTheme="minorEastAsia" w:cs="Arial"/>
          <w:b/>
          <w:bCs/>
          <w:szCs w:val="20"/>
          <w:lang w:val="sl-SI" w:eastAsia="sl-SI"/>
        </w:rPr>
        <w:t>Ministrstvo za notranje zadeve</w:t>
      </w:r>
      <w:r w:rsidRPr="00AB7016">
        <w:rPr>
          <w:rFonts w:eastAsiaTheme="minorEastAsia" w:cs="Arial"/>
          <w:szCs w:val="20"/>
          <w:lang w:val="sl-SI" w:eastAsia="sl-SI"/>
        </w:rPr>
        <w:t xml:space="preserve">: </w:t>
      </w:r>
      <w:bookmarkStart w:id="32" w:name="_Hlk148088502"/>
      <w:r w:rsidRPr="00AB7016">
        <w:rPr>
          <w:rFonts w:eastAsiaTheme="minorEastAsia" w:cs="Arial"/>
          <w:szCs w:val="20"/>
          <w:lang w:val="sl-SI" w:eastAsia="sl-SI"/>
        </w:rPr>
        <w:t xml:space="preserve">Sektor za </w:t>
      </w:r>
      <w:r w:rsidR="00F942C6">
        <w:rPr>
          <w:rFonts w:eastAsiaTheme="minorEastAsia" w:cs="Arial"/>
          <w:szCs w:val="20"/>
          <w:lang w:val="sl-SI" w:eastAsia="sl-SI"/>
        </w:rPr>
        <w:t xml:space="preserve">informacijsko varnost in upravljanje s podatki </w:t>
      </w:r>
      <w:bookmarkEnd w:id="32"/>
      <w:r w:rsidRPr="00AB7016">
        <w:rPr>
          <w:rFonts w:eastAsiaTheme="minorEastAsia" w:cs="Arial"/>
          <w:szCs w:val="20"/>
          <w:lang w:val="sl-SI" w:eastAsia="sl-SI"/>
        </w:rPr>
        <w:t xml:space="preserve">Direktorata za policijo in druge varnostne naloge v Ministrstvu za notranje zadeve (vključno za Policijo) skrbi za izdajo dovoljenj za dostop do tajnih podatkov in izvaja varnostno preverjanje. Predstojnik organa določi tudi uslužbence ministrstva, ki so pooblaščeni za opravljanje razgovorov z imetniki dovoljenj za dostop do tajnih podatkov. Imetniki dovoljenj so dolžni sami javljati spremembe pri podatkih iz vprašalnika, vsekakor pa je </w:t>
      </w:r>
      <w:bookmarkStart w:id="33" w:name="_Hlk148088546"/>
      <w:r w:rsidR="00F942C6" w:rsidRPr="00AB7016">
        <w:rPr>
          <w:rFonts w:eastAsiaTheme="minorEastAsia" w:cs="Arial"/>
          <w:szCs w:val="20"/>
          <w:lang w:val="sl-SI" w:eastAsia="sl-SI"/>
        </w:rPr>
        <w:t xml:space="preserve">Sektor za </w:t>
      </w:r>
      <w:r w:rsidR="00F942C6">
        <w:rPr>
          <w:rFonts w:eastAsiaTheme="minorEastAsia" w:cs="Arial"/>
          <w:szCs w:val="20"/>
          <w:lang w:val="sl-SI" w:eastAsia="sl-SI"/>
        </w:rPr>
        <w:t>informacijsko varnost in upravljanje s podatki</w:t>
      </w:r>
      <w:bookmarkEnd w:id="33"/>
      <w:r w:rsidRPr="00AB7016">
        <w:rPr>
          <w:rFonts w:eastAsiaTheme="minorEastAsia" w:cs="Arial"/>
          <w:szCs w:val="20"/>
          <w:lang w:val="sl-SI" w:eastAsia="sl-SI"/>
        </w:rPr>
        <w:t>, kot pristojna služba ministrstva v skladu s sklepom 3B.c, dolžan opozarjati funkcionarje o dolžnosti obveščanja o vseh spremembah iz varnostnih vprašalnikov.</w:t>
      </w:r>
    </w:p>
    <w:p w14:paraId="2620AE4B" w14:textId="2C9A3B8F" w:rsidR="00266337" w:rsidRPr="00AB7016" w:rsidRDefault="00F942C6" w:rsidP="00092244">
      <w:pPr>
        <w:pBdr>
          <w:top w:val="single" w:sz="4" w:space="1" w:color="auto"/>
          <w:left w:val="single" w:sz="4" w:space="4" w:color="auto"/>
          <w:bottom w:val="single" w:sz="4" w:space="1" w:color="auto"/>
          <w:right w:val="single" w:sz="4" w:space="4" w:color="auto"/>
        </w:pBdr>
        <w:jc w:val="both"/>
        <w:rPr>
          <w:rFonts w:eastAsiaTheme="minorEastAsia" w:cs="Arial"/>
          <w:szCs w:val="20"/>
          <w:lang w:val="sl-SI" w:eastAsia="sl-SI"/>
        </w:rPr>
      </w:pPr>
      <w:r w:rsidRPr="00AB7016">
        <w:rPr>
          <w:rFonts w:eastAsiaTheme="minorEastAsia" w:cs="Arial"/>
          <w:szCs w:val="20"/>
          <w:lang w:val="sl-SI" w:eastAsia="sl-SI"/>
        </w:rPr>
        <w:t xml:space="preserve">Sektor za </w:t>
      </w:r>
      <w:r>
        <w:rPr>
          <w:rFonts w:eastAsiaTheme="minorEastAsia" w:cs="Arial"/>
          <w:szCs w:val="20"/>
          <w:lang w:val="sl-SI" w:eastAsia="sl-SI"/>
        </w:rPr>
        <w:t>informacijsko varnost in upravljanje s podatki</w:t>
      </w:r>
      <w:r w:rsidRPr="00AB7016">
        <w:rPr>
          <w:rFonts w:eastAsiaTheme="minorEastAsia" w:cs="Arial"/>
          <w:szCs w:val="20"/>
          <w:lang w:val="sl-SI" w:eastAsia="sl-SI"/>
        </w:rPr>
        <w:t xml:space="preserve"> </w:t>
      </w:r>
      <w:r w:rsidR="00092244" w:rsidRPr="00AB7016">
        <w:rPr>
          <w:rFonts w:eastAsiaTheme="minorEastAsia" w:cs="Arial"/>
          <w:szCs w:val="20"/>
          <w:lang w:val="sl-SI" w:eastAsia="sl-SI"/>
        </w:rPr>
        <w:t xml:space="preserve">je v obdobju od 1. 3. 2023 do 31. 8. 2023 v elektronski obliki na </w:t>
      </w:r>
      <w:r>
        <w:rPr>
          <w:rFonts w:eastAsiaTheme="minorEastAsia" w:cs="Arial"/>
          <w:szCs w:val="20"/>
          <w:lang w:val="sl-SI" w:eastAsia="sl-SI"/>
        </w:rPr>
        <w:t xml:space="preserve">svoj </w:t>
      </w:r>
      <w:r w:rsidR="00092244" w:rsidRPr="00AB7016">
        <w:rPr>
          <w:rFonts w:eastAsiaTheme="minorEastAsia" w:cs="Arial"/>
          <w:szCs w:val="20"/>
          <w:lang w:val="sl-SI" w:eastAsia="sl-SI"/>
        </w:rPr>
        <w:t>e-naslov prejel 24 obvestil o spremembi podatkov iz vprašalnikov za varnostno preverjanje skupaj z izpolnjenimi Prilogami 1 Pravilnika o varovanju tajnih podatkov v Ministrstvu za notranje zadeve. V navedenem obdobju je prejel tudi 11 zaprosil za izdajo odločb o spremembi osebnega imena ter zaradi teh sprememb izdajo novih dovoljenj za dostop do tajnih podatkov. Imetnike dovoljenj za dostop do tajnih podatkov v ministrstvu in obeh organih v sestavi na zakonsko obveznost o dolžnosti obveščanja glede sprememb iz varnostnih vprašalnikov opozarjamo med izvajanjem nadzorne dejavnosti ter med izvedbo letnega dodatnega usposabljanja za varovanje in obravnavanje tajnih podatkov.</w:t>
      </w:r>
    </w:p>
    <w:p w14:paraId="4ECB443E" w14:textId="77777777" w:rsidR="00266337" w:rsidRPr="00922D39" w:rsidRDefault="00266337" w:rsidP="00266337">
      <w:pPr>
        <w:pBdr>
          <w:top w:val="single" w:sz="4" w:space="1" w:color="auto"/>
          <w:left w:val="single" w:sz="4" w:space="4" w:color="auto"/>
          <w:bottom w:val="single" w:sz="4" w:space="1" w:color="auto"/>
          <w:right w:val="single" w:sz="4" w:space="4" w:color="auto"/>
        </w:pBdr>
        <w:jc w:val="both"/>
        <w:rPr>
          <w:rFonts w:eastAsiaTheme="minorEastAsia" w:cs="Arial"/>
          <w:b/>
          <w:bCs/>
          <w:szCs w:val="20"/>
          <w:lang w:val="sl-SI" w:eastAsia="sl-SI"/>
        </w:rPr>
      </w:pPr>
    </w:p>
    <w:p w14:paraId="1BE7D06D" w14:textId="77777777" w:rsidR="00092244" w:rsidRPr="00922D39" w:rsidRDefault="00092244" w:rsidP="00092244">
      <w:pPr>
        <w:jc w:val="both"/>
        <w:rPr>
          <w:rFonts w:eastAsiaTheme="minorEastAsia" w:cs="Arial"/>
          <w:b/>
          <w:bCs/>
          <w:szCs w:val="20"/>
          <w:lang w:val="sl-SI" w:eastAsia="sl-SI"/>
        </w:rPr>
      </w:pPr>
      <w:r w:rsidRPr="00922D39">
        <w:rPr>
          <w:rFonts w:eastAsiaTheme="minorEastAsia" w:cs="Arial"/>
          <w:b/>
          <w:bCs/>
          <w:szCs w:val="20"/>
          <w:lang w:val="sl-SI" w:eastAsia="sl-SI"/>
        </w:rPr>
        <w:t>UKREP JE IZVEDEN</w:t>
      </w:r>
    </w:p>
    <w:p w14:paraId="43439581" w14:textId="77777777" w:rsidR="002407E1" w:rsidRDefault="002407E1" w:rsidP="00F942C6">
      <w:pPr>
        <w:jc w:val="both"/>
        <w:rPr>
          <w:rFonts w:cs="Arial"/>
          <w:color w:val="000000"/>
          <w:szCs w:val="20"/>
          <w:lang w:val="sl-SI" w:eastAsia="sl-SI"/>
        </w:rPr>
      </w:pPr>
    </w:p>
    <w:p w14:paraId="2B877CCC" w14:textId="77777777" w:rsidR="00092244" w:rsidRPr="00922D39" w:rsidRDefault="00092244" w:rsidP="00A43190">
      <w:pPr>
        <w:rPr>
          <w:rFonts w:eastAsiaTheme="minorEastAsia" w:cs="Arial"/>
          <w:b/>
          <w:bCs/>
          <w:szCs w:val="20"/>
          <w:lang w:val="sl-SI" w:eastAsia="sl-SI"/>
        </w:rPr>
      </w:pPr>
    </w:p>
    <w:p w14:paraId="6C502D3A" w14:textId="577E837F" w:rsidR="00A43190" w:rsidRPr="00922D39" w:rsidRDefault="00A43190" w:rsidP="00A43190">
      <w:pPr>
        <w:rPr>
          <w:rFonts w:eastAsiaTheme="minorEastAsia" w:cs="Arial"/>
          <w:b/>
          <w:bCs/>
          <w:szCs w:val="20"/>
          <w:lang w:val="sl-SI" w:eastAsia="sl-SI"/>
        </w:rPr>
      </w:pPr>
      <w:r w:rsidRPr="00922D39">
        <w:rPr>
          <w:rFonts w:eastAsiaTheme="minorEastAsia" w:cs="Arial"/>
          <w:b/>
          <w:bCs/>
          <w:szCs w:val="20"/>
          <w:lang w:val="sl-SI" w:eastAsia="sl-SI"/>
        </w:rPr>
        <w:t xml:space="preserve">3C UKREPI ZA INŠPEKCIJSKE ORGANE </w:t>
      </w:r>
    </w:p>
    <w:p w14:paraId="5AE40E18" w14:textId="77777777" w:rsidR="00A43190" w:rsidRPr="00922D39" w:rsidRDefault="00A43190" w:rsidP="00A43190">
      <w:pPr>
        <w:ind w:left="720"/>
        <w:jc w:val="center"/>
        <w:rPr>
          <w:rFonts w:eastAsiaTheme="minorEastAsia" w:cs="Arial"/>
          <w:b/>
          <w:bCs/>
          <w:szCs w:val="20"/>
          <w:lang w:val="sl-SI" w:eastAsia="sl-SI"/>
        </w:rPr>
      </w:pPr>
    </w:p>
    <w:p w14:paraId="512DE1F0" w14:textId="77777777" w:rsidR="00BD5A3D" w:rsidRPr="00922D39" w:rsidRDefault="00BD5A3D" w:rsidP="00BD5A3D">
      <w:pPr>
        <w:jc w:val="both"/>
        <w:rPr>
          <w:rFonts w:eastAsiaTheme="minorEastAsia" w:cs="Arial"/>
          <w:b/>
          <w:bCs/>
          <w:szCs w:val="20"/>
          <w:lang w:val="sl-SI" w:eastAsia="sl-SI"/>
        </w:rPr>
      </w:pPr>
      <w:bookmarkStart w:id="34" w:name="_Hlk144194166"/>
      <w:bookmarkEnd w:id="16"/>
      <w:r w:rsidRPr="00922D39">
        <w:rPr>
          <w:rFonts w:eastAsiaTheme="minorEastAsia" w:cs="Arial"/>
          <w:b/>
          <w:bCs/>
          <w:szCs w:val="20"/>
          <w:lang w:val="sl-SI" w:eastAsia="sl-SI"/>
        </w:rPr>
        <w:t>3C.a ODPRAVA TVEGANJ ZA NEUČINKOVITO IZVAJANJE NADZORNIH NALOG</w:t>
      </w:r>
    </w:p>
    <w:p w14:paraId="6841A806" w14:textId="77777777" w:rsidR="00BD5A3D" w:rsidRPr="00922D39" w:rsidRDefault="00BD5A3D" w:rsidP="00BD5A3D">
      <w:pPr>
        <w:jc w:val="both"/>
        <w:rPr>
          <w:rFonts w:eastAsiaTheme="minorEastAsia" w:cs="Arial"/>
          <w:b/>
          <w:bCs/>
          <w:szCs w:val="20"/>
          <w:lang w:val="sl-SI" w:eastAsia="sl-SI"/>
        </w:rPr>
      </w:pPr>
    </w:p>
    <w:p w14:paraId="39D7E757" w14:textId="77777777" w:rsidR="00BD5A3D" w:rsidRPr="00922D39" w:rsidRDefault="00BD5A3D" w:rsidP="00BD5A3D">
      <w:pPr>
        <w:jc w:val="both"/>
        <w:rPr>
          <w:rFonts w:eastAsiaTheme="minorEastAsia" w:cs="Arial"/>
          <w:b/>
          <w:bCs/>
          <w:szCs w:val="20"/>
          <w:lang w:val="sl-SI" w:eastAsia="sl-SI"/>
        </w:rPr>
      </w:pPr>
      <w:r w:rsidRPr="00922D39">
        <w:rPr>
          <w:rFonts w:eastAsiaTheme="minorEastAsia" w:cs="Arial"/>
          <w:b/>
          <w:bCs/>
          <w:szCs w:val="20"/>
          <w:lang w:val="sl-SI" w:eastAsia="sl-SI"/>
        </w:rPr>
        <w:t xml:space="preserve">Nosilec: </w:t>
      </w:r>
      <w:r w:rsidRPr="00922D39">
        <w:rPr>
          <w:rFonts w:eastAsiaTheme="minorEastAsia" w:cs="Arial"/>
          <w:szCs w:val="20"/>
          <w:lang w:val="sl-SI" w:eastAsia="sl-SI"/>
        </w:rPr>
        <w:t>Inšpekcijski svet v sodelovanju z inšpekcijskimi organi in KPK;</w:t>
      </w:r>
    </w:p>
    <w:p w14:paraId="2AD2C36F" w14:textId="77777777" w:rsidR="00BD5A3D" w:rsidRPr="00922D39" w:rsidRDefault="00BD5A3D" w:rsidP="00BD5A3D">
      <w:pPr>
        <w:jc w:val="both"/>
        <w:rPr>
          <w:rFonts w:eastAsiaTheme="minorEastAsia" w:cs="Arial"/>
          <w:szCs w:val="20"/>
          <w:lang w:val="sl-SI" w:eastAsia="sl-SI"/>
        </w:rPr>
      </w:pPr>
      <w:r w:rsidRPr="00922D39">
        <w:rPr>
          <w:rFonts w:eastAsiaTheme="minorEastAsia" w:cs="Arial"/>
          <w:b/>
          <w:bCs/>
          <w:szCs w:val="20"/>
          <w:lang w:val="sl-SI" w:eastAsia="sl-SI"/>
        </w:rPr>
        <w:t xml:space="preserve">Namen in cilj ukrepa: </w:t>
      </w:r>
      <w:r w:rsidRPr="00922D39">
        <w:rPr>
          <w:rFonts w:eastAsiaTheme="minorEastAsia" w:cs="Arial"/>
          <w:szCs w:val="20"/>
          <w:lang w:val="sl-SI" w:eastAsia="sl-SI"/>
        </w:rPr>
        <w:t xml:space="preserve">vzpostavitev ustreznih rešitev za večjo učinkovitost delovanja inšpekcij, glede na tveganja, kot so premajhno število inšpektorjev, pomanjkanje kriterijev in meril za </w:t>
      </w:r>
      <w:r>
        <w:rPr>
          <w:rFonts w:eastAsiaTheme="minorEastAsia" w:cs="Arial"/>
          <w:szCs w:val="20"/>
          <w:lang w:val="sl-SI" w:eastAsia="sl-SI"/>
        </w:rPr>
        <w:t xml:space="preserve">uvedbo </w:t>
      </w:r>
      <w:r w:rsidRPr="00922D39">
        <w:rPr>
          <w:rFonts w:eastAsiaTheme="minorEastAsia" w:cs="Arial"/>
          <w:szCs w:val="20"/>
          <w:lang w:val="sl-SI" w:eastAsia="sl-SI"/>
        </w:rPr>
        <w:t>nadzor</w:t>
      </w:r>
      <w:r>
        <w:rPr>
          <w:rFonts w:eastAsiaTheme="minorEastAsia" w:cs="Arial"/>
          <w:szCs w:val="20"/>
          <w:lang w:val="sl-SI" w:eastAsia="sl-SI"/>
        </w:rPr>
        <w:t>a</w:t>
      </w:r>
      <w:r w:rsidRPr="00922D39">
        <w:rPr>
          <w:rFonts w:eastAsiaTheme="minorEastAsia" w:cs="Arial"/>
          <w:szCs w:val="20"/>
          <w:lang w:val="sl-SI" w:eastAsia="sl-SI"/>
        </w:rPr>
        <w:t>, neodzivnost na prijave za izvedbo nadzora;</w:t>
      </w:r>
    </w:p>
    <w:p w14:paraId="72A03018" w14:textId="77777777" w:rsidR="00BD5A3D" w:rsidRPr="00922D39" w:rsidRDefault="00BD5A3D" w:rsidP="00BD5A3D">
      <w:pPr>
        <w:jc w:val="both"/>
        <w:rPr>
          <w:rFonts w:eastAsiaTheme="minorEastAsia" w:cs="Arial"/>
          <w:szCs w:val="20"/>
          <w:lang w:val="sl-SI" w:eastAsia="sl-SI"/>
        </w:rPr>
      </w:pPr>
      <w:r w:rsidRPr="00922D39">
        <w:rPr>
          <w:rFonts w:eastAsiaTheme="minorEastAsia" w:cs="Arial"/>
          <w:b/>
          <w:bCs/>
          <w:szCs w:val="20"/>
          <w:lang w:val="sl-SI" w:eastAsia="sl-SI"/>
        </w:rPr>
        <w:t xml:space="preserve">Način izvedbe: </w:t>
      </w:r>
      <w:r w:rsidRPr="00922D39">
        <w:rPr>
          <w:rFonts w:eastAsiaTheme="minorEastAsia" w:cs="Arial"/>
          <w:szCs w:val="20"/>
          <w:lang w:val="sl-SI" w:eastAsia="sl-SI"/>
        </w:rPr>
        <w:t>opredelitev tveganj, ki povzročajo neučinkovitost delovanja inšpekcijskih organov in predlogi za odpravo tveganj;</w:t>
      </w:r>
    </w:p>
    <w:p w14:paraId="06620075" w14:textId="77777777" w:rsidR="00BD5A3D" w:rsidRPr="00922D39" w:rsidRDefault="00BD5A3D" w:rsidP="00BD5A3D">
      <w:pPr>
        <w:jc w:val="both"/>
        <w:rPr>
          <w:rFonts w:eastAsiaTheme="minorEastAsia" w:cs="Arial"/>
          <w:szCs w:val="20"/>
          <w:lang w:val="sl-SI" w:eastAsia="sl-SI"/>
        </w:rPr>
      </w:pPr>
      <w:r w:rsidRPr="00922D39">
        <w:rPr>
          <w:rFonts w:eastAsiaTheme="minorEastAsia" w:cs="Arial"/>
          <w:b/>
          <w:bCs/>
          <w:szCs w:val="20"/>
          <w:lang w:val="sl-SI" w:eastAsia="sl-SI"/>
        </w:rPr>
        <w:t>Kazalci:</w:t>
      </w:r>
      <w:r w:rsidRPr="00922D39">
        <w:rPr>
          <w:rFonts w:eastAsiaTheme="minorEastAsia" w:cs="Arial"/>
          <w:szCs w:val="20"/>
          <w:lang w:val="sl-SI" w:eastAsia="sl-SI"/>
        </w:rPr>
        <w:t xml:space="preserve"> opredeljena tveganja za neučinkovitost in predlogi rešitev zanje;</w:t>
      </w:r>
    </w:p>
    <w:p w14:paraId="78B8462B" w14:textId="77777777" w:rsidR="00BD5A3D" w:rsidRPr="00922D39" w:rsidRDefault="00BD5A3D" w:rsidP="00BD5A3D">
      <w:pPr>
        <w:jc w:val="both"/>
        <w:rPr>
          <w:rFonts w:eastAsiaTheme="minorEastAsia" w:cs="Arial"/>
          <w:szCs w:val="20"/>
          <w:lang w:val="sl-SI" w:eastAsia="sl-SI"/>
        </w:rPr>
      </w:pPr>
      <w:r w:rsidRPr="00922D39">
        <w:rPr>
          <w:rFonts w:eastAsiaTheme="minorEastAsia" w:cs="Arial"/>
          <w:b/>
          <w:bCs/>
          <w:szCs w:val="20"/>
          <w:lang w:val="sl-SI" w:eastAsia="sl-SI"/>
        </w:rPr>
        <w:t xml:space="preserve">Rok izvedbe: </w:t>
      </w:r>
      <w:r w:rsidRPr="00922D39">
        <w:rPr>
          <w:rFonts w:eastAsiaTheme="minorEastAsia" w:cs="Arial"/>
          <w:szCs w:val="20"/>
          <w:lang w:val="sl-SI" w:eastAsia="sl-SI"/>
        </w:rPr>
        <w:t>1 leto.</w:t>
      </w:r>
    </w:p>
    <w:bookmarkEnd w:id="34"/>
    <w:p w14:paraId="5068CC44" w14:textId="77777777" w:rsidR="00BD5A3D" w:rsidRPr="00922D39" w:rsidRDefault="00BD5A3D" w:rsidP="00BD5A3D">
      <w:pPr>
        <w:jc w:val="both"/>
        <w:rPr>
          <w:rFonts w:eastAsiaTheme="minorEastAsia" w:cs="Arial"/>
          <w:szCs w:val="20"/>
          <w:lang w:val="sl-SI" w:eastAsia="sl-SI"/>
        </w:rPr>
      </w:pPr>
    </w:p>
    <w:p w14:paraId="5F71353A" w14:textId="77777777" w:rsidR="00BD5A3D" w:rsidRPr="00AB7016" w:rsidRDefault="00BD5A3D" w:rsidP="00BD5A3D">
      <w:pPr>
        <w:pBdr>
          <w:top w:val="single" w:sz="4" w:space="1" w:color="auto"/>
          <w:left w:val="single" w:sz="4" w:space="4" w:color="auto"/>
          <w:bottom w:val="single" w:sz="4" w:space="1" w:color="auto"/>
          <w:right w:val="single" w:sz="4" w:space="4" w:color="auto"/>
        </w:pBdr>
        <w:jc w:val="both"/>
        <w:rPr>
          <w:rFonts w:eastAsiaTheme="minorEastAsia" w:cs="Arial"/>
          <w:szCs w:val="20"/>
          <w:lang w:val="sl-SI" w:eastAsia="sl-SI"/>
        </w:rPr>
      </w:pPr>
      <w:r w:rsidRPr="00AB7016">
        <w:rPr>
          <w:rFonts w:eastAsiaTheme="minorEastAsia" w:cs="Arial"/>
          <w:b/>
          <w:bCs/>
          <w:szCs w:val="20"/>
          <w:lang w:val="sl-SI" w:eastAsia="sl-SI"/>
        </w:rPr>
        <w:t>Inšpekcijski svet:</w:t>
      </w:r>
      <w:r w:rsidRPr="00AB7016">
        <w:rPr>
          <w:rFonts w:eastAsiaTheme="minorEastAsia" w:cs="Arial"/>
          <w:szCs w:val="20"/>
          <w:lang w:val="sl-SI" w:eastAsia="sl-SI"/>
        </w:rPr>
        <w:t xml:space="preserve"> Inšpekcijski svet je na svojih sejah obravnaval nekaj tem, katerih namen je krepitev integritete in transparentnosti v delovanju inšpekcijskih organov, nekatere teme pa bo obravnaval na prihodnjih sejah. Določene aktivnosti so bile izvedene pred 1. 3. 2023, vendar imajo vpliv na kasnejše obdobje. Inšpekcijski svet je kot točki dnevnega reda obravnaval:</w:t>
      </w:r>
    </w:p>
    <w:p w14:paraId="1513DAD3" w14:textId="77777777" w:rsidR="00BD5A3D" w:rsidRPr="00AB7016" w:rsidRDefault="00BD5A3D" w:rsidP="00BD5A3D">
      <w:pPr>
        <w:pBdr>
          <w:top w:val="single" w:sz="4" w:space="1" w:color="auto"/>
          <w:left w:val="single" w:sz="4" w:space="4" w:color="auto"/>
          <w:bottom w:val="single" w:sz="4" w:space="1" w:color="auto"/>
          <w:right w:val="single" w:sz="4" w:space="4" w:color="auto"/>
        </w:pBdr>
        <w:jc w:val="both"/>
        <w:rPr>
          <w:rFonts w:eastAsiaTheme="minorEastAsia" w:cs="Arial"/>
          <w:szCs w:val="20"/>
          <w:lang w:val="sl-SI" w:eastAsia="sl-SI"/>
        </w:rPr>
      </w:pPr>
      <w:r w:rsidRPr="00AB7016">
        <w:rPr>
          <w:rFonts w:eastAsiaTheme="minorEastAsia" w:cs="Arial"/>
          <w:szCs w:val="20"/>
          <w:lang w:val="sl-SI" w:eastAsia="sl-SI"/>
        </w:rPr>
        <w:t>-</w:t>
      </w:r>
      <w:r w:rsidRPr="00AB7016">
        <w:rPr>
          <w:rFonts w:eastAsiaTheme="minorEastAsia" w:cs="Arial"/>
          <w:szCs w:val="20"/>
          <w:lang w:val="sl-SI" w:eastAsia="sl-SI"/>
        </w:rPr>
        <w:tab/>
        <w:t>objavo anonimiziranih odločb inšpekcijskih organov oz. inšpekcij na spletu;</w:t>
      </w:r>
    </w:p>
    <w:p w14:paraId="35BE8195" w14:textId="77777777" w:rsidR="00BD5A3D" w:rsidRPr="00AB7016" w:rsidRDefault="00BD5A3D" w:rsidP="001E382C">
      <w:pPr>
        <w:pBdr>
          <w:top w:val="single" w:sz="4" w:space="1" w:color="auto"/>
          <w:left w:val="single" w:sz="4" w:space="4" w:color="auto"/>
          <w:bottom w:val="single" w:sz="4" w:space="1" w:color="auto"/>
          <w:right w:val="single" w:sz="4" w:space="4" w:color="auto"/>
        </w:pBdr>
        <w:ind w:left="709" w:hanging="709"/>
        <w:jc w:val="both"/>
        <w:rPr>
          <w:rFonts w:eastAsiaTheme="minorEastAsia" w:cs="Arial"/>
          <w:szCs w:val="20"/>
          <w:lang w:val="sl-SI" w:eastAsia="sl-SI"/>
        </w:rPr>
      </w:pPr>
      <w:r w:rsidRPr="00AB7016">
        <w:rPr>
          <w:rFonts w:eastAsiaTheme="minorEastAsia" w:cs="Arial"/>
          <w:szCs w:val="20"/>
          <w:lang w:val="sl-SI" w:eastAsia="sl-SI"/>
        </w:rPr>
        <w:t>-</w:t>
      </w:r>
      <w:r w:rsidRPr="00AB7016">
        <w:rPr>
          <w:rFonts w:eastAsiaTheme="minorEastAsia" w:cs="Arial"/>
          <w:szCs w:val="20"/>
          <w:lang w:val="sl-SI" w:eastAsia="sl-SI"/>
        </w:rPr>
        <w:tab/>
        <w:t xml:space="preserve">15. člen Zakona o inšpekcijskem nadzoru (Uradni list RS, št. 43/07 – uradno prečiščeno besedilo in 40/14), ki ureja omejitev opravljanja dejavnosti, in sicer z vidika predavanj inšpektorjev na seminarjih, konferencah ipd. </w:t>
      </w:r>
    </w:p>
    <w:p w14:paraId="687DFC0E" w14:textId="77777777" w:rsidR="00BD5A3D" w:rsidRPr="00922D39" w:rsidRDefault="00BD5A3D" w:rsidP="00BD5A3D">
      <w:pPr>
        <w:pBdr>
          <w:top w:val="single" w:sz="4" w:space="1" w:color="auto"/>
          <w:left w:val="single" w:sz="4" w:space="4" w:color="auto"/>
          <w:bottom w:val="single" w:sz="4" w:space="1" w:color="auto"/>
          <w:right w:val="single" w:sz="4" w:space="4" w:color="auto"/>
        </w:pBdr>
        <w:jc w:val="both"/>
        <w:rPr>
          <w:rFonts w:eastAsiaTheme="minorEastAsia" w:cs="Arial"/>
          <w:szCs w:val="20"/>
          <w:lang w:val="sl-SI" w:eastAsia="sl-SI"/>
        </w:rPr>
      </w:pPr>
      <w:r w:rsidRPr="00922D39">
        <w:rPr>
          <w:rFonts w:eastAsiaTheme="minorEastAsia" w:cs="Arial"/>
          <w:szCs w:val="20"/>
          <w:lang w:val="sl-SI" w:eastAsia="sl-SI"/>
        </w:rPr>
        <w:t>V zvezi z objavo anonimiziranih pravnomočnih odločb inšpekcijskih organov je bilo med drugim ugotovljeno, da jih nekatere inšpekcije objavljajo, nekatere pa ne, in da na spletišču državne uprave www.gov.si ni ustrezne rubrike, kjer bi lahko te odločbe objavljali. Prav tako jim ob upoštevanju dejstva, da je vsako odločbo treba pregledati in ustrezno anonimizirati (zaradi osebnih podatkov, poslovnih skrivnosti ipd.), te aktivnosti vzamejo precej časa, ob upoštevanju, da jim primanjkuje kadrov. Inšpekcijski svet je sprejel sklep, da vsak inšpekcijski organ oziroma inšpekcija, ob upoštevanju svojih pristojnosti in obsega nalog, določi kriterije oziroma oceni, katere odločbe bi bile primerne za objavo na spletni strani ter pri objavi poskrbi za ustrezno anonimiziranje podatkov. Na podlagi razprave je bilo članom Inšpekcijskega sveta, predsednikom regijskih koordinacij inšpektorjev in vodjem odborov Inšpekcijskega sveta poslano prenovljeno pojasnilo glede predavanj inšpektorjev na strokovnih seminarjih in posvetih.</w:t>
      </w:r>
    </w:p>
    <w:p w14:paraId="443B9780" w14:textId="77777777" w:rsidR="00BD5A3D" w:rsidRPr="00922D39" w:rsidRDefault="00BD5A3D" w:rsidP="00BD5A3D">
      <w:pPr>
        <w:pBdr>
          <w:top w:val="single" w:sz="4" w:space="1" w:color="auto"/>
          <w:left w:val="single" w:sz="4" w:space="4" w:color="auto"/>
          <w:bottom w:val="single" w:sz="4" w:space="1" w:color="auto"/>
          <w:right w:val="single" w:sz="4" w:space="4" w:color="auto"/>
        </w:pBdr>
        <w:jc w:val="both"/>
        <w:rPr>
          <w:rFonts w:eastAsiaTheme="minorEastAsia" w:cs="Arial"/>
          <w:szCs w:val="20"/>
          <w:lang w:val="sl-SI" w:eastAsia="sl-SI"/>
        </w:rPr>
      </w:pPr>
      <w:r w:rsidRPr="00922D39">
        <w:rPr>
          <w:rFonts w:eastAsiaTheme="minorEastAsia" w:cs="Arial"/>
          <w:szCs w:val="20"/>
          <w:lang w:val="sl-SI" w:eastAsia="sl-SI"/>
        </w:rPr>
        <w:t xml:space="preserve">Na seji, ki je bila 25. 5. 2023, je Inšpekcijski svet med drugim obravnaval tudi problematiko prejema obsežnejše zahteve za dostop do informacij javnega značaja iz inšpekcijskih oziroma prekrškovnih postopkov, na seji pa je sodeloval tudi predstavnik Sektorja za transparentnost in politični sistem Ministrstva za javno upravo. Z izvajanjem določb Zakona o dostopu do informacij javnega značaja (ZDIJZ) se krepi transparentnost delovanja inšpekcij, vendar pa obsežne zahteve za dostop do informacij javnega značaja hromijo delo inšpekcijskih organov, ki so že tako kadrovsko podhranjeni. V zvezi s tem je bil sprejet sklep, da Odbor Inšpekcijskega sveta za pravno področje v skladu z razpravo na seji obravnava to problematiko in predlaga rešitve. Odbor Inšpekcijskega sveta za merjenje uspešnosti, učinkovitosti in kakovosti inšpekcijskih služb (v nadaljevanju: odbor) je pripravil analizo učinkovitosti inšpekcijskih organov za leto 2022 (datum analize: 2. 6. 2023), ki bo obravnavana na prihodnji seji Inšpekcijskega sveta. Iz analize izhaja, da na učinkovitost vplivajo predvsem kadrovska zasedenost po inšpekcijah, področna zakonodaja in informacijska podpora. </w:t>
      </w:r>
    </w:p>
    <w:p w14:paraId="734ADA17" w14:textId="77777777" w:rsidR="00BD5A3D" w:rsidRDefault="00BD5A3D" w:rsidP="00BD5A3D">
      <w:pPr>
        <w:pBdr>
          <w:top w:val="single" w:sz="4" w:space="1" w:color="auto"/>
          <w:left w:val="single" w:sz="4" w:space="4" w:color="auto"/>
          <w:bottom w:val="single" w:sz="4" w:space="1" w:color="auto"/>
          <w:right w:val="single" w:sz="4" w:space="4" w:color="auto"/>
        </w:pBdr>
        <w:jc w:val="both"/>
        <w:rPr>
          <w:rFonts w:eastAsiaTheme="minorEastAsia" w:cs="Arial"/>
          <w:szCs w:val="20"/>
          <w:lang w:val="sl-SI" w:eastAsia="sl-SI"/>
        </w:rPr>
      </w:pPr>
      <w:r w:rsidRPr="00922D39">
        <w:rPr>
          <w:rFonts w:eastAsiaTheme="minorEastAsia" w:cs="Arial"/>
          <w:szCs w:val="20"/>
          <w:lang w:val="sl-SI" w:eastAsia="sl-SI"/>
        </w:rPr>
        <w:t>Odbor</w:t>
      </w:r>
      <w:r>
        <w:rPr>
          <w:rFonts w:eastAsiaTheme="minorEastAsia" w:cs="Arial"/>
          <w:szCs w:val="20"/>
          <w:lang w:val="sl-SI" w:eastAsia="sl-SI"/>
        </w:rPr>
        <w:t xml:space="preserve"> z</w:t>
      </w:r>
      <w:r w:rsidRPr="0024225C">
        <w:rPr>
          <w:rFonts w:eastAsiaTheme="minorEastAsia" w:cs="Arial"/>
          <w:szCs w:val="20"/>
          <w:lang w:val="sl-SI" w:eastAsia="sl-SI"/>
        </w:rPr>
        <w:t>a merjenje uspešnosti, učinkovitosti in kakovosti dela inšpekcijskih služb</w:t>
      </w:r>
      <w:r w:rsidRPr="00922D39">
        <w:rPr>
          <w:rFonts w:eastAsiaTheme="minorEastAsia" w:cs="Arial"/>
          <w:szCs w:val="20"/>
          <w:lang w:val="sl-SI" w:eastAsia="sl-SI"/>
        </w:rPr>
        <w:t xml:space="preserve"> </w:t>
      </w:r>
      <w:r>
        <w:rPr>
          <w:rFonts w:eastAsiaTheme="minorEastAsia" w:cs="Arial"/>
          <w:szCs w:val="20"/>
          <w:lang w:val="sl-SI" w:eastAsia="sl-SI"/>
        </w:rPr>
        <w:t xml:space="preserve">je na podlagi analize učinkovitosti inšpekcijskih organov za leto 2022 ugotovil, da inšpekcijskim organom prepreko za večjo učinkovitost najpogosteje predstavljajo: (1) kadrovski manko in zahtevnost pogojev za inšpektorja, (2) neustrezna področna zakonodaja, ki ne omogoča učinkovitega nadzora in (3) umanjkanje učinkovitih informacijskih sistemov za podporo delu inšpekcijskih organov. </w:t>
      </w:r>
    </w:p>
    <w:p w14:paraId="199DA0BD" w14:textId="77777777" w:rsidR="00BD5A3D" w:rsidRDefault="00BD5A3D" w:rsidP="00BD5A3D">
      <w:pPr>
        <w:pBdr>
          <w:top w:val="single" w:sz="4" w:space="1" w:color="auto"/>
          <w:left w:val="single" w:sz="4" w:space="4" w:color="auto"/>
          <w:bottom w:val="single" w:sz="4" w:space="1" w:color="auto"/>
          <w:right w:val="single" w:sz="4" w:space="4" w:color="auto"/>
        </w:pBdr>
        <w:jc w:val="both"/>
        <w:rPr>
          <w:rFonts w:eastAsiaTheme="minorEastAsia" w:cs="Arial"/>
          <w:szCs w:val="20"/>
          <w:lang w:val="sl-SI" w:eastAsia="sl-SI"/>
        </w:rPr>
      </w:pPr>
    </w:p>
    <w:p w14:paraId="4F2C3A37" w14:textId="1D5CB862" w:rsidR="00BD5A3D" w:rsidRPr="00922D39" w:rsidRDefault="00BD5A3D" w:rsidP="00BD5A3D">
      <w:pPr>
        <w:pBdr>
          <w:top w:val="single" w:sz="4" w:space="1" w:color="auto"/>
          <w:left w:val="single" w:sz="4" w:space="4" w:color="auto"/>
          <w:bottom w:val="single" w:sz="4" w:space="1" w:color="auto"/>
          <w:right w:val="single" w:sz="4" w:space="4" w:color="auto"/>
        </w:pBdr>
        <w:jc w:val="both"/>
        <w:rPr>
          <w:rFonts w:eastAsiaTheme="minorEastAsia" w:cs="Arial"/>
          <w:szCs w:val="20"/>
          <w:lang w:val="sl-SI" w:eastAsia="sl-SI"/>
        </w:rPr>
      </w:pPr>
      <w:r>
        <w:rPr>
          <w:rFonts w:eastAsiaTheme="minorEastAsia" w:cs="Arial"/>
          <w:szCs w:val="20"/>
          <w:lang w:val="sl-SI" w:eastAsia="sl-SI"/>
        </w:rPr>
        <w:t xml:space="preserve">Na podlagi opravljene analize je </w:t>
      </w:r>
      <w:r w:rsidRPr="00922D39">
        <w:rPr>
          <w:rFonts w:eastAsiaTheme="minorEastAsia" w:cs="Arial"/>
          <w:szCs w:val="20"/>
          <w:lang w:val="sl-SI" w:eastAsia="sl-SI"/>
        </w:rPr>
        <w:t>priporočil predstojnikom:</w:t>
      </w:r>
    </w:p>
    <w:p w14:paraId="6EC23BBA" w14:textId="77777777" w:rsidR="00BD5A3D" w:rsidRPr="00922D39" w:rsidRDefault="00BD5A3D" w:rsidP="00BD5A3D">
      <w:pPr>
        <w:pBdr>
          <w:top w:val="single" w:sz="4" w:space="1" w:color="auto"/>
          <w:left w:val="single" w:sz="4" w:space="4" w:color="auto"/>
          <w:bottom w:val="single" w:sz="4" w:space="1" w:color="auto"/>
          <w:right w:val="single" w:sz="4" w:space="4" w:color="auto"/>
        </w:pBdr>
        <w:ind w:left="142" w:hanging="142"/>
        <w:jc w:val="both"/>
        <w:rPr>
          <w:rFonts w:eastAsiaTheme="minorEastAsia" w:cs="Arial"/>
          <w:szCs w:val="20"/>
          <w:lang w:val="sl-SI" w:eastAsia="sl-SI"/>
        </w:rPr>
      </w:pPr>
      <w:r w:rsidRPr="00922D39">
        <w:rPr>
          <w:rFonts w:eastAsiaTheme="minorEastAsia" w:cs="Arial"/>
          <w:szCs w:val="20"/>
          <w:lang w:val="sl-SI" w:eastAsia="sl-SI"/>
        </w:rPr>
        <w:lastRenderedPageBreak/>
        <w:t>-</w:t>
      </w:r>
      <w:r w:rsidRPr="00922D39">
        <w:rPr>
          <w:rFonts w:eastAsiaTheme="minorEastAsia" w:cs="Arial"/>
          <w:szCs w:val="20"/>
          <w:lang w:val="sl-SI" w:eastAsia="sl-SI"/>
        </w:rPr>
        <w:tab/>
        <w:t xml:space="preserve">da zagotovijo ustrezne prostorske, logistične in tehnične pogoje za samostojno izvajanje inšpekcijskih nadzorov, </w:t>
      </w:r>
    </w:p>
    <w:p w14:paraId="2C7A300E" w14:textId="77777777" w:rsidR="00BD5A3D" w:rsidRPr="00922D39" w:rsidRDefault="00BD5A3D" w:rsidP="00BD5A3D">
      <w:pPr>
        <w:pBdr>
          <w:top w:val="single" w:sz="4" w:space="1" w:color="auto"/>
          <w:left w:val="single" w:sz="4" w:space="4" w:color="auto"/>
          <w:bottom w:val="single" w:sz="4" w:space="1" w:color="auto"/>
          <w:right w:val="single" w:sz="4" w:space="4" w:color="auto"/>
        </w:pBdr>
        <w:jc w:val="both"/>
        <w:rPr>
          <w:rFonts w:eastAsiaTheme="minorEastAsia" w:cs="Arial"/>
          <w:szCs w:val="20"/>
          <w:lang w:val="sl-SI" w:eastAsia="sl-SI"/>
        </w:rPr>
      </w:pPr>
      <w:r w:rsidRPr="00922D39">
        <w:rPr>
          <w:rFonts w:eastAsiaTheme="minorEastAsia" w:cs="Arial"/>
          <w:szCs w:val="20"/>
          <w:lang w:val="sl-SI" w:eastAsia="sl-SI"/>
        </w:rPr>
        <w:t xml:space="preserve">- zagotovijo stalno usposabljanje inšpektorjev za opravljanje nalog, </w:t>
      </w:r>
    </w:p>
    <w:p w14:paraId="669248B3" w14:textId="77777777" w:rsidR="00BD5A3D" w:rsidRPr="00922D39" w:rsidRDefault="00BD5A3D" w:rsidP="00BD5A3D">
      <w:pPr>
        <w:pBdr>
          <w:top w:val="single" w:sz="4" w:space="1" w:color="auto"/>
          <w:left w:val="single" w:sz="4" w:space="4" w:color="auto"/>
          <w:bottom w:val="single" w:sz="4" w:space="1" w:color="auto"/>
          <w:right w:val="single" w:sz="4" w:space="4" w:color="auto"/>
        </w:pBdr>
        <w:ind w:left="142" w:hanging="142"/>
        <w:jc w:val="both"/>
        <w:rPr>
          <w:rFonts w:eastAsiaTheme="minorEastAsia" w:cs="Arial"/>
          <w:szCs w:val="20"/>
          <w:lang w:val="sl-SI" w:eastAsia="sl-SI"/>
        </w:rPr>
      </w:pPr>
      <w:r w:rsidRPr="00922D39">
        <w:rPr>
          <w:rFonts w:eastAsiaTheme="minorEastAsia" w:cs="Arial"/>
          <w:szCs w:val="20"/>
          <w:lang w:val="sl-SI" w:eastAsia="sl-SI"/>
        </w:rPr>
        <w:t>- da sprejmejo interne usmeritve ravnanja s prejetimi pobudami (npr. opredelijo rok proučitve prijave, vrstni red obravnave pobud, postopke inšpekcijskega nadzora ter obveščanja prijaviteljev),</w:t>
      </w:r>
    </w:p>
    <w:p w14:paraId="14FBDD09" w14:textId="77777777" w:rsidR="00BD5A3D" w:rsidRPr="00922D39" w:rsidRDefault="00BD5A3D" w:rsidP="00BD5A3D">
      <w:pPr>
        <w:pBdr>
          <w:top w:val="single" w:sz="4" w:space="1" w:color="auto"/>
          <w:left w:val="single" w:sz="4" w:space="4" w:color="auto"/>
          <w:bottom w:val="single" w:sz="4" w:space="1" w:color="auto"/>
          <w:right w:val="single" w:sz="4" w:space="4" w:color="auto"/>
        </w:pBdr>
        <w:ind w:left="142" w:hanging="142"/>
        <w:jc w:val="both"/>
        <w:rPr>
          <w:rFonts w:eastAsiaTheme="minorEastAsia" w:cs="Arial"/>
          <w:szCs w:val="20"/>
          <w:lang w:val="sl-SI" w:eastAsia="sl-SI"/>
        </w:rPr>
      </w:pPr>
      <w:r w:rsidRPr="00922D39">
        <w:rPr>
          <w:rFonts w:eastAsiaTheme="minorEastAsia" w:cs="Arial"/>
          <w:szCs w:val="20"/>
          <w:lang w:val="sl-SI" w:eastAsia="sl-SI"/>
        </w:rPr>
        <w:t>- v primeru večjega števila prejetih prijav, ko se z obravnavo po vrstnem redu prispetja ni moč izogniti zaostankom, naj predstojniki inšpekcijskih organov sprejmejo metodologijo in določijo objektivna merila za določitev prednostne obravnave zadev,</w:t>
      </w:r>
    </w:p>
    <w:p w14:paraId="1D5B6C3A" w14:textId="77777777" w:rsidR="00BD5A3D" w:rsidRPr="00922D39" w:rsidRDefault="00BD5A3D" w:rsidP="00BD5A3D">
      <w:pPr>
        <w:pBdr>
          <w:top w:val="single" w:sz="4" w:space="1" w:color="auto"/>
          <w:left w:val="single" w:sz="4" w:space="4" w:color="auto"/>
          <w:bottom w:val="single" w:sz="4" w:space="1" w:color="auto"/>
          <w:right w:val="single" w:sz="4" w:space="4" w:color="auto"/>
        </w:pBdr>
        <w:ind w:left="142" w:hanging="142"/>
        <w:jc w:val="both"/>
        <w:rPr>
          <w:rFonts w:eastAsiaTheme="minorEastAsia" w:cs="Arial"/>
          <w:szCs w:val="20"/>
          <w:lang w:val="sl-SI" w:eastAsia="sl-SI"/>
        </w:rPr>
      </w:pPr>
      <w:r w:rsidRPr="00922D39">
        <w:rPr>
          <w:rFonts w:eastAsiaTheme="minorEastAsia" w:cs="Arial"/>
          <w:szCs w:val="20"/>
          <w:lang w:val="sl-SI" w:eastAsia="sl-SI"/>
        </w:rPr>
        <w:t>- da v letnem načrtu dela planirajo nadzore tudi na področjih, za katera ne prejemajo pobud, pa gre za področja iz njihove pristojnosti,</w:t>
      </w:r>
    </w:p>
    <w:p w14:paraId="5753AB42" w14:textId="77777777" w:rsidR="00BD5A3D" w:rsidRPr="00922D39" w:rsidRDefault="00BD5A3D" w:rsidP="00BD5A3D">
      <w:pPr>
        <w:pBdr>
          <w:top w:val="single" w:sz="4" w:space="1" w:color="auto"/>
          <w:left w:val="single" w:sz="4" w:space="4" w:color="auto"/>
          <w:bottom w:val="single" w:sz="4" w:space="1" w:color="auto"/>
          <w:right w:val="single" w:sz="4" w:space="4" w:color="auto"/>
        </w:pBdr>
        <w:ind w:left="142" w:hanging="142"/>
        <w:jc w:val="both"/>
        <w:rPr>
          <w:rFonts w:eastAsiaTheme="minorEastAsia" w:cs="Arial"/>
          <w:szCs w:val="20"/>
          <w:lang w:val="sl-SI" w:eastAsia="sl-SI"/>
        </w:rPr>
      </w:pPr>
      <w:r w:rsidRPr="00922D39">
        <w:rPr>
          <w:rFonts w:eastAsiaTheme="minorEastAsia" w:cs="Arial"/>
          <w:szCs w:val="20"/>
          <w:lang w:val="sl-SI" w:eastAsia="sl-SI"/>
        </w:rPr>
        <w:t>- da v internih smernicah/navodilih določijo pogoje in postopek uvedbe nadzorov na lastno pobudo inšpektorjev,</w:t>
      </w:r>
    </w:p>
    <w:p w14:paraId="3FDDFA0A" w14:textId="77777777" w:rsidR="00BD5A3D" w:rsidRDefault="00BD5A3D" w:rsidP="00BD5A3D">
      <w:pPr>
        <w:pBdr>
          <w:top w:val="single" w:sz="4" w:space="1" w:color="auto"/>
          <w:left w:val="single" w:sz="4" w:space="4" w:color="auto"/>
          <w:bottom w:val="single" w:sz="4" w:space="1" w:color="auto"/>
          <w:right w:val="single" w:sz="4" w:space="4" w:color="auto"/>
        </w:pBdr>
        <w:ind w:left="142" w:hanging="142"/>
        <w:jc w:val="both"/>
        <w:rPr>
          <w:rFonts w:eastAsiaTheme="minorEastAsia" w:cs="Arial"/>
          <w:szCs w:val="20"/>
          <w:lang w:val="sl-SI" w:eastAsia="sl-SI"/>
        </w:rPr>
      </w:pPr>
      <w:r w:rsidRPr="00922D39">
        <w:rPr>
          <w:rFonts w:eastAsiaTheme="minorEastAsia" w:cs="Arial"/>
          <w:szCs w:val="20"/>
          <w:lang w:val="sl-SI" w:eastAsia="sl-SI"/>
        </w:rPr>
        <w:t>- da sprejmejo smernice oziroma merila za izrekanje glob glede na težo kršitve v določenem razponu, s čimer bodo poenotili prakso prekrškovnega organa.</w:t>
      </w:r>
    </w:p>
    <w:p w14:paraId="41CE1D29" w14:textId="77777777" w:rsidR="00BD5A3D" w:rsidRDefault="00BD5A3D" w:rsidP="00BD5A3D">
      <w:pPr>
        <w:pBdr>
          <w:top w:val="single" w:sz="4" w:space="1" w:color="auto"/>
          <w:left w:val="single" w:sz="4" w:space="4" w:color="auto"/>
          <w:bottom w:val="single" w:sz="4" w:space="1" w:color="auto"/>
          <w:right w:val="single" w:sz="4" w:space="4" w:color="auto"/>
        </w:pBdr>
        <w:ind w:left="142" w:hanging="142"/>
        <w:jc w:val="both"/>
        <w:rPr>
          <w:rFonts w:eastAsiaTheme="minorEastAsia" w:cs="Arial"/>
          <w:szCs w:val="20"/>
          <w:lang w:val="sl-SI" w:eastAsia="sl-SI"/>
        </w:rPr>
      </w:pPr>
    </w:p>
    <w:p w14:paraId="3BF5C63C" w14:textId="6BD6DF4F" w:rsidR="00BD5A3D" w:rsidRPr="00922D39" w:rsidRDefault="00BD5A3D" w:rsidP="00BD5A3D">
      <w:pPr>
        <w:pBdr>
          <w:top w:val="single" w:sz="4" w:space="1" w:color="auto"/>
          <w:left w:val="single" w:sz="4" w:space="4" w:color="auto"/>
          <w:bottom w:val="single" w:sz="4" w:space="1" w:color="auto"/>
          <w:right w:val="single" w:sz="4" w:space="4" w:color="auto"/>
        </w:pBdr>
        <w:jc w:val="both"/>
        <w:rPr>
          <w:rFonts w:eastAsiaTheme="minorEastAsia" w:cs="Arial"/>
          <w:szCs w:val="20"/>
          <w:lang w:val="sl-SI" w:eastAsia="sl-SI"/>
        </w:rPr>
      </w:pPr>
      <w:r>
        <w:rPr>
          <w:rFonts w:eastAsiaTheme="minorEastAsia" w:cs="Arial"/>
          <w:szCs w:val="20"/>
          <w:lang w:val="sl-SI" w:eastAsia="sl-SI"/>
        </w:rPr>
        <w:t xml:space="preserve">Na informacijskem področju pa je Ministrstvu za digitalno preobrazbo priporočil, da </w:t>
      </w:r>
      <w:r w:rsidRPr="009734B2">
        <w:rPr>
          <w:rFonts w:eastAsiaTheme="minorEastAsia" w:cs="Arial"/>
          <w:szCs w:val="20"/>
          <w:lang w:val="sl-SI" w:eastAsia="sl-SI"/>
        </w:rPr>
        <w:t>intenzivira aktivnosti v smeri enotnega informacijskega sistema za inšpekcijske organe, ki delujejo v okviru Inšpekcijskega sveta.</w:t>
      </w:r>
      <w:r>
        <w:rPr>
          <w:rFonts w:eastAsiaTheme="minorEastAsia" w:cs="Arial"/>
          <w:szCs w:val="20"/>
          <w:lang w:val="sl-SI" w:eastAsia="sl-SI"/>
        </w:rPr>
        <w:t xml:space="preserve"> Odbor bo vsakoletno spremljal </w:t>
      </w:r>
      <w:r w:rsidRPr="0024225C">
        <w:rPr>
          <w:rFonts w:eastAsiaTheme="minorEastAsia" w:cs="Arial"/>
          <w:szCs w:val="20"/>
          <w:lang w:val="sl-SI" w:eastAsia="sl-SI"/>
        </w:rPr>
        <w:t>učinkovitost delovanja inšpekcijskih organov,</w:t>
      </w:r>
      <w:r>
        <w:rPr>
          <w:rFonts w:eastAsiaTheme="minorEastAsia" w:cs="Arial"/>
          <w:szCs w:val="20"/>
          <w:lang w:val="sl-SI" w:eastAsia="sl-SI"/>
        </w:rPr>
        <w:t xml:space="preserve"> pri čemer bo zbrane ugotovitve (dobre prakse in razvojne priložnosti) predstavil v letnem poročilu inšpekcijskega sveta. </w:t>
      </w:r>
    </w:p>
    <w:p w14:paraId="5EC2CC01" w14:textId="77777777" w:rsidR="00BD5A3D" w:rsidRPr="00922D39" w:rsidRDefault="00BD5A3D" w:rsidP="00BD5A3D">
      <w:pPr>
        <w:pBdr>
          <w:top w:val="single" w:sz="4" w:space="1" w:color="auto"/>
          <w:left w:val="single" w:sz="4" w:space="4" w:color="auto"/>
          <w:bottom w:val="single" w:sz="4" w:space="1" w:color="auto"/>
          <w:right w:val="single" w:sz="4" w:space="4" w:color="auto"/>
        </w:pBdr>
        <w:jc w:val="both"/>
        <w:rPr>
          <w:rFonts w:eastAsiaTheme="minorEastAsia" w:cs="Arial"/>
          <w:szCs w:val="20"/>
          <w:lang w:val="sl-SI" w:eastAsia="sl-SI"/>
        </w:rPr>
      </w:pPr>
      <w:r w:rsidRPr="00922D39">
        <w:rPr>
          <w:rFonts w:eastAsiaTheme="minorEastAsia" w:cs="Arial"/>
          <w:szCs w:val="20"/>
          <w:lang w:val="sl-SI" w:eastAsia="sl-SI"/>
        </w:rPr>
        <w:t>Prenova Resolucije za preprečevanje korupcije:</w:t>
      </w:r>
    </w:p>
    <w:p w14:paraId="721924E4" w14:textId="77777777" w:rsidR="00BD5A3D" w:rsidRPr="00922D39" w:rsidRDefault="00BD5A3D" w:rsidP="00BD5A3D">
      <w:pPr>
        <w:pBdr>
          <w:top w:val="single" w:sz="4" w:space="1" w:color="auto"/>
          <w:left w:val="single" w:sz="4" w:space="4" w:color="auto"/>
          <w:bottom w:val="single" w:sz="4" w:space="1" w:color="auto"/>
          <w:right w:val="single" w:sz="4" w:space="4" w:color="auto"/>
        </w:pBdr>
        <w:jc w:val="both"/>
        <w:rPr>
          <w:rFonts w:eastAsiaTheme="minorEastAsia" w:cs="Arial"/>
          <w:szCs w:val="20"/>
          <w:lang w:val="sl-SI" w:eastAsia="sl-SI"/>
        </w:rPr>
      </w:pPr>
      <w:r w:rsidRPr="00922D39">
        <w:rPr>
          <w:rFonts w:eastAsiaTheme="minorEastAsia" w:cs="Arial"/>
          <w:szCs w:val="20"/>
          <w:lang w:val="sl-SI" w:eastAsia="sl-SI"/>
        </w:rPr>
        <w:t xml:space="preserve">Posebna delovna skupina za področje inšpekcij je na podlagi tveganj za korupcijo, ki so bila predstavljena na sestanku dne 18. 1. 2023, ki ga je sklicalo Ministrstvo za pravosodje, oblikovala osnutek ciljev, ki bi jih vključili v Resolucijo o preprečevanju korupcije. Zadnja aktivnost delovne skupine je bila izvedena v mesecu </w:t>
      </w:r>
      <w:r>
        <w:rPr>
          <w:rFonts w:eastAsiaTheme="minorEastAsia" w:cs="Arial"/>
          <w:szCs w:val="20"/>
          <w:lang w:val="sl-SI" w:eastAsia="sl-SI"/>
        </w:rPr>
        <w:t xml:space="preserve">septembru 2023, ko so člani delovne skupine prejeli v pregled in dopolnitev osnutek Resolucije. </w:t>
      </w:r>
    </w:p>
    <w:p w14:paraId="49A9398F" w14:textId="77777777" w:rsidR="00BD5A3D" w:rsidRPr="00922D39" w:rsidRDefault="00BD5A3D" w:rsidP="00BD5A3D">
      <w:pPr>
        <w:jc w:val="both"/>
        <w:rPr>
          <w:rFonts w:eastAsiaTheme="minorEastAsia" w:cs="Arial"/>
          <w:b/>
          <w:bCs/>
          <w:szCs w:val="20"/>
          <w:lang w:val="sl-SI" w:eastAsia="sl-SI"/>
        </w:rPr>
      </w:pPr>
      <w:r w:rsidRPr="00922D39">
        <w:rPr>
          <w:rFonts w:eastAsiaTheme="minorEastAsia" w:cs="Arial"/>
          <w:b/>
          <w:bCs/>
          <w:szCs w:val="20"/>
          <w:lang w:val="sl-SI" w:eastAsia="sl-SI"/>
        </w:rPr>
        <w:t>AKTIVNOSTI SE IZVAJAJO</w:t>
      </w:r>
    </w:p>
    <w:p w14:paraId="31A0D66E" w14:textId="77777777" w:rsidR="002F1C0E" w:rsidRPr="00BD5A3D" w:rsidRDefault="002F1C0E" w:rsidP="002F1C0E">
      <w:pPr>
        <w:jc w:val="both"/>
        <w:rPr>
          <w:rFonts w:eastAsiaTheme="minorEastAsia" w:cs="Arial"/>
          <w:szCs w:val="20"/>
          <w:lang w:val="sl-SI" w:eastAsia="sl-SI"/>
        </w:rPr>
      </w:pPr>
    </w:p>
    <w:p w14:paraId="64EF08BD" w14:textId="2D41D6AE" w:rsidR="002F1C0E" w:rsidRDefault="002F1C0E" w:rsidP="002F1C0E">
      <w:pPr>
        <w:rPr>
          <w:rFonts w:eastAsiaTheme="minorEastAsia" w:cs="Arial"/>
          <w:szCs w:val="20"/>
          <w:lang w:val="sl-SI" w:eastAsia="sl-SI"/>
        </w:rPr>
      </w:pPr>
    </w:p>
    <w:p w14:paraId="51D5AA26" w14:textId="77777777" w:rsidR="00BD5A3D" w:rsidRPr="00922D39" w:rsidRDefault="00BD5A3D" w:rsidP="002F1C0E">
      <w:pPr>
        <w:rPr>
          <w:rFonts w:eastAsiaTheme="minorEastAsia" w:cs="Arial"/>
          <w:szCs w:val="20"/>
          <w:lang w:val="sl-SI" w:eastAsia="sl-SI"/>
        </w:rPr>
      </w:pPr>
    </w:p>
    <w:p w14:paraId="4931C1A4" w14:textId="4F130547" w:rsidR="002F1C0E" w:rsidRPr="00922D39" w:rsidRDefault="00074735" w:rsidP="00074735">
      <w:pPr>
        <w:pStyle w:val="Odstavekseznama"/>
        <w:numPr>
          <w:ilvl w:val="0"/>
          <w:numId w:val="40"/>
        </w:numPr>
        <w:rPr>
          <w:rFonts w:eastAsiaTheme="minorEastAsia" w:cs="Arial"/>
          <w:b/>
          <w:bCs/>
          <w:szCs w:val="20"/>
          <w:lang w:val="sl-SI" w:eastAsia="sl-SI"/>
        </w:rPr>
      </w:pPr>
      <w:r w:rsidRPr="00922D39">
        <w:rPr>
          <w:rFonts w:eastAsiaTheme="minorEastAsia" w:cs="Arial"/>
          <w:b/>
          <w:bCs/>
          <w:szCs w:val="20"/>
          <w:lang w:val="sl-SI" w:eastAsia="sl-SI"/>
        </w:rPr>
        <w:t>PREGLED IZVAJANJA UKREPOV PO POROČEVALNIH OBDOBJIH</w:t>
      </w:r>
    </w:p>
    <w:p w14:paraId="3A34483D" w14:textId="02C42AB9" w:rsidR="002F1C0E" w:rsidRPr="00922D39" w:rsidRDefault="002F1C0E" w:rsidP="002F1C0E">
      <w:pPr>
        <w:rPr>
          <w:rFonts w:eastAsiaTheme="minorEastAsia" w:cs="Arial"/>
          <w:szCs w:val="20"/>
          <w:lang w:val="sl-SI" w:eastAsia="sl-SI"/>
        </w:rPr>
      </w:pPr>
    </w:p>
    <w:p w14:paraId="1A545F87" w14:textId="77777777" w:rsidR="00C65470" w:rsidRPr="00922D39" w:rsidRDefault="00C65470" w:rsidP="00C65470">
      <w:pPr>
        <w:spacing w:after="160" w:line="259" w:lineRule="auto"/>
        <w:jc w:val="center"/>
        <w:rPr>
          <w:rFonts w:eastAsiaTheme="minorHAnsi" w:cs="Arial"/>
          <w:b/>
          <w:bCs/>
          <w:szCs w:val="20"/>
          <w:lang w:val="sl-SI"/>
        </w:rPr>
      </w:pPr>
    </w:p>
    <w:tbl>
      <w:tblPr>
        <w:tblStyle w:val="Tabelamrea3"/>
        <w:tblW w:w="9640" w:type="dxa"/>
        <w:tblInd w:w="-1423" w:type="dxa"/>
        <w:tblLayout w:type="fixed"/>
        <w:tblLook w:val="04A0" w:firstRow="1" w:lastRow="0" w:firstColumn="1" w:lastColumn="0" w:noHBand="0" w:noVBand="1"/>
      </w:tblPr>
      <w:tblGrid>
        <w:gridCol w:w="709"/>
        <w:gridCol w:w="2552"/>
        <w:gridCol w:w="1418"/>
        <w:gridCol w:w="1559"/>
        <w:gridCol w:w="1701"/>
        <w:gridCol w:w="1701"/>
      </w:tblGrid>
      <w:tr w:rsidR="00922D39" w:rsidRPr="00922D39" w14:paraId="0C9F9D77" w14:textId="6A91F54A" w:rsidTr="006B57B4">
        <w:tc>
          <w:tcPr>
            <w:tcW w:w="709" w:type="dxa"/>
          </w:tcPr>
          <w:p w14:paraId="31E18AD8"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Zap.</w:t>
            </w:r>
          </w:p>
          <w:p w14:paraId="34986147"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št.</w:t>
            </w:r>
          </w:p>
        </w:tc>
        <w:tc>
          <w:tcPr>
            <w:tcW w:w="2552" w:type="dxa"/>
          </w:tcPr>
          <w:p w14:paraId="54D8AE58"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Naziv poglavja</w:t>
            </w:r>
          </w:p>
          <w:p w14:paraId="17A53FBC"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ali ukrepa</w:t>
            </w:r>
          </w:p>
          <w:p w14:paraId="398ADA00" w14:textId="77777777" w:rsidR="00C65470" w:rsidRPr="00922D39" w:rsidRDefault="00C65470" w:rsidP="00BE504A">
            <w:pPr>
              <w:spacing w:line="240" w:lineRule="auto"/>
              <w:rPr>
                <w:rFonts w:cs="Arial"/>
                <w:b/>
                <w:bCs/>
                <w:sz w:val="18"/>
                <w:szCs w:val="18"/>
                <w:lang w:val="sl-SI"/>
              </w:rPr>
            </w:pPr>
          </w:p>
        </w:tc>
        <w:tc>
          <w:tcPr>
            <w:tcW w:w="1418" w:type="dxa"/>
          </w:tcPr>
          <w:p w14:paraId="1EDA0F83"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Nosilec</w:t>
            </w:r>
          </w:p>
          <w:p w14:paraId="2E91E271"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Ukrepa</w:t>
            </w:r>
          </w:p>
          <w:p w14:paraId="2DA8D854"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(organ)</w:t>
            </w:r>
          </w:p>
        </w:tc>
        <w:tc>
          <w:tcPr>
            <w:tcW w:w="1559" w:type="dxa"/>
          </w:tcPr>
          <w:p w14:paraId="417FC8BC"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Sodelujoči</w:t>
            </w:r>
          </w:p>
        </w:tc>
        <w:tc>
          <w:tcPr>
            <w:tcW w:w="1701" w:type="dxa"/>
          </w:tcPr>
          <w:p w14:paraId="5E44B34E"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Rok izvedbe</w:t>
            </w:r>
          </w:p>
        </w:tc>
        <w:tc>
          <w:tcPr>
            <w:tcW w:w="1701" w:type="dxa"/>
          </w:tcPr>
          <w:p w14:paraId="336C36AF" w14:textId="1B5C6B21"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Prvo</w:t>
            </w:r>
            <w:r w:rsidR="006C56D6">
              <w:rPr>
                <w:rFonts w:cs="Arial"/>
                <w:b/>
                <w:bCs/>
                <w:sz w:val="18"/>
                <w:szCs w:val="18"/>
                <w:lang w:val="sl-SI"/>
              </w:rPr>
              <w:t xml:space="preserve"> skupno</w:t>
            </w:r>
          </w:p>
          <w:p w14:paraId="7C20140C" w14:textId="69A81AB9"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 xml:space="preserve">vmesno </w:t>
            </w:r>
          </w:p>
          <w:p w14:paraId="7C7C05B9" w14:textId="3DD8C759"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poročilo</w:t>
            </w:r>
          </w:p>
        </w:tc>
      </w:tr>
      <w:tr w:rsidR="00922D39" w:rsidRPr="00922D39" w14:paraId="080B4093" w14:textId="3CF49559" w:rsidTr="006B57B4">
        <w:tc>
          <w:tcPr>
            <w:tcW w:w="709" w:type="dxa"/>
          </w:tcPr>
          <w:p w14:paraId="6268A7CF"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1.</w:t>
            </w:r>
          </w:p>
        </w:tc>
        <w:tc>
          <w:tcPr>
            <w:tcW w:w="2552" w:type="dxa"/>
          </w:tcPr>
          <w:p w14:paraId="63FA9846"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TRAJNI</w:t>
            </w:r>
          </w:p>
          <w:p w14:paraId="1FB09ABC"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 xml:space="preserve">UKREPI V </w:t>
            </w:r>
          </w:p>
          <w:p w14:paraId="552CE7F3"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JAVNEM SEKTORJU</w:t>
            </w:r>
          </w:p>
        </w:tc>
        <w:tc>
          <w:tcPr>
            <w:tcW w:w="1418" w:type="dxa"/>
          </w:tcPr>
          <w:p w14:paraId="36CB4452" w14:textId="77777777" w:rsidR="00C65470" w:rsidRPr="00922D39" w:rsidRDefault="00C65470" w:rsidP="00BE504A">
            <w:pPr>
              <w:spacing w:line="240" w:lineRule="auto"/>
              <w:rPr>
                <w:rFonts w:cs="Arial"/>
                <w:b/>
                <w:bCs/>
                <w:sz w:val="18"/>
                <w:szCs w:val="18"/>
                <w:lang w:val="sl-SI"/>
              </w:rPr>
            </w:pPr>
          </w:p>
        </w:tc>
        <w:tc>
          <w:tcPr>
            <w:tcW w:w="1559" w:type="dxa"/>
          </w:tcPr>
          <w:p w14:paraId="2F08DEF9" w14:textId="77777777" w:rsidR="00C65470" w:rsidRPr="00922D39" w:rsidRDefault="00C65470" w:rsidP="00BE504A">
            <w:pPr>
              <w:spacing w:line="240" w:lineRule="auto"/>
              <w:rPr>
                <w:rFonts w:cs="Arial"/>
                <w:b/>
                <w:bCs/>
                <w:sz w:val="18"/>
                <w:szCs w:val="18"/>
                <w:lang w:val="sl-SI"/>
              </w:rPr>
            </w:pPr>
          </w:p>
        </w:tc>
        <w:tc>
          <w:tcPr>
            <w:tcW w:w="1701" w:type="dxa"/>
          </w:tcPr>
          <w:p w14:paraId="025EC07E" w14:textId="77777777" w:rsidR="00C65470" w:rsidRPr="00922D39" w:rsidRDefault="00C65470" w:rsidP="00BE504A">
            <w:pPr>
              <w:spacing w:line="240" w:lineRule="auto"/>
              <w:rPr>
                <w:rFonts w:cs="Arial"/>
                <w:b/>
                <w:bCs/>
                <w:sz w:val="18"/>
                <w:szCs w:val="18"/>
                <w:lang w:val="sl-SI"/>
              </w:rPr>
            </w:pPr>
          </w:p>
        </w:tc>
        <w:tc>
          <w:tcPr>
            <w:tcW w:w="1701" w:type="dxa"/>
          </w:tcPr>
          <w:p w14:paraId="0E125D03" w14:textId="77777777" w:rsidR="00C65470" w:rsidRPr="00922D39" w:rsidRDefault="00C65470" w:rsidP="00BE504A">
            <w:pPr>
              <w:spacing w:line="240" w:lineRule="auto"/>
              <w:rPr>
                <w:rFonts w:cs="Arial"/>
                <w:b/>
                <w:bCs/>
                <w:sz w:val="18"/>
                <w:szCs w:val="18"/>
                <w:lang w:val="sl-SI"/>
              </w:rPr>
            </w:pPr>
          </w:p>
        </w:tc>
      </w:tr>
      <w:tr w:rsidR="00922D39" w:rsidRPr="00922D39" w14:paraId="415633E4" w14:textId="71870238" w:rsidTr="006B57B4">
        <w:tc>
          <w:tcPr>
            <w:tcW w:w="709" w:type="dxa"/>
          </w:tcPr>
          <w:p w14:paraId="32B8ED9F"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1.a</w:t>
            </w:r>
          </w:p>
        </w:tc>
        <w:tc>
          <w:tcPr>
            <w:tcW w:w="2552" w:type="dxa"/>
          </w:tcPr>
          <w:p w14:paraId="7B80A94B" w14:textId="77777777" w:rsidR="00C65470" w:rsidRPr="00922D39" w:rsidRDefault="00C65470" w:rsidP="00BE504A">
            <w:pPr>
              <w:spacing w:line="240" w:lineRule="auto"/>
              <w:rPr>
                <w:rFonts w:cs="Arial"/>
                <w:sz w:val="18"/>
                <w:szCs w:val="18"/>
                <w:lang w:val="sl-SI"/>
              </w:rPr>
            </w:pPr>
            <w:r w:rsidRPr="00922D39">
              <w:rPr>
                <w:rFonts w:cs="Arial"/>
                <w:sz w:val="18"/>
                <w:szCs w:val="18"/>
                <w:lang w:val="sl-SI"/>
              </w:rPr>
              <w:t xml:space="preserve">Usposabljanje za javne uslužbence in funkcionarje v državnih organih, upravah lokalnih skupnosti in drugih osebah javnega prava </w:t>
            </w:r>
          </w:p>
        </w:tc>
        <w:tc>
          <w:tcPr>
            <w:tcW w:w="1418" w:type="dxa"/>
          </w:tcPr>
          <w:p w14:paraId="11EB8A36" w14:textId="26BF35CA" w:rsidR="00C65470" w:rsidRPr="00922D39" w:rsidRDefault="00C65470" w:rsidP="00BE504A">
            <w:pPr>
              <w:spacing w:line="240" w:lineRule="auto"/>
              <w:rPr>
                <w:rFonts w:cs="Arial"/>
                <w:sz w:val="18"/>
                <w:szCs w:val="18"/>
                <w:lang w:val="sl-SI"/>
              </w:rPr>
            </w:pPr>
            <w:r w:rsidRPr="00922D39">
              <w:rPr>
                <w:rFonts w:cs="Arial"/>
                <w:sz w:val="18"/>
                <w:szCs w:val="18"/>
                <w:lang w:val="sl-SI"/>
              </w:rPr>
              <w:t>MJU (Upravna akademija)</w:t>
            </w:r>
          </w:p>
        </w:tc>
        <w:tc>
          <w:tcPr>
            <w:tcW w:w="1559" w:type="dxa"/>
          </w:tcPr>
          <w:p w14:paraId="14220154" w14:textId="5FA4065A" w:rsidR="00C65470" w:rsidRPr="00922D39" w:rsidRDefault="00C65470" w:rsidP="00BE504A">
            <w:pPr>
              <w:spacing w:line="240" w:lineRule="auto"/>
              <w:rPr>
                <w:rFonts w:cs="Arial"/>
                <w:sz w:val="18"/>
                <w:szCs w:val="18"/>
                <w:lang w:val="sl-SI"/>
              </w:rPr>
            </w:pPr>
            <w:r w:rsidRPr="00922D39">
              <w:rPr>
                <w:rFonts w:cs="Arial"/>
                <w:sz w:val="18"/>
                <w:szCs w:val="18"/>
                <w:lang w:val="sl-SI"/>
              </w:rPr>
              <w:t xml:space="preserve">KPK, </w:t>
            </w:r>
            <w:r w:rsidR="00A14E12" w:rsidRPr="00922D39">
              <w:rPr>
                <w:rFonts w:cs="Arial"/>
                <w:sz w:val="18"/>
                <w:szCs w:val="18"/>
                <w:lang w:val="sl-SI"/>
              </w:rPr>
              <w:t>MNZ</w:t>
            </w:r>
            <w:r w:rsidRPr="00922D39">
              <w:rPr>
                <w:rFonts w:cs="Arial"/>
                <w:sz w:val="18"/>
                <w:szCs w:val="18"/>
                <w:lang w:val="sl-SI"/>
              </w:rPr>
              <w:t>,</w:t>
            </w:r>
          </w:p>
          <w:p w14:paraId="7799A078" w14:textId="77777777" w:rsidR="00C65470" w:rsidRPr="00922D39" w:rsidRDefault="00C65470" w:rsidP="00BE504A">
            <w:pPr>
              <w:spacing w:line="240" w:lineRule="auto"/>
              <w:rPr>
                <w:rFonts w:cs="Arial"/>
                <w:sz w:val="18"/>
                <w:szCs w:val="18"/>
                <w:lang w:val="sl-SI"/>
              </w:rPr>
            </w:pPr>
            <w:r w:rsidRPr="00922D39">
              <w:rPr>
                <w:rFonts w:cs="Arial"/>
                <w:sz w:val="18"/>
                <w:szCs w:val="18"/>
                <w:lang w:val="sl-SI"/>
              </w:rPr>
              <w:t>TI</w:t>
            </w:r>
          </w:p>
        </w:tc>
        <w:tc>
          <w:tcPr>
            <w:tcW w:w="1701" w:type="dxa"/>
          </w:tcPr>
          <w:p w14:paraId="5BAE1B32" w14:textId="77777777" w:rsidR="00C65470" w:rsidRPr="00922D39" w:rsidRDefault="00C65470" w:rsidP="00BE504A">
            <w:pPr>
              <w:spacing w:line="240" w:lineRule="auto"/>
              <w:rPr>
                <w:rFonts w:cs="Arial"/>
                <w:b/>
                <w:bCs/>
                <w:sz w:val="18"/>
                <w:szCs w:val="18"/>
                <w:lang w:val="sl-SI"/>
              </w:rPr>
            </w:pPr>
          </w:p>
        </w:tc>
        <w:tc>
          <w:tcPr>
            <w:tcW w:w="1701" w:type="dxa"/>
          </w:tcPr>
          <w:p w14:paraId="636D1F25" w14:textId="77777777" w:rsidR="00C65470" w:rsidRPr="00922D39" w:rsidRDefault="00C65470" w:rsidP="00BE504A">
            <w:pPr>
              <w:spacing w:line="240" w:lineRule="auto"/>
              <w:rPr>
                <w:rFonts w:cs="Arial"/>
                <w:b/>
                <w:bCs/>
                <w:sz w:val="18"/>
                <w:szCs w:val="18"/>
                <w:lang w:val="sl-SI"/>
              </w:rPr>
            </w:pPr>
          </w:p>
        </w:tc>
      </w:tr>
      <w:tr w:rsidR="00922D39" w:rsidRPr="00922D39" w14:paraId="7AD059EE" w14:textId="6C50B192" w:rsidTr="006B57B4">
        <w:tc>
          <w:tcPr>
            <w:tcW w:w="709" w:type="dxa"/>
          </w:tcPr>
          <w:p w14:paraId="23118CCB"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1.b</w:t>
            </w:r>
          </w:p>
        </w:tc>
        <w:tc>
          <w:tcPr>
            <w:tcW w:w="2552" w:type="dxa"/>
          </w:tcPr>
          <w:p w14:paraId="73530EDA" w14:textId="77777777" w:rsidR="00C65470" w:rsidRPr="00922D39" w:rsidRDefault="00C65470" w:rsidP="00BE504A">
            <w:pPr>
              <w:spacing w:line="240" w:lineRule="auto"/>
              <w:rPr>
                <w:rFonts w:cs="Arial"/>
                <w:sz w:val="18"/>
                <w:szCs w:val="18"/>
                <w:lang w:val="sl-SI"/>
              </w:rPr>
            </w:pPr>
            <w:r w:rsidRPr="00922D39">
              <w:rPr>
                <w:rFonts w:cs="Arial"/>
                <w:sz w:val="18"/>
                <w:szCs w:val="18"/>
                <w:lang w:val="sl-SI"/>
              </w:rPr>
              <w:t xml:space="preserve">Osveščanje pravosodnih organov in pravosodnih poklicev v širšem smislu na področju zagotavljanja etike in integritete </w:t>
            </w:r>
          </w:p>
        </w:tc>
        <w:tc>
          <w:tcPr>
            <w:tcW w:w="1418" w:type="dxa"/>
          </w:tcPr>
          <w:p w14:paraId="0E0C40FC" w14:textId="2871662B" w:rsidR="00C65470" w:rsidRPr="00922D39" w:rsidRDefault="00C65470" w:rsidP="00BE504A">
            <w:pPr>
              <w:spacing w:line="240" w:lineRule="auto"/>
              <w:rPr>
                <w:rFonts w:cs="Arial"/>
                <w:sz w:val="18"/>
                <w:szCs w:val="18"/>
                <w:lang w:val="sl-SI"/>
              </w:rPr>
            </w:pPr>
            <w:r w:rsidRPr="00922D39">
              <w:rPr>
                <w:rFonts w:cs="Arial"/>
                <w:sz w:val="18"/>
                <w:szCs w:val="18"/>
                <w:lang w:val="sl-SI"/>
              </w:rPr>
              <w:t xml:space="preserve">MP (Center za </w:t>
            </w:r>
          </w:p>
          <w:p w14:paraId="0725C0D8" w14:textId="77777777" w:rsidR="00C65470" w:rsidRPr="00922D39" w:rsidRDefault="00C65470" w:rsidP="00BE504A">
            <w:pPr>
              <w:spacing w:line="240" w:lineRule="auto"/>
              <w:rPr>
                <w:rFonts w:cs="Arial"/>
                <w:sz w:val="18"/>
                <w:szCs w:val="18"/>
                <w:lang w:val="sl-SI"/>
              </w:rPr>
            </w:pPr>
            <w:r w:rsidRPr="00922D39">
              <w:rPr>
                <w:rFonts w:cs="Arial"/>
                <w:sz w:val="18"/>
                <w:szCs w:val="18"/>
                <w:lang w:val="sl-SI"/>
              </w:rPr>
              <w:t>izobraževanje</w:t>
            </w:r>
          </w:p>
          <w:p w14:paraId="4E63C1E9" w14:textId="77777777" w:rsidR="00C65470" w:rsidRPr="00922D39" w:rsidRDefault="00C65470" w:rsidP="00BE504A">
            <w:pPr>
              <w:spacing w:line="240" w:lineRule="auto"/>
              <w:rPr>
                <w:rFonts w:cs="Arial"/>
                <w:b/>
                <w:bCs/>
                <w:sz w:val="18"/>
                <w:szCs w:val="18"/>
                <w:lang w:val="sl-SI"/>
              </w:rPr>
            </w:pPr>
            <w:r w:rsidRPr="00922D39">
              <w:rPr>
                <w:rFonts w:cs="Arial"/>
                <w:sz w:val="18"/>
                <w:szCs w:val="18"/>
                <w:lang w:val="sl-SI"/>
              </w:rPr>
              <w:t>v pravosodju)</w:t>
            </w:r>
          </w:p>
        </w:tc>
        <w:tc>
          <w:tcPr>
            <w:tcW w:w="1559" w:type="dxa"/>
          </w:tcPr>
          <w:p w14:paraId="6412DE42" w14:textId="77777777" w:rsidR="00C65470" w:rsidRPr="00922D39" w:rsidRDefault="00C65470" w:rsidP="00BE504A">
            <w:pPr>
              <w:spacing w:line="240" w:lineRule="auto"/>
              <w:rPr>
                <w:rFonts w:cs="Arial"/>
                <w:b/>
                <w:bCs/>
                <w:sz w:val="18"/>
                <w:szCs w:val="18"/>
                <w:lang w:val="sl-SI"/>
              </w:rPr>
            </w:pPr>
          </w:p>
        </w:tc>
        <w:tc>
          <w:tcPr>
            <w:tcW w:w="1701" w:type="dxa"/>
          </w:tcPr>
          <w:p w14:paraId="42E58948" w14:textId="77777777" w:rsidR="00C65470" w:rsidRPr="00922D39" w:rsidRDefault="00C65470" w:rsidP="00BE504A">
            <w:pPr>
              <w:spacing w:line="240" w:lineRule="auto"/>
              <w:rPr>
                <w:rFonts w:cs="Arial"/>
                <w:b/>
                <w:bCs/>
                <w:sz w:val="18"/>
                <w:szCs w:val="18"/>
                <w:lang w:val="sl-SI"/>
              </w:rPr>
            </w:pPr>
          </w:p>
        </w:tc>
        <w:tc>
          <w:tcPr>
            <w:tcW w:w="1701" w:type="dxa"/>
          </w:tcPr>
          <w:p w14:paraId="6EB913CA" w14:textId="77777777" w:rsidR="00C65470" w:rsidRPr="00922D39" w:rsidRDefault="00C65470" w:rsidP="00BE504A">
            <w:pPr>
              <w:spacing w:line="240" w:lineRule="auto"/>
              <w:rPr>
                <w:rFonts w:cs="Arial"/>
                <w:b/>
                <w:bCs/>
                <w:sz w:val="18"/>
                <w:szCs w:val="18"/>
                <w:lang w:val="sl-SI"/>
              </w:rPr>
            </w:pPr>
          </w:p>
        </w:tc>
      </w:tr>
      <w:tr w:rsidR="00922D39" w:rsidRPr="00922D39" w14:paraId="23505158" w14:textId="4D391FFF" w:rsidTr="006B57B4">
        <w:tc>
          <w:tcPr>
            <w:tcW w:w="709" w:type="dxa"/>
          </w:tcPr>
          <w:p w14:paraId="26170A4E"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1.c</w:t>
            </w:r>
          </w:p>
        </w:tc>
        <w:tc>
          <w:tcPr>
            <w:tcW w:w="2552" w:type="dxa"/>
          </w:tcPr>
          <w:p w14:paraId="5CF31C24" w14:textId="77777777" w:rsidR="00C65470" w:rsidRPr="00922D39" w:rsidRDefault="00C65470" w:rsidP="00BE504A">
            <w:pPr>
              <w:spacing w:line="240" w:lineRule="auto"/>
              <w:rPr>
                <w:rFonts w:cs="Arial"/>
                <w:sz w:val="18"/>
                <w:szCs w:val="18"/>
                <w:lang w:val="sl-SI"/>
              </w:rPr>
            </w:pPr>
            <w:r w:rsidRPr="00922D39">
              <w:rPr>
                <w:rFonts w:cs="Arial"/>
                <w:sz w:val="18"/>
                <w:szCs w:val="18"/>
                <w:lang w:val="sl-SI"/>
              </w:rPr>
              <w:t xml:space="preserve">Osveščanje za večjo integriteto in transparentno delovanje predstavnikov države v nadzornih organih poslovnih subjektov, v </w:t>
            </w:r>
            <w:r w:rsidRPr="00922D39">
              <w:rPr>
                <w:rFonts w:cs="Arial"/>
                <w:sz w:val="18"/>
                <w:szCs w:val="18"/>
                <w:lang w:val="sl-SI"/>
              </w:rPr>
              <w:lastRenderedPageBreak/>
              <w:t xml:space="preserve">katerih ima država večinski delež ali prevladujoč vpliv </w:t>
            </w:r>
          </w:p>
        </w:tc>
        <w:tc>
          <w:tcPr>
            <w:tcW w:w="1418" w:type="dxa"/>
          </w:tcPr>
          <w:p w14:paraId="758B67B1" w14:textId="3335D602" w:rsidR="00C65470" w:rsidRPr="00922D39" w:rsidRDefault="00C65470" w:rsidP="00BE504A">
            <w:pPr>
              <w:spacing w:line="240" w:lineRule="auto"/>
              <w:rPr>
                <w:rFonts w:cs="Arial"/>
                <w:sz w:val="18"/>
                <w:szCs w:val="18"/>
                <w:lang w:val="sl-SI"/>
              </w:rPr>
            </w:pPr>
            <w:r w:rsidRPr="00922D39">
              <w:rPr>
                <w:rFonts w:cs="Arial"/>
                <w:sz w:val="18"/>
                <w:szCs w:val="18"/>
                <w:lang w:val="sl-SI"/>
              </w:rPr>
              <w:lastRenderedPageBreak/>
              <w:t>MF</w:t>
            </w:r>
          </w:p>
        </w:tc>
        <w:tc>
          <w:tcPr>
            <w:tcW w:w="1559" w:type="dxa"/>
          </w:tcPr>
          <w:p w14:paraId="0015F09C" w14:textId="57643757" w:rsidR="00C65470" w:rsidRPr="00922D39" w:rsidRDefault="00A14E12" w:rsidP="00BE504A">
            <w:pPr>
              <w:spacing w:line="240" w:lineRule="auto"/>
              <w:rPr>
                <w:rFonts w:cs="Arial"/>
                <w:sz w:val="18"/>
                <w:szCs w:val="18"/>
                <w:lang w:val="sl-SI"/>
              </w:rPr>
            </w:pPr>
            <w:r w:rsidRPr="00922D39">
              <w:rPr>
                <w:rFonts w:cs="Arial"/>
                <w:sz w:val="18"/>
                <w:szCs w:val="18"/>
                <w:lang w:val="sl-SI"/>
              </w:rPr>
              <w:t>MJU, MGTŠ</w:t>
            </w:r>
            <w:r w:rsidR="00C65470" w:rsidRPr="00922D39">
              <w:rPr>
                <w:rFonts w:cs="Arial"/>
                <w:sz w:val="18"/>
                <w:szCs w:val="18"/>
                <w:lang w:val="sl-SI"/>
              </w:rPr>
              <w:t>, v sodelovanju s KPK in SDH</w:t>
            </w:r>
          </w:p>
        </w:tc>
        <w:tc>
          <w:tcPr>
            <w:tcW w:w="1701" w:type="dxa"/>
          </w:tcPr>
          <w:p w14:paraId="64BC3529" w14:textId="77777777" w:rsidR="00C65470" w:rsidRPr="00922D39" w:rsidRDefault="00C65470" w:rsidP="00BE504A">
            <w:pPr>
              <w:spacing w:line="240" w:lineRule="auto"/>
              <w:rPr>
                <w:rFonts w:cs="Arial"/>
                <w:b/>
                <w:bCs/>
                <w:sz w:val="18"/>
                <w:szCs w:val="18"/>
                <w:lang w:val="sl-SI"/>
              </w:rPr>
            </w:pPr>
          </w:p>
        </w:tc>
        <w:tc>
          <w:tcPr>
            <w:tcW w:w="1701" w:type="dxa"/>
          </w:tcPr>
          <w:p w14:paraId="238D5DF8" w14:textId="77777777" w:rsidR="00C65470" w:rsidRPr="00922D39" w:rsidRDefault="00C65470" w:rsidP="00BE504A">
            <w:pPr>
              <w:spacing w:line="240" w:lineRule="auto"/>
              <w:rPr>
                <w:rFonts w:cs="Arial"/>
                <w:b/>
                <w:bCs/>
                <w:sz w:val="18"/>
                <w:szCs w:val="18"/>
                <w:lang w:val="sl-SI"/>
              </w:rPr>
            </w:pPr>
          </w:p>
        </w:tc>
      </w:tr>
      <w:tr w:rsidR="00922D39" w:rsidRPr="00922D39" w14:paraId="6554C4DE" w14:textId="015AAEE4" w:rsidTr="006B57B4">
        <w:tc>
          <w:tcPr>
            <w:tcW w:w="709" w:type="dxa"/>
          </w:tcPr>
          <w:p w14:paraId="5B4D7036"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1.d</w:t>
            </w:r>
          </w:p>
        </w:tc>
        <w:tc>
          <w:tcPr>
            <w:tcW w:w="2552" w:type="dxa"/>
          </w:tcPr>
          <w:p w14:paraId="44D6C040" w14:textId="77777777" w:rsidR="00C65470" w:rsidRPr="00922D39" w:rsidRDefault="00C65470" w:rsidP="00BE504A">
            <w:pPr>
              <w:spacing w:line="240" w:lineRule="auto"/>
              <w:rPr>
                <w:rFonts w:cs="Arial"/>
                <w:sz w:val="18"/>
                <w:szCs w:val="18"/>
                <w:lang w:val="sl-SI"/>
              </w:rPr>
            </w:pPr>
            <w:r w:rsidRPr="00922D39">
              <w:rPr>
                <w:rFonts w:cs="Arial"/>
                <w:sz w:val="18"/>
                <w:szCs w:val="18"/>
                <w:lang w:val="sl-SI"/>
              </w:rPr>
              <w:t>Krepitev integritete in transparentnosti pri postopkih javnega naročanja</w:t>
            </w:r>
          </w:p>
          <w:p w14:paraId="7D9A4205" w14:textId="77777777" w:rsidR="00C65470" w:rsidRPr="00922D39" w:rsidRDefault="00C65470" w:rsidP="00BE504A">
            <w:pPr>
              <w:spacing w:line="240" w:lineRule="auto"/>
              <w:rPr>
                <w:rFonts w:cs="Arial"/>
                <w:sz w:val="18"/>
                <w:szCs w:val="18"/>
                <w:lang w:val="sl-SI"/>
              </w:rPr>
            </w:pPr>
          </w:p>
        </w:tc>
        <w:tc>
          <w:tcPr>
            <w:tcW w:w="1418" w:type="dxa"/>
          </w:tcPr>
          <w:p w14:paraId="21E3B3CD" w14:textId="19BA1473" w:rsidR="00C65470" w:rsidRPr="00922D39" w:rsidRDefault="00C65470" w:rsidP="00BE504A">
            <w:pPr>
              <w:spacing w:line="240" w:lineRule="auto"/>
              <w:rPr>
                <w:rFonts w:cs="Arial"/>
                <w:sz w:val="18"/>
                <w:szCs w:val="18"/>
                <w:lang w:val="sl-SI"/>
              </w:rPr>
            </w:pPr>
            <w:r w:rsidRPr="00922D39">
              <w:rPr>
                <w:rFonts w:cs="Arial"/>
                <w:sz w:val="18"/>
                <w:szCs w:val="18"/>
                <w:lang w:val="sl-SI"/>
              </w:rPr>
              <w:t>MJU</w:t>
            </w:r>
          </w:p>
        </w:tc>
        <w:tc>
          <w:tcPr>
            <w:tcW w:w="1559" w:type="dxa"/>
          </w:tcPr>
          <w:p w14:paraId="37758E39" w14:textId="77777777" w:rsidR="00C65470" w:rsidRPr="00922D39" w:rsidRDefault="00C65470" w:rsidP="00BE504A">
            <w:pPr>
              <w:spacing w:line="240" w:lineRule="auto"/>
              <w:rPr>
                <w:rFonts w:cs="Arial"/>
                <w:b/>
                <w:bCs/>
                <w:sz w:val="18"/>
                <w:szCs w:val="18"/>
                <w:lang w:val="sl-SI"/>
              </w:rPr>
            </w:pPr>
          </w:p>
        </w:tc>
        <w:tc>
          <w:tcPr>
            <w:tcW w:w="1701" w:type="dxa"/>
          </w:tcPr>
          <w:p w14:paraId="33DDF6E0" w14:textId="77777777" w:rsidR="00C65470" w:rsidRPr="00922D39" w:rsidRDefault="00C65470" w:rsidP="00BE504A">
            <w:pPr>
              <w:spacing w:line="240" w:lineRule="auto"/>
              <w:rPr>
                <w:rFonts w:cs="Arial"/>
                <w:b/>
                <w:bCs/>
                <w:sz w:val="18"/>
                <w:szCs w:val="18"/>
                <w:lang w:val="sl-SI"/>
              </w:rPr>
            </w:pPr>
          </w:p>
        </w:tc>
        <w:tc>
          <w:tcPr>
            <w:tcW w:w="1701" w:type="dxa"/>
          </w:tcPr>
          <w:p w14:paraId="0EF4125C" w14:textId="77777777" w:rsidR="00C65470" w:rsidRPr="00922D39" w:rsidRDefault="00C65470" w:rsidP="00BE504A">
            <w:pPr>
              <w:spacing w:line="240" w:lineRule="auto"/>
              <w:rPr>
                <w:rFonts w:cs="Arial"/>
                <w:b/>
                <w:bCs/>
                <w:sz w:val="18"/>
                <w:szCs w:val="18"/>
                <w:lang w:val="sl-SI"/>
              </w:rPr>
            </w:pPr>
          </w:p>
        </w:tc>
      </w:tr>
      <w:tr w:rsidR="00922D39" w:rsidRPr="00922D39" w14:paraId="15307F49" w14:textId="4471095F" w:rsidTr="006B57B4">
        <w:tc>
          <w:tcPr>
            <w:tcW w:w="709" w:type="dxa"/>
          </w:tcPr>
          <w:p w14:paraId="00115C28" w14:textId="77777777" w:rsidR="00C65470" w:rsidRPr="00922D39" w:rsidRDefault="00C65470" w:rsidP="00BE504A">
            <w:pPr>
              <w:spacing w:line="240" w:lineRule="auto"/>
              <w:rPr>
                <w:rFonts w:cs="Arial"/>
                <w:b/>
                <w:bCs/>
                <w:sz w:val="18"/>
                <w:szCs w:val="18"/>
                <w:lang w:val="sl-SI"/>
              </w:rPr>
            </w:pPr>
          </w:p>
          <w:p w14:paraId="35092666"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2.</w:t>
            </w:r>
          </w:p>
        </w:tc>
        <w:tc>
          <w:tcPr>
            <w:tcW w:w="2552" w:type="dxa"/>
          </w:tcPr>
          <w:p w14:paraId="3B12F5EA"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DOKONČANJE ZAČETIH UKREPOV IZ PROGRAMA VLADE 2017–2019</w:t>
            </w:r>
          </w:p>
        </w:tc>
        <w:tc>
          <w:tcPr>
            <w:tcW w:w="1418" w:type="dxa"/>
          </w:tcPr>
          <w:p w14:paraId="6170F7D5" w14:textId="77777777" w:rsidR="00C65470" w:rsidRPr="00922D39" w:rsidRDefault="00C65470" w:rsidP="00BE504A">
            <w:pPr>
              <w:spacing w:line="240" w:lineRule="auto"/>
              <w:rPr>
                <w:rFonts w:cs="Arial"/>
                <w:b/>
                <w:bCs/>
                <w:sz w:val="18"/>
                <w:szCs w:val="18"/>
                <w:lang w:val="sl-SI"/>
              </w:rPr>
            </w:pPr>
          </w:p>
        </w:tc>
        <w:tc>
          <w:tcPr>
            <w:tcW w:w="1559" w:type="dxa"/>
          </w:tcPr>
          <w:p w14:paraId="45E0A0D0" w14:textId="77777777" w:rsidR="00C65470" w:rsidRPr="00922D39" w:rsidRDefault="00C65470" w:rsidP="00BE504A">
            <w:pPr>
              <w:spacing w:line="240" w:lineRule="auto"/>
              <w:rPr>
                <w:rFonts w:cs="Arial"/>
                <w:b/>
                <w:bCs/>
                <w:sz w:val="18"/>
                <w:szCs w:val="18"/>
                <w:lang w:val="sl-SI"/>
              </w:rPr>
            </w:pPr>
          </w:p>
        </w:tc>
        <w:tc>
          <w:tcPr>
            <w:tcW w:w="1701" w:type="dxa"/>
          </w:tcPr>
          <w:p w14:paraId="55861DC2" w14:textId="77777777" w:rsidR="00C65470" w:rsidRPr="00922D39" w:rsidRDefault="00C65470" w:rsidP="00BE504A">
            <w:pPr>
              <w:spacing w:line="240" w:lineRule="auto"/>
              <w:rPr>
                <w:rFonts w:cs="Arial"/>
                <w:b/>
                <w:bCs/>
                <w:sz w:val="18"/>
                <w:szCs w:val="18"/>
                <w:lang w:val="sl-SI"/>
              </w:rPr>
            </w:pPr>
          </w:p>
        </w:tc>
        <w:tc>
          <w:tcPr>
            <w:tcW w:w="1701" w:type="dxa"/>
          </w:tcPr>
          <w:p w14:paraId="3F815E76" w14:textId="77777777" w:rsidR="00C65470" w:rsidRPr="00922D39" w:rsidRDefault="00C65470" w:rsidP="00BE504A">
            <w:pPr>
              <w:spacing w:line="240" w:lineRule="auto"/>
              <w:rPr>
                <w:rFonts w:cs="Arial"/>
                <w:b/>
                <w:bCs/>
                <w:sz w:val="18"/>
                <w:szCs w:val="18"/>
                <w:lang w:val="sl-SI"/>
              </w:rPr>
            </w:pPr>
          </w:p>
        </w:tc>
      </w:tr>
      <w:tr w:rsidR="00922D39" w:rsidRPr="00922D39" w14:paraId="2CF42FFB" w14:textId="6111A809" w:rsidTr="006B57B4">
        <w:tc>
          <w:tcPr>
            <w:tcW w:w="709" w:type="dxa"/>
          </w:tcPr>
          <w:p w14:paraId="008FC4E7"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2.a</w:t>
            </w:r>
          </w:p>
        </w:tc>
        <w:tc>
          <w:tcPr>
            <w:tcW w:w="2552" w:type="dxa"/>
          </w:tcPr>
          <w:p w14:paraId="268179EE" w14:textId="77777777" w:rsidR="00C65470" w:rsidRPr="00922D39" w:rsidRDefault="00C65470" w:rsidP="00BE504A">
            <w:pPr>
              <w:spacing w:line="240" w:lineRule="auto"/>
              <w:rPr>
                <w:rFonts w:cs="Arial"/>
                <w:sz w:val="18"/>
                <w:szCs w:val="18"/>
                <w:lang w:val="sl-SI"/>
              </w:rPr>
            </w:pPr>
            <w:r w:rsidRPr="00922D39">
              <w:rPr>
                <w:rFonts w:cs="Arial"/>
                <w:sz w:val="18"/>
                <w:szCs w:val="18"/>
                <w:lang w:val="sl-SI"/>
              </w:rPr>
              <w:t>Zagotovitev učinkovitega gospodarjenja z državnimi nepremičninami (Gospodar)</w:t>
            </w:r>
          </w:p>
        </w:tc>
        <w:tc>
          <w:tcPr>
            <w:tcW w:w="1418" w:type="dxa"/>
          </w:tcPr>
          <w:p w14:paraId="502F7927" w14:textId="11905EA3" w:rsidR="00C65470" w:rsidRPr="00922D39" w:rsidRDefault="00C65470" w:rsidP="00BE504A">
            <w:pPr>
              <w:spacing w:line="240" w:lineRule="auto"/>
              <w:rPr>
                <w:rFonts w:cs="Arial"/>
                <w:sz w:val="18"/>
                <w:szCs w:val="18"/>
                <w:lang w:val="sl-SI"/>
              </w:rPr>
            </w:pPr>
            <w:r w:rsidRPr="00922D39">
              <w:rPr>
                <w:rFonts w:cs="Arial"/>
                <w:sz w:val="18"/>
                <w:szCs w:val="18"/>
                <w:lang w:val="sl-SI"/>
              </w:rPr>
              <w:t>MJU</w:t>
            </w:r>
          </w:p>
        </w:tc>
        <w:tc>
          <w:tcPr>
            <w:tcW w:w="1559" w:type="dxa"/>
          </w:tcPr>
          <w:p w14:paraId="48479C68" w14:textId="77777777" w:rsidR="00C65470" w:rsidRPr="00922D39" w:rsidRDefault="00C65470" w:rsidP="00BE504A">
            <w:pPr>
              <w:spacing w:line="240" w:lineRule="auto"/>
              <w:rPr>
                <w:rFonts w:cs="Arial"/>
                <w:b/>
                <w:bCs/>
                <w:sz w:val="18"/>
                <w:szCs w:val="18"/>
                <w:lang w:val="sl-SI"/>
              </w:rPr>
            </w:pPr>
          </w:p>
        </w:tc>
        <w:tc>
          <w:tcPr>
            <w:tcW w:w="1701" w:type="dxa"/>
          </w:tcPr>
          <w:p w14:paraId="7E480BA8" w14:textId="28016B79" w:rsidR="00A14E12" w:rsidRPr="00922D39" w:rsidRDefault="00A14E12" w:rsidP="00BE504A">
            <w:pPr>
              <w:spacing w:line="240" w:lineRule="auto"/>
              <w:rPr>
                <w:rFonts w:cs="Arial"/>
                <w:b/>
                <w:bCs/>
                <w:sz w:val="18"/>
                <w:szCs w:val="18"/>
                <w:lang w:val="sl-SI"/>
              </w:rPr>
            </w:pPr>
          </w:p>
        </w:tc>
        <w:tc>
          <w:tcPr>
            <w:tcW w:w="1701" w:type="dxa"/>
          </w:tcPr>
          <w:p w14:paraId="1E61CCD1" w14:textId="77777777" w:rsidR="007753A2" w:rsidRPr="00922D39" w:rsidRDefault="007753A2" w:rsidP="007753A2">
            <w:pPr>
              <w:spacing w:line="240" w:lineRule="auto"/>
              <w:rPr>
                <w:rFonts w:cs="Arial"/>
                <w:b/>
                <w:bCs/>
                <w:sz w:val="18"/>
                <w:szCs w:val="18"/>
                <w:lang w:val="sl-SI"/>
              </w:rPr>
            </w:pPr>
            <w:r w:rsidRPr="00922D39">
              <w:rPr>
                <w:rFonts w:cs="Arial"/>
                <w:b/>
                <w:bCs/>
                <w:sz w:val="18"/>
                <w:szCs w:val="18"/>
                <w:lang w:val="sl-SI"/>
              </w:rPr>
              <w:t>UKREP</w:t>
            </w:r>
          </w:p>
          <w:p w14:paraId="28FB3A21" w14:textId="77777777" w:rsidR="007753A2" w:rsidRPr="00922D39" w:rsidRDefault="007753A2" w:rsidP="007753A2">
            <w:pPr>
              <w:spacing w:line="240" w:lineRule="auto"/>
              <w:rPr>
                <w:rFonts w:cs="Arial"/>
                <w:b/>
                <w:bCs/>
                <w:sz w:val="18"/>
                <w:szCs w:val="18"/>
                <w:lang w:val="sl-SI"/>
              </w:rPr>
            </w:pPr>
            <w:r w:rsidRPr="00922D39">
              <w:rPr>
                <w:rFonts w:cs="Arial"/>
                <w:b/>
                <w:bCs/>
                <w:sz w:val="18"/>
                <w:szCs w:val="18"/>
                <w:lang w:val="sl-SI"/>
              </w:rPr>
              <w:t>JE</w:t>
            </w:r>
          </w:p>
          <w:p w14:paraId="4FBAAA18" w14:textId="77777777" w:rsidR="00C65470" w:rsidRPr="00922D39" w:rsidRDefault="00015BAC" w:rsidP="007753A2">
            <w:pPr>
              <w:spacing w:line="240" w:lineRule="auto"/>
              <w:rPr>
                <w:rFonts w:cs="Arial"/>
                <w:b/>
                <w:bCs/>
                <w:sz w:val="18"/>
                <w:szCs w:val="18"/>
                <w:lang w:val="sl-SI"/>
              </w:rPr>
            </w:pPr>
            <w:r w:rsidRPr="00922D39">
              <w:rPr>
                <w:rFonts w:cs="Arial"/>
                <w:b/>
                <w:bCs/>
                <w:sz w:val="18"/>
                <w:szCs w:val="18"/>
                <w:lang w:val="sl-SI"/>
              </w:rPr>
              <w:t>IZVEDEN</w:t>
            </w:r>
          </w:p>
          <w:p w14:paraId="7D6852EF" w14:textId="11A05A73" w:rsidR="00015BAC" w:rsidRPr="00922D39" w:rsidRDefault="00015BAC" w:rsidP="007753A2">
            <w:pPr>
              <w:spacing w:line="240" w:lineRule="auto"/>
              <w:rPr>
                <w:rFonts w:cs="Arial"/>
                <w:b/>
                <w:bCs/>
                <w:sz w:val="18"/>
                <w:szCs w:val="18"/>
                <w:lang w:val="sl-SI"/>
              </w:rPr>
            </w:pPr>
          </w:p>
        </w:tc>
      </w:tr>
      <w:tr w:rsidR="00922D39" w:rsidRPr="00922D39" w14:paraId="6AFDC4F9" w14:textId="264289B8" w:rsidTr="006B57B4">
        <w:tc>
          <w:tcPr>
            <w:tcW w:w="709" w:type="dxa"/>
          </w:tcPr>
          <w:p w14:paraId="2EE18514"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2.b</w:t>
            </w:r>
          </w:p>
        </w:tc>
        <w:tc>
          <w:tcPr>
            <w:tcW w:w="2552" w:type="dxa"/>
          </w:tcPr>
          <w:p w14:paraId="1CBB2264" w14:textId="77777777" w:rsidR="00C65470" w:rsidRPr="00922D39" w:rsidRDefault="00C65470" w:rsidP="00BE504A">
            <w:pPr>
              <w:spacing w:line="240" w:lineRule="auto"/>
              <w:rPr>
                <w:rFonts w:cs="Arial"/>
                <w:sz w:val="18"/>
                <w:szCs w:val="18"/>
                <w:lang w:val="sl-SI"/>
              </w:rPr>
            </w:pPr>
            <w:r w:rsidRPr="00922D39">
              <w:rPr>
                <w:rFonts w:cs="Arial"/>
                <w:sz w:val="18"/>
                <w:szCs w:val="18"/>
                <w:lang w:val="sl-SI"/>
              </w:rPr>
              <w:t>Sistemska ureditev oziroma dopolnitev ureditve delovanja in financiranja invalidskih, humanitarnih in športnih organizacij z namenom odprave tveganj za korupcijo in neracionalno porabo finančnih sredstev</w:t>
            </w:r>
          </w:p>
          <w:p w14:paraId="52230CCD" w14:textId="77777777" w:rsidR="00C65470" w:rsidRPr="00922D39" w:rsidRDefault="00C65470" w:rsidP="00BE504A">
            <w:pPr>
              <w:spacing w:line="240" w:lineRule="auto"/>
              <w:rPr>
                <w:rFonts w:cs="Arial"/>
                <w:sz w:val="18"/>
                <w:szCs w:val="18"/>
                <w:lang w:val="sl-SI"/>
              </w:rPr>
            </w:pPr>
          </w:p>
        </w:tc>
        <w:tc>
          <w:tcPr>
            <w:tcW w:w="1418" w:type="dxa"/>
          </w:tcPr>
          <w:p w14:paraId="4346E13E" w14:textId="41FB357D" w:rsidR="00C65470" w:rsidRPr="00922D39" w:rsidRDefault="00C65470" w:rsidP="00BE504A">
            <w:pPr>
              <w:spacing w:line="240" w:lineRule="auto"/>
              <w:rPr>
                <w:rFonts w:cs="Arial"/>
                <w:sz w:val="18"/>
                <w:szCs w:val="18"/>
                <w:lang w:val="sl-SI"/>
              </w:rPr>
            </w:pPr>
            <w:r w:rsidRPr="00922D39">
              <w:rPr>
                <w:rFonts w:cs="Arial"/>
                <w:sz w:val="18"/>
                <w:szCs w:val="18"/>
                <w:lang w:val="sl-SI"/>
              </w:rPr>
              <w:t>MGTŠ</w:t>
            </w:r>
          </w:p>
        </w:tc>
        <w:tc>
          <w:tcPr>
            <w:tcW w:w="1559" w:type="dxa"/>
          </w:tcPr>
          <w:p w14:paraId="113BE4BD" w14:textId="74DD3DC2" w:rsidR="00C65470" w:rsidRPr="00922D39" w:rsidRDefault="00A14E12" w:rsidP="00BE504A">
            <w:pPr>
              <w:spacing w:line="240" w:lineRule="auto"/>
              <w:rPr>
                <w:rFonts w:cs="Arial"/>
                <w:sz w:val="18"/>
                <w:szCs w:val="18"/>
                <w:lang w:val="sl-SI"/>
              </w:rPr>
            </w:pPr>
            <w:r w:rsidRPr="00922D39">
              <w:rPr>
                <w:rFonts w:cs="Arial"/>
                <w:sz w:val="18"/>
                <w:szCs w:val="18"/>
                <w:lang w:val="sl-SI"/>
              </w:rPr>
              <w:t>MF</w:t>
            </w:r>
            <w:r w:rsidR="00C65470" w:rsidRPr="00922D39">
              <w:rPr>
                <w:rFonts w:cs="Arial"/>
                <w:sz w:val="18"/>
                <w:szCs w:val="18"/>
                <w:lang w:val="sl-SI"/>
              </w:rPr>
              <w:t>, KPK</w:t>
            </w:r>
          </w:p>
        </w:tc>
        <w:tc>
          <w:tcPr>
            <w:tcW w:w="1701" w:type="dxa"/>
          </w:tcPr>
          <w:p w14:paraId="41C2D8A3" w14:textId="2DACF3DE" w:rsidR="00C65470" w:rsidRPr="00922D39" w:rsidRDefault="00C65470" w:rsidP="00BE504A">
            <w:pPr>
              <w:spacing w:line="240" w:lineRule="auto"/>
              <w:rPr>
                <w:rFonts w:cs="Arial"/>
                <w:b/>
                <w:bCs/>
                <w:sz w:val="18"/>
                <w:szCs w:val="18"/>
                <w:lang w:val="sl-SI"/>
              </w:rPr>
            </w:pPr>
          </w:p>
        </w:tc>
        <w:tc>
          <w:tcPr>
            <w:tcW w:w="1701" w:type="dxa"/>
          </w:tcPr>
          <w:p w14:paraId="61AA2B16" w14:textId="44F4A8F9" w:rsidR="00C65470" w:rsidRPr="00922D39" w:rsidRDefault="007753A2" w:rsidP="00BE504A">
            <w:pPr>
              <w:spacing w:line="240" w:lineRule="auto"/>
              <w:rPr>
                <w:rFonts w:cs="Arial"/>
                <w:b/>
                <w:bCs/>
                <w:sz w:val="18"/>
                <w:szCs w:val="18"/>
                <w:lang w:val="sl-SI"/>
              </w:rPr>
            </w:pPr>
            <w:r w:rsidRPr="00922D39">
              <w:rPr>
                <w:rFonts w:cs="Arial"/>
                <w:b/>
                <w:bCs/>
                <w:sz w:val="18"/>
                <w:szCs w:val="18"/>
                <w:lang w:val="sl-SI"/>
              </w:rPr>
              <w:t>AKTIVNOSTI ZA NADALJEVANJE UKREPA SE ŠE NISO ZAČELE IZVAJATI</w:t>
            </w:r>
          </w:p>
        </w:tc>
      </w:tr>
      <w:tr w:rsidR="00922D39" w:rsidRPr="00922D39" w14:paraId="3624342F" w14:textId="5843E3A0" w:rsidTr="006B57B4">
        <w:tc>
          <w:tcPr>
            <w:tcW w:w="709" w:type="dxa"/>
          </w:tcPr>
          <w:p w14:paraId="247A638B"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3.</w:t>
            </w:r>
          </w:p>
        </w:tc>
        <w:tc>
          <w:tcPr>
            <w:tcW w:w="2552" w:type="dxa"/>
          </w:tcPr>
          <w:p w14:paraId="6A8D64A2"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NOVI UKREPI</w:t>
            </w:r>
          </w:p>
          <w:p w14:paraId="0649924F" w14:textId="04EBF11C" w:rsidR="00A14E12" w:rsidRPr="00922D39" w:rsidRDefault="00A14E12" w:rsidP="00BE504A">
            <w:pPr>
              <w:spacing w:line="240" w:lineRule="auto"/>
              <w:rPr>
                <w:rFonts w:cs="Arial"/>
                <w:b/>
                <w:bCs/>
                <w:sz w:val="18"/>
                <w:szCs w:val="18"/>
                <w:lang w:val="sl-SI"/>
              </w:rPr>
            </w:pPr>
          </w:p>
        </w:tc>
        <w:tc>
          <w:tcPr>
            <w:tcW w:w="1418" w:type="dxa"/>
          </w:tcPr>
          <w:p w14:paraId="4F7E86C3" w14:textId="77777777" w:rsidR="00C65470" w:rsidRPr="00922D39" w:rsidRDefault="00C65470" w:rsidP="00BE504A">
            <w:pPr>
              <w:spacing w:line="240" w:lineRule="auto"/>
              <w:rPr>
                <w:rFonts w:cs="Arial"/>
                <w:b/>
                <w:bCs/>
                <w:sz w:val="18"/>
                <w:szCs w:val="18"/>
                <w:lang w:val="sl-SI"/>
              </w:rPr>
            </w:pPr>
          </w:p>
        </w:tc>
        <w:tc>
          <w:tcPr>
            <w:tcW w:w="1559" w:type="dxa"/>
          </w:tcPr>
          <w:p w14:paraId="4404CB2B" w14:textId="77777777" w:rsidR="00C65470" w:rsidRPr="00922D39" w:rsidRDefault="00C65470" w:rsidP="00BE504A">
            <w:pPr>
              <w:spacing w:line="240" w:lineRule="auto"/>
              <w:rPr>
                <w:rFonts w:cs="Arial"/>
                <w:b/>
                <w:bCs/>
                <w:sz w:val="18"/>
                <w:szCs w:val="18"/>
                <w:lang w:val="sl-SI"/>
              </w:rPr>
            </w:pPr>
          </w:p>
        </w:tc>
        <w:tc>
          <w:tcPr>
            <w:tcW w:w="1701" w:type="dxa"/>
          </w:tcPr>
          <w:p w14:paraId="06F312C8" w14:textId="77777777" w:rsidR="00C65470" w:rsidRPr="00922D39" w:rsidRDefault="00C65470" w:rsidP="00BE504A">
            <w:pPr>
              <w:spacing w:line="240" w:lineRule="auto"/>
              <w:rPr>
                <w:rFonts w:cs="Arial"/>
                <w:b/>
                <w:bCs/>
                <w:sz w:val="18"/>
                <w:szCs w:val="18"/>
                <w:lang w:val="sl-SI"/>
              </w:rPr>
            </w:pPr>
          </w:p>
        </w:tc>
        <w:tc>
          <w:tcPr>
            <w:tcW w:w="1701" w:type="dxa"/>
          </w:tcPr>
          <w:p w14:paraId="3F805BE6" w14:textId="77777777" w:rsidR="00C65470" w:rsidRPr="00922D39" w:rsidRDefault="00C65470" w:rsidP="00BE504A">
            <w:pPr>
              <w:spacing w:line="240" w:lineRule="auto"/>
              <w:rPr>
                <w:rFonts w:cs="Arial"/>
                <w:b/>
                <w:bCs/>
                <w:sz w:val="18"/>
                <w:szCs w:val="18"/>
                <w:lang w:val="sl-SI"/>
              </w:rPr>
            </w:pPr>
          </w:p>
        </w:tc>
      </w:tr>
      <w:tr w:rsidR="00922D39" w:rsidRPr="00922D39" w14:paraId="619E2C99" w14:textId="3A525A2D" w:rsidTr="006B57B4">
        <w:tc>
          <w:tcPr>
            <w:tcW w:w="709" w:type="dxa"/>
          </w:tcPr>
          <w:p w14:paraId="25F2CB63"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3A</w:t>
            </w:r>
          </w:p>
        </w:tc>
        <w:tc>
          <w:tcPr>
            <w:tcW w:w="2552" w:type="dxa"/>
          </w:tcPr>
          <w:p w14:paraId="6E716669"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INTEGRITETA IN TRANSPARENTNOST JAVNE</w:t>
            </w:r>
          </w:p>
          <w:p w14:paraId="0F72B4FF" w14:textId="77777777" w:rsidR="00C65470" w:rsidRPr="00922D39" w:rsidRDefault="00C65470" w:rsidP="00BE504A">
            <w:pPr>
              <w:spacing w:line="240" w:lineRule="auto"/>
              <w:rPr>
                <w:rFonts w:cs="Arial"/>
                <w:sz w:val="18"/>
                <w:szCs w:val="18"/>
                <w:lang w:val="sl-SI"/>
              </w:rPr>
            </w:pPr>
            <w:r w:rsidRPr="00922D39">
              <w:rPr>
                <w:rFonts w:cs="Arial"/>
                <w:b/>
                <w:bCs/>
                <w:sz w:val="18"/>
                <w:szCs w:val="18"/>
                <w:lang w:val="sl-SI"/>
              </w:rPr>
              <w:t>UPRAVE</w:t>
            </w:r>
          </w:p>
        </w:tc>
        <w:tc>
          <w:tcPr>
            <w:tcW w:w="1418" w:type="dxa"/>
          </w:tcPr>
          <w:p w14:paraId="3E964F03" w14:textId="77777777" w:rsidR="00C65470" w:rsidRPr="00922D39" w:rsidRDefault="00C65470" w:rsidP="00BE504A">
            <w:pPr>
              <w:spacing w:line="240" w:lineRule="auto"/>
              <w:rPr>
                <w:rFonts w:cs="Arial"/>
                <w:b/>
                <w:bCs/>
                <w:sz w:val="18"/>
                <w:szCs w:val="18"/>
                <w:lang w:val="sl-SI"/>
              </w:rPr>
            </w:pPr>
          </w:p>
        </w:tc>
        <w:tc>
          <w:tcPr>
            <w:tcW w:w="1559" w:type="dxa"/>
          </w:tcPr>
          <w:p w14:paraId="2761FEA8" w14:textId="77777777" w:rsidR="00C65470" w:rsidRPr="00922D39" w:rsidRDefault="00C65470" w:rsidP="00BE504A">
            <w:pPr>
              <w:spacing w:line="240" w:lineRule="auto"/>
              <w:rPr>
                <w:rFonts w:cs="Arial"/>
                <w:b/>
                <w:bCs/>
                <w:sz w:val="18"/>
                <w:szCs w:val="18"/>
                <w:lang w:val="sl-SI"/>
              </w:rPr>
            </w:pPr>
          </w:p>
        </w:tc>
        <w:tc>
          <w:tcPr>
            <w:tcW w:w="1701" w:type="dxa"/>
          </w:tcPr>
          <w:p w14:paraId="75734154" w14:textId="77777777" w:rsidR="00C65470" w:rsidRPr="00922D39" w:rsidRDefault="00C65470" w:rsidP="00BE504A">
            <w:pPr>
              <w:spacing w:line="240" w:lineRule="auto"/>
              <w:rPr>
                <w:rFonts w:cs="Arial"/>
                <w:b/>
                <w:bCs/>
                <w:sz w:val="18"/>
                <w:szCs w:val="18"/>
                <w:lang w:val="sl-SI"/>
              </w:rPr>
            </w:pPr>
          </w:p>
        </w:tc>
        <w:tc>
          <w:tcPr>
            <w:tcW w:w="1701" w:type="dxa"/>
          </w:tcPr>
          <w:p w14:paraId="045A3F1A" w14:textId="77777777" w:rsidR="00C65470" w:rsidRPr="00922D39" w:rsidRDefault="00C65470" w:rsidP="00BE504A">
            <w:pPr>
              <w:spacing w:line="240" w:lineRule="auto"/>
              <w:rPr>
                <w:rFonts w:cs="Arial"/>
                <w:b/>
                <w:bCs/>
                <w:sz w:val="18"/>
                <w:szCs w:val="18"/>
                <w:lang w:val="sl-SI"/>
              </w:rPr>
            </w:pPr>
          </w:p>
        </w:tc>
      </w:tr>
      <w:tr w:rsidR="00922D39" w:rsidRPr="00922D39" w14:paraId="270F07F5" w14:textId="15337841" w:rsidTr="006B57B4">
        <w:tc>
          <w:tcPr>
            <w:tcW w:w="709" w:type="dxa"/>
          </w:tcPr>
          <w:p w14:paraId="0C21D7CE"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3A.1</w:t>
            </w:r>
          </w:p>
        </w:tc>
        <w:tc>
          <w:tcPr>
            <w:tcW w:w="2552" w:type="dxa"/>
          </w:tcPr>
          <w:p w14:paraId="0960B4BC"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UKREPI ZA VSA</w:t>
            </w:r>
          </w:p>
          <w:p w14:paraId="5E023AEE" w14:textId="77777777" w:rsidR="00C65470" w:rsidRPr="00922D39" w:rsidRDefault="00C65470" w:rsidP="00BE504A">
            <w:pPr>
              <w:spacing w:line="240" w:lineRule="auto"/>
              <w:rPr>
                <w:rFonts w:cs="Arial"/>
                <w:sz w:val="18"/>
                <w:szCs w:val="18"/>
                <w:lang w:val="sl-SI"/>
              </w:rPr>
            </w:pPr>
            <w:r w:rsidRPr="00922D39">
              <w:rPr>
                <w:rFonts w:cs="Arial"/>
                <w:b/>
                <w:bCs/>
                <w:sz w:val="18"/>
                <w:szCs w:val="18"/>
                <w:lang w:val="sl-SI"/>
              </w:rPr>
              <w:t>PODROČJA</w:t>
            </w:r>
          </w:p>
        </w:tc>
        <w:tc>
          <w:tcPr>
            <w:tcW w:w="1418" w:type="dxa"/>
          </w:tcPr>
          <w:p w14:paraId="169BA3DD" w14:textId="77777777" w:rsidR="00C65470" w:rsidRPr="00922D39" w:rsidRDefault="00C65470" w:rsidP="00BE504A">
            <w:pPr>
              <w:spacing w:line="240" w:lineRule="auto"/>
              <w:rPr>
                <w:rFonts w:cs="Arial"/>
                <w:b/>
                <w:bCs/>
                <w:sz w:val="18"/>
                <w:szCs w:val="18"/>
                <w:lang w:val="sl-SI"/>
              </w:rPr>
            </w:pPr>
          </w:p>
        </w:tc>
        <w:tc>
          <w:tcPr>
            <w:tcW w:w="1559" w:type="dxa"/>
          </w:tcPr>
          <w:p w14:paraId="6BEA223C" w14:textId="77777777" w:rsidR="00C65470" w:rsidRPr="00922D39" w:rsidRDefault="00C65470" w:rsidP="00BE504A">
            <w:pPr>
              <w:spacing w:line="240" w:lineRule="auto"/>
              <w:rPr>
                <w:rFonts w:cs="Arial"/>
                <w:b/>
                <w:bCs/>
                <w:sz w:val="18"/>
                <w:szCs w:val="18"/>
                <w:lang w:val="sl-SI"/>
              </w:rPr>
            </w:pPr>
          </w:p>
        </w:tc>
        <w:tc>
          <w:tcPr>
            <w:tcW w:w="1701" w:type="dxa"/>
          </w:tcPr>
          <w:p w14:paraId="1030468B" w14:textId="77777777" w:rsidR="00C65470" w:rsidRPr="00922D39" w:rsidRDefault="00C65470" w:rsidP="00BE504A">
            <w:pPr>
              <w:spacing w:line="240" w:lineRule="auto"/>
              <w:rPr>
                <w:rFonts w:cs="Arial"/>
                <w:b/>
                <w:bCs/>
                <w:sz w:val="18"/>
                <w:szCs w:val="18"/>
                <w:lang w:val="sl-SI"/>
              </w:rPr>
            </w:pPr>
          </w:p>
        </w:tc>
        <w:tc>
          <w:tcPr>
            <w:tcW w:w="1701" w:type="dxa"/>
          </w:tcPr>
          <w:p w14:paraId="729904BE" w14:textId="77777777" w:rsidR="00C65470" w:rsidRPr="00922D39" w:rsidRDefault="00C65470" w:rsidP="00BE504A">
            <w:pPr>
              <w:spacing w:line="240" w:lineRule="auto"/>
              <w:rPr>
                <w:rFonts w:cs="Arial"/>
                <w:b/>
                <w:bCs/>
                <w:sz w:val="18"/>
                <w:szCs w:val="18"/>
                <w:lang w:val="sl-SI"/>
              </w:rPr>
            </w:pPr>
          </w:p>
        </w:tc>
      </w:tr>
      <w:tr w:rsidR="00922D39" w:rsidRPr="00922D39" w14:paraId="3DF482A2" w14:textId="7357D087" w:rsidTr="006B57B4">
        <w:tc>
          <w:tcPr>
            <w:tcW w:w="709" w:type="dxa"/>
          </w:tcPr>
          <w:p w14:paraId="06B10418"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3A.1a</w:t>
            </w:r>
          </w:p>
        </w:tc>
        <w:tc>
          <w:tcPr>
            <w:tcW w:w="2552" w:type="dxa"/>
          </w:tcPr>
          <w:p w14:paraId="4FF6C823" w14:textId="77777777" w:rsidR="00C65470" w:rsidRPr="00922D39" w:rsidRDefault="00C65470" w:rsidP="00BE504A">
            <w:pPr>
              <w:spacing w:line="240" w:lineRule="auto"/>
              <w:rPr>
                <w:rFonts w:cs="Arial"/>
                <w:sz w:val="18"/>
                <w:szCs w:val="18"/>
                <w:lang w:val="sl-SI"/>
              </w:rPr>
            </w:pPr>
            <w:r w:rsidRPr="00922D39">
              <w:rPr>
                <w:rFonts w:cs="Arial"/>
                <w:sz w:val="18"/>
                <w:szCs w:val="18"/>
                <w:lang w:val="sl-SI"/>
              </w:rPr>
              <w:t>RAZŠIRITEV VSEBIN USPOSABLJANJ ZA JAVNE USLUŽBENCE IN FUNKCIONARJE V DRŽAVNIH ORGANIH, UPRAVAH LOKALNIH SKUPNOSTI IN DRUGIH OSEBAH JAVNEGA PRAVA</w:t>
            </w:r>
          </w:p>
        </w:tc>
        <w:tc>
          <w:tcPr>
            <w:tcW w:w="1418" w:type="dxa"/>
          </w:tcPr>
          <w:p w14:paraId="4968C221" w14:textId="5E03CF59" w:rsidR="00C65470" w:rsidRPr="00922D39" w:rsidRDefault="00C65470" w:rsidP="00BE504A">
            <w:pPr>
              <w:spacing w:line="240" w:lineRule="auto"/>
              <w:rPr>
                <w:rFonts w:cs="Arial"/>
                <w:sz w:val="18"/>
                <w:szCs w:val="18"/>
                <w:lang w:val="sl-SI"/>
              </w:rPr>
            </w:pPr>
            <w:r w:rsidRPr="00922D39">
              <w:rPr>
                <w:rFonts w:cs="Arial"/>
                <w:sz w:val="18"/>
                <w:szCs w:val="18"/>
                <w:lang w:val="sl-SI"/>
              </w:rPr>
              <w:t>MJU</w:t>
            </w:r>
          </w:p>
        </w:tc>
        <w:tc>
          <w:tcPr>
            <w:tcW w:w="1559" w:type="dxa"/>
          </w:tcPr>
          <w:p w14:paraId="52EC368B" w14:textId="77777777" w:rsidR="00C65470" w:rsidRPr="00922D39" w:rsidRDefault="00C65470" w:rsidP="00BE504A">
            <w:pPr>
              <w:spacing w:line="240" w:lineRule="auto"/>
              <w:rPr>
                <w:rFonts w:cs="Arial"/>
                <w:sz w:val="18"/>
                <w:szCs w:val="18"/>
                <w:lang w:val="sl-SI"/>
              </w:rPr>
            </w:pPr>
            <w:r w:rsidRPr="00922D39">
              <w:rPr>
                <w:rFonts w:cs="Arial"/>
                <w:sz w:val="18"/>
                <w:szCs w:val="18"/>
                <w:lang w:val="sl-SI"/>
              </w:rPr>
              <w:t>TI in KPK</w:t>
            </w:r>
          </w:p>
        </w:tc>
        <w:tc>
          <w:tcPr>
            <w:tcW w:w="1701" w:type="dxa"/>
          </w:tcPr>
          <w:p w14:paraId="4AF54212"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2024</w:t>
            </w:r>
          </w:p>
        </w:tc>
        <w:tc>
          <w:tcPr>
            <w:tcW w:w="1701" w:type="dxa"/>
          </w:tcPr>
          <w:p w14:paraId="312A2740" w14:textId="77777777" w:rsidR="00C65470" w:rsidRPr="00922D39" w:rsidRDefault="007753A2" w:rsidP="00BE504A">
            <w:pPr>
              <w:spacing w:line="240" w:lineRule="auto"/>
              <w:rPr>
                <w:rFonts w:cs="Arial"/>
                <w:b/>
                <w:bCs/>
                <w:sz w:val="18"/>
                <w:szCs w:val="18"/>
                <w:lang w:val="sl-SI"/>
              </w:rPr>
            </w:pPr>
            <w:r w:rsidRPr="00922D39">
              <w:rPr>
                <w:rFonts w:cs="Arial"/>
                <w:b/>
                <w:bCs/>
                <w:sz w:val="18"/>
                <w:szCs w:val="18"/>
                <w:lang w:val="sl-SI"/>
              </w:rPr>
              <w:t>AKTIVNOSTI</w:t>
            </w:r>
          </w:p>
          <w:p w14:paraId="0AE7AD47" w14:textId="20FDBA95" w:rsidR="007753A2" w:rsidRPr="00922D39" w:rsidRDefault="007753A2" w:rsidP="00BE504A">
            <w:pPr>
              <w:spacing w:line="240" w:lineRule="auto"/>
              <w:rPr>
                <w:rFonts w:cs="Arial"/>
                <w:b/>
                <w:bCs/>
                <w:sz w:val="18"/>
                <w:szCs w:val="18"/>
                <w:lang w:val="sl-SI"/>
              </w:rPr>
            </w:pPr>
            <w:r w:rsidRPr="00922D39">
              <w:rPr>
                <w:rFonts w:cs="Arial"/>
                <w:b/>
                <w:bCs/>
                <w:sz w:val="18"/>
                <w:szCs w:val="18"/>
                <w:lang w:val="sl-SI"/>
              </w:rPr>
              <w:t>SE IZVAJAJO</w:t>
            </w:r>
          </w:p>
        </w:tc>
      </w:tr>
      <w:tr w:rsidR="00922D39" w:rsidRPr="00922D39" w14:paraId="783A6FFE" w14:textId="74EF355C" w:rsidTr="006B57B4">
        <w:tc>
          <w:tcPr>
            <w:tcW w:w="709" w:type="dxa"/>
          </w:tcPr>
          <w:p w14:paraId="68444F60"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3A.1b</w:t>
            </w:r>
          </w:p>
        </w:tc>
        <w:tc>
          <w:tcPr>
            <w:tcW w:w="2552" w:type="dxa"/>
          </w:tcPr>
          <w:p w14:paraId="1FA5FD81" w14:textId="77777777" w:rsidR="00C65470" w:rsidRPr="00922D39" w:rsidRDefault="00C65470" w:rsidP="00BE504A">
            <w:pPr>
              <w:spacing w:line="240" w:lineRule="auto"/>
              <w:jc w:val="both"/>
              <w:rPr>
                <w:rFonts w:cs="Arial"/>
                <w:sz w:val="18"/>
                <w:szCs w:val="18"/>
                <w:lang w:val="sl-SI"/>
              </w:rPr>
            </w:pPr>
            <w:r w:rsidRPr="00922D39">
              <w:rPr>
                <w:rFonts w:cs="Arial"/>
                <w:sz w:val="18"/>
                <w:szCs w:val="18"/>
                <w:lang w:val="sl-SI"/>
              </w:rPr>
              <w:t xml:space="preserve">PREVERJANJE POZNAVANJA INSTITUTOV ZAKONA O INTEGRITETI V DRŽAVNIH ORGANIH IN UPRAVAH SAMOUPRAVNIH LOKALNIH SKUPNOSTIH  </w:t>
            </w:r>
          </w:p>
        </w:tc>
        <w:tc>
          <w:tcPr>
            <w:tcW w:w="1418" w:type="dxa"/>
          </w:tcPr>
          <w:p w14:paraId="3DFAF95B" w14:textId="39977A7C" w:rsidR="00C65470" w:rsidRPr="00922D39" w:rsidRDefault="00C65470" w:rsidP="00BE504A">
            <w:pPr>
              <w:spacing w:line="240" w:lineRule="auto"/>
              <w:rPr>
                <w:rFonts w:cs="Arial"/>
                <w:sz w:val="18"/>
                <w:szCs w:val="18"/>
                <w:lang w:val="sl-SI"/>
              </w:rPr>
            </w:pPr>
            <w:r w:rsidRPr="00922D39">
              <w:rPr>
                <w:rFonts w:cs="Arial"/>
                <w:sz w:val="18"/>
                <w:szCs w:val="18"/>
                <w:lang w:val="sl-SI"/>
              </w:rPr>
              <w:t>MJU</w:t>
            </w:r>
          </w:p>
        </w:tc>
        <w:tc>
          <w:tcPr>
            <w:tcW w:w="1559" w:type="dxa"/>
          </w:tcPr>
          <w:p w14:paraId="603CFA70" w14:textId="77777777" w:rsidR="00C65470" w:rsidRPr="00922D39" w:rsidRDefault="00C65470" w:rsidP="00BE504A">
            <w:pPr>
              <w:spacing w:line="240" w:lineRule="auto"/>
              <w:rPr>
                <w:rFonts w:cs="Arial"/>
                <w:sz w:val="18"/>
                <w:szCs w:val="18"/>
                <w:lang w:val="sl-SI"/>
              </w:rPr>
            </w:pPr>
            <w:r w:rsidRPr="00922D39">
              <w:rPr>
                <w:rFonts w:cs="Arial"/>
                <w:sz w:val="18"/>
                <w:szCs w:val="18"/>
                <w:lang w:val="sl-SI"/>
              </w:rPr>
              <w:t>TI in KPK</w:t>
            </w:r>
          </w:p>
        </w:tc>
        <w:tc>
          <w:tcPr>
            <w:tcW w:w="1701" w:type="dxa"/>
          </w:tcPr>
          <w:p w14:paraId="1E60877C"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2024</w:t>
            </w:r>
          </w:p>
        </w:tc>
        <w:tc>
          <w:tcPr>
            <w:tcW w:w="1701" w:type="dxa"/>
          </w:tcPr>
          <w:p w14:paraId="0026BB49" w14:textId="77777777" w:rsidR="00C65470" w:rsidRPr="00922D39" w:rsidRDefault="007753A2" w:rsidP="00BE504A">
            <w:pPr>
              <w:spacing w:line="240" w:lineRule="auto"/>
              <w:rPr>
                <w:rFonts w:cs="Arial"/>
                <w:b/>
                <w:bCs/>
                <w:sz w:val="18"/>
                <w:szCs w:val="18"/>
                <w:lang w:val="sl-SI"/>
              </w:rPr>
            </w:pPr>
            <w:r w:rsidRPr="00922D39">
              <w:rPr>
                <w:rFonts w:cs="Arial"/>
                <w:b/>
                <w:bCs/>
                <w:sz w:val="18"/>
                <w:szCs w:val="18"/>
                <w:lang w:val="sl-SI"/>
              </w:rPr>
              <w:t>AKTIVNOSTI</w:t>
            </w:r>
          </w:p>
          <w:p w14:paraId="17DF0FF2" w14:textId="3924F0F9" w:rsidR="007753A2" w:rsidRPr="00922D39" w:rsidRDefault="007753A2" w:rsidP="00BE504A">
            <w:pPr>
              <w:spacing w:line="240" w:lineRule="auto"/>
              <w:rPr>
                <w:rFonts w:cs="Arial"/>
                <w:b/>
                <w:bCs/>
                <w:sz w:val="18"/>
                <w:szCs w:val="18"/>
                <w:lang w:val="sl-SI"/>
              </w:rPr>
            </w:pPr>
            <w:r w:rsidRPr="00922D39">
              <w:rPr>
                <w:rFonts w:cs="Arial"/>
                <w:b/>
                <w:bCs/>
                <w:sz w:val="18"/>
                <w:szCs w:val="18"/>
                <w:lang w:val="sl-SI"/>
              </w:rPr>
              <w:t>SE IZVAJAJO</w:t>
            </w:r>
          </w:p>
        </w:tc>
      </w:tr>
      <w:tr w:rsidR="00922D39" w:rsidRPr="00922D39" w14:paraId="2BA1B3DC" w14:textId="637384C3" w:rsidTr="006B57B4">
        <w:tc>
          <w:tcPr>
            <w:tcW w:w="709" w:type="dxa"/>
          </w:tcPr>
          <w:p w14:paraId="74E75C34"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3A.1c</w:t>
            </w:r>
          </w:p>
        </w:tc>
        <w:tc>
          <w:tcPr>
            <w:tcW w:w="2552" w:type="dxa"/>
          </w:tcPr>
          <w:p w14:paraId="6AC93DAF" w14:textId="77777777" w:rsidR="00C65470" w:rsidRPr="00922D39" w:rsidRDefault="00C65470" w:rsidP="00BE504A">
            <w:pPr>
              <w:spacing w:line="240" w:lineRule="auto"/>
              <w:jc w:val="both"/>
              <w:rPr>
                <w:rFonts w:cs="Arial"/>
                <w:sz w:val="18"/>
                <w:szCs w:val="18"/>
                <w:lang w:val="sl-SI"/>
              </w:rPr>
            </w:pPr>
            <w:r w:rsidRPr="00922D39">
              <w:rPr>
                <w:rFonts w:cs="Arial"/>
                <w:sz w:val="18"/>
                <w:szCs w:val="18"/>
                <w:lang w:val="sl-SI"/>
              </w:rPr>
              <w:t>TRANSPARENTNOST – SPODBUJANJE OBJAVE JAVNIH PODATKOV V ODPRTIH FORMATIH</w:t>
            </w:r>
          </w:p>
        </w:tc>
        <w:tc>
          <w:tcPr>
            <w:tcW w:w="1418" w:type="dxa"/>
          </w:tcPr>
          <w:p w14:paraId="45505A16" w14:textId="745F5440" w:rsidR="00C65470" w:rsidRPr="00922D39" w:rsidRDefault="00C65470" w:rsidP="00BE504A">
            <w:pPr>
              <w:spacing w:line="240" w:lineRule="auto"/>
              <w:rPr>
                <w:rFonts w:cs="Arial"/>
                <w:sz w:val="18"/>
                <w:szCs w:val="18"/>
                <w:lang w:val="sl-SI"/>
              </w:rPr>
            </w:pPr>
            <w:r w:rsidRPr="00922D39">
              <w:rPr>
                <w:rFonts w:cs="Arial"/>
                <w:sz w:val="18"/>
                <w:szCs w:val="18"/>
                <w:lang w:val="sl-SI"/>
              </w:rPr>
              <w:t>MJU</w:t>
            </w:r>
          </w:p>
        </w:tc>
        <w:tc>
          <w:tcPr>
            <w:tcW w:w="1559" w:type="dxa"/>
          </w:tcPr>
          <w:p w14:paraId="369CCD0B" w14:textId="7A7732F2" w:rsidR="00C65470" w:rsidRPr="00922D39" w:rsidRDefault="00A14E12" w:rsidP="00BE504A">
            <w:pPr>
              <w:spacing w:line="240" w:lineRule="auto"/>
              <w:rPr>
                <w:rFonts w:cs="Arial"/>
                <w:sz w:val="18"/>
                <w:szCs w:val="18"/>
                <w:lang w:val="sl-SI"/>
              </w:rPr>
            </w:pPr>
            <w:r w:rsidRPr="00922D39">
              <w:rPr>
                <w:rFonts w:cs="Arial"/>
                <w:sz w:val="18"/>
                <w:szCs w:val="18"/>
                <w:lang w:val="sl-SI"/>
              </w:rPr>
              <w:t>MDP</w:t>
            </w:r>
            <w:r w:rsidR="00C65470" w:rsidRPr="00922D39">
              <w:rPr>
                <w:rFonts w:cs="Arial"/>
                <w:sz w:val="18"/>
                <w:szCs w:val="18"/>
                <w:lang w:val="sl-SI"/>
              </w:rPr>
              <w:t>, in Informacijski pooblaščenec</w:t>
            </w:r>
          </w:p>
        </w:tc>
        <w:tc>
          <w:tcPr>
            <w:tcW w:w="1701" w:type="dxa"/>
          </w:tcPr>
          <w:p w14:paraId="3872EAAD" w14:textId="77777777" w:rsidR="00C65470" w:rsidRPr="00922D39" w:rsidRDefault="00C65470" w:rsidP="00BE504A">
            <w:pPr>
              <w:spacing w:line="240" w:lineRule="auto"/>
              <w:rPr>
                <w:rFonts w:cs="Arial"/>
                <w:b/>
                <w:sz w:val="18"/>
                <w:szCs w:val="18"/>
                <w:lang w:val="sl-SI"/>
              </w:rPr>
            </w:pPr>
            <w:r w:rsidRPr="00922D39">
              <w:rPr>
                <w:rFonts w:cs="Arial"/>
                <w:b/>
                <w:sz w:val="18"/>
                <w:szCs w:val="18"/>
                <w:lang w:val="sl-SI"/>
              </w:rPr>
              <w:t>1x letno oziroma po zaposlitvi ali imenovanju</w:t>
            </w:r>
          </w:p>
        </w:tc>
        <w:tc>
          <w:tcPr>
            <w:tcW w:w="1701" w:type="dxa"/>
          </w:tcPr>
          <w:p w14:paraId="61B9227A" w14:textId="2F8A46A5" w:rsidR="00C65470" w:rsidRPr="00922D39" w:rsidRDefault="007753A2" w:rsidP="00BE504A">
            <w:pPr>
              <w:spacing w:line="240" w:lineRule="auto"/>
              <w:rPr>
                <w:rFonts w:cs="Arial"/>
                <w:b/>
                <w:sz w:val="18"/>
                <w:szCs w:val="18"/>
                <w:lang w:val="sl-SI"/>
              </w:rPr>
            </w:pPr>
            <w:r w:rsidRPr="00922D39">
              <w:rPr>
                <w:rFonts w:cs="Arial"/>
                <w:b/>
                <w:sz w:val="18"/>
                <w:szCs w:val="18"/>
                <w:lang w:val="sl-SI"/>
              </w:rPr>
              <w:t>AKTIVNOSTI SE IZVAJAJO</w:t>
            </w:r>
          </w:p>
        </w:tc>
      </w:tr>
      <w:tr w:rsidR="00922D39" w:rsidRPr="00922D39" w14:paraId="2E28B097" w14:textId="166C82E8" w:rsidTr="006B57B4">
        <w:tc>
          <w:tcPr>
            <w:tcW w:w="709" w:type="dxa"/>
          </w:tcPr>
          <w:p w14:paraId="757DBD8F"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3A.1d</w:t>
            </w:r>
          </w:p>
        </w:tc>
        <w:tc>
          <w:tcPr>
            <w:tcW w:w="2552" w:type="dxa"/>
          </w:tcPr>
          <w:p w14:paraId="73DE1174" w14:textId="77777777" w:rsidR="00C65470" w:rsidRPr="00922D39" w:rsidRDefault="00C65470" w:rsidP="00BE504A">
            <w:pPr>
              <w:spacing w:line="240" w:lineRule="auto"/>
              <w:rPr>
                <w:rFonts w:cs="Arial"/>
                <w:sz w:val="18"/>
                <w:szCs w:val="18"/>
                <w:lang w:val="sl-SI"/>
              </w:rPr>
            </w:pPr>
            <w:r w:rsidRPr="00922D39">
              <w:rPr>
                <w:rFonts w:cs="Arial"/>
                <w:sz w:val="18"/>
                <w:szCs w:val="18"/>
                <w:lang w:val="sl-SI"/>
              </w:rPr>
              <w:t>ZAGOTOVITI PREGLEDNOST IN TRANSPARENTNOST EVIDENČNIH NAROČIL</w:t>
            </w:r>
          </w:p>
        </w:tc>
        <w:tc>
          <w:tcPr>
            <w:tcW w:w="1418" w:type="dxa"/>
          </w:tcPr>
          <w:p w14:paraId="29508EBF" w14:textId="07AD366E" w:rsidR="00C65470" w:rsidRPr="00922D39" w:rsidRDefault="00C65470" w:rsidP="00BE504A">
            <w:pPr>
              <w:spacing w:line="240" w:lineRule="auto"/>
              <w:rPr>
                <w:rFonts w:cs="Arial"/>
                <w:sz w:val="18"/>
                <w:szCs w:val="18"/>
                <w:lang w:val="sl-SI"/>
              </w:rPr>
            </w:pPr>
            <w:r w:rsidRPr="00922D39">
              <w:rPr>
                <w:rFonts w:cs="Arial"/>
                <w:sz w:val="18"/>
                <w:szCs w:val="18"/>
                <w:lang w:val="sl-SI"/>
              </w:rPr>
              <w:t>MJU</w:t>
            </w:r>
          </w:p>
        </w:tc>
        <w:tc>
          <w:tcPr>
            <w:tcW w:w="1559" w:type="dxa"/>
          </w:tcPr>
          <w:p w14:paraId="1280F5C1" w14:textId="77777777" w:rsidR="00C65470" w:rsidRPr="00922D39" w:rsidRDefault="00C65470" w:rsidP="00BE504A">
            <w:pPr>
              <w:spacing w:line="240" w:lineRule="auto"/>
              <w:rPr>
                <w:rFonts w:cs="Arial"/>
                <w:b/>
                <w:bCs/>
                <w:sz w:val="18"/>
                <w:szCs w:val="18"/>
                <w:lang w:val="sl-SI"/>
              </w:rPr>
            </w:pPr>
          </w:p>
        </w:tc>
        <w:tc>
          <w:tcPr>
            <w:tcW w:w="1701" w:type="dxa"/>
          </w:tcPr>
          <w:p w14:paraId="7860A1B6"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marec 2023</w:t>
            </w:r>
          </w:p>
        </w:tc>
        <w:tc>
          <w:tcPr>
            <w:tcW w:w="1701" w:type="dxa"/>
          </w:tcPr>
          <w:p w14:paraId="6BF67F94" w14:textId="77777777" w:rsidR="00C65470" w:rsidRDefault="00F43454" w:rsidP="00BE504A">
            <w:pPr>
              <w:spacing w:line="240" w:lineRule="auto"/>
              <w:rPr>
                <w:rFonts w:cs="Arial"/>
                <w:b/>
                <w:bCs/>
                <w:sz w:val="18"/>
                <w:szCs w:val="18"/>
                <w:lang w:val="sl-SI"/>
              </w:rPr>
            </w:pPr>
            <w:r>
              <w:rPr>
                <w:rFonts w:cs="Arial"/>
                <w:b/>
                <w:bCs/>
                <w:sz w:val="18"/>
                <w:szCs w:val="18"/>
                <w:lang w:val="sl-SI"/>
              </w:rPr>
              <w:t>UKREP JE</w:t>
            </w:r>
          </w:p>
          <w:p w14:paraId="5BE6B6ED" w14:textId="0BF92ED8" w:rsidR="00F43454" w:rsidRPr="00922D39" w:rsidRDefault="00F43454" w:rsidP="00BE504A">
            <w:pPr>
              <w:spacing w:line="240" w:lineRule="auto"/>
              <w:rPr>
                <w:rFonts w:cs="Arial"/>
                <w:b/>
                <w:bCs/>
                <w:sz w:val="18"/>
                <w:szCs w:val="18"/>
                <w:lang w:val="sl-SI"/>
              </w:rPr>
            </w:pPr>
            <w:r>
              <w:rPr>
                <w:rFonts w:cs="Arial"/>
                <w:b/>
                <w:bCs/>
                <w:sz w:val="18"/>
                <w:szCs w:val="18"/>
                <w:lang w:val="sl-SI"/>
              </w:rPr>
              <w:t>IZVEDEN</w:t>
            </w:r>
          </w:p>
        </w:tc>
      </w:tr>
      <w:tr w:rsidR="00922D39" w:rsidRPr="00922D39" w14:paraId="343D578C" w14:textId="3D04883A" w:rsidTr="006B57B4">
        <w:tc>
          <w:tcPr>
            <w:tcW w:w="709" w:type="dxa"/>
          </w:tcPr>
          <w:p w14:paraId="6A0B52DD"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3A.2</w:t>
            </w:r>
          </w:p>
        </w:tc>
        <w:tc>
          <w:tcPr>
            <w:tcW w:w="2552" w:type="dxa"/>
          </w:tcPr>
          <w:p w14:paraId="4F76E976"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UKREPI NA PODROČJU ZDRAVSTVA</w:t>
            </w:r>
          </w:p>
        </w:tc>
        <w:tc>
          <w:tcPr>
            <w:tcW w:w="1418" w:type="dxa"/>
          </w:tcPr>
          <w:p w14:paraId="1FE73367" w14:textId="77777777" w:rsidR="00C65470" w:rsidRPr="00922D39" w:rsidRDefault="00C65470" w:rsidP="00BE504A">
            <w:pPr>
              <w:spacing w:line="240" w:lineRule="auto"/>
              <w:rPr>
                <w:rFonts w:cs="Arial"/>
                <w:b/>
                <w:bCs/>
                <w:sz w:val="18"/>
                <w:szCs w:val="18"/>
                <w:lang w:val="sl-SI"/>
              </w:rPr>
            </w:pPr>
          </w:p>
        </w:tc>
        <w:tc>
          <w:tcPr>
            <w:tcW w:w="1559" w:type="dxa"/>
          </w:tcPr>
          <w:p w14:paraId="03ABC09A" w14:textId="77777777" w:rsidR="00C65470" w:rsidRPr="00922D39" w:rsidRDefault="00C65470" w:rsidP="00BE504A">
            <w:pPr>
              <w:spacing w:line="240" w:lineRule="auto"/>
              <w:rPr>
                <w:rFonts w:cs="Arial"/>
                <w:b/>
                <w:bCs/>
                <w:sz w:val="18"/>
                <w:szCs w:val="18"/>
                <w:lang w:val="sl-SI"/>
              </w:rPr>
            </w:pPr>
          </w:p>
        </w:tc>
        <w:tc>
          <w:tcPr>
            <w:tcW w:w="1701" w:type="dxa"/>
          </w:tcPr>
          <w:p w14:paraId="6F0880AD" w14:textId="77777777" w:rsidR="00C65470" w:rsidRPr="00922D39" w:rsidRDefault="00C65470" w:rsidP="00BE504A">
            <w:pPr>
              <w:spacing w:line="240" w:lineRule="auto"/>
              <w:rPr>
                <w:rFonts w:cs="Arial"/>
                <w:b/>
                <w:bCs/>
                <w:sz w:val="18"/>
                <w:szCs w:val="18"/>
                <w:lang w:val="sl-SI"/>
              </w:rPr>
            </w:pPr>
          </w:p>
        </w:tc>
        <w:tc>
          <w:tcPr>
            <w:tcW w:w="1701" w:type="dxa"/>
          </w:tcPr>
          <w:p w14:paraId="71EAE2A6" w14:textId="77777777" w:rsidR="00C65470" w:rsidRPr="00922D39" w:rsidRDefault="00C65470" w:rsidP="00BE504A">
            <w:pPr>
              <w:spacing w:line="240" w:lineRule="auto"/>
              <w:rPr>
                <w:rFonts w:cs="Arial"/>
                <w:b/>
                <w:bCs/>
                <w:sz w:val="18"/>
                <w:szCs w:val="18"/>
                <w:lang w:val="sl-SI"/>
              </w:rPr>
            </w:pPr>
          </w:p>
        </w:tc>
      </w:tr>
      <w:tr w:rsidR="00922D39" w:rsidRPr="00922D39" w14:paraId="37551B84" w14:textId="5B05E261" w:rsidTr="006B57B4">
        <w:tc>
          <w:tcPr>
            <w:tcW w:w="709" w:type="dxa"/>
          </w:tcPr>
          <w:p w14:paraId="30546283"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3A.2a</w:t>
            </w:r>
          </w:p>
        </w:tc>
        <w:tc>
          <w:tcPr>
            <w:tcW w:w="2552" w:type="dxa"/>
          </w:tcPr>
          <w:p w14:paraId="30540E76" w14:textId="77777777" w:rsidR="00C65470" w:rsidRPr="00922D39" w:rsidRDefault="00C65470" w:rsidP="00BE504A">
            <w:pPr>
              <w:spacing w:line="240" w:lineRule="auto"/>
              <w:rPr>
                <w:rFonts w:cs="Arial"/>
                <w:sz w:val="18"/>
                <w:szCs w:val="18"/>
                <w:lang w:val="sl-SI"/>
              </w:rPr>
            </w:pPr>
            <w:r w:rsidRPr="00922D39">
              <w:rPr>
                <w:rFonts w:cs="Arial"/>
                <w:sz w:val="18"/>
                <w:szCs w:val="18"/>
                <w:lang w:val="sl-SI"/>
              </w:rPr>
              <w:t>VZPOSTAVITEV JAVNO DOSTOPNIH EVIDENC IN OBJAV TER UGOTOVITEV IZVEDENIH NADZOROV NA PODROČJU JAVNO-ZASEBNEGA PARTNERSTVA</w:t>
            </w:r>
          </w:p>
        </w:tc>
        <w:tc>
          <w:tcPr>
            <w:tcW w:w="1418" w:type="dxa"/>
          </w:tcPr>
          <w:p w14:paraId="23BB9AAA" w14:textId="58C426F2" w:rsidR="00C65470" w:rsidRPr="00922D39" w:rsidRDefault="00C65470" w:rsidP="00BE504A">
            <w:pPr>
              <w:spacing w:line="240" w:lineRule="auto"/>
              <w:rPr>
                <w:rFonts w:cs="Arial"/>
                <w:sz w:val="18"/>
                <w:szCs w:val="18"/>
                <w:lang w:val="sl-SI"/>
              </w:rPr>
            </w:pPr>
            <w:r w:rsidRPr="00922D39">
              <w:rPr>
                <w:rFonts w:cs="Arial"/>
                <w:sz w:val="18"/>
                <w:szCs w:val="18"/>
                <w:lang w:val="sl-SI"/>
              </w:rPr>
              <w:t>MZ</w:t>
            </w:r>
          </w:p>
        </w:tc>
        <w:tc>
          <w:tcPr>
            <w:tcW w:w="1559" w:type="dxa"/>
          </w:tcPr>
          <w:p w14:paraId="6F291E68" w14:textId="77777777" w:rsidR="00C65470" w:rsidRPr="00922D39" w:rsidRDefault="00C65470" w:rsidP="00BE504A">
            <w:pPr>
              <w:spacing w:line="240" w:lineRule="auto"/>
              <w:rPr>
                <w:rFonts w:cs="Arial"/>
                <w:sz w:val="18"/>
                <w:szCs w:val="18"/>
                <w:lang w:val="sl-SI"/>
              </w:rPr>
            </w:pPr>
            <w:r w:rsidRPr="00922D39">
              <w:rPr>
                <w:rFonts w:cs="Arial"/>
                <w:sz w:val="18"/>
                <w:szCs w:val="18"/>
                <w:lang w:val="sl-SI"/>
              </w:rPr>
              <w:t>ZZZS in javni</w:t>
            </w:r>
          </w:p>
          <w:p w14:paraId="178073E5" w14:textId="77777777" w:rsidR="00C65470" w:rsidRPr="00922D39" w:rsidRDefault="00C65470" w:rsidP="00BE504A">
            <w:pPr>
              <w:spacing w:line="240" w:lineRule="auto"/>
              <w:rPr>
                <w:rFonts w:cs="Arial"/>
                <w:sz w:val="18"/>
                <w:szCs w:val="18"/>
                <w:lang w:val="sl-SI"/>
              </w:rPr>
            </w:pPr>
            <w:r w:rsidRPr="00922D39">
              <w:rPr>
                <w:rFonts w:cs="Arial"/>
                <w:sz w:val="18"/>
                <w:szCs w:val="18"/>
                <w:lang w:val="sl-SI"/>
              </w:rPr>
              <w:t>zdravstveni</w:t>
            </w:r>
          </w:p>
          <w:p w14:paraId="35EAD243" w14:textId="77777777" w:rsidR="00C65470" w:rsidRPr="00922D39" w:rsidRDefault="00C65470" w:rsidP="00BE504A">
            <w:pPr>
              <w:spacing w:line="240" w:lineRule="auto"/>
              <w:rPr>
                <w:rFonts w:cs="Arial"/>
                <w:sz w:val="18"/>
                <w:szCs w:val="18"/>
                <w:lang w:val="sl-SI"/>
              </w:rPr>
            </w:pPr>
            <w:r w:rsidRPr="00922D39">
              <w:rPr>
                <w:rFonts w:cs="Arial"/>
                <w:sz w:val="18"/>
                <w:szCs w:val="18"/>
                <w:lang w:val="sl-SI"/>
              </w:rPr>
              <w:t>zavodi</w:t>
            </w:r>
          </w:p>
        </w:tc>
        <w:tc>
          <w:tcPr>
            <w:tcW w:w="1701" w:type="dxa"/>
          </w:tcPr>
          <w:p w14:paraId="0C91256A"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januar 2024</w:t>
            </w:r>
          </w:p>
        </w:tc>
        <w:tc>
          <w:tcPr>
            <w:tcW w:w="1701" w:type="dxa"/>
          </w:tcPr>
          <w:p w14:paraId="0BCA889F" w14:textId="776407F6" w:rsidR="00C65470" w:rsidRPr="00922D39" w:rsidRDefault="00015BAC" w:rsidP="00BE504A">
            <w:pPr>
              <w:spacing w:line="240" w:lineRule="auto"/>
              <w:rPr>
                <w:rFonts w:cs="Arial"/>
                <w:b/>
                <w:bCs/>
                <w:sz w:val="18"/>
                <w:szCs w:val="18"/>
                <w:lang w:val="sl-SI"/>
              </w:rPr>
            </w:pPr>
            <w:r w:rsidRPr="00922D39">
              <w:rPr>
                <w:rFonts w:cs="Arial"/>
                <w:b/>
                <w:bCs/>
                <w:sz w:val="18"/>
                <w:szCs w:val="18"/>
                <w:lang w:val="sl-SI"/>
              </w:rPr>
              <w:t>AKTIVNOSTI SE IZVAJAJO</w:t>
            </w:r>
          </w:p>
        </w:tc>
      </w:tr>
      <w:tr w:rsidR="00922D39" w:rsidRPr="00922D39" w14:paraId="55F2010C" w14:textId="73E7E605" w:rsidTr="006B57B4">
        <w:tc>
          <w:tcPr>
            <w:tcW w:w="709" w:type="dxa"/>
          </w:tcPr>
          <w:p w14:paraId="570D5FC8"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3A.2b</w:t>
            </w:r>
          </w:p>
        </w:tc>
        <w:tc>
          <w:tcPr>
            <w:tcW w:w="2552" w:type="dxa"/>
          </w:tcPr>
          <w:p w14:paraId="37206AC7" w14:textId="77777777" w:rsidR="00C65470" w:rsidRPr="00922D39" w:rsidRDefault="00C65470" w:rsidP="00BE504A">
            <w:pPr>
              <w:spacing w:line="240" w:lineRule="auto"/>
              <w:rPr>
                <w:rFonts w:cs="Arial"/>
                <w:sz w:val="18"/>
                <w:szCs w:val="18"/>
                <w:lang w:val="sl-SI"/>
              </w:rPr>
            </w:pPr>
            <w:r w:rsidRPr="00922D39">
              <w:rPr>
                <w:rFonts w:cs="Arial"/>
                <w:sz w:val="18"/>
                <w:szCs w:val="18"/>
                <w:lang w:val="sl-SI"/>
              </w:rPr>
              <w:t xml:space="preserve">DOLOČITEV OBVEZNOSTI POROČANJA ZDRAVSTVENIH ZAVODOV TER NJIHOVIH </w:t>
            </w:r>
            <w:r w:rsidRPr="00922D39">
              <w:rPr>
                <w:rFonts w:cs="Arial"/>
                <w:sz w:val="18"/>
                <w:szCs w:val="18"/>
                <w:lang w:val="sl-SI"/>
              </w:rPr>
              <w:lastRenderedPageBreak/>
              <w:t>ZAPOSLENIH, KI PREJEMAJO DARILA ALI DRUGE UGODNOSTI OD PRAVNIH IN FIZIČNIH OSEB, S KATERIMI SODELUJEJO</w:t>
            </w:r>
          </w:p>
        </w:tc>
        <w:tc>
          <w:tcPr>
            <w:tcW w:w="1418" w:type="dxa"/>
          </w:tcPr>
          <w:p w14:paraId="71AD1614" w14:textId="7CC67CFE" w:rsidR="00C65470" w:rsidRPr="00922D39" w:rsidRDefault="00C65470" w:rsidP="00BE504A">
            <w:pPr>
              <w:spacing w:line="240" w:lineRule="auto"/>
              <w:rPr>
                <w:rFonts w:cs="Arial"/>
                <w:sz w:val="18"/>
                <w:szCs w:val="18"/>
                <w:lang w:val="sl-SI"/>
              </w:rPr>
            </w:pPr>
            <w:r w:rsidRPr="00922D39">
              <w:rPr>
                <w:rFonts w:cs="Arial"/>
                <w:sz w:val="18"/>
                <w:szCs w:val="18"/>
                <w:lang w:val="sl-SI"/>
              </w:rPr>
              <w:lastRenderedPageBreak/>
              <w:t>MZ</w:t>
            </w:r>
          </w:p>
        </w:tc>
        <w:tc>
          <w:tcPr>
            <w:tcW w:w="1559" w:type="dxa"/>
          </w:tcPr>
          <w:p w14:paraId="1834E98A" w14:textId="22C9576D" w:rsidR="00C65470" w:rsidRPr="00922D39" w:rsidRDefault="00A14E12" w:rsidP="00BE504A">
            <w:pPr>
              <w:spacing w:line="240" w:lineRule="auto"/>
              <w:rPr>
                <w:rFonts w:cs="Arial"/>
                <w:sz w:val="18"/>
                <w:szCs w:val="18"/>
                <w:lang w:val="sl-SI"/>
              </w:rPr>
            </w:pPr>
            <w:r w:rsidRPr="00922D39">
              <w:rPr>
                <w:rFonts w:cs="Arial"/>
                <w:sz w:val="18"/>
                <w:szCs w:val="18"/>
                <w:lang w:val="sl-SI"/>
              </w:rPr>
              <w:t>MF</w:t>
            </w:r>
          </w:p>
        </w:tc>
        <w:tc>
          <w:tcPr>
            <w:tcW w:w="1701" w:type="dxa"/>
          </w:tcPr>
          <w:p w14:paraId="40F018BE"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januar 2024</w:t>
            </w:r>
          </w:p>
        </w:tc>
        <w:tc>
          <w:tcPr>
            <w:tcW w:w="1701" w:type="dxa"/>
          </w:tcPr>
          <w:p w14:paraId="227038BE" w14:textId="25DE56EB" w:rsidR="00C65470" w:rsidRPr="00922D39" w:rsidRDefault="00015BAC" w:rsidP="00BE504A">
            <w:pPr>
              <w:spacing w:line="240" w:lineRule="auto"/>
              <w:rPr>
                <w:rFonts w:cs="Arial"/>
                <w:b/>
                <w:bCs/>
                <w:sz w:val="18"/>
                <w:szCs w:val="18"/>
                <w:lang w:val="sl-SI"/>
              </w:rPr>
            </w:pPr>
            <w:r w:rsidRPr="00922D39">
              <w:rPr>
                <w:rFonts w:cs="Arial"/>
                <w:b/>
                <w:bCs/>
                <w:sz w:val="18"/>
                <w:szCs w:val="18"/>
                <w:lang w:val="sl-SI"/>
              </w:rPr>
              <w:t>AKTIVNOSTI SE IZVAJAJO</w:t>
            </w:r>
          </w:p>
        </w:tc>
      </w:tr>
      <w:tr w:rsidR="00922D39" w:rsidRPr="00922D39" w14:paraId="00341FD0" w14:textId="463D8C4B" w:rsidTr="006B57B4">
        <w:tc>
          <w:tcPr>
            <w:tcW w:w="709" w:type="dxa"/>
          </w:tcPr>
          <w:p w14:paraId="401F02E6"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 xml:space="preserve">3A.3 </w:t>
            </w:r>
          </w:p>
        </w:tc>
        <w:tc>
          <w:tcPr>
            <w:tcW w:w="2552" w:type="dxa"/>
          </w:tcPr>
          <w:p w14:paraId="00BF0DB8"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 xml:space="preserve">UKREPI NA PODROČJU ŠOLSTVA IN ŠPORTA </w:t>
            </w:r>
          </w:p>
        </w:tc>
        <w:tc>
          <w:tcPr>
            <w:tcW w:w="1418" w:type="dxa"/>
          </w:tcPr>
          <w:p w14:paraId="3C7E0F5B" w14:textId="77777777" w:rsidR="00C65470" w:rsidRPr="00922D39" w:rsidRDefault="00C65470" w:rsidP="00BE504A">
            <w:pPr>
              <w:spacing w:line="240" w:lineRule="auto"/>
              <w:rPr>
                <w:rFonts w:cs="Arial"/>
                <w:b/>
                <w:bCs/>
                <w:sz w:val="18"/>
                <w:szCs w:val="18"/>
                <w:lang w:val="sl-SI"/>
              </w:rPr>
            </w:pPr>
          </w:p>
        </w:tc>
        <w:tc>
          <w:tcPr>
            <w:tcW w:w="1559" w:type="dxa"/>
          </w:tcPr>
          <w:p w14:paraId="4B1FE2C9" w14:textId="77777777" w:rsidR="00C65470" w:rsidRPr="00922D39" w:rsidRDefault="00C65470" w:rsidP="00BE504A">
            <w:pPr>
              <w:spacing w:line="240" w:lineRule="auto"/>
              <w:rPr>
                <w:rFonts w:cs="Arial"/>
                <w:b/>
                <w:bCs/>
                <w:sz w:val="18"/>
                <w:szCs w:val="18"/>
                <w:lang w:val="sl-SI"/>
              </w:rPr>
            </w:pPr>
          </w:p>
        </w:tc>
        <w:tc>
          <w:tcPr>
            <w:tcW w:w="1701" w:type="dxa"/>
          </w:tcPr>
          <w:p w14:paraId="214C1E53" w14:textId="77777777" w:rsidR="00C65470" w:rsidRPr="00922D39" w:rsidRDefault="00C65470" w:rsidP="00BE504A">
            <w:pPr>
              <w:spacing w:line="240" w:lineRule="auto"/>
              <w:rPr>
                <w:rFonts w:cs="Arial"/>
                <w:b/>
                <w:bCs/>
                <w:sz w:val="18"/>
                <w:szCs w:val="18"/>
                <w:lang w:val="sl-SI"/>
              </w:rPr>
            </w:pPr>
          </w:p>
        </w:tc>
        <w:tc>
          <w:tcPr>
            <w:tcW w:w="1701" w:type="dxa"/>
          </w:tcPr>
          <w:p w14:paraId="423BE6B9" w14:textId="77777777" w:rsidR="00C65470" w:rsidRPr="00922D39" w:rsidRDefault="00C65470" w:rsidP="00BE504A">
            <w:pPr>
              <w:spacing w:line="240" w:lineRule="auto"/>
              <w:rPr>
                <w:rFonts w:cs="Arial"/>
                <w:b/>
                <w:bCs/>
                <w:sz w:val="18"/>
                <w:szCs w:val="18"/>
                <w:lang w:val="sl-SI"/>
              </w:rPr>
            </w:pPr>
          </w:p>
        </w:tc>
      </w:tr>
      <w:tr w:rsidR="00922D39" w:rsidRPr="00922D39" w14:paraId="6E9E2AAA" w14:textId="0F0F1A02" w:rsidTr="006B57B4">
        <w:tc>
          <w:tcPr>
            <w:tcW w:w="709" w:type="dxa"/>
          </w:tcPr>
          <w:p w14:paraId="6AB510E1"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3A.3a</w:t>
            </w:r>
          </w:p>
        </w:tc>
        <w:tc>
          <w:tcPr>
            <w:tcW w:w="2552" w:type="dxa"/>
          </w:tcPr>
          <w:p w14:paraId="3F5568EC" w14:textId="77777777" w:rsidR="00C65470" w:rsidRPr="00922D39" w:rsidRDefault="00C65470" w:rsidP="00BE504A">
            <w:pPr>
              <w:spacing w:line="240" w:lineRule="auto"/>
              <w:rPr>
                <w:rFonts w:cs="Arial"/>
                <w:sz w:val="18"/>
                <w:szCs w:val="18"/>
                <w:lang w:val="sl-SI"/>
              </w:rPr>
            </w:pPr>
            <w:r w:rsidRPr="00922D39">
              <w:rPr>
                <w:rFonts w:cs="Arial"/>
                <w:sz w:val="18"/>
                <w:szCs w:val="18"/>
                <w:lang w:val="sl-SI"/>
              </w:rPr>
              <w:t xml:space="preserve">ZAGOTOVITEV IZVEDBE POSTOPKOV IZBIRE POSLOVODSTVA BREZ </w:t>
            </w:r>
          </w:p>
          <w:p w14:paraId="4AA6FE26" w14:textId="77777777" w:rsidR="00C65470" w:rsidRPr="00922D39" w:rsidRDefault="00C65470" w:rsidP="00BE504A">
            <w:pPr>
              <w:spacing w:line="240" w:lineRule="auto"/>
              <w:rPr>
                <w:rFonts w:cs="Arial"/>
                <w:sz w:val="18"/>
                <w:szCs w:val="18"/>
                <w:lang w:val="sl-SI"/>
              </w:rPr>
            </w:pPr>
            <w:r w:rsidRPr="00922D39">
              <w:rPr>
                <w:rFonts w:cs="Arial"/>
                <w:sz w:val="18"/>
                <w:szCs w:val="18"/>
                <w:lang w:val="sl-SI"/>
              </w:rPr>
              <w:t>PRISOTNOSTI KANDIDATOV</w:t>
            </w:r>
          </w:p>
          <w:p w14:paraId="0370DE89" w14:textId="77777777" w:rsidR="00C65470" w:rsidRPr="00922D39" w:rsidRDefault="00C65470" w:rsidP="00BE504A">
            <w:pPr>
              <w:spacing w:line="240" w:lineRule="auto"/>
              <w:rPr>
                <w:rFonts w:cs="Arial"/>
                <w:sz w:val="18"/>
                <w:szCs w:val="18"/>
                <w:lang w:val="sl-SI"/>
              </w:rPr>
            </w:pPr>
          </w:p>
        </w:tc>
        <w:tc>
          <w:tcPr>
            <w:tcW w:w="1418" w:type="dxa"/>
          </w:tcPr>
          <w:p w14:paraId="1C15E25F" w14:textId="698FB95C" w:rsidR="00C65470" w:rsidRPr="00922D39" w:rsidRDefault="00A14E12" w:rsidP="00BE504A">
            <w:pPr>
              <w:spacing w:line="240" w:lineRule="auto"/>
              <w:rPr>
                <w:rFonts w:cs="Arial"/>
                <w:sz w:val="18"/>
                <w:szCs w:val="18"/>
                <w:lang w:val="sl-SI"/>
              </w:rPr>
            </w:pPr>
            <w:r w:rsidRPr="00922D39">
              <w:rPr>
                <w:rFonts w:cs="Arial"/>
                <w:sz w:val="18"/>
                <w:szCs w:val="18"/>
                <w:lang w:val="sl-SI"/>
              </w:rPr>
              <w:t>MVŠZI</w:t>
            </w:r>
          </w:p>
        </w:tc>
        <w:tc>
          <w:tcPr>
            <w:tcW w:w="1559" w:type="dxa"/>
          </w:tcPr>
          <w:p w14:paraId="0E9A1D9F" w14:textId="77777777" w:rsidR="00C65470" w:rsidRPr="00922D39" w:rsidRDefault="00C65470" w:rsidP="00BE504A">
            <w:pPr>
              <w:spacing w:line="240" w:lineRule="auto"/>
              <w:rPr>
                <w:rFonts w:cs="Arial"/>
                <w:sz w:val="18"/>
                <w:szCs w:val="18"/>
                <w:lang w:val="sl-SI"/>
              </w:rPr>
            </w:pPr>
            <w:r w:rsidRPr="00922D39">
              <w:rPr>
                <w:rFonts w:cs="Arial"/>
                <w:sz w:val="18"/>
                <w:szCs w:val="18"/>
                <w:lang w:val="sl-SI"/>
              </w:rPr>
              <w:t>javni zavodi s področja izobraževanja in športa in</w:t>
            </w:r>
          </w:p>
          <w:p w14:paraId="496F1EB3" w14:textId="77777777" w:rsidR="00C65470" w:rsidRPr="00922D39" w:rsidRDefault="00C65470" w:rsidP="00BE504A">
            <w:pPr>
              <w:spacing w:line="240" w:lineRule="auto"/>
              <w:rPr>
                <w:rFonts w:cs="Arial"/>
                <w:sz w:val="18"/>
                <w:szCs w:val="18"/>
                <w:lang w:val="sl-SI"/>
              </w:rPr>
            </w:pPr>
            <w:r w:rsidRPr="00922D39">
              <w:rPr>
                <w:rFonts w:cs="Arial"/>
                <w:sz w:val="18"/>
                <w:szCs w:val="18"/>
                <w:lang w:val="sl-SI"/>
              </w:rPr>
              <w:t>KPK</w:t>
            </w:r>
          </w:p>
        </w:tc>
        <w:tc>
          <w:tcPr>
            <w:tcW w:w="1701" w:type="dxa"/>
          </w:tcPr>
          <w:p w14:paraId="46F98CDF"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na vsakokratni seji poslovodstva zavoda, na kateri se glasuje o članih poslovodstva oziroma se predstavljajo kandidati za člane poslovodstva</w:t>
            </w:r>
          </w:p>
        </w:tc>
        <w:tc>
          <w:tcPr>
            <w:tcW w:w="1701" w:type="dxa"/>
          </w:tcPr>
          <w:p w14:paraId="51656730" w14:textId="4C2C03BF" w:rsidR="00C65470" w:rsidRPr="00922D39" w:rsidRDefault="00015BAC" w:rsidP="00BE504A">
            <w:pPr>
              <w:spacing w:line="240" w:lineRule="auto"/>
              <w:rPr>
                <w:rFonts w:cs="Arial"/>
                <w:b/>
                <w:bCs/>
                <w:sz w:val="18"/>
                <w:szCs w:val="18"/>
                <w:lang w:val="sl-SI"/>
              </w:rPr>
            </w:pPr>
            <w:r w:rsidRPr="00922D39">
              <w:rPr>
                <w:rFonts w:cs="Arial"/>
                <w:b/>
                <w:bCs/>
                <w:sz w:val="18"/>
                <w:szCs w:val="18"/>
                <w:lang w:val="sl-SI"/>
              </w:rPr>
              <w:t>AKTIVNOSTI SE IZVAJAJO</w:t>
            </w:r>
          </w:p>
        </w:tc>
      </w:tr>
      <w:tr w:rsidR="00922D39" w:rsidRPr="00922D39" w14:paraId="3F768923" w14:textId="3A347993" w:rsidTr="006B57B4">
        <w:tc>
          <w:tcPr>
            <w:tcW w:w="709" w:type="dxa"/>
          </w:tcPr>
          <w:p w14:paraId="44D7ABED"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3A.4</w:t>
            </w:r>
          </w:p>
        </w:tc>
        <w:tc>
          <w:tcPr>
            <w:tcW w:w="2552" w:type="dxa"/>
          </w:tcPr>
          <w:p w14:paraId="20EB79CB"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UKREPI NA PODROČJU OKOLJA IN PROSTORA</w:t>
            </w:r>
          </w:p>
        </w:tc>
        <w:tc>
          <w:tcPr>
            <w:tcW w:w="1418" w:type="dxa"/>
          </w:tcPr>
          <w:p w14:paraId="04AC1A4C" w14:textId="77777777" w:rsidR="00C65470" w:rsidRPr="00922D39" w:rsidRDefault="00C65470" w:rsidP="00BE504A">
            <w:pPr>
              <w:spacing w:line="240" w:lineRule="auto"/>
              <w:rPr>
                <w:rFonts w:cs="Arial"/>
                <w:b/>
                <w:bCs/>
                <w:sz w:val="18"/>
                <w:szCs w:val="18"/>
                <w:lang w:val="sl-SI"/>
              </w:rPr>
            </w:pPr>
          </w:p>
        </w:tc>
        <w:tc>
          <w:tcPr>
            <w:tcW w:w="1559" w:type="dxa"/>
          </w:tcPr>
          <w:p w14:paraId="597975E7" w14:textId="77777777" w:rsidR="00C65470" w:rsidRPr="00922D39" w:rsidRDefault="00C65470" w:rsidP="00BE504A">
            <w:pPr>
              <w:spacing w:line="240" w:lineRule="auto"/>
              <w:rPr>
                <w:rFonts w:cs="Arial"/>
                <w:b/>
                <w:bCs/>
                <w:sz w:val="18"/>
                <w:szCs w:val="18"/>
                <w:lang w:val="sl-SI"/>
              </w:rPr>
            </w:pPr>
          </w:p>
        </w:tc>
        <w:tc>
          <w:tcPr>
            <w:tcW w:w="1701" w:type="dxa"/>
          </w:tcPr>
          <w:p w14:paraId="23AD03C6" w14:textId="77777777" w:rsidR="00C65470" w:rsidRPr="00922D39" w:rsidRDefault="00C65470" w:rsidP="00BE504A">
            <w:pPr>
              <w:spacing w:line="240" w:lineRule="auto"/>
              <w:rPr>
                <w:rFonts w:cs="Arial"/>
                <w:b/>
                <w:bCs/>
                <w:sz w:val="18"/>
                <w:szCs w:val="18"/>
                <w:lang w:val="sl-SI"/>
              </w:rPr>
            </w:pPr>
          </w:p>
        </w:tc>
        <w:tc>
          <w:tcPr>
            <w:tcW w:w="1701" w:type="dxa"/>
          </w:tcPr>
          <w:p w14:paraId="0A28CDC7" w14:textId="77777777" w:rsidR="00C65470" w:rsidRPr="00922D39" w:rsidRDefault="00C65470" w:rsidP="00BE504A">
            <w:pPr>
              <w:spacing w:line="240" w:lineRule="auto"/>
              <w:rPr>
                <w:rFonts w:cs="Arial"/>
                <w:b/>
                <w:bCs/>
                <w:sz w:val="18"/>
                <w:szCs w:val="18"/>
                <w:lang w:val="sl-SI"/>
              </w:rPr>
            </w:pPr>
          </w:p>
        </w:tc>
      </w:tr>
      <w:tr w:rsidR="00922D39" w:rsidRPr="00922D39" w14:paraId="34E4BF04" w14:textId="5A6B08CF" w:rsidTr="006B57B4">
        <w:tc>
          <w:tcPr>
            <w:tcW w:w="709" w:type="dxa"/>
          </w:tcPr>
          <w:p w14:paraId="4177E51F"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3A.4a</w:t>
            </w:r>
          </w:p>
        </w:tc>
        <w:tc>
          <w:tcPr>
            <w:tcW w:w="2552" w:type="dxa"/>
          </w:tcPr>
          <w:p w14:paraId="2F9DB532" w14:textId="77777777" w:rsidR="00C65470" w:rsidRPr="00922D39" w:rsidRDefault="00C65470" w:rsidP="00BE504A">
            <w:pPr>
              <w:spacing w:line="240" w:lineRule="auto"/>
              <w:rPr>
                <w:rFonts w:cs="Arial"/>
                <w:sz w:val="18"/>
                <w:szCs w:val="18"/>
                <w:lang w:val="sl-SI"/>
              </w:rPr>
            </w:pPr>
            <w:r w:rsidRPr="00922D39">
              <w:rPr>
                <w:rFonts w:cs="Arial"/>
                <w:sz w:val="18"/>
                <w:szCs w:val="18"/>
                <w:lang w:val="sl-SI"/>
              </w:rPr>
              <w:t>OMOGOČITI JAVNI NADZOR NAD VREDNOSTMI OMEJEVALNIH DEJAVNIKOV, DOLOČENIH V ZAKONU (VREDNOSTI HRUPA, SMRADU, PRISOTNOSTI NEČISTOČ)</w:t>
            </w:r>
          </w:p>
        </w:tc>
        <w:tc>
          <w:tcPr>
            <w:tcW w:w="1418" w:type="dxa"/>
          </w:tcPr>
          <w:p w14:paraId="503D1E53" w14:textId="06F6F39F" w:rsidR="00C65470" w:rsidRPr="00922D39" w:rsidRDefault="00A14E12" w:rsidP="00BE504A">
            <w:pPr>
              <w:spacing w:line="240" w:lineRule="auto"/>
              <w:rPr>
                <w:rFonts w:cs="Arial"/>
                <w:sz w:val="18"/>
                <w:szCs w:val="18"/>
                <w:lang w:val="sl-SI"/>
              </w:rPr>
            </w:pPr>
            <w:r w:rsidRPr="00922D39">
              <w:rPr>
                <w:rFonts w:cs="Arial"/>
                <w:sz w:val="18"/>
                <w:szCs w:val="18"/>
                <w:lang w:val="sl-SI"/>
              </w:rPr>
              <w:t>MOPE</w:t>
            </w:r>
          </w:p>
        </w:tc>
        <w:tc>
          <w:tcPr>
            <w:tcW w:w="1559" w:type="dxa"/>
          </w:tcPr>
          <w:p w14:paraId="53C123DA" w14:textId="77777777" w:rsidR="00C65470" w:rsidRPr="00922D39" w:rsidRDefault="00C65470" w:rsidP="00BE504A">
            <w:pPr>
              <w:spacing w:line="240" w:lineRule="auto"/>
              <w:rPr>
                <w:rFonts w:cs="Arial"/>
                <w:b/>
                <w:bCs/>
                <w:sz w:val="18"/>
                <w:szCs w:val="18"/>
                <w:lang w:val="sl-SI"/>
              </w:rPr>
            </w:pPr>
          </w:p>
        </w:tc>
        <w:tc>
          <w:tcPr>
            <w:tcW w:w="1701" w:type="dxa"/>
          </w:tcPr>
          <w:p w14:paraId="338949E6"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1 leto</w:t>
            </w:r>
          </w:p>
        </w:tc>
        <w:tc>
          <w:tcPr>
            <w:tcW w:w="1701" w:type="dxa"/>
          </w:tcPr>
          <w:p w14:paraId="344AF9A5" w14:textId="77777777" w:rsidR="00C65470" w:rsidRDefault="00015BAC" w:rsidP="00BE504A">
            <w:pPr>
              <w:spacing w:line="240" w:lineRule="auto"/>
              <w:rPr>
                <w:rFonts w:cs="Arial"/>
                <w:b/>
                <w:bCs/>
                <w:sz w:val="18"/>
                <w:szCs w:val="18"/>
                <w:lang w:val="sl-SI"/>
              </w:rPr>
            </w:pPr>
            <w:r w:rsidRPr="00922D39">
              <w:rPr>
                <w:rFonts w:cs="Arial"/>
                <w:b/>
                <w:bCs/>
                <w:sz w:val="18"/>
                <w:szCs w:val="18"/>
                <w:lang w:val="sl-SI"/>
              </w:rPr>
              <w:t xml:space="preserve">AKTIVNOSTI SE </w:t>
            </w:r>
          </w:p>
          <w:p w14:paraId="573DCBE8" w14:textId="343DEE39" w:rsidR="00616B36" w:rsidRPr="00922D39" w:rsidRDefault="00616B36" w:rsidP="00BE504A">
            <w:pPr>
              <w:spacing w:line="240" w:lineRule="auto"/>
              <w:rPr>
                <w:rFonts w:cs="Arial"/>
                <w:b/>
                <w:bCs/>
                <w:sz w:val="18"/>
                <w:szCs w:val="18"/>
                <w:lang w:val="sl-SI"/>
              </w:rPr>
            </w:pPr>
            <w:r>
              <w:rPr>
                <w:rFonts w:cs="Arial"/>
                <w:b/>
                <w:bCs/>
                <w:sz w:val="18"/>
                <w:szCs w:val="18"/>
                <w:lang w:val="sl-SI"/>
              </w:rPr>
              <w:t>IZVAJAJO</w:t>
            </w:r>
          </w:p>
        </w:tc>
      </w:tr>
      <w:tr w:rsidR="00922D39" w:rsidRPr="00922D39" w14:paraId="218CD7EC" w14:textId="78C473E5" w:rsidTr="006B57B4">
        <w:tc>
          <w:tcPr>
            <w:tcW w:w="709" w:type="dxa"/>
          </w:tcPr>
          <w:p w14:paraId="4680DAB6"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3A.4b</w:t>
            </w:r>
          </w:p>
        </w:tc>
        <w:tc>
          <w:tcPr>
            <w:tcW w:w="2552" w:type="dxa"/>
          </w:tcPr>
          <w:p w14:paraId="58536549" w14:textId="77777777" w:rsidR="00C65470" w:rsidRPr="00922D39" w:rsidRDefault="00C65470" w:rsidP="00BE504A">
            <w:pPr>
              <w:spacing w:line="240" w:lineRule="auto"/>
              <w:rPr>
                <w:rFonts w:cs="Arial"/>
                <w:sz w:val="18"/>
                <w:szCs w:val="18"/>
                <w:lang w:val="sl-SI"/>
              </w:rPr>
            </w:pPr>
            <w:r w:rsidRPr="00922D39">
              <w:rPr>
                <w:rFonts w:cs="Arial"/>
                <w:sz w:val="18"/>
                <w:szCs w:val="18"/>
                <w:lang w:val="sl-SI"/>
              </w:rPr>
              <w:t>ZAGOTOVITEV TRANSPARENTNOSTI NA PODROČJU EMISIJ</w:t>
            </w:r>
          </w:p>
        </w:tc>
        <w:tc>
          <w:tcPr>
            <w:tcW w:w="1418" w:type="dxa"/>
          </w:tcPr>
          <w:p w14:paraId="12619450" w14:textId="4A1829DD" w:rsidR="00C65470" w:rsidRPr="00922D39" w:rsidRDefault="00A14E12" w:rsidP="00BE504A">
            <w:pPr>
              <w:spacing w:line="240" w:lineRule="auto"/>
              <w:rPr>
                <w:rFonts w:cs="Arial"/>
                <w:sz w:val="18"/>
                <w:szCs w:val="18"/>
                <w:lang w:val="sl-SI"/>
              </w:rPr>
            </w:pPr>
            <w:r w:rsidRPr="00922D39">
              <w:rPr>
                <w:rFonts w:cs="Arial"/>
                <w:sz w:val="18"/>
                <w:szCs w:val="18"/>
                <w:lang w:val="sl-SI"/>
              </w:rPr>
              <w:t>MOPE</w:t>
            </w:r>
            <w:r w:rsidR="00C65470" w:rsidRPr="00922D39">
              <w:rPr>
                <w:rFonts w:cs="Arial"/>
                <w:sz w:val="18"/>
                <w:szCs w:val="18"/>
                <w:lang w:val="sl-SI"/>
              </w:rPr>
              <w:t>, oziroma organ v njegovi sestavi</w:t>
            </w:r>
          </w:p>
        </w:tc>
        <w:tc>
          <w:tcPr>
            <w:tcW w:w="1559" w:type="dxa"/>
          </w:tcPr>
          <w:p w14:paraId="44837F07" w14:textId="77777777" w:rsidR="00C65470" w:rsidRPr="00922D39" w:rsidRDefault="00C65470" w:rsidP="00BE504A">
            <w:pPr>
              <w:spacing w:line="240" w:lineRule="auto"/>
              <w:rPr>
                <w:rFonts w:cs="Arial"/>
                <w:b/>
                <w:bCs/>
                <w:sz w:val="18"/>
                <w:szCs w:val="18"/>
                <w:lang w:val="sl-SI"/>
              </w:rPr>
            </w:pPr>
          </w:p>
        </w:tc>
        <w:tc>
          <w:tcPr>
            <w:tcW w:w="1701" w:type="dxa"/>
          </w:tcPr>
          <w:p w14:paraId="03AD11B4" w14:textId="77777777" w:rsidR="00C65470" w:rsidRPr="00922D39" w:rsidRDefault="00C65470" w:rsidP="00BE504A">
            <w:pPr>
              <w:spacing w:line="240" w:lineRule="auto"/>
              <w:rPr>
                <w:rFonts w:cs="Arial"/>
                <w:sz w:val="18"/>
                <w:szCs w:val="18"/>
                <w:lang w:val="sl-SI"/>
              </w:rPr>
            </w:pPr>
            <w:r w:rsidRPr="00922D39">
              <w:rPr>
                <w:rFonts w:cs="Arial"/>
                <w:b/>
                <w:bCs/>
                <w:sz w:val="18"/>
                <w:szCs w:val="18"/>
                <w:lang w:val="sl-SI"/>
              </w:rPr>
              <w:t>je že določen z ZVO-2 (6 mesecev od uveljavitve)</w:t>
            </w:r>
          </w:p>
        </w:tc>
        <w:tc>
          <w:tcPr>
            <w:tcW w:w="1701" w:type="dxa"/>
          </w:tcPr>
          <w:p w14:paraId="239F189F" w14:textId="72181144" w:rsidR="00C65470" w:rsidRPr="00922D39" w:rsidRDefault="00015BAC" w:rsidP="00BE504A">
            <w:pPr>
              <w:spacing w:line="240" w:lineRule="auto"/>
              <w:rPr>
                <w:rFonts w:cs="Arial"/>
                <w:b/>
                <w:bCs/>
                <w:sz w:val="18"/>
                <w:szCs w:val="18"/>
                <w:lang w:val="sl-SI"/>
              </w:rPr>
            </w:pPr>
            <w:r w:rsidRPr="00922D39">
              <w:rPr>
                <w:rFonts w:cs="Arial"/>
                <w:b/>
                <w:bCs/>
                <w:sz w:val="18"/>
                <w:szCs w:val="18"/>
                <w:lang w:val="sl-SI"/>
              </w:rPr>
              <w:t>AKTIVNOSTI SE IZVAJAJO</w:t>
            </w:r>
          </w:p>
        </w:tc>
      </w:tr>
      <w:tr w:rsidR="00922D39" w:rsidRPr="00922D39" w14:paraId="6F21FEB0" w14:textId="29804C20" w:rsidTr="006B57B4">
        <w:tc>
          <w:tcPr>
            <w:tcW w:w="709" w:type="dxa"/>
          </w:tcPr>
          <w:p w14:paraId="33442EAF"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3A.4c</w:t>
            </w:r>
          </w:p>
        </w:tc>
        <w:tc>
          <w:tcPr>
            <w:tcW w:w="2552" w:type="dxa"/>
          </w:tcPr>
          <w:p w14:paraId="59BFC105" w14:textId="77777777" w:rsidR="00C65470" w:rsidRPr="00922D39" w:rsidRDefault="00C65470" w:rsidP="00BE504A">
            <w:pPr>
              <w:spacing w:line="240" w:lineRule="auto"/>
              <w:rPr>
                <w:rFonts w:cs="Arial"/>
                <w:sz w:val="18"/>
                <w:szCs w:val="18"/>
                <w:lang w:val="sl-SI"/>
              </w:rPr>
            </w:pPr>
            <w:r w:rsidRPr="00922D39">
              <w:rPr>
                <w:rFonts w:cs="Arial"/>
                <w:sz w:val="18"/>
                <w:szCs w:val="18"/>
                <w:lang w:val="sl-SI"/>
              </w:rPr>
              <w:t>TRANSPARENTNOST IN AŽURNOST OBJAVE PODATKOV OB SPREMINJANJU MEJNIH VREDNOSTI EMISIJ IN STANDARDOV KAKOVOSTI OKOLJA</w:t>
            </w:r>
          </w:p>
          <w:p w14:paraId="2C5CC7AA" w14:textId="77777777" w:rsidR="00C65470" w:rsidRPr="00922D39" w:rsidRDefault="00C65470" w:rsidP="00BE504A">
            <w:pPr>
              <w:spacing w:line="240" w:lineRule="auto"/>
              <w:rPr>
                <w:rFonts w:cs="Arial"/>
                <w:sz w:val="18"/>
                <w:szCs w:val="18"/>
                <w:lang w:val="sl-SI"/>
              </w:rPr>
            </w:pPr>
          </w:p>
        </w:tc>
        <w:tc>
          <w:tcPr>
            <w:tcW w:w="1418" w:type="dxa"/>
          </w:tcPr>
          <w:p w14:paraId="7E649F58" w14:textId="44F160D2" w:rsidR="00C65470" w:rsidRPr="00922D39" w:rsidRDefault="00A14E12" w:rsidP="00BE504A">
            <w:pPr>
              <w:spacing w:line="240" w:lineRule="auto"/>
              <w:rPr>
                <w:rFonts w:cs="Arial"/>
                <w:sz w:val="18"/>
                <w:szCs w:val="18"/>
                <w:lang w:val="sl-SI"/>
              </w:rPr>
            </w:pPr>
            <w:r w:rsidRPr="00922D39">
              <w:rPr>
                <w:rFonts w:cs="Arial"/>
                <w:sz w:val="18"/>
                <w:szCs w:val="18"/>
                <w:lang w:val="sl-SI"/>
              </w:rPr>
              <w:t>MOPE</w:t>
            </w:r>
            <w:r w:rsidR="00C65470" w:rsidRPr="00922D39">
              <w:rPr>
                <w:rFonts w:cs="Arial"/>
                <w:sz w:val="18"/>
                <w:szCs w:val="18"/>
                <w:lang w:val="sl-SI"/>
              </w:rPr>
              <w:t>, oziroma organ v njegovi sestavi</w:t>
            </w:r>
          </w:p>
        </w:tc>
        <w:tc>
          <w:tcPr>
            <w:tcW w:w="1559" w:type="dxa"/>
          </w:tcPr>
          <w:p w14:paraId="7541E3F5" w14:textId="77777777" w:rsidR="00C65470" w:rsidRPr="00922D39" w:rsidRDefault="00C65470" w:rsidP="00BE504A">
            <w:pPr>
              <w:spacing w:line="240" w:lineRule="auto"/>
              <w:rPr>
                <w:rFonts w:cs="Arial"/>
                <w:sz w:val="18"/>
                <w:szCs w:val="18"/>
                <w:lang w:val="sl-SI"/>
              </w:rPr>
            </w:pPr>
          </w:p>
        </w:tc>
        <w:tc>
          <w:tcPr>
            <w:tcW w:w="1701" w:type="dxa"/>
          </w:tcPr>
          <w:p w14:paraId="7BD32AE8" w14:textId="77777777" w:rsidR="00C65470" w:rsidRPr="00922D39" w:rsidRDefault="00C65470" w:rsidP="00BE504A">
            <w:pPr>
              <w:spacing w:line="240" w:lineRule="auto"/>
              <w:rPr>
                <w:rFonts w:cs="Arial"/>
                <w:sz w:val="18"/>
                <w:szCs w:val="18"/>
                <w:lang w:val="sl-SI"/>
              </w:rPr>
            </w:pPr>
            <w:r w:rsidRPr="00922D39">
              <w:rPr>
                <w:rFonts w:cs="Arial"/>
                <w:b/>
                <w:bCs/>
                <w:sz w:val="18"/>
                <w:szCs w:val="18"/>
                <w:lang w:val="sl-SI"/>
              </w:rPr>
              <w:t>ob vsakokratni načrtovani in sprejeti spremembi</w:t>
            </w:r>
          </w:p>
        </w:tc>
        <w:tc>
          <w:tcPr>
            <w:tcW w:w="1701" w:type="dxa"/>
          </w:tcPr>
          <w:p w14:paraId="6B53657E" w14:textId="77777777" w:rsidR="00015BAC" w:rsidRDefault="00F43454" w:rsidP="00BE504A">
            <w:pPr>
              <w:spacing w:line="240" w:lineRule="auto"/>
              <w:rPr>
                <w:rFonts w:cs="Arial"/>
                <w:b/>
                <w:bCs/>
                <w:sz w:val="18"/>
                <w:szCs w:val="18"/>
                <w:lang w:val="sl-SI"/>
              </w:rPr>
            </w:pPr>
            <w:r>
              <w:rPr>
                <w:rFonts w:cs="Arial"/>
                <w:b/>
                <w:bCs/>
                <w:sz w:val="18"/>
                <w:szCs w:val="18"/>
                <w:lang w:val="sl-SI"/>
              </w:rPr>
              <w:t>AKTIVNOSTI</w:t>
            </w:r>
          </w:p>
          <w:p w14:paraId="39F54297" w14:textId="25D32730" w:rsidR="00F43454" w:rsidRPr="00922D39" w:rsidRDefault="00F43454" w:rsidP="00BE504A">
            <w:pPr>
              <w:spacing w:line="240" w:lineRule="auto"/>
              <w:rPr>
                <w:rFonts w:cs="Arial"/>
                <w:b/>
                <w:bCs/>
                <w:sz w:val="18"/>
                <w:szCs w:val="18"/>
                <w:lang w:val="sl-SI"/>
              </w:rPr>
            </w:pPr>
            <w:r>
              <w:rPr>
                <w:rFonts w:cs="Arial"/>
                <w:b/>
                <w:bCs/>
                <w:sz w:val="18"/>
                <w:szCs w:val="18"/>
                <w:lang w:val="sl-SI"/>
              </w:rPr>
              <w:t>SE IZVAJAJO</w:t>
            </w:r>
          </w:p>
        </w:tc>
      </w:tr>
      <w:tr w:rsidR="00922D39" w:rsidRPr="00922D39" w14:paraId="286F7492" w14:textId="110861F7" w:rsidTr="006B57B4">
        <w:tc>
          <w:tcPr>
            <w:tcW w:w="709" w:type="dxa"/>
          </w:tcPr>
          <w:p w14:paraId="0634A23F"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3B</w:t>
            </w:r>
          </w:p>
        </w:tc>
        <w:tc>
          <w:tcPr>
            <w:tcW w:w="2552" w:type="dxa"/>
          </w:tcPr>
          <w:p w14:paraId="2C410B8D"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INTEGRITETA IN TRANSPARENTNOST FUNKCIJ V VLADI IN NA MINISTRSTVIH TER POSLANSKE FUNKCIJE</w:t>
            </w:r>
          </w:p>
        </w:tc>
        <w:tc>
          <w:tcPr>
            <w:tcW w:w="1418" w:type="dxa"/>
          </w:tcPr>
          <w:p w14:paraId="5664F0B2" w14:textId="77777777" w:rsidR="00C65470" w:rsidRPr="00922D39" w:rsidRDefault="00C65470" w:rsidP="00BE504A">
            <w:pPr>
              <w:spacing w:line="240" w:lineRule="auto"/>
              <w:rPr>
                <w:rFonts w:cs="Arial"/>
                <w:b/>
                <w:bCs/>
                <w:sz w:val="18"/>
                <w:szCs w:val="18"/>
                <w:lang w:val="sl-SI"/>
              </w:rPr>
            </w:pPr>
          </w:p>
        </w:tc>
        <w:tc>
          <w:tcPr>
            <w:tcW w:w="1559" w:type="dxa"/>
          </w:tcPr>
          <w:p w14:paraId="7972B9A6" w14:textId="77777777" w:rsidR="00C65470" w:rsidRPr="00922D39" w:rsidRDefault="00C65470" w:rsidP="00BE504A">
            <w:pPr>
              <w:spacing w:line="240" w:lineRule="auto"/>
              <w:rPr>
                <w:rFonts w:cs="Arial"/>
                <w:b/>
                <w:bCs/>
                <w:sz w:val="18"/>
                <w:szCs w:val="18"/>
                <w:lang w:val="sl-SI"/>
              </w:rPr>
            </w:pPr>
          </w:p>
        </w:tc>
        <w:tc>
          <w:tcPr>
            <w:tcW w:w="1701" w:type="dxa"/>
          </w:tcPr>
          <w:p w14:paraId="4148FF1B" w14:textId="77777777" w:rsidR="00C65470" w:rsidRPr="00922D39" w:rsidRDefault="00C65470" w:rsidP="00BE504A">
            <w:pPr>
              <w:spacing w:line="240" w:lineRule="auto"/>
              <w:rPr>
                <w:rFonts w:cs="Arial"/>
                <w:b/>
                <w:bCs/>
                <w:sz w:val="18"/>
                <w:szCs w:val="18"/>
                <w:lang w:val="sl-SI"/>
              </w:rPr>
            </w:pPr>
          </w:p>
        </w:tc>
        <w:tc>
          <w:tcPr>
            <w:tcW w:w="1701" w:type="dxa"/>
          </w:tcPr>
          <w:p w14:paraId="09A302AC" w14:textId="77777777" w:rsidR="00C65470" w:rsidRPr="00922D39" w:rsidRDefault="00C65470" w:rsidP="00BE504A">
            <w:pPr>
              <w:spacing w:line="240" w:lineRule="auto"/>
              <w:rPr>
                <w:rFonts w:cs="Arial"/>
                <w:b/>
                <w:bCs/>
                <w:sz w:val="18"/>
                <w:szCs w:val="18"/>
                <w:lang w:val="sl-SI"/>
              </w:rPr>
            </w:pPr>
          </w:p>
        </w:tc>
      </w:tr>
      <w:tr w:rsidR="00922D39" w:rsidRPr="00922D39" w14:paraId="11F412E1" w14:textId="4DAA2DF7" w:rsidTr="006B57B4">
        <w:tc>
          <w:tcPr>
            <w:tcW w:w="709" w:type="dxa"/>
          </w:tcPr>
          <w:p w14:paraId="56D7BCA3"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3B.a</w:t>
            </w:r>
          </w:p>
        </w:tc>
        <w:tc>
          <w:tcPr>
            <w:tcW w:w="2552" w:type="dxa"/>
          </w:tcPr>
          <w:p w14:paraId="2D6C8A83" w14:textId="77777777" w:rsidR="00C65470" w:rsidRPr="00922D39" w:rsidRDefault="00C65470" w:rsidP="00BE504A">
            <w:pPr>
              <w:spacing w:line="240" w:lineRule="auto"/>
              <w:rPr>
                <w:rFonts w:cs="Arial"/>
                <w:sz w:val="18"/>
                <w:szCs w:val="18"/>
                <w:lang w:val="sl-SI"/>
              </w:rPr>
            </w:pPr>
            <w:r w:rsidRPr="00922D39">
              <w:rPr>
                <w:rFonts w:cs="Arial"/>
                <w:sz w:val="18"/>
                <w:szCs w:val="18"/>
                <w:lang w:val="sl-SI"/>
              </w:rPr>
              <w:t>PREUČITEV VELJAVNE UREDITVE IN PRAKSE ZA OPRAVLJANJE DOVOLJENIH DEJAVNOSTI FUNKCIONARJEV IN VZPOSTAVITEV ENOTNE UREDITVE IN IZVAJANJA</w:t>
            </w:r>
          </w:p>
        </w:tc>
        <w:tc>
          <w:tcPr>
            <w:tcW w:w="1418" w:type="dxa"/>
          </w:tcPr>
          <w:p w14:paraId="380AA080" w14:textId="7A111C6F" w:rsidR="00C65470" w:rsidRPr="00922D39" w:rsidRDefault="00A14E12" w:rsidP="00BE504A">
            <w:pPr>
              <w:spacing w:line="240" w:lineRule="auto"/>
              <w:rPr>
                <w:rFonts w:cs="Arial"/>
                <w:sz w:val="18"/>
                <w:szCs w:val="18"/>
                <w:lang w:val="sl-SI"/>
              </w:rPr>
            </w:pPr>
            <w:r w:rsidRPr="00922D39">
              <w:rPr>
                <w:rFonts w:cs="Arial"/>
                <w:sz w:val="18"/>
                <w:szCs w:val="18"/>
                <w:lang w:val="sl-SI"/>
              </w:rPr>
              <w:t>MJU</w:t>
            </w:r>
          </w:p>
        </w:tc>
        <w:tc>
          <w:tcPr>
            <w:tcW w:w="1559" w:type="dxa"/>
          </w:tcPr>
          <w:p w14:paraId="0ABC3156" w14:textId="77777777" w:rsidR="00C65470" w:rsidRPr="00922D39" w:rsidRDefault="00C65470" w:rsidP="00BE504A">
            <w:pPr>
              <w:spacing w:line="240" w:lineRule="auto"/>
              <w:rPr>
                <w:rFonts w:cs="Arial"/>
                <w:sz w:val="18"/>
                <w:szCs w:val="18"/>
                <w:lang w:val="sl-SI"/>
              </w:rPr>
            </w:pPr>
            <w:r w:rsidRPr="00922D39">
              <w:rPr>
                <w:rFonts w:cs="Arial"/>
                <w:sz w:val="18"/>
                <w:szCs w:val="18"/>
                <w:lang w:val="sl-SI"/>
              </w:rPr>
              <w:t xml:space="preserve">Generalni sekretariat Vlade Republike Slovenije, </w:t>
            </w:r>
          </w:p>
          <w:p w14:paraId="70BD53C1" w14:textId="3478DD66" w:rsidR="00C65470" w:rsidRPr="00922D39" w:rsidRDefault="00A14E12" w:rsidP="00BE504A">
            <w:pPr>
              <w:spacing w:line="240" w:lineRule="auto"/>
              <w:rPr>
                <w:rFonts w:cs="Arial"/>
                <w:sz w:val="18"/>
                <w:szCs w:val="18"/>
                <w:lang w:val="sl-SI"/>
              </w:rPr>
            </w:pPr>
            <w:r w:rsidRPr="00922D39">
              <w:rPr>
                <w:rFonts w:cs="Arial"/>
                <w:sz w:val="18"/>
                <w:szCs w:val="18"/>
                <w:lang w:val="sl-SI"/>
              </w:rPr>
              <w:t>MP</w:t>
            </w:r>
            <w:r w:rsidR="00C65470" w:rsidRPr="00922D39">
              <w:rPr>
                <w:rFonts w:cs="Arial"/>
                <w:sz w:val="18"/>
                <w:szCs w:val="18"/>
                <w:lang w:val="sl-SI"/>
              </w:rPr>
              <w:t>, in</w:t>
            </w:r>
          </w:p>
          <w:p w14:paraId="2A431710" w14:textId="77777777" w:rsidR="00C65470" w:rsidRPr="00922D39" w:rsidRDefault="00C65470" w:rsidP="00BE504A">
            <w:pPr>
              <w:spacing w:line="240" w:lineRule="auto"/>
              <w:rPr>
                <w:rFonts w:cs="Arial"/>
                <w:sz w:val="18"/>
                <w:szCs w:val="18"/>
                <w:lang w:val="sl-SI"/>
              </w:rPr>
            </w:pPr>
            <w:r w:rsidRPr="00922D39">
              <w:rPr>
                <w:rFonts w:cs="Arial"/>
                <w:sz w:val="18"/>
                <w:szCs w:val="18"/>
                <w:lang w:val="sl-SI"/>
              </w:rPr>
              <w:t>KPK</w:t>
            </w:r>
          </w:p>
        </w:tc>
        <w:tc>
          <w:tcPr>
            <w:tcW w:w="1701" w:type="dxa"/>
          </w:tcPr>
          <w:p w14:paraId="6AD895B4"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1 leto</w:t>
            </w:r>
          </w:p>
        </w:tc>
        <w:tc>
          <w:tcPr>
            <w:tcW w:w="1701" w:type="dxa"/>
          </w:tcPr>
          <w:p w14:paraId="14B24063" w14:textId="0FFEE408" w:rsidR="00C65470" w:rsidRPr="00922D39" w:rsidRDefault="00015BAC" w:rsidP="00BE504A">
            <w:pPr>
              <w:spacing w:line="240" w:lineRule="auto"/>
              <w:rPr>
                <w:rFonts w:cs="Arial"/>
                <w:b/>
                <w:bCs/>
                <w:sz w:val="18"/>
                <w:szCs w:val="18"/>
                <w:lang w:val="sl-SI"/>
              </w:rPr>
            </w:pPr>
            <w:r w:rsidRPr="00922D39">
              <w:rPr>
                <w:rFonts w:cs="Arial"/>
                <w:b/>
                <w:bCs/>
                <w:sz w:val="18"/>
                <w:szCs w:val="18"/>
                <w:lang w:val="sl-SI"/>
              </w:rPr>
              <w:t>AKTIVNOSTI SE IZVAJAJO</w:t>
            </w:r>
          </w:p>
        </w:tc>
      </w:tr>
      <w:tr w:rsidR="00922D39" w:rsidRPr="00922D39" w14:paraId="087748D8" w14:textId="155CDFC6" w:rsidTr="006B57B4">
        <w:tc>
          <w:tcPr>
            <w:tcW w:w="709" w:type="dxa"/>
          </w:tcPr>
          <w:p w14:paraId="5B84F836"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3B.b</w:t>
            </w:r>
          </w:p>
        </w:tc>
        <w:tc>
          <w:tcPr>
            <w:tcW w:w="2552" w:type="dxa"/>
          </w:tcPr>
          <w:p w14:paraId="17330B7B" w14:textId="77777777" w:rsidR="00C65470" w:rsidRPr="00922D39" w:rsidRDefault="00C65470" w:rsidP="00BE504A">
            <w:pPr>
              <w:spacing w:line="240" w:lineRule="auto"/>
              <w:rPr>
                <w:rFonts w:cs="Arial"/>
                <w:sz w:val="18"/>
                <w:szCs w:val="18"/>
                <w:lang w:val="sl-SI"/>
              </w:rPr>
            </w:pPr>
            <w:r w:rsidRPr="00922D39">
              <w:rPr>
                <w:rFonts w:cs="Arial"/>
                <w:sz w:val="18"/>
                <w:szCs w:val="18"/>
                <w:lang w:val="sl-SI"/>
              </w:rPr>
              <w:t xml:space="preserve">PREUČITI JASNOST IN CELOVITOST UREDITVE POSTOPKA V ZVEZI Z IZVAJANJEM INSTITUTA NEZDRUŽLJIVOSTI OPRAVLJANJA POSLANSKE FUNKCIJE TER PREPOVEDI OPRAVLJANJA DEJAVNOSTI OZIROMA ČLANSTVA </w:t>
            </w:r>
          </w:p>
        </w:tc>
        <w:tc>
          <w:tcPr>
            <w:tcW w:w="1418" w:type="dxa"/>
          </w:tcPr>
          <w:p w14:paraId="1C4C3BB0" w14:textId="6B3D0CC0" w:rsidR="00C65470" w:rsidRPr="00922D39" w:rsidRDefault="00A14E12" w:rsidP="00BE504A">
            <w:pPr>
              <w:spacing w:line="240" w:lineRule="auto"/>
              <w:rPr>
                <w:rFonts w:cs="Arial"/>
                <w:sz w:val="18"/>
                <w:szCs w:val="18"/>
                <w:lang w:val="sl-SI"/>
              </w:rPr>
            </w:pPr>
            <w:r w:rsidRPr="00922D39">
              <w:rPr>
                <w:rFonts w:cs="Arial"/>
                <w:sz w:val="18"/>
                <w:szCs w:val="18"/>
                <w:lang w:val="sl-SI"/>
              </w:rPr>
              <w:t>MJU</w:t>
            </w:r>
          </w:p>
        </w:tc>
        <w:tc>
          <w:tcPr>
            <w:tcW w:w="1559" w:type="dxa"/>
          </w:tcPr>
          <w:p w14:paraId="339A85C9" w14:textId="2FC83099" w:rsidR="00C65470" w:rsidRPr="00922D39" w:rsidRDefault="00A14E12" w:rsidP="00BE504A">
            <w:pPr>
              <w:spacing w:line="240" w:lineRule="auto"/>
              <w:rPr>
                <w:rFonts w:cs="Arial"/>
                <w:sz w:val="18"/>
                <w:szCs w:val="18"/>
                <w:lang w:val="sl-SI"/>
              </w:rPr>
            </w:pPr>
            <w:r w:rsidRPr="00922D39">
              <w:rPr>
                <w:rFonts w:cs="Arial"/>
                <w:sz w:val="18"/>
                <w:szCs w:val="18"/>
                <w:lang w:val="sl-SI"/>
              </w:rPr>
              <w:t>MP</w:t>
            </w:r>
            <w:r w:rsidR="00C65470" w:rsidRPr="00922D39">
              <w:rPr>
                <w:rFonts w:cs="Arial"/>
                <w:sz w:val="18"/>
                <w:szCs w:val="18"/>
                <w:lang w:val="sl-SI"/>
              </w:rPr>
              <w:t>,</w:t>
            </w:r>
          </w:p>
          <w:p w14:paraId="4A0B485C" w14:textId="77777777" w:rsidR="00C65470" w:rsidRPr="00922D39" w:rsidRDefault="00C65470" w:rsidP="00BE504A">
            <w:pPr>
              <w:spacing w:line="240" w:lineRule="auto"/>
              <w:rPr>
                <w:rFonts w:cs="Arial"/>
                <w:sz w:val="18"/>
                <w:szCs w:val="18"/>
                <w:lang w:val="sl-SI"/>
              </w:rPr>
            </w:pPr>
            <w:r w:rsidRPr="00922D39">
              <w:rPr>
                <w:rFonts w:cs="Arial"/>
                <w:sz w:val="18"/>
                <w:szCs w:val="18"/>
                <w:lang w:val="sl-SI"/>
              </w:rPr>
              <w:t>Državni zbor in</w:t>
            </w:r>
          </w:p>
          <w:p w14:paraId="2DE3D12F" w14:textId="77777777" w:rsidR="00C65470" w:rsidRPr="00922D39" w:rsidRDefault="00C65470" w:rsidP="00BE504A">
            <w:pPr>
              <w:spacing w:line="240" w:lineRule="auto"/>
              <w:rPr>
                <w:rFonts w:cs="Arial"/>
                <w:sz w:val="18"/>
                <w:szCs w:val="18"/>
                <w:lang w:val="sl-SI"/>
              </w:rPr>
            </w:pPr>
            <w:r w:rsidRPr="00922D39">
              <w:rPr>
                <w:rFonts w:cs="Arial"/>
                <w:sz w:val="18"/>
                <w:szCs w:val="18"/>
                <w:lang w:val="sl-SI"/>
              </w:rPr>
              <w:t>KPK</w:t>
            </w:r>
          </w:p>
        </w:tc>
        <w:tc>
          <w:tcPr>
            <w:tcW w:w="1701" w:type="dxa"/>
          </w:tcPr>
          <w:p w14:paraId="17DCB0CC"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2 leti</w:t>
            </w:r>
          </w:p>
        </w:tc>
        <w:tc>
          <w:tcPr>
            <w:tcW w:w="1701" w:type="dxa"/>
          </w:tcPr>
          <w:p w14:paraId="27015F2F" w14:textId="29E10980" w:rsidR="00C65470" w:rsidRPr="00922D39" w:rsidRDefault="00AB0180" w:rsidP="00BE504A">
            <w:pPr>
              <w:spacing w:line="240" w:lineRule="auto"/>
              <w:rPr>
                <w:rFonts w:cs="Arial"/>
                <w:b/>
                <w:bCs/>
                <w:sz w:val="18"/>
                <w:szCs w:val="18"/>
                <w:lang w:val="sl-SI"/>
              </w:rPr>
            </w:pPr>
            <w:r w:rsidRPr="00922D39">
              <w:rPr>
                <w:rFonts w:cs="Arial"/>
                <w:b/>
                <w:bCs/>
                <w:sz w:val="18"/>
                <w:szCs w:val="18"/>
                <w:lang w:val="sl-SI"/>
              </w:rPr>
              <w:t>AKTIVNOSTI SE ŠE NISO ZAČELE IZVAJATI</w:t>
            </w:r>
          </w:p>
        </w:tc>
      </w:tr>
      <w:tr w:rsidR="00922D39" w:rsidRPr="00922D39" w14:paraId="699AADD8" w14:textId="7AAD6703" w:rsidTr="006B57B4">
        <w:tc>
          <w:tcPr>
            <w:tcW w:w="709" w:type="dxa"/>
          </w:tcPr>
          <w:p w14:paraId="63324BED"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lastRenderedPageBreak/>
              <w:t>3B.c</w:t>
            </w:r>
          </w:p>
        </w:tc>
        <w:tc>
          <w:tcPr>
            <w:tcW w:w="2552" w:type="dxa"/>
          </w:tcPr>
          <w:p w14:paraId="1B97AB8D" w14:textId="77777777" w:rsidR="00C65470" w:rsidRPr="00922D39" w:rsidRDefault="00C65470" w:rsidP="00BE504A">
            <w:pPr>
              <w:spacing w:line="240" w:lineRule="auto"/>
              <w:rPr>
                <w:rFonts w:cs="Arial"/>
                <w:sz w:val="18"/>
                <w:szCs w:val="18"/>
                <w:lang w:val="sl-SI"/>
              </w:rPr>
            </w:pPr>
            <w:r w:rsidRPr="00922D39">
              <w:rPr>
                <w:rFonts w:cs="Arial"/>
                <w:sz w:val="18"/>
                <w:szCs w:val="18"/>
                <w:lang w:val="sl-SI"/>
              </w:rPr>
              <w:t>DOSLEDNO OBVEŠČANJE ORGANOV, PRISTOJNIH ZA IZDAJO DOVOLJENJA ZA DOSTOP DO TAJNIH PODATKOV, O VSEH SPREMEMBAH IZ VARNOSTNIH VPRAŠALNIKOV</w:t>
            </w:r>
          </w:p>
          <w:p w14:paraId="249CFBA5" w14:textId="77777777" w:rsidR="00C65470" w:rsidRPr="00922D39" w:rsidRDefault="00C65470" w:rsidP="00BE504A">
            <w:pPr>
              <w:spacing w:line="240" w:lineRule="auto"/>
              <w:rPr>
                <w:rFonts w:cs="Arial"/>
                <w:sz w:val="18"/>
                <w:szCs w:val="18"/>
                <w:lang w:val="sl-SI"/>
              </w:rPr>
            </w:pPr>
          </w:p>
        </w:tc>
        <w:tc>
          <w:tcPr>
            <w:tcW w:w="1418" w:type="dxa"/>
          </w:tcPr>
          <w:p w14:paraId="356E9DFE" w14:textId="76F134E5" w:rsidR="00C65470" w:rsidRPr="00922D39" w:rsidRDefault="00A14E12" w:rsidP="00BE504A">
            <w:pPr>
              <w:spacing w:line="240" w:lineRule="auto"/>
              <w:rPr>
                <w:rFonts w:cs="Arial"/>
                <w:sz w:val="18"/>
                <w:szCs w:val="18"/>
                <w:lang w:val="sl-SI"/>
              </w:rPr>
            </w:pPr>
            <w:r w:rsidRPr="00922D39">
              <w:rPr>
                <w:rFonts w:cs="Arial"/>
                <w:sz w:val="18"/>
                <w:szCs w:val="18"/>
                <w:lang w:val="sl-SI"/>
              </w:rPr>
              <w:t>MNZ</w:t>
            </w:r>
          </w:p>
        </w:tc>
        <w:tc>
          <w:tcPr>
            <w:tcW w:w="1559" w:type="dxa"/>
          </w:tcPr>
          <w:p w14:paraId="6FAFE3D3" w14:textId="432887BB" w:rsidR="00C65470" w:rsidRPr="00922D39" w:rsidRDefault="00A14E12" w:rsidP="00BE504A">
            <w:pPr>
              <w:spacing w:line="240" w:lineRule="auto"/>
              <w:rPr>
                <w:rFonts w:cs="Arial"/>
                <w:sz w:val="18"/>
                <w:szCs w:val="18"/>
                <w:lang w:val="sl-SI"/>
              </w:rPr>
            </w:pPr>
            <w:r w:rsidRPr="00922D39">
              <w:rPr>
                <w:rFonts w:cs="Arial"/>
                <w:sz w:val="18"/>
                <w:szCs w:val="18"/>
                <w:lang w:val="sl-SI"/>
              </w:rPr>
              <w:t>MORS</w:t>
            </w:r>
            <w:r w:rsidR="00C65470" w:rsidRPr="00922D39">
              <w:rPr>
                <w:rFonts w:cs="Arial"/>
                <w:sz w:val="18"/>
                <w:szCs w:val="18"/>
                <w:lang w:val="sl-SI"/>
              </w:rPr>
              <w:t>,</w:t>
            </w:r>
          </w:p>
          <w:p w14:paraId="49C40B97" w14:textId="77777777" w:rsidR="00C65470" w:rsidRPr="00922D39" w:rsidRDefault="00C65470" w:rsidP="00BE504A">
            <w:pPr>
              <w:spacing w:line="240" w:lineRule="auto"/>
              <w:rPr>
                <w:rFonts w:cs="Arial"/>
                <w:sz w:val="18"/>
                <w:szCs w:val="18"/>
                <w:lang w:val="sl-SI"/>
              </w:rPr>
            </w:pPr>
            <w:r w:rsidRPr="00922D39">
              <w:rPr>
                <w:rFonts w:cs="Arial"/>
                <w:sz w:val="18"/>
                <w:szCs w:val="18"/>
                <w:lang w:val="sl-SI"/>
              </w:rPr>
              <w:t>SOVA,</w:t>
            </w:r>
          </w:p>
          <w:p w14:paraId="00FD761A" w14:textId="77777777" w:rsidR="00C65470" w:rsidRPr="00922D39" w:rsidRDefault="00C65470" w:rsidP="00BE504A">
            <w:pPr>
              <w:spacing w:line="240" w:lineRule="auto"/>
              <w:rPr>
                <w:rFonts w:cs="Arial"/>
                <w:sz w:val="18"/>
                <w:szCs w:val="18"/>
                <w:lang w:val="sl-SI"/>
              </w:rPr>
            </w:pPr>
            <w:r w:rsidRPr="00922D39">
              <w:rPr>
                <w:rFonts w:cs="Arial"/>
                <w:sz w:val="18"/>
                <w:szCs w:val="18"/>
                <w:lang w:val="sl-SI"/>
              </w:rPr>
              <w:t>UVTP,</w:t>
            </w:r>
          </w:p>
          <w:p w14:paraId="16A8798C" w14:textId="77777777" w:rsidR="00C65470" w:rsidRPr="00922D39" w:rsidRDefault="00C65470" w:rsidP="00BE504A">
            <w:pPr>
              <w:spacing w:line="240" w:lineRule="auto"/>
              <w:rPr>
                <w:rFonts w:cs="Arial"/>
                <w:sz w:val="18"/>
                <w:szCs w:val="18"/>
                <w:lang w:val="sl-SI"/>
              </w:rPr>
            </w:pPr>
            <w:r w:rsidRPr="00922D39">
              <w:rPr>
                <w:rFonts w:cs="Arial"/>
                <w:sz w:val="18"/>
                <w:szCs w:val="18"/>
                <w:lang w:val="sl-SI"/>
              </w:rPr>
              <w:t>ministrstva</w:t>
            </w:r>
          </w:p>
        </w:tc>
        <w:tc>
          <w:tcPr>
            <w:tcW w:w="1701" w:type="dxa"/>
          </w:tcPr>
          <w:p w14:paraId="584BA8E1"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takoj</w:t>
            </w:r>
          </w:p>
        </w:tc>
        <w:tc>
          <w:tcPr>
            <w:tcW w:w="1701" w:type="dxa"/>
          </w:tcPr>
          <w:p w14:paraId="37047874" w14:textId="77777777" w:rsidR="00C65470" w:rsidRPr="00922D39" w:rsidRDefault="00015BAC" w:rsidP="00BE504A">
            <w:pPr>
              <w:spacing w:line="240" w:lineRule="auto"/>
              <w:rPr>
                <w:rFonts w:cs="Arial"/>
                <w:b/>
                <w:bCs/>
                <w:sz w:val="18"/>
                <w:szCs w:val="18"/>
                <w:lang w:val="sl-SI"/>
              </w:rPr>
            </w:pPr>
            <w:r w:rsidRPr="00922D39">
              <w:rPr>
                <w:rFonts w:cs="Arial"/>
                <w:b/>
                <w:bCs/>
                <w:sz w:val="18"/>
                <w:szCs w:val="18"/>
                <w:lang w:val="sl-SI"/>
              </w:rPr>
              <w:t>UKREP JE</w:t>
            </w:r>
          </w:p>
          <w:p w14:paraId="6955CF3B" w14:textId="63EEFC93" w:rsidR="00015BAC" w:rsidRPr="00922D39" w:rsidRDefault="00015BAC" w:rsidP="00BE504A">
            <w:pPr>
              <w:spacing w:line="240" w:lineRule="auto"/>
              <w:rPr>
                <w:rFonts w:cs="Arial"/>
                <w:b/>
                <w:bCs/>
                <w:sz w:val="18"/>
                <w:szCs w:val="18"/>
                <w:lang w:val="sl-SI"/>
              </w:rPr>
            </w:pPr>
            <w:r w:rsidRPr="00922D39">
              <w:rPr>
                <w:rFonts w:cs="Arial"/>
                <w:b/>
                <w:bCs/>
                <w:sz w:val="18"/>
                <w:szCs w:val="18"/>
                <w:lang w:val="sl-SI"/>
              </w:rPr>
              <w:t>IZVEDEN</w:t>
            </w:r>
          </w:p>
        </w:tc>
      </w:tr>
      <w:tr w:rsidR="00922D39" w:rsidRPr="00922D39" w14:paraId="3F1E803B" w14:textId="1BFBEF11" w:rsidTr="006B57B4">
        <w:tc>
          <w:tcPr>
            <w:tcW w:w="709" w:type="dxa"/>
          </w:tcPr>
          <w:p w14:paraId="6E0C216A"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3C</w:t>
            </w:r>
          </w:p>
        </w:tc>
        <w:tc>
          <w:tcPr>
            <w:tcW w:w="2552" w:type="dxa"/>
          </w:tcPr>
          <w:p w14:paraId="626AD990"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 xml:space="preserve">UKREPI ZA INŠPEKCIJSKE ORGANE </w:t>
            </w:r>
          </w:p>
        </w:tc>
        <w:tc>
          <w:tcPr>
            <w:tcW w:w="1418" w:type="dxa"/>
          </w:tcPr>
          <w:p w14:paraId="38296578" w14:textId="77777777" w:rsidR="00C65470" w:rsidRPr="00922D39" w:rsidRDefault="00C65470" w:rsidP="00BE504A">
            <w:pPr>
              <w:spacing w:line="240" w:lineRule="auto"/>
              <w:rPr>
                <w:rFonts w:cs="Arial"/>
                <w:b/>
                <w:bCs/>
                <w:sz w:val="18"/>
                <w:szCs w:val="18"/>
                <w:lang w:val="sl-SI"/>
              </w:rPr>
            </w:pPr>
          </w:p>
        </w:tc>
        <w:tc>
          <w:tcPr>
            <w:tcW w:w="1559" w:type="dxa"/>
          </w:tcPr>
          <w:p w14:paraId="2726859C" w14:textId="77777777" w:rsidR="00C65470" w:rsidRPr="00922D39" w:rsidRDefault="00C65470" w:rsidP="00BE504A">
            <w:pPr>
              <w:spacing w:line="240" w:lineRule="auto"/>
              <w:rPr>
                <w:rFonts w:cs="Arial"/>
                <w:b/>
                <w:bCs/>
                <w:sz w:val="18"/>
                <w:szCs w:val="18"/>
                <w:lang w:val="sl-SI"/>
              </w:rPr>
            </w:pPr>
          </w:p>
        </w:tc>
        <w:tc>
          <w:tcPr>
            <w:tcW w:w="1701" w:type="dxa"/>
          </w:tcPr>
          <w:p w14:paraId="0BE0836C" w14:textId="77777777" w:rsidR="00C65470" w:rsidRPr="00922D39" w:rsidRDefault="00C65470" w:rsidP="00BE504A">
            <w:pPr>
              <w:spacing w:line="240" w:lineRule="auto"/>
              <w:rPr>
                <w:rFonts w:cs="Arial"/>
                <w:b/>
                <w:bCs/>
                <w:sz w:val="18"/>
                <w:szCs w:val="18"/>
                <w:lang w:val="sl-SI"/>
              </w:rPr>
            </w:pPr>
          </w:p>
        </w:tc>
        <w:tc>
          <w:tcPr>
            <w:tcW w:w="1701" w:type="dxa"/>
          </w:tcPr>
          <w:p w14:paraId="2B0F107B" w14:textId="77777777" w:rsidR="00C65470" w:rsidRPr="00922D39" w:rsidRDefault="00C65470" w:rsidP="00BE504A">
            <w:pPr>
              <w:spacing w:line="240" w:lineRule="auto"/>
              <w:rPr>
                <w:rFonts w:cs="Arial"/>
                <w:b/>
                <w:bCs/>
                <w:sz w:val="18"/>
                <w:szCs w:val="18"/>
                <w:lang w:val="sl-SI"/>
              </w:rPr>
            </w:pPr>
          </w:p>
        </w:tc>
      </w:tr>
      <w:tr w:rsidR="00922D39" w:rsidRPr="00922D39" w14:paraId="78BEF84B" w14:textId="7BF80616" w:rsidTr="006B57B4">
        <w:tc>
          <w:tcPr>
            <w:tcW w:w="709" w:type="dxa"/>
          </w:tcPr>
          <w:p w14:paraId="102A218A"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3C.a</w:t>
            </w:r>
          </w:p>
        </w:tc>
        <w:tc>
          <w:tcPr>
            <w:tcW w:w="2552" w:type="dxa"/>
          </w:tcPr>
          <w:p w14:paraId="3B557743" w14:textId="77777777" w:rsidR="00C65470" w:rsidRPr="00922D39" w:rsidRDefault="00C65470" w:rsidP="00BE504A">
            <w:pPr>
              <w:spacing w:line="240" w:lineRule="auto"/>
              <w:rPr>
                <w:rFonts w:cs="Arial"/>
                <w:sz w:val="18"/>
                <w:szCs w:val="18"/>
                <w:lang w:val="sl-SI"/>
              </w:rPr>
            </w:pPr>
            <w:r w:rsidRPr="00922D39">
              <w:rPr>
                <w:rFonts w:cs="Arial"/>
                <w:sz w:val="18"/>
                <w:szCs w:val="18"/>
                <w:lang w:val="sl-SI"/>
              </w:rPr>
              <w:t>ODPRAVA TVEGANJ ZA NEUČINKOVITO IZVAJANJE NADZORNIH NALOG</w:t>
            </w:r>
          </w:p>
          <w:p w14:paraId="58CD0DCB" w14:textId="77777777" w:rsidR="00C65470" w:rsidRPr="00922D39" w:rsidRDefault="00C65470" w:rsidP="00BE504A">
            <w:pPr>
              <w:spacing w:line="240" w:lineRule="auto"/>
              <w:rPr>
                <w:rFonts w:cs="Arial"/>
                <w:sz w:val="18"/>
                <w:szCs w:val="18"/>
                <w:lang w:val="sl-SI"/>
              </w:rPr>
            </w:pPr>
          </w:p>
        </w:tc>
        <w:tc>
          <w:tcPr>
            <w:tcW w:w="1418" w:type="dxa"/>
          </w:tcPr>
          <w:p w14:paraId="4D971763" w14:textId="77777777" w:rsidR="00C65470" w:rsidRPr="00922D39" w:rsidRDefault="00C65470" w:rsidP="00BE504A">
            <w:pPr>
              <w:spacing w:line="240" w:lineRule="auto"/>
              <w:rPr>
                <w:rFonts w:cs="Arial"/>
                <w:sz w:val="18"/>
                <w:szCs w:val="18"/>
                <w:lang w:val="sl-SI"/>
              </w:rPr>
            </w:pPr>
            <w:r w:rsidRPr="00922D39">
              <w:rPr>
                <w:rFonts w:cs="Arial"/>
                <w:sz w:val="18"/>
                <w:szCs w:val="18"/>
                <w:lang w:val="sl-SI"/>
              </w:rPr>
              <w:t xml:space="preserve">Inšpekcijski </w:t>
            </w:r>
          </w:p>
          <w:p w14:paraId="3869075C" w14:textId="77777777" w:rsidR="00C65470" w:rsidRPr="00922D39" w:rsidRDefault="00C65470" w:rsidP="00BE504A">
            <w:pPr>
              <w:spacing w:line="240" w:lineRule="auto"/>
              <w:rPr>
                <w:rFonts w:cs="Arial"/>
                <w:sz w:val="18"/>
                <w:szCs w:val="18"/>
                <w:lang w:val="sl-SI"/>
              </w:rPr>
            </w:pPr>
            <w:r w:rsidRPr="00922D39">
              <w:rPr>
                <w:rFonts w:cs="Arial"/>
                <w:sz w:val="18"/>
                <w:szCs w:val="18"/>
                <w:lang w:val="sl-SI"/>
              </w:rPr>
              <w:t>svet</w:t>
            </w:r>
          </w:p>
        </w:tc>
        <w:tc>
          <w:tcPr>
            <w:tcW w:w="1559" w:type="dxa"/>
          </w:tcPr>
          <w:p w14:paraId="304C1875" w14:textId="77777777" w:rsidR="00C65470" w:rsidRPr="00922D39" w:rsidRDefault="00C65470" w:rsidP="00BE504A">
            <w:pPr>
              <w:spacing w:line="240" w:lineRule="auto"/>
              <w:rPr>
                <w:rFonts w:cs="Arial"/>
                <w:sz w:val="18"/>
                <w:szCs w:val="18"/>
                <w:lang w:val="sl-SI"/>
              </w:rPr>
            </w:pPr>
            <w:r w:rsidRPr="00922D39">
              <w:rPr>
                <w:rFonts w:cs="Arial"/>
                <w:sz w:val="18"/>
                <w:szCs w:val="18"/>
                <w:lang w:val="sl-SI"/>
              </w:rPr>
              <w:t>inšpekcijski organi in KPK</w:t>
            </w:r>
          </w:p>
        </w:tc>
        <w:tc>
          <w:tcPr>
            <w:tcW w:w="1701" w:type="dxa"/>
          </w:tcPr>
          <w:p w14:paraId="725317A5" w14:textId="77777777" w:rsidR="00C65470" w:rsidRPr="00922D39" w:rsidRDefault="00C65470" w:rsidP="00BE504A">
            <w:pPr>
              <w:spacing w:line="240" w:lineRule="auto"/>
              <w:rPr>
                <w:rFonts w:cs="Arial"/>
                <w:b/>
                <w:bCs/>
                <w:sz w:val="18"/>
                <w:szCs w:val="18"/>
                <w:lang w:val="sl-SI"/>
              </w:rPr>
            </w:pPr>
            <w:r w:rsidRPr="00922D39">
              <w:rPr>
                <w:rFonts w:cs="Arial"/>
                <w:b/>
                <w:bCs/>
                <w:sz w:val="18"/>
                <w:szCs w:val="18"/>
                <w:lang w:val="sl-SI"/>
              </w:rPr>
              <w:t>1 leto</w:t>
            </w:r>
          </w:p>
        </w:tc>
        <w:tc>
          <w:tcPr>
            <w:tcW w:w="1701" w:type="dxa"/>
          </w:tcPr>
          <w:p w14:paraId="6D915E05" w14:textId="77777777" w:rsidR="00C65470" w:rsidRPr="00922D39" w:rsidRDefault="00AB0180" w:rsidP="00BE504A">
            <w:pPr>
              <w:spacing w:line="240" w:lineRule="auto"/>
              <w:rPr>
                <w:rFonts w:cs="Arial"/>
                <w:b/>
                <w:bCs/>
                <w:sz w:val="18"/>
                <w:szCs w:val="18"/>
                <w:lang w:val="sl-SI"/>
              </w:rPr>
            </w:pPr>
            <w:r w:rsidRPr="00922D39">
              <w:rPr>
                <w:rFonts w:cs="Arial"/>
                <w:b/>
                <w:bCs/>
                <w:sz w:val="18"/>
                <w:szCs w:val="18"/>
                <w:lang w:val="sl-SI"/>
              </w:rPr>
              <w:t>AKTIVNOSTI SE</w:t>
            </w:r>
          </w:p>
          <w:p w14:paraId="750E7E2A" w14:textId="4660D82A" w:rsidR="00AB0180" w:rsidRPr="00922D39" w:rsidRDefault="00AB0180" w:rsidP="00BE504A">
            <w:pPr>
              <w:spacing w:line="240" w:lineRule="auto"/>
              <w:rPr>
                <w:rFonts w:cs="Arial"/>
                <w:b/>
                <w:bCs/>
                <w:sz w:val="18"/>
                <w:szCs w:val="18"/>
                <w:lang w:val="sl-SI"/>
              </w:rPr>
            </w:pPr>
            <w:r w:rsidRPr="00922D39">
              <w:rPr>
                <w:rFonts w:cs="Arial"/>
                <w:b/>
                <w:bCs/>
                <w:sz w:val="18"/>
                <w:szCs w:val="18"/>
                <w:lang w:val="sl-SI"/>
              </w:rPr>
              <w:t>IZVAJAJO</w:t>
            </w:r>
          </w:p>
        </w:tc>
      </w:tr>
    </w:tbl>
    <w:p w14:paraId="71777A64" w14:textId="77777777" w:rsidR="00074735" w:rsidRPr="00922D39" w:rsidRDefault="00074735" w:rsidP="002F1C0E">
      <w:pPr>
        <w:rPr>
          <w:rFonts w:eastAsiaTheme="minorEastAsia" w:cs="Arial"/>
          <w:sz w:val="18"/>
          <w:szCs w:val="18"/>
          <w:lang w:val="sl-SI" w:eastAsia="sl-SI"/>
        </w:rPr>
      </w:pPr>
    </w:p>
    <w:sectPr w:rsidR="00074735" w:rsidRPr="00922D39" w:rsidSect="00164064">
      <w:footerReference w:type="default" r:id="rId17"/>
      <w:headerReference w:type="first" r:id="rId18"/>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3C978" w14:textId="77777777" w:rsidR="00AD08F4" w:rsidRDefault="00AD08F4">
      <w:r>
        <w:separator/>
      </w:r>
    </w:p>
  </w:endnote>
  <w:endnote w:type="continuationSeparator" w:id="0">
    <w:p w14:paraId="23A63E5E" w14:textId="77777777" w:rsidR="00AD08F4" w:rsidRDefault="00AD08F4">
      <w:r>
        <w:continuationSeparator/>
      </w:r>
    </w:p>
  </w:endnote>
  <w:endnote w:type="continuationNotice" w:id="1">
    <w:p w14:paraId="6CBFB3BB" w14:textId="77777777" w:rsidR="00AD08F4" w:rsidRDefault="00AD08F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7511915"/>
      <w:docPartObj>
        <w:docPartGallery w:val="Page Numbers (Bottom of Page)"/>
        <w:docPartUnique/>
      </w:docPartObj>
    </w:sdtPr>
    <w:sdtContent>
      <w:p w14:paraId="1117DBDC" w14:textId="0B1A87FF" w:rsidR="00A87106" w:rsidRDefault="00A87106">
        <w:pPr>
          <w:pStyle w:val="Noga"/>
          <w:jc w:val="center"/>
        </w:pPr>
        <w:r>
          <w:fldChar w:fldCharType="begin"/>
        </w:r>
        <w:r>
          <w:instrText>PAGE   \* MERGEFORMAT</w:instrText>
        </w:r>
        <w:r>
          <w:fldChar w:fldCharType="separate"/>
        </w:r>
        <w:r>
          <w:rPr>
            <w:lang w:val="sl-SI"/>
          </w:rPr>
          <w:t>2</w:t>
        </w:r>
        <w:r>
          <w:fldChar w:fldCharType="end"/>
        </w:r>
      </w:p>
    </w:sdtContent>
  </w:sdt>
  <w:p w14:paraId="408895B4" w14:textId="77777777" w:rsidR="00A87106" w:rsidRDefault="00A8710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B77E6" w14:textId="77777777" w:rsidR="00AD08F4" w:rsidRDefault="00AD08F4">
      <w:r>
        <w:separator/>
      </w:r>
    </w:p>
  </w:footnote>
  <w:footnote w:type="continuationSeparator" w:id="0">
    <w:p w14:paraId="17B42D98" w14:textId="77777777" w:rsidR="00AD08F4" w:rsidRDefault="00AD08F4">
      <w:r>
        <w:continuationSeparator/>
      </w:r>
    </w:p>
  </w:footnote>
  <w:footnote w:type="continuationNotice" w:id="1">
    <w:p w14:paraId="715E13BF" w14:textId="77777777" w:rsidR="00AD08F4" w:rsidRDefault="00AD08F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9CDA0" w14:textId="4E5E7F1C" w:rsidR="00AA0A39" w:rsidRPr="008F3500" w:rsidRDefault="00AA0A39"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58240" behindDoc="1" locked="0" layoutInCell="1" allowOverlap="1" wp14:anchorId="52397B6B" wp14:editId="02409157">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anchor>
      </w:drawing>
    </w:r>
    <w:r>
      <w:rPr>
        <w:rFonts w:cs="Arial"/>
        <w:noProof/>
        <w:sz w:val="16"/>
        <w:lang w:val="sl-SI" w:eastAsia="sl-SI"/>
      </w:rPr>
      <mc:AlternateContent>
        <mc:Choice Requires="wps">
          <w:drawing>
            <wp:anchor distT="4294967291" distB="4294967291" distL="114300" distR="114300" simplePos="0" relativeHeight="251657216" behindDoc="0" locked="0" layoutInCell="0" allowOverlap="1" wp14:anchorId="02146571" wp14:editId="2B148C7E">
              <wp:simplePos x="0" y="0"/>
              <wp:positionH relativeFrom="column">
                <wp:posOffset>-463550</wp:posOffset>
              </wp:positionH>
              <wp:positionV relativeFrom="page">
                <wp:posOffset>3600449</wp:posOffset>
              </wp:positionV>
              <wp:extent cx="215900" cy="0"/>
              <wp:effectExtent l="0" t="0" r="0" b="0"/>
              <wp:wrapNone/>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8F02285" id="_x0000_t32" coordsize="21600,21600" o:spt="32" o:oned="t" path="m,l21600,21600e" filled="f">
              <v:path arrowok="t" fillok="f" o:connecttype="none"/>
              <o:lock v:ext="edit" shapetype="t"/>
            </v:shapetype>
            <v:shape id="AutoShape 23" o:spid="_x0000_s1026" type="#_x0000_t32" style="position:absolute;margin-left:-36.5pt;margin-top:283.5pt;width:17pt;height:0;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r>
      <w:rPr>
        <w:rFonts w:cs="Arial"/>
        <w:sz w:val="16"/>
        <w:lang w:val="sl-SI"/>
      </w:rPr>
      <w:t>Tržaška cesta 21</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01 478 83 30</w:t>
    </w:r>
  </w:p>
  <w:p w14:paraId="2072573B" w14:textId="77777777" w:rsidR="00AA0A39" w:rsidRPr="008F3500" w:rsidRDefault="00AA0A39"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01 478 83 31</w:t>
    </w:r>
  </w:p>
  <w:p w14:paraId="5D893FAF" w14:textId="77777777" w:rsidR="00AA0A39" w:rsidRPr="008F3500" w:rsidRDefault="00AA0A39"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gp.mju@gov.si</w:t>
    </w:r>
  </w:p>
  <w:p w14:paraId="755D00D3" w14:textId="77777777" w:rsidR="00AA0A39" w:rsidRPr="008F3500" w:rsidRDefault="00AA0A39"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www.mju.gov.si</w:t>
    </w:r>
  </w:p>
  <w:p w14:paraId="0BF5A035" w14:textId="77777777" w:rsidR="00AA0A39" w:rsidRPr="008F3500" w:rsidRDefault="00AA0A3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54114"/>
    <w:multiLevelType w:val="hybridMultilevel"/>
    <w:tmpl w:val="83F4CCD6"/>
    <w:lvl w:ilvl="0" w:tplc="FFCE46F6">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DC91282"/>
    <w:multiLevelType w:val="hybridMultilevel"/>
    <w:tmpl w:val="54D4C00C"/>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E701578"/>
    <w:multiLevelType w:val="hybridMultilevel"/>
    <w:tmpl w:val="83944308"/>
    <w:lvl w:ilvl="0" w:tplc="5B1CDEB8">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E756360"/>
    <w:multiLevelType w:val="hybridMultilevel"/>
    <w:tmpl w:val="6C2084CA"/>
    <w:lvl w:ilvl="0" w:tplc="DC368778">
      <w:start w:val="2"/>
      <w:numFmt w:val="decimal"/>
      <w:lvlText w:val="%1."/>
      <w:lvlJc w:val="left"/>
      <w:pPr>
        <w:ind w:left="7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15608F0">
      <w:start w:val="1"/>
      <w:numFmt w:val="lowerLetter"/>
      <w:lvlText w:val="%2"/>
      <w:lvlJc w:val="left"/>
      <w:pPr>
        <w:ind w:left="13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CAAD820">
      <w:start w:val="1"/>
      <w:numFmt w:val="lowerRoman"/>
      <w:lvlText w:val="%3"/>
      <w:lvlJc w:val="left"/>
      <w:pPr>
        <w:ind w:left="20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80AA842">
      <w:start w:val="1"/>
      <w:numFmt w:val="decimal"/>
      <w:lvlText w:val="%4"/>
      <w:lvlJc w:val="left"/>
      <w:pPr>
        <w:ind w:left="27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307CF4">
      <w:start w:val="1"/>
      <w:numFmt w:val="lowerLetter"/>
      <w:lvlText w:val="%5"/>
      <w:lvlJc w:val="left"/>
      <w:pPr>
        <w:ind w:left="35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8EE924C">
      <w:start w:val="1"/>
      <w:numFmt w:val="lowerRoman"/>
      <w:lvlText w:val="%6"/>
      <w:lvlJc w:val="left"/>
      <w:pPr>
        <w:ind w:left="42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32A9D9A">
      <w:start w:val="1"/>
      <w:numFmt w:val="decimal"/>
      <w:lvlText w:val="%7"/>
      <w:lvlJc w:val="left"/>
      <w:pPr>
        <w:ind w:left="49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BA21756">
      <w:start w:val="1"/>
      <w:numFmt w:val="lowerLetter"/>
      <w:lvlText w:val="%8"/>
      <w:lvlJc w:val="left"/>
      <w:pPr>
        <w:ind w:left="56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322042E">
      <w:start w:val="1"/>
      <w:numFmt w:val="lowerRoman"/>
      <w:lvlText w:val="%9"/>
      <w:lvlJc w:val="left"/>
      <w:pPr>
        <w:ind w:left="63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392088A"/>
    <w:multiLevelType w:val="hybridMultilevel"/>
    <w:tmpl w:val="CFD4A71E"/>
    <w:lvl w:ilvl="0" w:tplc="EF9A8B12">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3DA357C"/>
    <w:multiLevelType w:val="hybridMultilevel"/>
    <w:tmpl w:val="413A9F4A"/>
    <w:lvl w:ilvl="0" w:tplc="04240017">
      <w:start w:val="1"/>
      <w:numFmt w:val="lowerLetter"/>
      <w:lvlText w:val="%1)"/>
      <w:lvlJc w:val="left"/>
      <w:pPr>
        <w:ind w:left="696" w:hanging="360"/>
      </w:pPr>
      <w:rPr>
        <w:rFonts w:hint="default"/>
      </w:rPr>
    </w:lvl>
    <w:lvl w:ilvl="1" w:tplc="04240019" w:tentative="1">
      <w:start w:val="1"/>
      <w:numFmt w:val="lowerLetter"/>
      <w:lvlText w:val="%2."/>
      <w:lvlJc w:val="left"/>
      <w:pPr>
        <w:ind w:left="1416" w:hanging="360"/>
      </w:pPr>
    </w:lvl>
    <w:lvl w:ilvl="2" w:tplc="0424001B" w:tentative="1">
      <w:start w:val="1"/>
      <w:numFmt w:val="lowerRoman"/>
      <w:lvlText w:val="%3."/>
      <w:lvlJc w:val="right"/>
      <w:pPr>
        <w:ind w:left="2136" w:hanging="180"/>
      </w:pPr>
    </w:lvl>
    <w:lvl w:ilvl="3" w:tplc="0424000F" w:tentative="1">
      <w:start w:val="1"/>
      <w:numFmt w:val="decimal"/>
      <w:lvlText w:val="%4."/>
      <w:lvlJc w:val="left"/>
      <w:pPr>
        <w:ind w:left="2856" w:hanging="360"/>
      </w:pPr>
    </w:lvl>
    <w:lvl w:ilvl="4" w:tplc="04240019" w:tentative="1">
      <w:start w:val="1"/>
      <w:numFmt w:val="lowerLetter"/>
      <w:lvlText w:val="%5."/>
      <w:lvlJc w:val="left"/>
      <w:pPr>
        <w:ind w:left="3576" w:hanging="360"/>
      </w:pPr>
    </w:lvl>
    <w:lvl w:ilvl="5" w:tplc="0424001B" w:tentative="1">
      <w:start w:val="1"/>
      <w:numFmt w:val="lowerRoman"/>
      <w:lvlText w:val="%6."/>
      <w:lvlJc w:val="right"/>
      <w:pPr>
        <w:ind w:left="4296" w:hanging="180"/>
      </w:pPr>
    </w:lvl>
    <w:lvl w:ilvl="6" w:tplc="0424000F" w:tentative="1">
      <w:start w:val="1"/>
      <w:numFmt w:val="decimal"/>
      <w:lvlText w:val="%7."/>
      <w:lvlJc w:val="left"/>
      <w:pPr>
        <w:ind w:left="5016" w:hanging="360"/>
      </w:pPr>
    </w:lvl>
    <w:lvl w:ilvl="7" w:tplc="04240019" w:tentative="1">
      <w:start w:val="1"/>
      <w:numFmt w:val="lowerLetter"/>
      <w:lvlText w:val="%8."/>
      <w:lvlJc w:val="left"/>
      <w:pPr>
        <w:ind w:left="5736" w:hanging="360"/>
      </w:pPr>
    </w:lvl>
    <w:lvl w:ilvl="8" w:tplc="0424001B" w:tentative="1">
      <w:start w:val="1"/>
      <w:numFmt w:val="lowerRoman"/>
      <w:lvlText w:val="%9."/>
      <w:lvlJc w:val="right"/>
      <w:pPr>
        <w:ind w:left="6456" w:hanging="180"/>
      </w:pPr>
    </w:lvl>
  </w:abstractNum>
  <w:abstractNum w:abstractNumId="8"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11" w15:restartNumberingAfterBreak="0">
    <w:nsid w:val="2398351C"/>
    <w:multiLevelType w:val="hybridMultilevel"/>
    <w:tmpl w:val="6A001F9E"/>
    <w:lvl w:ilvl="0" w:tplc="AE7C4AC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2B9C4151"/>
    <w:multiLevelType w:val="multilevel"/>
    <w:tmpl w:val="0BA4E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6013A7"/>
    <w:multiLevelType w:val="hybridMultilevel"/>
    <w:tmpl w:val="8D1CE31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2F9106D4"/>
    <w:multiLevelType w:val="hybridMultilevel"/>
    <w:tmpl w:val="B3C29E5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2693245"/>
    <w:multiLevelType w:val="hybridMultilevel"/>
    <w:tmpl w:val="176CFE1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5095673"/>
    <w:multiLevelType w:val="hybridMultilevel"/>
    <w:tmpl w:val="7B807DE0"/>
    <w:lvl w:ilvl="0" w:tplc="F774D7B2">
      <w:start w:val="1"/>
      <w:numFmt w:val="upperRoman"/>
      <w:lvlText w:val="%1."/>
      <w:lvlJc w:val="left"/>
      <w:pPr>
        <w:ind w:left="720" w:hanging="72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0" w15:restartNumberingAfterBreak="0">
    <w:nsid w:val="3958307A"/>
    <w:multiLevelType w:val="hybridMultilevel"/>
    <w:tmpl w:val="29DC4D8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2"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3AC30210"/>
    <w:multiLevelType w:val="hybridMultilevel"/>
    <w:tmpl w:val="8084F080"/>
    <w:lvl w:ilvl="0" w:tplc="4B86D3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BFC6533"/>
    <w:multiLevelType w:val="hybridMultilevel"/>
    <w:tmpl w:val="29DC4D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9E141A"/>
    <w:multiLevelType w:val="hybridMultilevel"/>
    <w:tmpl w:val="CE540BFE"/>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0D578D5"/>
    <w:multiLevelType w:val="hybridMultilevel"/>
    <w:tmpl w:val="C5EA2F58"/>
    <w:lvl w:ilvl="0" w:tplc="151E6EA6">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27D7054"/>
    <w:multiLevelType w:val="hybridMultilevel"/>
    <w:tmpl w:val="39D87E60"/>
    <w:lvl w:ilvl="0" w:tplc="023C0A36">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84536E7"/>
    <w:multiLevelType w:val="hybridMultilevel"/>
    <w:tmpl w:val="26ECA492"/>
    <w:lvl w:ilvl="0" w:tplc="107E0E4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1CD5C91"/>
    <w:multiLevelType w:val="multilevel"/>
    <w:tmpl w:val="63C633A2"/>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51D9448E"/>
    <w:multiLevelType w:val="hybridMultilevel"/>
    <w:tmpl w:val="9C6A2C5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3BB69C8"/>
    <w:multiLevelType w:val="hybridMultilevel"/>
    <w:tmpl w:val="CA2A4776"/>
    <w:lvl w:ilvl="0" w:tplc="76AC1A70">
      <w:start w:val="49"/>
      <w:numFmt w:val="bullet"/>
      <w:lvlText w:val=""/>
      <w:lvlJc w:val="left"/>
      <w:pPr>
        <w:ind w:left="360" w:hanging="360"/>
      </w:pPr>
      <w:rPr>
        <w:rFonts w:ascii="Symbol" w:eastAsia="Times New Roman" w:hAnsi="Symbol"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5D92EDC"/>
    <w:multiLevelType w:val="hybridMultilevel"/>
    <w:tmpl w:val="E68A01B0"/>
    <w:lvl w:ilvl="0" w:tplc="9886EC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5F3006E"/>
    <w:multiLevelType w:val="hybridMultilevel"/>
    <w:tmpl w:val="395248A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0241FEA"/>
    <w:multiLevelType w:val="hybridMultilevel"/>
    <w:tmpl w:val="375AE98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9" w15:restartNumberingAfterBreak="0">
    <w:nsid w:val="64071F8F"/>
    <w:multiLevelType w:val="hybridMultilevel"/>
    <w:tmpl w:val="B85C1C4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7C7007F"/>
    <w:multiLevelType w:val="hybridMultilevel"/>
    <w:tmpl w:val="9BA20A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68357703"/>
    <w:multiLevelType w:val="multilevel"/>
    <w:tmpl w:val="EBA48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A187845"/>
    <w:multiLevelType w:val="multilevel"/>
    <w:tmpl w:val="8B584BCC"/>
    <w:lvl w:ilvl="0">
      <w:start w:val="1"/>
      <w:numFmt w:val="decimal"/>
      <w:pStyle w:val="Alineazaodstavko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6A366F8C"/>
    <w:multiLevelType w:val="hybridMultilevel"/>
    <w:tmpl w:val="A3DA675A"/>
    <w:lvl w:ilvl="0" w:tplc="02BC64C0">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6A910A75"/>
    <w:multiLevelType w:val="hybridMultilevel"/>
    <w:tmpl w:val="AAB8E334"/>
    <w:lvl w:ilvl="0" w:tplc="151E6EA6">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6BA1273"/>
    <w:multiLevelType w:val="hybridMultilevel"/>
    <w:tmpl w:val="EB4670DC"/>
    <w:lvl w:ilvl="0" w:tplc="4B86D3F8">
      <w:start w:val="1"/>
      <w:numFmt w:val="bullet"/>
      <w:lvlText w:val=""/>
      <w:lvlJc w:val="left"/>
      <w:pPr>
        <w:ind w:left="1080" w:hanging="72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97B42F9"/>
    <w:multiLevelType w:val="hybridMultilevel"/>
    <w:tmpl w:val="032AD10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64432533">
    <w:abstractNumId w:val="38"/>
  </w:num>
  <w:num w:numId="2" w16cid:durableId="1800682080">
    <w:abstractNumId w:val="15"/>
  </w:num>
  <w:num w:numId="3" w16cid:durableId="203717840">
    <w:abstractNumId w:val="28"/>
  </w:num>
  <w:num w:numId="4" w16cid:durableId="309141692">
    <w:abstractNumId w:val="1"/>
  </w:num>
  <w:num w:numId="5" w16cid:durableId="279990620">
    <w:abstractNumId w:val="8"/>
  </w:num>
  <w:num w:numId="6" w16cid:durableId="931937340">
    <w:abstractNumId w:val="9"/>
  </w:num>
  <w:num w:numId="7" w16cid:durableId="918368277">
    <w:abstractNumId w:val="36"/>
  </w:num>
  <w:num w:numId="8" w16cid:durableId="1035421956">
    <w:abstractNumId w:val="40"/>
  </w:num>
  <w:num w:numId="9" w16cid:durableId="367144480">
    <w:abstractNumId w:val="48"/>
  </w:num>
  <w:num w:numId="10" w16cid:durableId="1891070944">
    <w:abstractNumId w:val="12"/>
  </w:num>
  <w:num w:numId="11" w16cid:durableId="374889600">
    <w:abstractNumId w:val="4"/>
  </w:num>
  <w:num w:numId="12" w16cid:durableId="1126852030">
    <w:abstractNumId w:val="19"/>
  </w:num>
  <w:num w:numId="13" w16cid:durableId="457919669">
    <w:abstractNumId w:val="21"/>
    <w:lvlOverride w:ilvl="0">
      <w:startOverride w:val="1"/>
    </w:lvlOverride>
  </w:num>
  <w:num w:numId="14" w16cid:durableId="277219714">
    <w:abstractNumId w:val="22"/>
  </w:num>
  <w:num w:numId="15" w16cid:durableId="783816669">
    <w:abstractNumId w:val="10"/>
  </w:num>
  <w:num w:numId="16" w16cid:durableId="796679456">
    <w:abstractNumId w:val="2"/>
  </w:num>
  <w:num w:numId="17" w16cid:durableId="340201078">
    <w:abstractNumId w:val="33"/>
  </w:num>
  <w:num w:numId="18" w16cid:durableId="510413630">
    <w:abstractNumId w:val="37"/>
  </w:num>
  <w:num w:numId="19" w16cid:durableId="860239527">
    <w:abstractNumId w:val="7"/>
  </w:num>
  <w:num w:numId="20" w16cid:durableId="1012998430">
    <w:abstractNumId w:val="43"/>
  </w:num>
  <w:num w:numId="21" w16cid:durableId="2052267883">
    <w:abstractNumId w:val="42"/>
  </w:num>
  <w:num w:numId="22" w16cid:durableId="536355535">
    <w:abstractNumId w:val="30"/>
  </w:num>
  <w:num w:numId="23" w16cid:durableId="178089271">
    <w:abstractNumId w:val="25"/>
  </w:num>
  <w:num w:numId="24" w16cid:durableId="880098617">
    <w:abstractNumId w:val="31"/>
  </w:num>
  <w:num w:numId="25" w16cid:durableId="1874884383">
    <w:abstractNumId w:val="3"/>
  </w:num>
  <w:num w:numId="26" w16cid:durableId="603197048">
    <w:abstractNumId w:val="47"/>
  </w:num>
  <w:num w:numId="27" w16cid:durableId="1067531644">
    <w:abstractNumId w:val="27"/>
  </w:num>
  <w:num w:numId="28" w16cid:durableId="2093621207">
    <w:abstractNumId w:val="44"/>
  </w:num>
  <w:num w:numId="29" w16cid:durableId="804199429">
    <w:abstractNumId w:val="5"/>
  </w:num>
  <w:num w:numId="30" w16cid:durableId="1553078437">
    <w:abstractNumId w:val="39"/>
  </w:num>
  <w:num w:numId="31" w16cid:durableId="786509847">
    <w:abstractNumId w:val="32"/>
  </w:num>
  <w:num w:numId="32" w16cid:durableId="1494300638">
    <w:abstractNumId w:val="35"/>
  </w:num>
  <w:num w:numId="33" w16cid:durableId="1749620961">
    <w:abstractNumId w:val="20"/>
  </w:num>
  <w:num w:numId="34" w16cid:durableId="548147630">
    <w:abstractNumId w:val="24"/>
  </w:num>
  <w:num w:numId="35" w16cid:durableId="1373850186">
    <w:abstractNumId w:val="16"/>
  </w:num>
  <w:num w:numId="36" w16cid:durableId="1865828858">
    <w:abstractNumId w:val="13"/>
  </w:num>
  <w:num w:numId="37" w16cid:durableId="1954441603">
    <w:abstractNumId w:val="17"/>
  </w:num>
  <w:num w:numId="38" w16cid:durableId="379289555">
    <w:abstractNumId w:val="46"/>
  </w:num>
  <w:num w:numId="39" w16cid:durableId="432239089">
    <w:abstractNumId w:val="23"/>
  </w:num>
  <w:num w:numId="40" w16cid:durableId="1014570369">
    <w:abstractNumId w:val="29"/>
  </w:num>
  <w:num w:numId="41" w16cid:durableId="1171675187">
    <w:abstractNumId w:val="11"/>
  </w:num>
  <w:num w:numId="42" w16cid:durableId="44525966">
    <w:abstractNumId w:val="26"/>
  </w:num>
  <w:num w:numId="43" w16cid:durableId="1250697858">
    <w:abstractNumId w:val="18"/>
  </w:num>
  <w:num w:numId="44" w16cid:durableId="2139956518">
    <w:abstractNumId w:val="34"/>
  </w:num>
  <w:num w:numId="45" w16cid:durableId="663751823">
    <w:abstractNumId w:val="45"/>
  </w:num>
  <w:num w:numId="46" w16cid:durableId="1898975973">
    <w:abstractNumId w:val="0"/>
  </w:num>
  <w:num w:numId="47" w16cid:durableId="1308168064">
    <w:abstractNumId w:val="14"/>
  </w:num>
  <w:num w:numId="48" w16cid:durableId="223680786">
    <w:abstractNumId w:val="6"/>
  </w:num>
  <w:num w:numId="49" w16cid:durableId="104687601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oNotDisplayPageBoundarie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AB2"/>
    <w:rsid w:val="0000169C"/>
    <w:rsid w:val="00003469"/>
    <w:rsid w:val="00004086"/>
    <w:rsid w:val="00004304"/>
    <w:rsid w:val="0000438C"/>
    <w:rsid w:val="00007316"/>
    <w:rsid w:val="00007F20"/>
    <w:rsid w:val="000102AB"/>
    <w:rsid w:val="00013115"/>
    <w:rsid w:val="00013731"/>
    <w:rsid w:val="00013D8A"/>
    <w:rsid w:val="00015BAC"/>
    <w:rsid w:val="00015D8B"/>
    <w:rsid w:val="00017757"/>
    <w:rsid w:val="00017EC0"/>
    <w:rsid w:val="00020AED"/>
    <w:rsid w:val="000227D7"/>
    <w:rsid w:val="00022A2E"/>
    <w:rsid w:val="00023A88"/>
    <w:rsid w:val="0003118E"/>
    <w:rsid w:val="00031249"/>
    <w:rsid w:val="00031500"/>
    <w:rsid w:val="00032110"/>
    <w:rsid w:val="00032C16"/>
    <w:rsid w:val="0003305E"/>
    <w:rsid w:val="00051946"/>
    <w:rsid w:val="00052CA5"/>
    <w:rsid w:val="00053F3D"/>
    <w:rsid w:val="0005463E"/>
    <w:rsid w:val="00054C47"/>
    <w:rsid w:val="00055915"/>
    <w:rsid w:val="00055E4F"/>
    <w:rsid w:val="00056DDA"/>
    <w:rsid w:val="00056FDB"/>
    <w:rsid w:val="00057AC8"/>
    <w:rsid w:val="0006327A"/>
    <w:rsid w:val="00071C17"/>
    <w:rsid w:val="00073DFF"/>
    <w:rsid w:val="00074735"/>
    <w:rsid w:val="00074FBF"/>
    <w:rsid w:val="00075119"/>
    <w:rsid w:val="000762A7"/>
    <w:rsid w:val="000811A0"/>
    <w:rsid w:val="00081E53"/>
    <w:rsid w:val="00084330"/>
    <w:rsid w:val="000846CA"/>
    <w:rsid w:val="0008498C"/>
    <w:rsid w:val="00090EC1"/>
    <w:rsid w:val="00092244"/>
    <w:rsid w:val="0009281A"/>
    <w:rsid w:val="0009408A"/>
    <w:rsid w:val="00095B3A"/>
    <w:rsid w:val="00096704"/>
    <w:rsid w:val="000A1CB6"/>
    <w:rsid w:val="000A6401"/>
    <w:rsid w:val="000A7238"/>
    <w:rsid w:val="000B04B5"/>
    <w:rsid w:val="000B1131"/>
    <w:rsid w:val="000B55AC"/>
    <w:rsid w:val="000B7A39"/>
    <w:rsid w:val="000C04C5"/>
    <w:rsid w:val="000C08F8"/>
    <w:rsid w:val="000C1E07"/>
    <w:rsid w:val="000C229C"/>
    <w:rsid w:val="000D1D68"/>
    <w:rsid w:val="000D55DD"/>
    <w:rsid w:val="000D6248"/>
    <w:rsid w:val="000E1055"/>
    <w:rsid w:val="000E29E9"/>
    <w:rsid w:val="000E5367"/>
    <w:rsid w:val="000E6D6A"/>
    <w:rsid w:val="000F247A"/>
    <w:rsid w:val="000F653C"/>
    <w:rsid w:val="00100154"/>
    <w:rsid w:val="0010131B"/>
    <w:rsid w:val="00101E35"/>
    <w:rsid w:val="00102C7E"/>
    <w:rsid w:val="001067DE"/>
    <w:rsid w:val="00106C58"/>
    <w:rsid w:val="0010779D"/>
    <w:rsid w:val="001104C5"/>
    <w:rsid w:val="001148B7"/>
    <w:rsid w:val="00114FE6"/>
    <w:rsid w:val="00116629"/>
    <w:rsid w:val="00120B88"/>
    <w:rsid w:val="00122844"/>
    <w:rsid w:val="00123660"/>
    <w:rsid w:val="00124499"/>
    <w:rsid w:val="00127B86"/>
    <w:rsid w:val="0013108B"/>
    <w:rsid w:val="00131ADC"/>
    <w:rsid w:val="00131DD6"/>
    <w:rsid w:val="00131E03"/>
    <w:rsid w:val="001330F2"/>
    <w:rsid w:val="00134D2E"/>
    <w:rsid w:val="001357B2"/>
    <w:rsid w:val="001358E0"/>
    <w:rsid w:val="0013630D"/>
    <w:rsid w:val="00137959"/>
    <w:rsid w:val="00140C4D"/>
    <w:rsid w:val="00140C5D"/>
    <w:rsid w:val="00141495"/>
    <w:rsid w:val="00141CF3"/>
    <w:rsid w:val="00142245"/>
    <w:rsid w:val="0014390C"/>
    <w:rsid w:val="001464AB"/>
    <w:rsid w:val="0015086C"/>
    <w:rsid w:val="00150962"/>
    <w:rsid w:val="001603E0"/>
    <w:rsid w:val="00162821"/>
    <w:rsid w:val="00162D35"/>
    <w:rsid w:val="00164064"/>
    <w:rsid w:val="00166178"/>
    <w:rsid w:val="001670D1"/>
    <w:rsid w:val="00172B98"/>
    <w:rsid w:val="0017478F"/>
    <w:rsid w:val="00174879"/>
    <w:rsid w:val="001759D4"/>
    <w:rsid w:val="00177A0E"/>
    <w:rsid w:val="00177A68"/>
    <w:rsid w:val="00180676"/>
    <w:rsid w:val="00182221"/>
    <w:rsid w:val="00182664"/>
    <w:rsid w:val="00185F30"/>
    <w:rsid w:val="0018693B"/>
    <w:rsid w:val="001902A6"/>
    <w:rsid w:val="0019262D"/>
    <w:rsid w:val="0019269B"/>
    <w:rsid w:val="0019407A"/>
    <w:rsid w:val="0019470E"/>
    <w:rsid w:val="001A1796"/>
    <w:rsid w:val="001A5E35"/>
    <w:rsid w:val="001A73BF"/>
    <w:rsid w:val="001A74B8"/>
    <w:rsid w:val="001B043F"/>
    <w:rsid w:val="001B053D"/>
    <w:rsid w:val="001B0965"/>
    <w:rsid w:val="001B1838"/>
    <w:rsid w:val="001B18D6"/>
    <w:rsid w:val="001B3F20"/>
    <w:rsid w:val="001B5A31"/>
    <w:rsid w:val="001C00EB"/>
    <w:rsid w:val="001C022B"/>
    <w:rsid w:val="001C46FD"/>
    <w:rsid w:val="001C61C2"/>
    <w:rsid w:val="001D0C68"/>
    <w:rsid w:val="001D6026"/>
    <w:rsid w:val="001E3578"/>
    <w:rsid w:val="001E382C"/>
    <w:rsid w:val="001E3AB2"/>
    <w:rsid w:val="001E475B"/>
    <w:rsid w:val="001E6070"/>
    <w:rsid w:val="001E6616"/>
    <w:rsid w:val="001E7707"/>
    <w:rsid w:val="001F0187"/>
    <w:rsid w:val="001F048B"/>
    <w:rsid w:val="001F2986"/>
    <w:rsid w:val="001F6632"/>
    <w:rsid w:val="001F685F"/>
    <w:rsid w:val="001F6AA6"/>
    <w:rsid w:val="001F6DC6"/>
    <w:rsid w:val="001F7F2D"/>
    <w:rsid w:val="00202A77"/>
    <w:rsid w:val="00202AAF"/>
    <w:rsid w:val="0020388A"/>
    <w:rsid w:val="00204F8C"/>
    <w:rsid w:val="00205EC0"/>
    <w:rsid w:val="002065BF"/>
    <w:rsid w:val="0020716F"/>
    <w:rsid w:val="00210745"/>
    <w:rsid w:val="0021232D"/>
    <w:rsid w:val="00213259"/>
    <w:rsid w:val="00220728"/>
    <w:rsid w:val="00220819"/>
    <w:rsid w:val="002218FD"/>
    <w:rsid w:val="00222D62"/>
    <w:rsid w:val="0022324D"/>
    <w:rsid w:val="00223816"/>
    <w:rsid w:val="0022761E"/>
    <w:rsid w:val="00236CD0"/>
    <w:rsid w:val="002407E1"/>
    <w:rsid w:val="002412B3"/>
    <w:rsid w:val="002424FC"/>
    <w:rsid w:val="00243478"/>
    <w:rsid w:val="00243AC0"/>
    <w:rsid w:val="0025027B"/>
    <w:rsid w:val="00250A07"/>
    <w:rsid w:val="00251F50"/>
    <w:rsid w:val="00252B9B"/>
    <w:rsid w:val="00254CA3"/>
    <w:rsid w:val="00255094"/>
    <w:rsid w:val="00256576"/>
    <w:rsid w:val="00260166"/>
    <w:rsid w:val="0026114B"/>
    <w:rsid w:val="00261B0C"/>
    <w:rsid w:val="00263C68"/>
    <w:rsid w:val="0026417C"/>
    <w:rsid w:val="0026565C"/>
    <w:rsid w:val="00265A71"/>
    <w:rsid w:val="00266337"/>
    <w:rsid w:val="00267E56"/>
    <w:rsid w:val="00271CE5"/>
    <w:rsid w:val="0028150D"/>
    <w:rsid w:val="00282020"/>
    <w:rsid w:val="00284A48"/>
    <w:rsid w:val="00286892"/>
    <w:rsid w:val="00296DA5"/>
    <w:rsid w:val="00297BD5"/>
    <w:rsid w:val="002A172F"/>
    <w:rsid w:val="002A212E"/>
    <w:rsid w:val="002A2B69"/>
    <w:rsid w:val="002A5963"/>
    <w:rsid w:val="002A7939"/>
    <w:rsid w:val="002A7A27"/>
    <w:rsid w:val="002B6F07"/>
    <w:rsid w:val="002B70EC"/>
    <w:rsid w:val="002C2F6C"/>
    <w:rsid w:val="002C33F8"/>
    <w:rsid w:val="002C474C"/>
    <w:rsid w:val="002C5F13"/>
    <w:rsid w:val="002C7978"/>
    <w:rsid w:val="002D5480"/>
    <w:rsid w:val="002D606B"/>
    <w:rsid w:val="002D6D38"/>
    <w:rsid w:val="002D7184"/>
    <w:rsid w:val="002E3236"/>
    <w:rsid w:val="002E47CF"/>
    <w:rsid w:val="002E4D26"/>
    <w:rsid w:val="002E6C18"/>
    <w:rsid w:val="002E7169"/>
    <w:rsid w:val="002E7984"/>
    <w:rsid w:val="002F0EFF"/>
    <w:rsid w:val="002F1C0E"/>
    <w:rsid w:val="002F301D"/>
    <w:rsid w:val="002F3485"/>
    <w:rsid w:val="002F54CF"/>
    <w:rsid w:val="0030138C"/>
    <w:rsid w:val="00301E54"/>
    <w:rsid w:val="0030293D"/>
    <w:rsid w:val="00303199"/>
    <w:rsid w:val="00304BD0"/>
    <w:rsid w:val="0031003B"/>
    <w:rsid w:val="00310AD4"/>
    <w:rsid w:val="00314D00"/>
    <w:rsid w:val="0031666A"/>
    <w:rsid w:val="00325070"/>
    <w:rsid w:val="003269D1"/>
    <w:rsid w:val="00327A0D"/>
    <w:rsid w:val="00331216"/>
    <w:rsid w:val="0033141D"/>
    <w:rsid w:val="00337476"/>
    <w:rsid w:val="00346C59"/>
    <w:rsid w:val="00352D41"/>
    <w:rsid w:val="003531B6"/>
    <w:rsid w:val="003535EF"/>
    <w:rsid w:val="00355497"/>
    <w:rsid w:val="003578D1"/>
    <w:rsid w:val="00361A70"/>
    <w:rsid w:val="00362262"/>
    <w:rsid w:val="00362713"/>
    <w:rsid w:val="003636BF"/>
    <w:rsid w:val="00363A64"/>
    <w:rsid w:val="0036648B"/>
    <w:rsid w:val="00371442"/>
    <w:rsid w:val="00377679"/>
    <w:rsid w:val="00381258"/>
    <w:rsid w:val="003845B4"/>
    <w:rsid w:val="00385CFF"/>
    <w:rsid w:val="00387B1A"/>
    <w:rsid w:val="003906AC"/>
    <w:rsid w:val="003908E7"/>
    <w:rsid w:val="00391814"/>
    <w:rsid w:val="003947D8"/>
    <w:rsid w:val="00396669"/>
    <w:rsid w:val="00396EE9"/>
    <w:rsid w:val="003A0B88"/>
    <w:rsid w:val="003A13C4"/>
    <w:rsid w:val="003A573F"/>
    <w:rsid w:val="003B05B8"/>
    <w:rsid w:val="003B0A20"/>
    <w:rsid w:val="003B180A"/>
    <w:rsid w:val="003B2E8F"/>
    <w:rsid w:val="003B3648"/>
    <w:rsid w:val="003B4239"/>
    <w:rsid w:val="003B5BAF"/>
    <w:rsid w:val="003B7D68"/>
    <w:rsid w:val="003B7ED9"/>
    <w:rsid w:val="003C018F"/>
    <w:rsid w:val="003C1235"/>
    <w:rsid w:val="003C14D9"/>
    <w:rsid w:val="003C4311"/>
    <w:rsid w:val="003C44B1"/>
    <w:rsid w:val="003C4D0F"/>
    <w:rsid w:val="003C4FBD"/>
    <w:rsid w:val="003C5430"/>
    <w:rsid w:val="003C54D6"/>
    <w:rsid w:val="003C5EE5"/>
    <w:rsid w:val="003C661E"/>
    <w:rsid w:val="003D2115"/>
    <w:rsid w:val="003D33CB"/>
    <w:rsid w:val="003D3892"/>
    <w:rsid w:val="003D47C4"/>
    <w:rsid w:val="003E0598"/>
    <w:rsid w:val="003E1404"/>
    <w:rsid w:val="003E1C74"/>
    <w:rsid w:val="003E2B36"/>
    <w:rsid w:val="003E626E"/>
    <w:rsid w:val="003E7910"/>
    <w:rsid w:val="003E7A5E"/>
    <w:rsid w:val="003E7F68"/>
    <w:rsid w:val="003F4ACE"/>
    <w:rsid w:val="003F50C9"/>
    <w:rsid w:val="00407E65"/>
    <w:rsid w:val="00410550"/>
    <w:rsid w:val="00411E07"/>
    <w:rsid w:val="0041271B"/>
    <w:rsid w:val="00415AF5"/>
    <w:rsid w:val="0041657C"/>
    <w:rsid w:val="00420C88"/>
    <w:rsid w:val="00420D5D"/>
    <w:rsid w:val="00420E0B"/>
    <w:rsid w:val="00421155"/>
    <w:rsid w:val="0042228F"/>
    <w:rsid w:val="004252C1"/>
    <w:rsid w:val="0042538F"/>
    <w:rsid w:val="00426145"/>
    <w:rsid w:val="0042757F"/>
    <w:rsid w:val="00430772"/>
    <w:rsid w:val="00430A15"/>
    <w:rsid w:val="00430B0D"/>
    <w:rsid w:val="004311E9"/>
    <w:rsid w:val="00434185"/>
    <w:rsid w:val="00435495"/>
    <w:rsid w:val="00436440"/>
    <w:rsid w:val="00437306"/>
    <w:rsid w:val="004379B0"/>
    <w:rsid w:val="004418D5"/>
    <w:rsid w:val="00441DCB"/>
    <w:rsid w:val="00445ACE"/>
    <w:rsid w:val="00446257"/>
    <w:rsid w:val="0045102E"/>
    <w:rsid w:val="00451CEB"/>
    <w:rsid w:val="004579C0"/>
    <w:rsid w:val="0046162C"/>
    <w:rsid w:val="00461FD0"/>
    <w:rsid w:val="00462F1A"/>
    <w:rsid w:val="0046302C"/>
    <w:rsid w:val="00463975"/>
    <w:rsid w:val="004657EE"/>
    <w:rsid w:val="00465AF6"/>
    <w:rsid w:val="00467F0F"/>
    <w:rsid w:val="00473328"/>
    <w:rsid w:val="00480DB2"/>
    <w:rsid w:val="00482988"/>
    <w:rsid w:val="00482FF5"/>
    <w:rsid w:val="0048640D"/>
    <w:rsid w:val="00486497"/>
    <w:rsid w:val="0048652B"/>
    <w:rsid w:val="00492DFE"/>
    <w:rsid w:val="0049572D"/>
    <w:rsid w:val="004957BA"/>
    <w:rsid w:val="004A159A"/>
    <w:rsid w:val="004A2401"/>
    <w:rsid w:val="004A24EE"/>
    <w:rsid w:val="004A39C5"/>
    <w:rsid w:val="004A5E8C"/>
    <w:rsid w:val="004B2929"/>
    <w:rsid w:val="004B4376"/>
    <w:rsid w:val="004B54E3"/>
    <w:rsid w:val="004B6C14"/>
    <w:rsid w:val="004B7689"/>
    <w:rsid w:val="004C3009"/>
    <w:rsid w:val="004C45A1"/>
    <w:rsid w:val="004D0AB4"/>
    <w:rsid w:val="004D1CF7"/>
    <w:rsid w:val="004D1E75"/>
    <w:rsid w:val="004D216B"/>
    <w:rsid w:val="004D363C"/>
    <w:rsid w:val="004D375F"/>
    <w:rsid w:val="004D3EC1"/>
    <w:rsid w:val="004D4D23"/>
    <w:rsid w:val="004D75C0"/>
    <w:rsid w:val="004D79DF"/>
    <w:rsid w:val="004E1343"/>
    <w:rsid w:val="004E1CD9"/>
    <w:rsid w:val="004E37DA"/>
    <w:rsid w:val="004E392D"/>
    <w:rsid w:val="004E598E"/>
    <w:rsid w:val="004F2CB1"/>
    <w:rsid w:val="004F3D83"/>
    <w:rsid w:val="004F4281"/>
    <w:rsid w:val="004F7580"/>
    <w:rsid w:val="00500A76"/>
    <w:rsid w:val="00502F07"/>
    <w:rsid w:val="00503D5F"/>
    <w:rsid w:val="005050BA"/>
    <w:rsid w:val="005129C2"/>
    <w:rsid w:val="005140E6"/>
    <w:rsid w:val="00515039"/>
    <w:rsid w:val="0051509A"/>
    <w:rsid w:val="00516D53"/>
    <w:rsid w:val="00517BAF"/>
    <w:rsid w:val="005207C5"/>
    <w:rsid w:val="00520FFB"/>
    <w:rsid w:val="00526246"/>
    <w:rsid w:val="0053038A"/>
    <w:rsid w:val="005329C8"/>
    <w:rsid w:val="0053449E"/>
    <w:rsid w:val="00534D67"/>
    <w:rsid w:val="0053516F"/>
    <w:rsid w:val="0053612F"/>
    <w:rsid w:val="00540293"/>
    <w:rsid w:val="0054377F"/>
    <w:rsid w:val="00554AEB"/>
    <w:rsid w:val="00560D81"/>
    <w:rsid w:val="0056133F"/>
    <w:rsid w:val="00563316"/>
    <w:rsid w:val="00565A28"/>
    <w:rsid w:val="00565CC0"/>
    <w:rsid w:val="00567106"/>
    <w:rsid w:val="00567BB1"/>
    <w:rsid w:val="005723E3"/>
    <w:rsid w:val="005727B2"/>
    <w:rsid w:val="00572948"/>
    <w:rsid w:val="005742A5"/>
    <w:rsid w:val="005772E6"/>
    <w:rsid w:val="00577DA1"/>
    <w:rsid w:val="00580ABA"/>
    <w:rsid w:val="0058180C"/>
    <w:rsid w:val="00582B9E"/>
    <w:rsid w:val="00585485"/>
    <w:rsid w:val="005875BF"/>
    <w:rsid w:val="005900BF"/>
    <w:rsid w:val="00593290"/>
    <w:rsid w:val="00593F90"/>
    <w:rsid w:val="00595125"/>
    <w:rsid w:val="005952B8"/>
    <w:rsid w:val="005A067E"/>
    <w:rsid w:val="005A1A71"/>
    <w:rsid w:val="005A4188"/>
    <w:rsid w:val="005A50F6"/>
    <w:rsid w:val="005A7678"/>
    <w:rsid w:val="005B0B3D"/>
    <w:rsid w:val="005B4E3E"/>
    <w:rsid w:val="005B5040"/>
    <w:rsid w:val="005B5948"/>
    <w:rsid w:val="005B619F"/>
    <w:rsid w:val="005B675D"/>
    <w:rsid w:val="005C0C50"/>
    <w:rsid w:val="005C2031"/>
    <w:rsid w:val="005D090B"/>
    <w:rsid w:val="005D0F47"/>
    <w:rsid w:val="005D2FDB"/>
    <w:rsid w:val="005D5A7B"/>
    <w:rsid w:val="005D5CE9"/>
    <w:rsid w:val="005E19DD"/>
    <w:rsid w:val="005E1D3C"/>
    <w:rsid w:val="005E20EE"/>
    <w:rsid w:val="005E2CCF"/>
    <w:rsid w:val="005E3800"/>
    <w:rsid w:val="005E3E2D"/>
    <w:rsid w:val="005E6C45"/>
    <w:rsid w:val="005E7E2C"/>
    <w:rsid w:val="005F17F8"/>
    <w:rsid w:val="005F24E2"/>
    <w:rsid w:val="005F265A"/>
    <w:rsid w:val="005F5175"/>
    <w:rsid w:val="005F581D"/>
    <w:rsid w:val="005F5FE0"/>
    <w:rsid w:val="00601ED5"/>
    <w:rsid w:val="006023F5"/>
    <w:rsid w:val="006035D1"/>
    <w:rsid w:val="006039E2"/>
    <w:rsid w:val="00603EDB"/>
    <w:rsid w:val="00611463"/>
    <w:rsid w:val="00616B36"/>
    <w:rsid w:val="00616BAC"/>
    <w:rsid w:val="006177A0"/>
    <w:rsid w:val="00625AE6"/>
    <w:rsid w:val="00632253"/>
    <w:rsid w:val="006335DE"/>
    <w:rsid w:val="00636330"/>
    <w:rsid w:val="00637495"/>
    <w:rsid w:val="00637C84"/>
    <w:rsid w:val="00640392"/>
    <w:rsid w:val="00640469"/>
    <w:rsid w:val="00640A2D"/>
    <w:rsid w:val="006412D4"/>
    <w:rsid w:val="006414BD"/>
    <w:rsid w:val="0064167A"/>
    <w:rsid w:val="00641C07"/>
    <w:rsid w:val="006422F4"/>
    <w:rsid w:val="00642714"/>
    <w:rsid w:val="00642A24"/>
    <w:rsid w:val="006430CF"/>
    <w:rsid w:val="006451CC"/>
    <w:rsid w:val="00645284"/>
    <w:rsid w:val="00645404"/>
    <w:rsid w:val="006455CE"/>
    <w:rsid w:val="00650BAB"/>
    <w:rsid w:val="0065251B"/>
    <w:rsid w:val="0065295F"/>
    <w:rsid w:val="00653B8F"/>
    <w:rsid w:val="00654F24"/>
    <w:rsid w:val="006550BF"/>
    <w:rsid w:val="00655841"/>
    <w:rsid w:val="00655AEF"/>
    <w:rsid w:val="00655E20"/>
    <w:rsid w:val="00660DD1"/>
    <w:rsid w:val="0066227F"/>
    <w:rsid w:val="00662876"/>
    <w:rsid w:val="00662FC4"/>
    <w:rsid w:val="006649A8"/>
    <w:rsid w:val="00664EA6"/>
    <w:rsid w:val="0067255B"/>
    <w:rsid w:val="006759D6"/>
    <w:rsid w:val="00676A37"/>
    <w:rsid w:val="00677DB7"/>
    <w:rsid w:val="0068093C"/>
    <w:rsid w:val="00680BE8"/>
    <w:rsid w:val="00683627"/>
    <w:rsid w:val="00683632"/>
    <w:rsid w:val="006843BB"/>
    <w:rsid w:val="00685A44"/>
    <w:rsid w:val="006869F8"/>
    <w:rsid w:val="00690E13"/>
    <w:rsid w:val="00690FCB"/>
    <w:rsid w:val="00691662"/>
    <w:rsid w:val="00697CB9"/>
    <w:rsid w:val="006A19FC"/>
    <w:rsid w:val="006A2C64"/>
    <w:rsid w:val="006A5D33"/>
    <w:rsid w:val="006A6B80"/>
    <w:rsid w:val="006A6C16"/>
    <w:rsid w:val="006B3C90"/>
    <w:rsid w:val="006B4521"/>
    <w:rsid w:val="006B57B4"/>
    <w:rsid w:val="006B6DDF"/>
    <w:rsid w:val="006B6EE5"/>
    <w:rsid w:val="006B75C4"/>
    <w:rsid w:val="006C034B"/>
    <w:rsid w:val="006C179E"/>
    <w:rsid w:val="006C1D96"/>
    <w:rsid w:val="006C2923"/>
    <w:rsid w:val="006C3F8A"/>
    <w:rsid w:val="006C56D6"/>
    <w:rsid w:val="006C7D18"/>
    <w:rsid w:val="006D1AD8"/>
    <w:rsid w:val="006D31C6"/>
    <w:rsid w:val="006D54D6"/>
    <w:rsid w:val="006D757A"/>
    <w:rsid w:val="006E1AD0"/>
    <w:rsid w:val="006E4B95"/>
    <w:rsid w:val="006E54BF"/>
    <w:rsid w:val="006E7DEC"/>
    <w:rsid w:val="006F0240"/>
    <w:rsid w:val="006F19D7"/>
    <w:rsid w:val="006F1B64"/>
    <w:rsid w:val="006F2C98"/>
    <w:rsid w:val="006F3476"/>
    <w:rsid w:val="006F4F69"/>
    <w:rsid w:val="007009A0"/>
    <w:rsid w:val="00701681"/>
    <w:rsid w:val="00704B58"/>
    <w:rsid w:val="00711C9D"/>
    <w:rsid w:val="00712D29"/>
    <w:rsid w:val="00713AF1"/>
    <w:rsid w:val="007142C3"/>
    <w:rsid w:val="00715461"/>
    <w:rsid w:val="00722704"/>
    <w:rsid w:val="0073020D"/>
    <w:rsid w:val="0073141A"/>
    <w:rsid w:val="00733017"/>
    <w:rsid w:val="007351CB"/>
    <w:rsid w:val="0073533A"/>
    <w:rsid w:val="0073597B"/>
    <w:rsid w:val="0073741A"/>
    <w:rsid w:val="0074000B"/>
    <w:rsid w:val="00740B82"/>
    <w:rsid w:val="007418BA"/>
    <w:rsid w:val="007422CD"/>
    <w:rsid w:val="007434C7"/>
    <w:rsid w:val="00747507"/>
    <w:rsid w:val="0075071E"/>
    <w:rsid w:val="00751720"/>
    <w:rsid w:val="0075444C"/>
    <w:rsid w:val="007566B4"/>
    <w:rsid w:val="00757FF0"/>
    <w:rsid w:val="007602DA"/>
    <w:rsid w:val="00761751"/>
    <w:rsid w:val="00763739"/>
    <w:rsid w:val="00764724"/>
    <w:rsid w:val="007660D4"/>
    <w:rsid w:val="00766672"/>
    <w:rsid w:val="007701CD"/>
    <w:rsid w:val="0077121A"/>
    <w:rsid w:val="00771895"/>
    <w:rsid w:val="0077207A"/>
    <w:rsid w:val="00773A52"/>
    <w:rsid w:val="00774E88"/>
    <w:rsid w:val="007753A2"/>
    <w:rsid w:val="0077544A"/>
    <w:rsid w:val="007771B2"/>
    <w:rsid w:val="007801F1"/>
    <w:rsid w:val="007808BF"/>
    <w:rsid w:val="00783310"/>
    <w:rsid w:val="007844D0"/>
    <w:rsid w:val="00785562"/>
    <w:rsid w:val="00790F2E"/>
    <w:rsid w:val="00790F91"/>
    <w:rsid w:val="0079374E"/>
    <w:rsid w:val="007966E2"/>
    <w:rsid w:val="00797DCC"/>
    <w:rsid w:val="007A16E5"/>
    <w:rsid w:val="007A4A6D"/>
    <w:rsid w:val="007A5934"/>
    <w:rsid w:val="007B1241"/>
    <w:rsid w:val="007B1B44"/>
    <w:rsid w:val="007B1D8E"/>
    <w:rsid w:val="007B3DCF"/>
    <w:rsid w:val="007C2173"/>
    <w:rsid w:val="007C52F7"/>
    <w:rsid w:val="007C5587"/>
    <w:rsid w:val="007C6F11"/>
    <w:rsid w:val="007D0AF6"/>
    <w:rsid w:val="007D1BCF"/>
    <w:rsid w:val="007D2A03"/>
    <w:rsid w:val="007D662C"/>
    <w:rsid w:val="007D6B68"/>
    <w:rsid w:val="007D6BCB"/>
    <w:rsid w:val="007D75CF"/>
    <w:rsid w:val="007E0440"/>
    <w:rsid w:val="007E1093"/>
    <w:rsid w:val="007E62FA"/>
    <w:rsid w:val="007E6DC5"/>
    <w:rsid w:val="007F0AA6"/>
    <w:rsid w:val="007F2636"/>
    <w:rsid w:val="007F51C1"/>
    <w:rsid w:val="007F5AE3"/>
    <w:rsid w:val="007F5DB0"/>
    <w:rsid w:val="007F5EB3"/>
    <w:rsid w:val="007F716A"/>
    <w:rsid w:val="008004E2"/>
    <w:rsid w:val="008006D9"/>
    <w:rsid w:val="00801BAA"/>
    <w:rsid w:val="008027FC"/>
    <w:rsid w:val="00803F65"/>
    <w:rsid w:val="008054F8"/>
    <w:rsid w:val="00805C32"/>
    <w:rsid w:val="00812171"/>
    <w:rsid w:val="00816FED"/>
    <w:rsid w:val="00821B69"/>
    <w:rsid w:val="00822BD9"/>
    <w:rsid w:val="00823DD9"/>
    <w:rsid w:val="0082539C"/>
    <w:rsid w:val="00831CA3"/>
    <w:rsid w:val="00831D93"/>
    <w:rsid w:val="00832549"/>
    <w:rsid w:val="008332AC"/>
    <w:rsid w:val="008334E6"/>
    <w:rsid w:val="00833D17"/>
    <w:rsid w:val="008350E7"/>
    <w:rsid w:val="00835DAB"/>
    <w:rsid w:val="00842964"/>
    <w:rsid w:val="008429FB"/>
    <w:rsid w:val="0084604D"/>
    <w:rsid w:val="00850ECF"/>
    <w:rsid w:val="00852E84"/>
    <w:rsid w:val="00853500"/>
    <w:rsid w:val="00853A95"/>
    <w:rsid w:val="0086221E"/>
    <w:rsid w:val="008637B5"/>
    <w:rsid w:val="00865227"/>
    <w:rsid w:val="00866E80"/>
    <w:rsid w:val="00867C2F"/>
    <w:rsid w:val="00870112"/>
    <w:rsid w:val="00870358"/>
    <w:rsid w:val="008718D5"/>
    <w:rsid w:val="00873260"/>
    <w:rsid w:val="008746BB"/>
    <w:rsid w:val="00874CD6"/>
    <w:rsid w:val="008759F6"/>
    <w:rsid w:val="00877FFC"/>
    <w:rsid w:val="0088027E"/>
    <w:rsid w:val="0088043C"/>
    <w:rsid w:val="00884889"/>
    <w:rsid w:val="0088584A"/>
    <w:rsid w:val="00886B57"/>
    <w:rsid w:val="00890396"/>
    <w:rsid w:val="00890601"/>
    <w:rsid w:val="008906C9"/>
    <w:rsid w:val="00891396"/>
    <w:rsid w:val="008929EE"/>
    <w:rsid w:val="00894C2C"/>
    <w:rsid w:val="00895FB9"/>
    <w:rsid w:val="008965B0"/>
    <w:rsid w:val="008A043B"/>
    <w:rsid w:val="008A2596"/>
    <w:rsid w:val="008A374E"/>
    <w:rsid w:val="008B1501"/>
    <w:rsid w:val="008B1583"/>
    <w:rsid w:val="008B2A30"/>
    <w:rsid w:val="008B31FE"/>
    <w:rsid w:val="008B3924"/>
    <w:rsid w:val="008B4E35"/>
    <w:rsid w:val="008B5118"/>
    <w:rsid w:val="008B6829"/>
    <w:rsid w:val="008B6F5B"/>
    <w:rsid w:val="008B7260"/>
    <w:rsid w:val="008C0D79"/>
    <w:rsid w:val="008C3778"/>
    <w:rsid w:val="008C5738"/>
    <w:rsid w:val="008C59FD"/>
    <w:rsid w:val="008D04F0"/>
    <w:rsid w:val="008D0CAE"/>
    <w:rsid w:val="008D25D5"/>
    <w:rsid w:val="008D59B0"/>
    <w:rsid w:val="008D5A1E"/>
    <w:rsid w:val="008D69FC"/>
    <w:rsid w:val="008D6B47"/>
    <w:rsid w:val="008E1A3B"/>
    <w:rsid w:val="008E2947"/>
    <w:rsid w:val="008E2B0C"/>
    <w:rsid w:val="008E3A36"/>
    <w:rsid w:val="008E65EB"/>
    <w:rsid w:val="008E6E44"/>
    <w:rsid w:val="008E7220"/>
    <w:rsid w:val="008F05AD"/>
    <w:rsid w:val="008F0D50"/>
    <w:rsid w:val="008F1B8E"/>
    <w:rsid w:val="008F23C9"/>
    <w:rsid w:val="008F2437"/>
    <w:rsid w:val="008F3500"/>
    <w:rsid w:val="008F3E34"/>
    <w:rsid w:val="008F4E73"/>
    <w:rsid w:val="008F76C1"/>
    <w:rsid w:val="00902B27"/>
    <w:rsid w:val="00903CBE"/>
    <w:rsid w:val="009045A1"/>
    <w:rsid w:val="00905A35"/>
    <w:rsid w:val="009061FD"/>
    <w:rsid w:val="00907AF5"/>
    <w:rsid w:val="00910188"/>
    <w:rsid w:val="00910472"/>
    <w:rsid w:val="00912A2C"/>
    <w:rsid w:val="0091415C"/>
    <w:rsid w:val="00914EE2"/>
    <w:rsid w:val="00915C0D"/>
    <w:rsid w:val="00917EB0"/>
    <w:rsid w:val="00922D39"/>
    <w:rsid w:val="00923815"/>
    <w:rsid w:val="00924AB9"/>
    <w:rsid w:val="00924E3C"/>
    <w:rsid w:val="0092614D"/>
    <w:rsid w:val="009304BB"/>
    <w:rsid w:val="0093335C"/>
    <w:rsid w:val="00934762"/>
    <w:rsid w:val="00935E28"/>
    <w:rsid w:val="009372A0"/>
    <w:rsid w:val="009446A9"/>
    <w:rsid w:val="00944D1A"/>
    <w:rsid w:val="00945392"/>
    <w:rsid w:val="00946B92"/>
    <w:rsid w:val="009478F6"/>
    <w:rsid w:val="009479A1"/>
    <w:rsid w:val="0095139E"/>
    <w:rsid w:val="0095603D"/>
    <w:rsid w:val="00956213"/>
    <w:rsid w:val="0095725A"/>
    <w:rsid w:val="009573F7"/>
    <w:rsid w:val="009575AB"/>
    <w:rsid w:val="009612BB"/>
    <w:rsid w:val="00961916"/>
    <w:rsid w:val="009623BB"/>
    <w:rsid w:val="009642DB"/>
    <w:rsid w:val="00965793"/>
    <w:rsid w:val="0096774B"/>
    <w:rsid w:val="00974972"/>
    <w:rsid w:val="00976E97"/>
    <w:rsid w:val="00977D24"/>
    <w:rsid w:val="0098154D"/>
    <w:rsid w:val="009826E5"/>
    <w:rsid w:val="009828EF"/>
    <w:rsid w:val="00984C9A"/>
    <w:rsid w:val="009858CA"/>
    <w:rsid w:val="009866F0"/>
    <w:rsid w:val="0099082E"/>
    <w:rsid w:val="00991A3F"/>
    <w:rsid w:val="0099363C"/>
    <w:rsid w:val="0099437B"/>
    <w:rsid w:val="0099535B"/>
    <w:rsid w:val="0099668D"/>
    <w:rsid w:val="009A1026"/>
    <w:rsid w:val="009B0DEF"/>
    <w:rsid w:val="009B11FE"/>
    <w:rsid w:val="009B147A"/>
    <w:rsid w:val="009B4192"/>
    <w:rsid w:val="009B42C6"/>
    <w:rsid w:val="009B5A6E"/>
    <w:rsid w:val="009B67E3"/>
    <w:rsid w:val="009C2079"/>
    <w:rsid w:val="009C2DAF"/>
    <w:rsid w:val="009C2EE2"/>
    <w:rsid w:val="009C3842"/>
    <w:rsid w:val="009C529D"/>
    <w:rsid w:val="009C6118"/>
    <w:rsid w:val="009C63F1"/>
    <w:rsid w:val="009C6B2C"/>
    <w:rsid w:val="009C740A"/>
    <w:rsid w:val="009D0407"/>
    <w:rsid w:val="009D11DA"/>
    <w:rsid w:val="009D135F"/>
    <w:rsid w:val="009D3C6E"/>
    <w:rsid w:val="009E058D"/>
    <w:rsid w:val="009E140A"/>
    <w:rsid w:val="009E24F6"/>
    <w:rsid w:val="009E7B5A"/>
    <w:rsid w:val="009F0AFB"/>
    <w:rsid w:val="009F0C14"/>
    <w:rsid w:val="009F0C85"/>
    <w:rsid w:val="009F0FBC"/>
    <w:rsid w:val="009F2EF2"/>
    <w:rsid w:val="009F4853"/>
    <w:rsid w:val="00A00B5C"/>
    <w:rsid w:val="00A03342"/>
    <w:rsid w:val="00A042D4"/>
    <w:rsid w:val="00A069D8"/>
    <w:rsid w:val="00A06C88"/>
    <w:rsid w:val="00A07BB0"/>
    <w:rsid w:val="00A125C5"/>
    <w:rsid w:val="00A14E12"/>
    <w:rsid w:val="00A15566"/>
    <w:rsid w:val="00A156B6"/>
    <w:rsid w:val="00A160D3"/>
    <w:rsid w:val="00A16B8A"/>
    <w:rsid w:val="00A177ED"/>
    <w:rsid w:val="00A17D15"/>
    <w:rsid w:val="00A216F1"/>
    <w:rsid w:val="00A2451C"/>
    <w:rsid w:val="00A247FF"/>
    <w:rsid w:val="00A251BE"/>
    <w:rsid w:val="00A25DC8"/>
    <w:rsid w:val="00A27B5A"/>
    <w:rsid w:val="00A30028"/>
    <w:rsid w:val="00A311EB"/>
    <w:rsid w:val="00A3126E"/>
    <w:rsid w:val="00A31763"/>
    <w:rsid w:val="00A32A30"/>
    <w:rsid w:val="00A333BF"/>
    <w:rsid w:val="00A3461E"/>
    <w:rsid w:val="00A347F7"/>
    <w:rsid w:val="00A3488F"/>
    <w:rsid w:val="00A35C56"/>
    <w:rsid w:val="00A3672C"/>
    <w:rsid w:val="00A36A06"/>
    <w:rsid w:val="00A417A7"/>
    <w:rsid w:val="00A420B4"/>
    <w:rsid w:val="00A43190"/>
    <w:rsid w:val="00A431A6"/>
    <w:rsid w:val="00A44FDE"/>
    <w:rsid w:val="00A4532E"/>
    <w:rsid w:val="00A4569E"/>
    <w:rsid w:val="00A545D9"/>
    <w:rsid w:val="00A55A8E"/>
    <w:rsid w:val="00A55E37"/>
    <w:rsid w:val="00A56F5F"/>
    <w:rsid w:val="00A60F87"/>
    <w:rsid w:val="00A61DFF"/>
    <w:rsid w:val="00A63CF5"/>
    <w:rsid w:val="00A65844"/>
    <w:rsid w:val="00A65EE7"/>
    <w:rsid w:val="00A674AB"/>
    <w:rsid w:val="00A70133"/>
    <w:rsid w:val="00A703C0"/>
    <w:rsid w:val="00A70C5D"/>
    <w:rsid w:val="00A74AAD"/>
    <w:rsid w:val="00A770A6"/>
    <w:rsid w:val="00A80D85"/>
    <w:rsid w:val="00A813B1"/>
    <w:rsid w:val="00A820E3"/>
    <w:rsid w:val="00A839B0"/>
    <w:rsid w:val="00A87106"/>
    <w:rsid w:val="00A873B5"/>
    <w:rsid w:val="00A90C2B"/>
    <w:rsid w:val="00A91C65"/>
    <w:rsid w:val="00A92744"/>
    <w:rsid w:val="00A92829"/>
    <w:rsid w:val="00A932F7"/>
    <w:rsid w:val="00A942D4"/>
    <w:rsid w:val="00AA0A39"/>
    <w:rsid w:val="00AA2FF8"/>
    <w:rsid w:val="00AA3476"/>
    <w:rsid w:val="00AA58C1"/>
    <w:rsid w:val="00AB0180"/>
    <w:rsid w:val="00AB205A"/>
    <w:rsid w:val="00AB36C4"/>
    <w:rsid w:val="00AB49B1"/>
    <w:rsid w:val="00AB6E20"/>
    <w:rsid w:val="00AB7016"/>
    <w:rsid w:val="00AC0892"/>
    <w:rsid w:val="00AC1C24"/>
    <w:rsid w:val="00AC2030"/>
    <w:rsid w:val="00AC245D"/>
    <w:rsid w:val="00AC2C11"/>
    <w:rsid w:val="00AC3111"/>
    <w:rsid w:val="00AC32B2"/>
    <w:rsid w:val="00AC3E17"/>
    <w:rsid w:val="00AC5015"/>
    <w:rsid w:val="00AC50A2"/>
    <w:rsid w:val="00AD08F4"/>
    <w:rsid w:val="00AD1A36"/>
    <w:rsid w:val="00AD217D"/>
    <w:rsid w:val="00AD2E9E"/>
    <w:rsid w:val="00AD48A8"/>
    <w:rsid w:val="00AD548D"/>
    <w:rsid w:val="00AD5FB9"/>
    <w:rsid w:val="00AD7A48"/>
    <w:rsid w:val="00AD7A4B"/>
    <w:rsid w:val="00AE0C61"/>
    <w:rsid w:val="00AE48B9"/>
    <w:rsid w:val="00AE655A"/>
    <w:rsid w:val="00AF0147"/>
    <w:rsid w:val="00AF051B"/>
    <w:rsid w:val="00AF10D7"/>
    <w:rsid w:val="00AF1E13"/>
    <w:rsid w:val="00AF337F"/>
    <w:rsid w:val="00AF3805"/>
    <w:rsid w:val="00AF759A"/>
    <w:rsid w:val="00B04896"/>
    <w:rsid w:val="00B062C5"/>
    <w:rsid w:val="00B06B04"/>
    <w:rsid w:val="00B1020C"/>
    <w:rsid w:val="00B13B3C"/>
    <w:rsid w:val="00B14455"/>
    <w:rsid w:val="00B17141"/>
    <w:rsid w:val="00B247C9"/>
    <w:rsid w:val="00B26DA4"/>
    <w:rsid w:val="00B31140"/>
    <w:rsid w:val="00B31575"/>
    <w:rsid w:val="00B322E1"/>
    <w:rsid w:val="00B34CE2"/>
    <w:rsid w:val="00B3549B"/>
    <w:rsid w:val="00B3627A"/>
    <w:rsid w:val="00B36DF3"/>
    <w:rsid w:val="00B401EB"/>
    <w:rsid w:val="00B41494"/>
    <w:rsid w:val="00B41516"/>
    <w:rsid w:val="00B44297"/>
    <w:rsid w:val="00B4612F"/>
    <w:rsid w:val="00B46672"/>
    <w:rsid w:val="00B46F3E"/>
    <w:rsid w:val="00B52964"/>
    <w:rsid w:val="00B53F0E"/>
    <w:rsid w:val="00B542BB"/>
    <w:rsid w:val="00B547D4"/>
    <w:rsid w:val="00B567A5"/>
    <w:rsid w:val="00B60531"/>
    <w:rsid w:val="00B61F88"/>
    <w:rsid w:val="00B65334"/>
    <w:rsid w:val="00B662EF"/>
    <w:rsid w:val="00B7307C"/>
    <w:rsid w:val="00B745FD"/>
    <w:rsid w:val="00B7541D"/>
    <w:rsid w:val="00B76835"/>
    <w:rsid w:val="00B8547D"/>
    <w:rsid w:val="00B9569E"/>
    <w:rsid w:val="00B959D2"/>
    <w:rsid w:val="00B97090"/>
    <w:rsid w:val="00BA359E"/>
    <w:rsid w:val="00BA47BD"/>
    <w:rsid w:val="00BA4A3E"/>
    <w:rsid w:val="00BA4D95"/>
    <w:rsid w:val="00BA61B9"/>
    <w:rsid w:val="00BA7BBC"/>
    <w:rsid w:val="00BA7CE3"/>
    <w:rsid w:val="00BB04F6"/>
    <w:rsid w:val="00BB3BD9"/>
    <w:rsid w:val="00BB4370"/>
    <w:rsid w:val="00BB636E"/>
    <w:rsid w:val="00BB729F"/>
    <w:rsid w:val="00BC188B"/>
    <w:rsid w:val="00BC2845"/>
    <w:rsid w:val="00BC31F7"/>
    <w:rsid w:val="00BC491B"/>
    <w:rsid w:val="00BC6EF6"/>
    <w:rsid w:val="00BD1498"/>
    <w:rsid w:val="00BD170F"/>
    <w:rsid w:val="00BD2848"/>
    <w:rsid w:val="00BD475F"/>
    <w:rsid w:val="00BD5A3D"/>
    <w:rsid w:val="00BE0B62"/>
    <w:rsid w:val="00BE2F8D"/>
    <w:rsid w:val="00BE3D51"/>
    <w:rsid w:val="00BE3F4F"/>
    <w:rsid w:val="00BE4473"/>
    <w:rsid w:val="00BF045B"/>
    <w:rsid w:val="00BF1232"/>
    <w:rsid w:val="00BF728F"/>
    <w:rsid w:val="00BF769E"/>
    <w:rsid w:val="00C00EAF"/>
    <w:rsid w:val="00C0209E"/>
    <w:rsid w:val="00C03855"/>
    <w:rsid w:val="00C03C88"/>
    <w:rsid w:val="00C04FAD"/>
    <w:rsid w:val="00C110AC"/>
    <w:rsid w:val="00C1490E"/>
    <w:rsid w:val="00C14BFA"/>
    <w:rsid w:val="00C2068C"/>
    <w:rsid w:val="00C2309D"/>
    <w:rsid w:val="00C250D5"/>
    <w:rsid w:val="00C25A34"/>
    <w:rsid w:val="00C25C08"/>
    <w:rsid w:val="00C26F3D"/>
    <w:rsid w:val="00C26F6E"/>
    <w:rsid w:val="00C32360"/>
    <w:rsid w:val="00C3279F"/>
    <w:rsid w:val="00C3459A"/>
    <w:rsid w:val="00C35666"/>
    <w:rsid w:val="00C37218"/>
    <w:rsid w:val="00C40839"/>
    <w:rsid w:val="00C46B02"/>
    <w:rsid w:val="00C50E2E"/>
    <w:rsid w:val="00C52F42"/>
    <w:rsid w:val="00C530FB"/>
    <w:rsid w:val="00C54BA1"/>
    <w:rsid w:val="00C55499"/>
    <w:rsid w:val="00C55F18"/>
    <w:rsid w:val="00C57156"/>
    <w:rsid w:val="00C60072"/>
    <w:rsid w:val="00C6101B"/>
    <w:rsid w:val="00C62956"/>
    <w:rsid w:val="00C65470"/>
    <w:rsid w:val="00C70D57"/>
    <w:rsid w:val="00C71699"/>
    <w:rsid w:val="00C717A6"/>
    <w:rsid w:val="00C71F3C"/>
    <w:rsid w:val="00C728B2"/>
    <w:rsid w:val="00C7332C"/>
    <w:rsid w:val="00C73537"/>
    <w:rsid w:val="00C73B98"/>
    <w:rsid w:val="00C74E3E"/>
    <w:rsid w:val="00C76315"/>
    <w:rsid w:val="00C810C5"/>
    <w:rsid w:val="00C82CD7"/>
    <w:rsid w:val="00C91ADB"/>
    <w:rsid w:val="00C925F8"/>
    <w:rsid w:val="00C92898"/>
    <w:rsid w:val="00C92EA3"/>
    <w:rsid w:val="00C92F7A"/>
    <w:rsid w:val="00C93684"/>
    <w:rsid w:val="00C943D8"/>
    <w:rsid w:val="00C95407"/>
    <w:rsid w:val="00C97F91"/>
    <w:rsid w:val="00CA020B"/>
    <w:rsid w:val="00CA2615"/>
    <w:rsid w:val="00CA2DF5"/>
    <w:rsid w:val="00CA4340"/>
    <w:rsid w:val="00CA7374"/>
    <w:rsid w:val="00CB1DCC"/>
    <w:rsid w:val="00CB24B1"/>
    <w:rsid w:val="00CB71FE"/>
    <w:rsid w:val="00CC0D45"/>
    <w:rsid w:val="00CC30CF"/>
    <w:rsid w:val="00CC447D"/>
    <w:rsid w:val="00CC6891"/>
    <w:rsid w:val="00CC7CCC"/>
    <w:rsid w:val="00CD0D5D"/>
    <w:rsid w:val="00CD3692"/>
    <w:rsid w:val="00CD4198"/>
    <w:rsid w:val="00CD5356"/>
    <w:rsid w:val="00CD611F"/>
    <w:rsid w:val="00CE1A48"/>
    <w:rsid w:val="00CE298D"/>
    <w:rsid w:val="00CE4C17"/>
    <w:rsid w:val="00CE5238"/>
    <w:rsid w:val="00CE7514"/>
    <w:rsid w:val="00CF0238"/>
    <w:rsid w:val="00CF1A4B"/>
    <w:rsid w:val="00CF3CEC"/>
    <w:rsid w:val="00CF3CF9"/>
    <w:rsid w:val="00CF55CC"/>
    <w:rsid w:val="00CF5652"/>
    <w:rsid w:val="00CF6184"/>
    <w:rsid w:val="00CF63B9"/>
    <w:rsid w:val="00D02025"/>
    <w:rsid w:val="00D0374A"/>
    <w:rsid w:val="00D03FAB"/>
    <w:rsid w:val="00D07384"/>
    <w:rsid w:val="00D11849"/>
    <w:rsid w:val="00D128E2"/>
    <w:rsid w:val="00D13211"/>
    <w:rsid w:val="00D134DF"/>
    <w:rsid w:val="00D14301"/>
    <w:rsid w:val="00D20E0D"/>
    <w:rsid w:val="00D21FD1"/>
    <w:rsid w:val="00D248DE"/>
    <w:rsid w:val="00D25351"/>
    <w:rsid w:val="00D264A7"/>
    <w:rsid w:val="00D27B82"/>
    <w:rsid w:val="00D322F0"/>
    <w:rsid w:val="00D324FD"/>
    <w:rsid w:val="00D326DF"/>
    <w:rsid w:val="00D326EA"/>
    <w:rsid w:val="00D32AE4"/>
    <w:rsid w:val="00D32BD3"/>
    <w:rsid w:val="00D33A7B"/>
    <w:rsid w:val="00D340B9"/>
    <w:rsid w:val="00D37D22"/>
    <w:rsid w:val="00D4159A"/>
    <w:rsid w:val="00D43315"/>
    <w:rsid w:val="00D447D6"/>
    <w:rsid w:val="00D46190"/>
    <w:rsid w:val="00D47470"/>
    <w:rsid w:val="00D505D9"/>
    <w:rsid w:val="00D50C42"/>
    <w:rsid w:val="00D51C3B"/>
    <w:rsid w:val="00D54868"/>
    <w:rsid w:val="00D56070"/>
    <w:rsid w:val="00D60AB9"/>
    <w:rsid w:val="00D62362"/>
    <w:rsid w:val="00D643FB"/>
    <w:rsid w:val="00D647AD"/>
    <w:rsid w:val="00D717E1"/>
    <w:rsid w:val="00D72DA8"/>
    <w:rsid w:val="00D750CC"/>
    <w:rsid w:val="00D80917"/>
    <w:rsid w:val="00D81227"/>
    <w:rsid w:val="00D8165D"/>
    <w:rsid w:val="00D82845"/>
    <w:rsid w:val="00D83B02"/>
    <w:rsid w:val="00D83B35"/>
    <w:rsid w:val="00D83E83"/>
    <w:rsid w:val="00D84D57"/>
    <w:rsid w:val="00D85197"/>
    <w:rsid w:val="00D8542D"/>
    <w:rsid w:val="00D8571C"/>
    <w:rsid w:val="00D86537"/>
    <w:rsid w:val="00D874D2"/>
    <w:rsid w:val="00D87A11"/>
    <w:rsid w:val="00D87D9D"/>
    <w:rsid w:val="00D93CD8"/>
    <w:rsid w:val="00D941BA"/>
    <w:rsid w:val="00D95E78"/>
    <w:rsid w:val="00D9662B"/>
    <w:rsid w:val="00DA04CF"/>
    <w:rsid w:val="00DA631F"/>
    <w:rsid w:val="00DB0DA0"/>
    <w:rsid w:val="00DB3120"/>
    <w:rsid w:val="00DB335D"/>
    <w:rsid w:val="00DB4012"/>
    <w:rsid w:val="00DB7455"/>
    <w:rsid w:val="00DB74AA"/>
    <w:rsid w:val="00DC1583"/>
    <w:rsid w:val="00DC1FBF"/>
    <w:rsid w:val="00DC2DDA"/>
    <w:rsid w:val="00DC2F4D"/>
    <w:rsid w:val="00DC35A5"/>
    <w:rsid w:val="00DC50FB"/>
    <w:rsid w:val="00DC54AE"/>
    <w:rsid w:val="00DC6A71"/>
    <w:rsid w:val="00DD0B9E"/>
    <w:rsid w:val="00DD25D8"/>
    <w:rsid w:val="00DD2768"/>
    <w:rsid w:val="00DD34B9"/>
    <w:rsid w:val="00DD3E53"/>
    <w:rsid w:val="00DD464B"/>
    <w:rsid w:val="00DE0A41"/>
    <w:rsid w:val="00DE10EC"/>
    <w:rsid w:val="00DE1D5E"/>
    <w:rsid w:val="00DE2A34"/>
    <w:rsid w:val="00DF04D5"/>
    <w:rsid w:val="00DF1AA0"/>
    <w:rsid w:val="00DF305F"/>
    <w:rsid w:val="00DF4E44"/>
    <w:rsid w:val="00DF5B19"/>
    <w:rsid w:val="00E01000"/>
    <w:rsid w:val="00E02813"/>
    <w:rsid w:val="00E0357D"/>
    <w:rsid w:val="00E04B45"/>
    <w:rsid w:val="00E051ED"/>
    <w:rsid w:val="00E055F1"/>
    <w:rsid w:val="00E10F92"/>
    <w:rsid w:val="00E11A29"/>
    <w:rsid w:val="00E124C9"/>
    <w:rsid w:val="00E1327B"/>
    <w:rsid w:val="00E1632A"/>
    <w:rsid w:val="00E16DA8"/>
    <w:rsid w:val="00E203F3"/>
    <w:rsid w:val="00E21FD7"/>
    <w:rsid w:val="00E22CBD"/>
    <w:rsid w:val="00E22EC5"/>
    <w:rsid w:val="00E24391"/>
    <w:rsid w:val="00E25F52"/>
    <w:rsid w:val="00E260F7"/>
    <w:rsid w:val="00E274D7"/>
    <w:rsid w:val="00E27CA6"/>
    <w:rsid w:val="00E3087B"/>
    <w:rsid w:val="00E33BA0"/>
    <w:rsid w:val="00E346CE"/>
    <w:rsid w:val="00E35C6C"/>
    <w:rsid w:val="00E35CCC"/>
    <w:rsid w:val="00E42107"/>
    <w:rsid w:val="00E425F3"/>
    <w:rsid w:val="00E44F4E"/>
    <w:rsid w:val="00E51E01"/>
    <w:rsid w:val="00E564AA"/>
    <w:rsid w:val="00E56850"/>
    <w:rsid w:val="00E572CD"/>
    <w:rsid w:val="00E6021E"/>
    <w:rsid w:val="00E61CAD"/>
    <w:rsid w:val="00E61D14"/>
    <w:rsid w:val="00E639D1"/>
    <w:rsid w:val="00E652DE"/>
    <w:rsid w:val="00E6563D"/>
    <w:rsid w:val="00E65E5D"/>
    <w:rsid w:val="00E6672F"/>
    <w:rsid w:val="00E706EA"/>
    <w:rsid w:val="00E728A8"/>
    <w:rsid w:val="00E7300B"/>
    <w:rsid w:val="00E74CF8"/>
    <w:rsid w:val="00E74DB7"/>
    <w:rsid w:val="00E7537E"/>
    <w:rsid w:val="00E75747"/>
    <w:rsid w:val="00E75EBC"/>
    <w:rsid w:val="00E76A2E"/>
    <w:rsid w:val="00E803E1"/>
    <w:rsid w:val="00E86DEF"/>
    <w:rsid w:val="00E937CD"/>
    <w:rsid w:val="00EA0413"/>
    <w:rsid w:val="00EA3394"/>
    <w:rsid w:val="00EA4504"/>
    <w:rsid w:val="00EA6D84"/>
    <w:rsid w:val="00EB1347"/>
    <w:rsid w:val="00EB2624"/>
    <w:rsid w:val="00EB49C6"/>
    <w:rsid w:val="00EC2BCE"/>
    <w:rsid w:val="00EC3D3A"/>
    <w:rsid w:val="00EC45B2"/>
    <w:rsid w:val="00EC58F8"/>
    <w:rsid w:val="00EC5A7E"/>
    <w:rsid w:val="00EC5CC3"/>
    <w:rsid w:val="00ED1C3E"/>
    <w:rsid w:val="00ED1EAD"/>
    <w:rsid w:val="00ED3833"/>
    <w:rsid w:val="00ED4179"/>
    <w:rsid w:val="00ED6779"/>
    <w:rsid w:val="00EE3D2B"/>
    <w:rsid w:val="00EE3D61"/>
    <w:rsid w:val="00EE531A"/>
    <w:rsid w:val="00EE713C"/>
    <w:rsid w:val="00EE7E5E"/>
    <w:rsid w:val="00EF290A"/>
    <w:rsid w:val="00EF2B61"/>
    <w:rsid w:val="00EF44BA"/>
    <w:rsid w:val="00EF46B5"/>
    <w:rsid w:val="00EF6A59"/>
    <w:rsid w:val="00EF6E83"/>
    <w:rsid w:val="00EF7287"/>
    <w:rsid w:val="00EF792B"/>
    <w:rsid w:val="00F0447E"/>
    <w:rsid w:val="00F05CFB"/>
    <w:rsid w:val="00F0626D"/>
    <w:rsid w:val="00F119B7"/>
    <w:rsid w:val="00F119FF"/>
    <w:rsid w:val="00F13E46"/>
    <w:rsid w:val="00F14BE2"/>
    <w:rsid w:val="00F15432"/>
    <w:rsid w:val="00F16C5C"/>
    <w:rsid w:val="00F17BEC"/>
    <w:rsid w:val="00F23785"/>
    <w:rsid w:val="00F240BB"/>
    <w:rsid w:val="00F26C7E"/>
    <w:rsid w:val="00F312EB"/>
    <w:rsid w:val="00F328AA"/>
    <w:rsid w:val="00F32D6B"/>
    <w:rsid w:val="00F34283"/>
    <w:rsid w:val="00F357A2"/>
    <w:rsid w:val="00F3644C"/>
    <w:rsid w:val="00F36A7D"/>
    <w:rsid w:val="00F37E33"/>
    <w:rsid w:val="00F40985"/>
    <w:rsid w:val="00F40D73"/>
    <w:rsid w:val="00F417F3"/>
    <w:rsid w:val="00F4235E"/>
    <w:rsid w:val="00F42FB8"/>
    <w:rsid w:val="00F43454"/>
    <w:rsid w:val="00F435C7"/>
    <w:rsid w:val="00F43B4A"/>
    <w:rsid w:val="00F45487"/>
    <w:rsid w:val="00F54795"/>
    <w:rsid w:val="00F54FF1"/>
    <w:rsid w:val="00F55133"/>
    <w:rsid w:val="00F5545B"/>
    <w:rsid w:val="00F55ABB"/>
    <w:rsid w:val="00F57FED"/>
    <w:rsid w:val="00F60B64"/>
    <w:rsid w:val="00F62694"/>
    <w:rsid w:val="00F62A5A"/>
    <w:rsid w:val="00F63DE1"/>
    <w:rsid w:val="00F63ED0"/>
    <w:rsid w:val="00F64939"/>
    <w:rsid w:val="00F67928"/>
    <w:rsid w:val="00F67CE5"/>
    <w:rsid w:val="00F70022"/>
    <w:rsid w:val="00F70320"/>
    <w:rsid w:val="00F703F9"/>
    <w:rsid w:val="00F70717"/>
    <w:rsid w:val="00F73FAB"/>
    <w:rsid w:val="00F76D48"/>
    <w:rsid w:val="00F771B8"/>
    <w:rsid w:val="00F7726E"/>
    <w:rsid w:val="00F8171C"/>
    <w:rsid w:val="00F81BD2"/>
    <w:rsid w:val="00F81DD1"/>
    <w:rsid w:val="00F82817"/>
    <w:rsid w:val="00F8346B"/>
    <w:rsid w:val="00F83869"/>
    <w:rsid w:val="00F83F3C"/>
    <w:rsid w:val="00F8428A"/>
    <w:rsid w:val="00F86AE0"/>
    <w:rsid w:val="00F87540"/>
    <w:rsid w:val="00F87DC9"/>
    <w:rsid w:val="00F91116"/>
    <w:rsid w:val="00F94176"/>
    <w:rsid w:val="00F942C6"/>
    <w:rsid w:val="00F9502E"/>
    <w:rsid w:val="00F96D24"/>
    <w:rsid w:val="00F97E95"/>
    <w:rsid w:val="00FA27A4"/>
    <w:rsid w:val="00FA445E"/>
    <w:rsid w:val="00FA5822"/>
    <w:rsid w:val="00FA76F7"/>
    <w:rsid w:val="00FB048D"/>
    <w:rsid w:val="00FB21B0"/>
    <w:rsid w:val="00FB3E75"/>
    <w:rsid w:val="00FC00E9"/>
    <w:rsid w:val="00FC0D75"/>
    <w:rsid w:val="00FC0E78"/>
    <w:rsid w:val="00FC0FDE"/>
    <w:rsid w:val="00FC22B0"/>
    <w:rsid w:val="00FC3024"/>
    <w:rsid w:val="00FC67DA"/>
    <w:rsid w:val="00FC77CC"/>
    <w:rsid w:val="00FD2A5B"/>
    <w:rsid w:val="00FD59DF"/>
    <w:rsid w:val="00FD6969"/>
    <w:rsid w:val="00FE0194"/>
    <w:rsid w:val="00FE025C"/>
    <w:rsid w:val="00FE315D"/>
    <w:rsid w:val="00FE362B"/>
    <w:rsid w:val="00FE606D"/>
    <w:rsid w:val="00FE627F"/>
    <w:rsid w:val="00FE67D7"/>
    <w:rsid w:val="00FF09D5"/>
    <w:rsid w:val="00FF348A"/>
    <w:rsid w:val="00FF4A93"/>
    <w:rsid w:val="00FF68BC"/>
    <w:rsid w:val="00FF782C"/>
    <w:rsid w:val="00FF7B6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63CACA23"/>
  <w15:docId w15:val="{748F64D9-B0E3-475D-AC10-B183CBD7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D5480"/>
    <w:pPr>
      <w:spacing w:line="260" w:lineRule="exact"/>
    </w:pPr>
    <w:rPr>
      <w:rFonts w:ascii="Arial" w:hAnsi="Arial"/>
      <w:szCs w:val="24"/>
      <w:lang w:val="en-US" w:eastAsia="en-US"/>
    </w:r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semiHidden/>
    <w:unhideWhenUsed/>
    <w:qFormat/>
    <w:rsid w:val="004D3EC1"/>
    <w:pPr>
      <w:keepNext/>
      <w:keepLines/>
      <w:spacing w:before="40"/>
      <w:outlineLvl w:val="2"/>
    </w:pPr>
    <w:rPr>
      <w:rFonts w:asciiTheme="majorHAnsi" w:eastAsiaTheme="majorEastAsia" w:hAnsiTheme="majorHAnsi" w:cstheme="majorBidi"/>
      <w:color w:val="1F3763" w:themeColor="accent1" w:themeShade="7F"/>
      <w:sz w:val="24"/>
    </w:rPr>
  </w:style>
  <w:style w:type="paragraph" w:styleId="Naslov5">
    <w:name w:val="heading 5"/>
    <w:basedOn w:val="Navaden"/>
    <w:next w:val="Navaden"/>
    <w:link w:val="Naslov5Znak"/>
    <w:semiHidden/>
    <w:unhideWhenUsed/>
    <w:qFormat/>
    <w:rsid w:val="00F67928"/>
    <w:pPr>
      <w:keepNext/>
      <w:keepLines/>
      <w:spacing w:before="40"/>
      <w:outlineLvl w:val="4"/>
    </w:pPr>
    <w:rPr>
      <w:rFonts w:asciiTheme="majorHAnsi" w:eastAsiaTheme="majorEastAsia" w:hAnsiTheme="majorHAnsi" w:cstheme="majorBidi"/>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1E3AB2"/>
    <w:pPr>
      <w:ind w:left="720"/>
      <w:contextualSpacing/>
    </w:pPr>
  </w:style>
  <w:style w:type="character" w:customStyle="1" w:styleId="GlavaZnak">
    <w:name w:val="Glava Znak"/>
    <w:basedOn w:val="Privzetapisavaodstavka"/>
    <w:link w:val="Glava"/>
    <w:rsid w:val="001E3AB2"/>
    <w:rPr>
      <w:rFonts w:ascii="Arial" w:hAnsi="Arial"/>
      <w:szCs w:val="24"/>
      <w:lang w:val="en-US" w:eastAsia="en-US"/>
    </w:rPr>
  </w:style>
  <w:style w:type="paragraph" w:customStyle="1" w:styleId="Naslovpredpisa">
    <w:name w:val="Naslov_predpisa"/>
    <w:basedOn w:val="Navaden"/>
    <w:link w:val="NaslovpredpisaZnak"/>
    <w:qFormat/>
    <w:rsid w:val="001E3AB2"/>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1E3AB2"/>
    <w:rPr>
      <w:rFonts w:ascii="Arial" w:hAnsi="Arial" w:cs="Arial"/>
      <w:b/>
      <w:sz w:val="22"/>
      <w:szCs w:val="22"/>
    </w:rPr>
  </w:style>
  <w:style w:type="paragraph" w:customStyle="1" w:styleId="Poglavje">
    <w:name w:val="Poglavje"/>
    <w:basedOn w:val="Navaden"/>
    <w:qFormat/>
    <w:rsid w:val="001E3AB2"/>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uiPriority w:val="99"/>
    <w:qFormat/>
    <w:rsid w:val="001E3AB2"/>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uiPriority w:val="99"/>
    <w:rsid w:val="001E3AB2"/>
    <w:rPr>
      <w:rFonts w:ascii="Arial" w:hAnsi="Arial" w:cs="Arial"/>
      <w:sz w:val="22"/>
      <w:szCs w:val="22"/>
    </w:rPr>
  </w:style>
  <w:style w:type="paragraph" w:customStyle="1" w:styleId="Oddelek">
    <w:name w:val="Oddelek"/>
    <w:basedOn w:val="Navaden"/>
    <w:link w:val="OddelekZnak1"/>
    <w:qFormat/>
    <w:rsid w:val="001E3AB2"/>
    <w:pPr>
      <w:numPr>
        <w:numId w:val="12"/>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1E3AB2"/>
    <w:rPr>
      <w:rFonts w:ascii="Arial" w:hAnsi="Arial" w:cs="Arial"/>
      <w:b/>
      <w:sz w:val="22"/>
      <w:szCs w:val="22"/>
    </w:rPr>
  </w:style>
  <w:style w:type="paragraph" w:customStyle="1" w:styleId="Alineazaodstavkom">
    <w:name w:val="Alinea za odstavkom"/>
    <w:basedOn w:val="Navaden"/>
    <w:link w:val="AlineazaodstavkomZnak"/>
    <w:qFormat/>
    <w:rsid w:val="001E3AB2"/>
    <w:pPr>
      <w:numPr>
        <w:numId w:val="20"/>
      </w:numPr>
      <w:overflowPunct w:val="0"/>
      <w:autoSpaceDE w:val="0"/>
      <w:autoSpaceDN w:val="0"/>
      <w:adjustRightInd w:val="0"/>
      <w:spacing w:line="200" w:lineRule="exact"/>
      <w:ind w:left="709" w:hanging="284"/>
      <w:jc w:val="both"/>
      <w:textAlignment w:val="baseline"/>
    </w:pPr>
    <w:rPr>
      <w:rFonts w:cs="Arial"/>
      <w:sz w:val="22"/>
      <w:szCs w:val="22"/>
      <w:lang w:val="sl-SI" w:eastAsia="sl-SI"/>
    </w:rPr>
  </w:style>
  <w:style w:type="character" w:customStyle="1" w:styleId="AlineazaodstavkomZnak">
    <w:name w:val="Alinea za odstavkom Znak"/>
    <w:link w:val="Alineazaodstavkom"/>
    <w:rsid w:val="001E3AB2"/>
    <w:rPr>
      <w:rFonts w:ascii="Arial" w:hAnsi="Arial" w:cs="Arial"/>
      <w:sz w:val="22"/>
      <w:szCs w:val="22"/>
    </w:rPr>
  </w:style>
  <w:style w:type="paragraph" w:customStyle="1" w:styleId="Odstavekseznama1">
    <w:name w:val="Odstavek seznama1"/>
    <w:basedOn w:val="Navaden"/>
    <w:qFormat/>
    <w:rsid w:val="001E3AB2"/>
    <w:pPr>
      <w:spacing w:line="240" w:lineRule="auto"/>
      <w:ind w:left="720"/>
      <w:contextualSpacing/>
    </w:pPr>
    <w:rPr>
      <w:rFonts w:ascii="Times New Roman" w:hAnsi="Times New Roman"/>
      <w:sz w:val="24"/>
      <w:lang w:val="sl-SI" w:eastAsia="sl-SI"/>
    </w:rPr>
  </w:style>
  <w:style w:type="paragraph" w:customStyle="1" w:styleId="Alineazatoko">
    <w:name w:val="Alinea za točko"/>
    <w:basedOn w:val="Navaden"/>
    <w:link w:val="AlineazatokoZnak"/>
    <w:qFormat/>
    <w:rsid w:val="001E3AB2"/>
    <w:pPr>
      <w:tabs>
        <w:tab w:val="num" w:pos="720"/>
      </w:tabs>
      <w:overflowPunct w:val="0"/>
      <w:autoSpaceDE w:val="0"/>
      <w:autoSpaceDN w:val="0"/>
      <w:adjustRightInd w:val="0"/>
      <w:spacing w:line="200" w:lineRule="exact"/>
      <w:ind w:left="720" w:hanging="720"/>
      <w:jc w:val="both"/>
      <w:textAlignment w:val="baseline"/>
    </w:pPr>
    <w:rPr>
      <w:rFonts w:cs="Arial"/>
      <w:sz w:val="22"/>
      <w:szCs w:val="22"/>
      <w:lang w:val="sl-SI" w:eastAsia="sl-SI"/>
    </w:rPr>
  </w:style>
  <w:style w:type="character" w:customStyle="1" w:styleId="AlineazatokoZnak">
    <w:name w:val="Alinea za točko Znak"/>
    <w:link w:val="Alineazatoko"/>
    <w:rsid w:val="001E3AB2"/>
    <w:rPr>
      <w:rFonts w:ascii="Arial" w:hAnsi="Arial" w:cs="Arial"/>
      <w:sz w:val="22"/>
      <w:szCs w:val="22"/>
    </w:rPr>
  </w:style>
  <w:style w:type="character" w:customStyle="1" w:styleId="rkovnatokazaodstavkomZnak">
    <w:name w:val="Črkovna točka_za odstavkom Znak"/>
    <w:link w:val="rkovnatokazaodstavkom"/>
    <w:rsid w:val="001E3AB2"/>
    <w:rPr>
      <w:rFonts w:ascii="Arial" w:hAnsi="Arial"/>
    </w:rPr>
  </w:style>
  <w:style w:type="paragraph" w:customStyle="1" w:styleId="rkovnatokazaodstavkom">
    <w:name w:val="Črkovna točka_za odstavkom"/>
    <w:basedOn w:val="Navaden"/>
    <w:link w:val="rkovnatokazaodstavkomZnak"/>
    <w:qFormat/>
    <w:rsid w:val="001E3AB2"/>
    <w:pPr>
      <w:numPr>
        <w:numId w:val="13"/>
      </w:numPr>
      <w:overflowPunct w:val="0"/>
      <w:autoSpaceDE w:val="0"/>
      <w:autoSpaceDN w:val="0"/>
      <w:adjustRightInd w:val="0"/>
      <w:spacing w:line="200" w:lineRule="exact"/>
      <w:jc w:val="both"/>
      <w:textAlignment w:val="baseline"/>
    </w:pPr>
    <w:rPr>
      <w:szCs w:val="20"/>
      <w:lang w:val="sl-SI" w:eastAsia="sl-SI"/>
    </w:rPr>
  </w:style>
  <w:style w:type="paragraph" w:customStyle="1" w:styleId="Odsek">
    <w:name w:val="Odsek"/>
    <w:basedOn w:val="Oddelek"/>
    <w:link w:val="OdsekZnak"/>
    <w:qFormat/>
    <w:rsid w:val="001E3AB2"/>
  </w:style>
  <w:style w:type="character" w:customStyle="1" w:styleId="OdsekZnak">
    <w:name w:val="Odsek Znak"/>
    <w:basedOn w:val="OddelekZnak1"/>
    <w:link w:val="Odsek"/>
    <w:rsid w:val="001E3AB2"/>
    <w:rPr>
      <w:rFonts w:ascii="Arial" w:hAnsi="Arial" w:cs="Arial"/>
      <w:b/>
      <w:sz w:val="22"/>
      <w:szCs w:val="22"/>
    </w:rPr>
  </w:style>
  <w:style w:type="character" w:customStyle="1" w:styleId="TelobesedilaZnak">
    <w:name w:val="Telo besedila Znak"/>
    <w:basedOn w:val="Privzetapisavaodstavka"/>
    <w:link w:val="Telobesedila"/>
    <w:rsid w:val="001E3AB2"/>
  </w:style>
  <w:style w:type="paragraph" w:styleId="Telobesedila">
    <w:name w:val="Body Text"/>
    <w:basedOn w:val="Navaden"/>
    <w:link w:val="TelobesedilaZnak"/>
    <w:qFormat/>
    <w:rsid w:val="001E3AB2"/>
    <w:pPr>
      <w:widowControl w:val="0"/>
      <w:spacing w:after="280" w:line="300" w:lineRule="auto"/>
    </w:pPr>
    <w:rPr>
      <w:rFonts w:ascii="Times New Roman" w:hAnsi="Times New Roman"/>
      <w:szCs w:val="20"/>
      <w:lang w:val="sl-SI" w:eastAsia="sl-SI"/>
    </w:rPr>
  </w:style>
  <w:style w:type="character" w:customStyle="1" w:styleId="TelobesedilaZnak1">
    <w:name w:val="Telo besedila Znak1"/>
    <w:basedOn w:val="Privzetapisavaodstavka"/>
    <w:uiPriority w:val="99"/>
    <w:rsid w:val="001E3AB2"/>
    <w:rPr>
      <w:rFonts w:ascii="Arial" w:hAnsi="Arial"/>
      <w:szCs w:val="24"/>
      <w:lang w:val="en-US" w:eastAsia="en-US"/>
    </w:rPr>
  </w:style>
  <w:style w:type="paragraph" w:styleId="Besedilooblaka">
    <w:name w:val="Balloon Text"/>
    <w:basedOn w:val="Navaden"/>
    <w:link w:val="BesedilooblakaZnak"/>
    <w:uiPriority w:val="99"/>
    <w:unhideWhenUsed/>
    <w:rsid w:val="001E3AB2"/>
    <w:pPr>
      <w:spacing w:line="240" w:lineRule="auto"/>
    </w:pPr>
    <w:rPr>
      <w:rFonts w:ascii="Segoe UI" w:hAnsi="Segoe UI" w:cs="Segoe UI"/>
      <w:sz w:val="18"/>
      <w:szCs w:val="18"/>
      <w:lang w:val="sl-SI"/>
    </w:rPr>
  </w:style>
  <w:style w:type="character" w:customStyle="1" w:styleId="BesedilooblakaZnak">
    <w:name w:val="Besedilo oblačka Znak"/>
    <w:basedOn w:val="Privzetapisavaodstavka"/>
    <w:link w:val="Besedilooblaka"/>
    <w:uiPriority w:val="99"/>
    <w:rsid w:val="001E3AB2"/>
    <w:rPr>
      <w:rFonts w:ascii="Segoe UI" w:hAnsi="Segoe UI" w:cs="Segoe UI"/>
      <w:sz w:val="18"/>
      <w:szCs w:val="18"/>
      <w:lang w:eastAsia="en-US"/>
    </w:rPr>
  </w:style>
  <w:style w:type="paragraph" w:customStyle="1" w:styleId="Default">
    <w:name w:val="Default"/>
    <w:rsid w:val="001E3AB2"/>
    <w:pPr>
      <w:autoSpaceDE w:val="0"/>
      <w:autoSpaceDN w:val="0"/>
      <w:adjustRightInd w:val="0"/>
    </w:pPr>
    <w:rPr>
      <w:rFonts w:ascii="Arial" w:eastAsia="Calibri" w:hAnsi="Arial" w:cs="Arial"/>
      <w:color w:val="000000"/>
      <w:sz w:val="24"/>
      <w:szCs w:val="24"/>
    </w:rPr>
  </w:style>
  <w:style w:type="paragraph" w:styleId="Navadensplet">
    <w:name w:val="Normal (Web)"/>
    <w:basedOn w:val="Navaden"/>
    <w:uiPriority w:val="99"/>
    <w:unhideWhenUsed/>
    <w:rsid w:val="001E3AB2"/>
    <w:pPr>
      <w:spacing w:before="100" w:beforeAutospacing="1" w:after="100" w:afterAutospacing="1" w:line="240" w:lineRule="auto"/>
    </w:pPr>
    <w:rPr>
      <w:rFonts w:ascii="Times New Roman" w:hAnsi="Times New Roman"/>
      <w:sz w:val="24"/>
      <w:lang w:val="sl-SI" w:eastAsia="sl-SI"/>
    </w:rPr>
  </w:style>
  <w:style w:type="paragraph" w:customStyle="1" w:styleId="len">
    <w:name w:val="len"/>
    <w:basedOn w:val="Navaden"/>
    <w:rsid w:val="001E3AB2"/>
    <w:pPr>
      <w:spacing w:before="100" w:beforeAutospacing="1" w:after="100" w:afterAutospacing="1" w:line="240" w:lineRule="auto"/>
    </w:pPr>
    <w:rPr>
      <w:rFonts w:ascii="Times New Roman" w:hAnsi="Times New Roman"/>
      <w:sz w:val="24"/>
      <w:lang w:val="sl-SI" w:eastAsia="sl-SI"/>
    </w:rPr>
  </w:style>
  <w:style w:type="paragraph" w:customStyle="1" w:styleId="odstavek">
    <w:name w:val="odstavek"/>
    <w:basedOn w:val="Navaden"/>
    <w:rsid w:val="001E3AB2"/>
    <w:pPr>
      <w:spacing w:before="100" w:beforeAutospacing="1" w:after="100" w:afterAutospacing="1" w:line="240" w:lineRule="auto"/>
    </w:pPr>
    <w:rPr>
      <w:rFonts w:ascii="Times New Roman" w:hAnsi="Times New Roman"/>
      <w:sz w:val="24"/>
      <w:lang w:val="sl-SI" w:eastAsia="sl-SI"/>
    </w:rPr>
  </w:style>
  <w:style w:type="paragraph" w:customStyle="1" w:styleId="tevilnatoka">
    <w:name w:val="tevilnatoka"/>
    <w:basedOn w:val="Navaden"/>
    <w:rsid w:val="001E3AB2"/>
    <w:pPr>
      <w:spacing w:before="100" w:beforeAutospacing="1" w:after="100" w:afterAutospacing="1" w:line="240" w:lineRule="auto"/>
    </w:pPr>
    <w:rPr>
      <w:rFonts w:ascii="Times New Roman" w:hAnsi="Times New Roman"/>
      <w:sz w:val="24"/>
      <w:lang w:val="sl-SI" w:eastAsia="sl-SI"/>
    </w:rPr>
  </w:style>
  <w:style w:type="character" w:styleId="Pripombasklic">
    <w:name w:val="annotation reference"/>
    <w:basedOn w:val="Privzetapisavaodstavka"/>
    <w:uiPriority w:val="99"/>
    <w:unhideWhenUsed/>
    <w:rsid w:val="00E61CAD"/>
    <w:rPr>
      <w:sz w:val="16"/>
      <w:szCs w:val="16"/>
    </w:rPr>
  </w:style>
  <w:style w:type="paragraph" w:styleId="Pripombabesedilo">
    <w:name w:val="annotation text"/>
    <w:basedOn w:val="Navaden"/>
    <w:link w:val="PripombabesediloZnak"/>
    <w:uiPriority w:val="99"/>
    <w:unhideWhenUsed/>
    <w:rsid w:val="00E61CAD"/>
    <w:pPr>
      <w:spacing w:line="240" w:lineRule="auto"/>
    </w:pPr>
    <w:rPr>
      <w:szCs w:val="20"/>
    </w:rPr>
  </w:style>
  <w:style w:type="character" w:customStyle="1" w:styleId="PripombabesediloZnak">
    <w:name w:val="Pripomba – besedilo Znak"/>
    <w:basedOn w:val="Privzetapisavaodstavka"/>
    <w:link w:val="Pripombabesedilo"/>
    <w:uiPriority w:val="99"/>
    <w:rsid w:val="00E61CAD"/>
    <w:rPr>
      <w:rFonts w:ascii="Arial" w:hAnsi="Arial"/>
      <w:lang w:val="en-US" w:eastAsia="en-US"/>
    </w:rPr>
  </w:style>
  <w:style w:type="paragraph" w:styleId="Zadevapripombe">
    <w:name w:val="annotation subject"/>
    <w:basedOn w:val="Pripombabesedilo"/>
    <w:next w:val="Pripombabesedilo"/>
    <w:link w:val="ZadevapripombeZnak"/>
    <w:semiHidden/>
    <w:unhideWhenUsed/>
    <w:rsid w:val="009F0C85"/>
    <w:rPr>
      <w:b/>
      <w:bCs/>
    </w:rPr>
  </w:style>
  <w:style w:type="character" w:customStyle="1" w:styleId="ZadevapripombeZnak">
    <w:name w:val="Zadeva pripombe Znak"/>
    <w:basedOn w:val="PripombabesediloZnak"/>
    <w:link w:val="Zadevapripombe"/>
    <w:semiHidden/>
    <w:rsid w:val="009F0C85"/>
    <w:rPr>
      <w:rFonts w:ascii="Arial" w:hAnsi="Arial"/>
      <w:b/>
      <w:bCs/>
      <w:lang w:val="en-US" w:eastAsia="en-US"/>
    </w:rPr>
  </w:style>
  <w:style w:type="character" w:customStyle="1" w:styleId="Naslov3Znak">
    <w:name w:val="Naslov 3 Znak"/>
    <w:basedOn w:val="Privzetapisavaodstavka"/>
    <w:link w:val="Naslov3"/>
    <w:semiHidden/>
    <w:rsid w:val="004D3EC1"/>
    <w:rPr>
      <w:rFonts w:asciiTheme="majorHAnsi" w:eastAsiaTheme="majorEastAsia" w:hAnsiTheme="majorHAnsi" w:cstheme="majorBidi"/>
      <w:color w:val="1F3763" w:themeColor="accent1" w:themeShade="7F"/>
      <w:sz w:val="24"/>
      <w:szCs w:val="24"/>
      <w:lang w:val="en-US" w:eastAsia="en-US"/>
    </w:rPr>
  </w:style>
  <w:style w:type="paragraph" w:styleId="Revizija">
    <w:name w:val="Revision"/>
    <w:hidden/>
    <w:uiPriority w:val="99"/>
    <w:semiHidden/>
    <w:rsid w:val="006A5D33"/>
    <w:rPr>
      <w:rFonts w:ascii="Arial" w:hAnsi="Arial"/>
      <w:szCs w:val="24"/>
      <w:lang w:val="en-US" w:eastAsia="en-US"/>
    </w:rPr>
  </w:style>
  <w:style w:type="character" w:customStyle="1" w:styleId="Naslov1Znak">
    <w:name w:val="Naslov 1 Znak"/>
    <w:aliases w:val="NASLOV Znak"/>
    <w:basedOn w:val="Privzetapisavaodstavka"/>
    <w:link w:val="Naslov1"/>
    <w:rsid w:val="006759D6"/>
    <w:rPr>
      <w:rFonts w:ascii="Arial" w:hAnsi="Arial"/>
      <w:b/>
      <w:kern w:val="32"/>
      <w:sz w:val="28"/>
      <w:szCs w:val="32"/>
    </w:rPr>
  </w:style>
  <w:style w:type="numbering" w:customStyle="1" w:styleId="Brezseznama1">
    <w:name w:val="Brez seznama1"/>
    <w:next w:val="Brezseznama"/>
    <w:uiPriority w:val="99"/>
    <w:semiHidden/>
    <w:unhideWhenUsed/>
    <w:rsid w:val="006759D6"/>
  </w:style>
  <w:style w:type="character" w:customStyle="1" w:styleId="NogaZnak">
    <w:name w:val="Noga Znak"/>
    <w:basedOn w:val="Privzetapisavaodstavka"/>
    <w:link w:val="Noga"/>
    <w:uiPriority w:val="99"/>
    <w:rsid w:val="006759D6"/>
    <w:rPr>
      <w:rFonts w:ascii="Arial" w:hAnsi="Arial"/>
      <w:szCs w:val="24"/>
      <w:lang w:val="en-US" w:eastAsia="en-US"/>
    </w:rPr>
  </w:style>
  <w:style w:type="numbering" w:customStyle="1" w:styleId="Brezseznama2">
    <w:name w:val="Brez seznama2"/>
    <w:next w:val="Brezseznama"/>
    <w:uiPriority w:val="99"/>
    <w:semiHidden/>
    <w:unhideWhenUsed/>
    <w:rsid w:val="00640A2D"/>
  </w:style>
  <w:style w:type="numbering" w:customStyle="1" w:styleId="Brezseznama11">
    <w:name w:val="Brez seznama11"/>
    <w:next w:val="Brezseznama"/>
    <w:uiPriority w:val="99"/>
    <w:semiHidden/>
    <w:unhideWhenUsed/>
    <w:rsid w:val="00640A2D"/>
  </w:style>
  <w:style w:type="table" w:customStyle="1" w:styleId="Tabelamrea1">
    <w:name w:val="Tabela – mreža1"/>
    <w:basedOn w:val="Navadnatabela"/>
    <w:next w:val="Tabelamrea"/>
    <w:rsid w:val="00640A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rezseznama3">
    <w:name w:val="Brez seznama3"/>
    <w:next w:val="Brezseznama"/>
    <w:uiPriority w:val="99"/>
    <w:semiHidden/>
    <w:unhideWhenUsed/>
    <w:rsid w:val="00640A2D"/>
  </w:style>
  <w:style w:type="numbering" w:customStyle="1" w:styleId="Brezseznama12">
    <w:name w:val="Brez seznama12"/>
    <w:next w:val="Brezseznama"/>
    <w:uiPriority w:val="99"/>
    <w:semiHidden/>
    <w:unhideWhenUsed/>
    <w:rsid w:val="00640A2D"/>
  </w:style>
  <w:style w:type="table" w:customStyle="1" w:styleId="Tabelamrea2">
    <w:name w:val="Tabela – mreža2"/>
    <w:basedOn w:val="Navadnatabela"/>
    <w:next w:val="Tabelamrea"/>
    <w:rsid w:val="00640A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rezrazmikov">
    <w:name w:val="No Spacing"/>
    <w:uiPriority w:val="1"/>
    <w:qFormat/>
    <w:rsid w:val="007F2636"/>
    <w:rPr>
      <w:rFonts w:ascii="Calibri" w:eastAsia="Calibri" w:hAnsi="Calibri"/>
      <w:sz w:val="22"/>
      <w:szCs w:val="22"/>
      <w:lang w:eastAsia="en-US"/>
    </w:rPr>
  </w:style>
  <w:style w:type="paragraph" w:customStyle="1" w:styleId="poglavje0">
    <w:name w:val="poglavje"/>
    <w:basedOn w:val="Navaden"/>
    <w:rsid w:val="005F17F8"/>
    <w:pPr>
      <w:spacing w:before="100" w:beforeAutospacing="1" w:after="100" w:afterAutospacing="1" w:line="240" w:lineRule="auto"/>
    </w:pPr>
    <w:rPr>
      <w:rFonts w:ascii="Times New Roman" w:hAnsi="Times New Roman"/>
      <w:sz w:val="24"/>
      <w:lang w:val="sl-SI" w:eastAsia="sl-SI"/>
    </w:rPr>
  </w:style>
  <w:style w:type="paragraph" w:customStyle="1" w:styleId="lennaslov">
    <w:name w:val="lennaslov"/>
    <w:basedOn w:val="Navaden"/>
    <w:rsid w:val="00A31763"/>
    <w:pPr>
      <w:spacing w:before="100" w:beforeAutospacing="1" w:after="100" w:afterAutospacing="1" w:line="240" w:lineRule="auto"/>
    </w:pPr>
    <w:rPr>
      <w:rFonts w:ascii="Times New Roman" w:hAnsi="Times New Roman"/>
      <w:sz w:val="24"/>
      <w:lang w:val="sl-SI" w:eastAsia="sl-SI"/>
    </w:rPr>
  </w:style>
  <w:style w:type="character" w:customStyle="1" w:styleId="highlight">
    <w:name w:val="highlight"/>
    <w:basedOn w:val="Privzetapisavaodstavka"/>
    <w:rsid w:val="00A31763"/>
  </w:style>
  <w:style w:type="paragraph" w:customStyle="1" w:styleId="alineazaodstavkom0">
    <w:name w:val="alineazaodstavkom"/>
    <w:basedOn w:val="Navaden"/>
    <w:rsid w:val="00A31763"/>
    <w:pPr>
      <w:spacing w:before="100" w:beforeAutospacing="1" w:after="100" w:afterAutospacing="1" w:line="240" w:lineRule="auto"/>
    </w:pPr>
    <w:rPr>
      <w:rFonts w:ascii="Times New Roman" w:hAnsi="Times New Roman"/>
      <w:sz w:val="24"/>
      <w:lang w:val="sl-SI" w:eastAsia="sl-SI"/>
    </w:rPr>
  </w:style>
  <w:style w:type="character" w:customStyle="1" w:styleId="highlight1">
    <w:name w:val="highlight1"/>
    <w:basedOn w:val="Privzetapisavaodstavka"/>
    <w:rsid w:val="00A31763"/>
  </w:style>
  <w:style w:type="paragraph" w:customStyle="1" w:styleId="zamaknjenadolobaprvinivo">
    <w:name w:val="zamaknjenadolobaprvinivo"/>
    <w:basedOn w:val="Navaden"/>
    <w:rsid w:val="00A31763"/>
    <w:pPr>
      <w:spacing w:before="100" w:beforeAutospacing="1" w:after="100" w:afterAutospacing="1" w:line="240" w:lineRule="auto"/>
    </w:pPr>
    <w:rPr>
      <w:rFonts w:ascii="Times New Roman" w:hAnsi="Times New Roman"/>
      <w:sz w:val="24"/>
      <w:lang w:val="sl-SI" w:eastAsia="sl-SI"/>
    </w:rPr>
  </w:style>
  <w:style w:type="paragraph" w:styleId="Sprotnaopomba-besedilo">
    <w:name w:val="footnote text"/>
    <w:basedOn w:val="Navaden"/>
    <w:link w:val="Sprotnaopomba-besediloZnak"/>
    <w:semiHidden/>
    <w:unhideWhenUsed/>
    <w:rsid w:val="00391814"/>
    <w:pPr>
      <w:spacing w:line="240" w:lineRule="auto"/>
    </w:pPr>
    <w:rPr>
      <w:szCs w:val="20"/>
    </w:rPr>
  </w:style>
  <w:style w:type="character" w:customStyle="1" w:styleId="Sprotnaopomba-besediloZnak">
    <w:name w:val="Sprotna opomba - besedilo Znak"/>
    <w:basedOn w:val="Privzetapisavaodstavka"/>
    <w:link w:val="Sprotnaopomba-besedilo"/>
    <w:semiHidden/>
    <w:rsid w:val="00391814"/>
    <w:rPr>
      <w:rFonts w:ascii="Arial" w:hAnsi="Arial"/>
      <w:lang w:val="en-US" w:eastAsia="en-US"/>
    </w:rPr>
  </w:style>
  <w:style w:type="character" w:styleId="Sprotnaopomba-sklic">
    <w:name w:val="footnote reference"/>
    <w:basedOn w:val="Privzetapisavaodstavka"/>
    <w:semiHidden/>
    <w:unhideWhenUsed/>
    <w:rsid w:val="00391814"/>
    <w:rPr>
      <w:vertAlign w:val="superscript"/>
    </w:rPr>
  </w:style>
  <w:style w:type="character" w:styleId="Nerazreenaomemba">
    <w:name w:val="Unresolved Mention"/>
    <w:basedOn w:val="Privzetapisavaodstavka"/>
    <w:uiPriority w:val="99"/>
    <w:semiHidden/>
    <w:unhideWhenUsed/>
    <w:rsid w:val="004D216B"/>
    <w:rPr>
      <w:color w:val="605E5C"/>
      <w:shd w:val="clear" w:color="auto" w:fill="E1DFDD"/>
    </w:rPr>
  </w:style>
  <w:style w:type="character" w:customStyle="1" w:styleId="Naslov5Znak">
    <w:name w:val="Naslov 5 Znak"/>
    <w:basedOn w:val="Privzetapisavaodstavka"/>
    <w:link w:val="Naslov5"/>
    <w:semiHidden/>
    <w:rsid w:val="00F67928"/>
    <w:rPr>
      <w:rFonts w:asciiTheme="majorHAnsi" w:eastAsiaTheme="majorEastAsia" w:hAnsiTheme="majorHAnsi" w:cstheme="majorBidi"/>
      <w:color w:val="2F5496" w:themeColor="accent1" w:themeShade="BF"/>
      <w:szCs w:val="24"/>
      <w:lang w:val="en-US" w:eastAsia="en-US"/>
    </w:rPr>
  </w:style>
  <w:style w:type="paragraph" w:customStyle="1" w:styleId="paragraph">
    <w:name w:val="paragraph"/>
    <w:basedOn w:val="Navaden"/>
    <w:rsid w:val="008637B5"/>
    <w:pPr>
      <w:spacing w:before="100" w:beforeAutospacing="1" w:after="100" w:afterAutospacing="1" w:line="240" w:lineRule="auto"/>
    </w:pPr>
    <w:rPr>
      <w:rFonts w:ascii="Times New Roman" w:hAnsi="Times New Roman"/>
      <w:sz w:val="24"/>
    </w:rPr>
  </w:style>
  <w:style w:type="character" w:customStyle="1" w:styleId="normaltextrun">
    <w:name w:val="normaltextrun"/>
    <w:basedOn w:val="Privzetapisavaodstavka"/>
    <w:rsid w:val="008637B5"/>
  </w:style>
  <w:style w:type="character" w:styleId="Krepko">
    <w:name w:val="Strong"/>
    <w:basedOn w:val="Privzetapisavaodstavka"/>
    <w:uiPriority w:val="22"/>
    <w:qFormat/>
    <w:rsid w:val="003E0598"/>
    <w:rPr>
      <w:b/>
      <w:bCs/>
    </w:rPr>
  </w:style>
  <w:style w:type="table" w:customStyle="1" w:styleId="Tabelamrea3">
    <w:name w:val="Tabela – mreža3"/>
    <w:basedOn w:val="Navadnatabela"/>
    <w:next w:val="Tabelamrea"/>
    <w:uiPriority w:val="39"/>
    <w:rsid w:val="00C6547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77072">
      <w:bodyDiv w:val="1"/>
      <w:marLeft w:val="0"/>
      <w:marRight w:val="0"/>
      <w:marTop w:val="0"/>
      <w:marBottom w:val="0"/>
      <w:divBdr>
        <w:top w:val="none" w:sz="0" w:space="0" w:color="auto"/>
        <w:left w:val="none" w:sz="0" w:space="0" w:color="auto"/>
        <w:bottom w:val="none" w:sz="0" w:space="0" w:color="auto"/>
        <w:right w:val="none" w:sz="0" w:space="0" w:color="auto"/>
      </w:divBdr>
    </w:div>
    <w:div w:id="105737673">
      <w:bodyDiv w:val="1"/>
      <w:marLeft w:val="0"/>
      <w:marRight w:val="0"/>
      <w:marTop w:val="0"/>
      <w:marBottom w:val="0"/>
      <w:divBdr>
        <w:top w:val="none" w:sz="0" w:space="0" w:color="auto"/>
        <w:left w:val="none" w:sz="0" w:space="0" w:color="auto"/>
        <w:bottom w:val="none" w:sz="0" w:space="0" w:color="auto"/>
        <w:right w:val="none" w:sz="0" w:space="0" w:color="auto"/>
      </w:divBdr>
    </w:div>
    <w:div w:id="200943465">
      <w:bodyDiv w:val="1"/>
      <w:marLeft w:val="0"/>
      <w:marRight w:val="0"/>
      <w:marTop w:val="0"/>
      <w:marBottom w:val="0"/>
      <w:divBdr>
        <w:top w:val="none" w:sz="0" w:space="0" w:color="auto"/>
        <w:left w:val="none" w:sz="0" w:space="0" w:color="auto"/>
        <w:bottom w:val="none" w:sz="0" w:space="0" w:color="auto"/>
        <w:right w:val="none" w:sz="0" w:space="0" w:color="auto"/>
      </w:divBdr>
    </w:div>
    <w:div w:id="276178080">
      <w:bodyDiv w:val="1"/>
      <w:marLeft w:val="0"/>
      <w:marRight w:val="0"/>
      <w:marTop w:val="0"/>
      <w:marBottom w:val="0"/>
      <w:divBdr>
        <w:top w:val="none" w:sz="0" w:space="0" w:color="auto"/>
        <w:left w:val="none" w:sz="0" w:space="0" w:color="auto"/>
        <w:bottom w:val="none" w:sz="0" w:space="0" w:color="auto"/>
        <w:right w:val="none" w:sz="0" w:space="0" w:color="auto"/>
      </w:divBdr>
    </w:div>
    <w:div w:id="281616326">
      <w:bodyDiv w:val="1"/>
      <w:marLeft w:val="0"/>
      <w:marRight w:val="0"/>
      <w:marTop w:val="0"/>
      <w:marBottom w:val="0"/>
      <w:divBdr>
        <w:top w:val="none" w:sz="0" w:space="0" w:color="auto"/>
        <w:left w:val="none" w:sz="0" w:space="0" w:color="auto"/>
        <w:bottom w:val="none" w:sz="0" w:space="0" w:color="auto"/>
        <w:right w:val="none" w:sz="0" w:space="0" w:color="auto"/>
      </w:divBdr>
    </w:div>
    <w:div w:id="317468141">
      <w:bodyDiv w:val="1"/>
      <w:marLeft w:val="0"/>
      <w:marRight w:val="0"/>
      <w:marTop w:val="0"/>
      <w:marBottom w:val="0"/>
      <w:divBdr>
        <w:top w:val="none" w:sz="0" w:space="0" w:color="auto"/>
        <w:left w:val="none" w:sz="0" w:space="0" w:color="auto"/>
        <w:bottom w:val="none" w:sz="0" w:space="0" w:color="auto"/>
        <w:right w:val="none" w:sz="0" w:space="0" w:color="auto"/>
      </w:divBdr>
    </w:div>
    <w:div w:id="449665494">
      <w:bodyDiv w:val="1"/>
      <w:marLeft w:val="0"/>
      <w:marRight w:val="0"/>
      <w:marTop w:val="0"/>
      <w:marBottom w:val="0"/>
      <w:divBdr>
        <w:top w:val="none" w:sz="0" w:space="0" w:color="auto"/>
        <w:left w:val="none" w:sz="0" w:space="0" w:color="auto"/>
        <w:bottom w:val="none" w:sz="0" w:space="0" w:color="auto"/>
        <w:right w:val="none" w:sz="0" w:space="0" w:color="auto"/>
      </w:divBdr>
    </w:div>
    <w:div w:id="514271587">
      <w:bodyDiv w:val="1"/>
      <w:marLeft w:val="0"/>
      <w:marRight w:val="0"/>
      <w:marTop w:val="0"/>
      <w:marBottom w:val="0"/>
      <w:divBdr>
        <w:top w:val="none" w:sz="0" w:space="0" w:color="auto"/>
        <w:left w:val="none" w:sz="0" w:space="0" w:color="auto"/>
        <w:bottom w:val="none" w:sz="0" w:space="0" w:color="auto"/>
        <w:right w:val="none" w:sz="0" w:space="0" w:color="auto"/>
      </w:divBdr>
    </w:div>
    <w:div w:id="517890770">
      <w:bodyDiv w:val="1"/>
      <w:marLeft w:val="0"/>
      <w:marRight w:val="0"/>
      <w:marTop w:val="0"/>
      <w:marBottom w:val="0"/>
      <w:divBdr>
        <w:top w:val="none" w:sz="0" w:space="0" w:color="auto"/>
        <w:left w:val="none" w:sz="0" w:space="0" w:color="auto"/>
        <w:bottom w:val="none" w:sz="0" w:space="0" w:color="auto"/>
        <w:right w:val="none" w:sz="0" w:space="0" w:color="auto"/>
      </w:divBdr>
    </w:div>
    <w:div w:id="577863550">
      <w:bodyDiv w:val="1"/>
      <w:marLeft w:val="0"/>
      <w:marRight w:val="0"/>
      <w:marTop w:val="0"/>
      <w:marBottom w:val="0"/>
      <w:divBdr>
        <w:top w:val="none" w:sz="0" w:space="0" w:color="auto"/>
        <w:left w:val="none" w:sz="0" w:space="0" w:color="auto"/>
        <w:bottom w:val="none" w:sz="0" w:space="0" w:color="auto"/>
        <w:right w:val="none" w:sz="0" w:space="0" w:color="auto"/>
      </w:divBdr>
    </w:div>
    <w:div w:id="622614305">
      <w:bodyDiv w:val="1"/>
      <w:marLeft w:val="0"/>
      <w:marRight w:val="0"/>
      <w:marTop w:val="0"/>
      <w:marBottom w:val="0"/>
      <w:divBdr>
        <w:top w:val="none" w:sz="0" w:space="0" w:color="auto"/>
        <w:left w:val="none" w:sz="0" w:space="0" w:color="auto"/>
        <w:bottom w:val="none" w:sz="0" w:space="0" w:color="auto"/>
        <w:right w:val="none" w:sz="0" w:space="0" w:color="auto"/>
      </w:divBdr>
    </w:div>
    <w:div w:id="626854427">
      <w:bodyDiv w:val="1"/>
      <w:marLeft w:val="0"/>
      <w:marRight w:val="0"/>
      <w:marTop w:val="0"/>
      <w:marBottom w:val="0"/>
      <w:divBdr>
        <w:top w:val="none" w:sz="0" w:space="0" w:color="auto"/>
        <w:left w:val="none" w:sz="0" w:space="0" w:color="auto"/>
        <w:bottom w:val="none" w:sz="0" w:space="0" w:color="auto"/>
        <w:right w:val="none" w:sz="0" w:space="0" w:color="auto"/>
      </w:divBdr>
    </w:div>
    <w:div w:id="708068113">
      <w:bodyDiv w:val="1"/>
      <w:marLeft w:val="0"/>
      <w:marRight w:val="0"/>
      <w:marTop w:val="0"/>
      <w:marBottom w:val="0"/>
      <w:divBdr>
        <w:top w:val="none" w:sz="0" w:space="0" w:color="auto"/>
        <w:left w:val="none" w:sz="0" w:space="0" w:color="auto"/>
        <w:bottom w:val="none" w:sz="0" w:space="0" w:color="auto"/>
        <w:right w:val="none" w:sz="0" w:space="0" w:color="auto"/>
      </w:divBdr>
    </w:div>
    <w:div w:id="729496365">
      <w:bodyDiv w:val="1"/>
      <w:marLeft w:val="0"/>
      <w:marRight w:val="0"/>
      <w:marTop w:val="0"/>
      <w:marBottom w:val="0"/>
      <w:divBdr>
        <w:top w:val="none" w:sz="0" w:space="0" w:color="auto"/>
        <w:left w:val="none" w:sz="0" w:space="0" w:color="auto"/>
        <w:bottom w:val="none" w:sz="0" w:space="0" w:color="auto"/>
        <w:right w:val="none" w:sz="0" w:space="0" w:color="auto"/>
      </w:divBdr>
    </w:div>
    <w:div w:id="798572913">
      <w:bodyDiv w:val="1"/>
      <w:marLeft w:val="0"/>
      <w:marRight w:val="0"/>
      <w:marTop w:val="0"/>
      <w:marBottom w:val="0"/>
      <w:divBdr>
        <w:top w:val="none" w:sz="0" w:space="0" w:color="auto"/>
        <w:left w:val="none" w:sz="0" w:space="0" w:color="auto"/>
        <w:bottom w:val="none" w:sz="0" w:space="0" w:color="auto"/>
        <w:right w:val="none" w:sz="0" w:space="0" w:color="auto"/>
      </w:divBdr>
    </w:div>
    <w:div w:id="918633625">
      <w:bodyDiv w:val="1"/>
      <w:marLeft w:val="0"/>
      <w:marRight w:val="0"/>
      <w:marTop w:val="0"/>
      <w:marBottom w:val="0"/>
      <w:divBdr>
        <w:top w:val="none" w:sz="0" w:space="0" w:color="auto"/>
        <w:left w:val="none" w:sz="0" w:space="0" w:color="auto"/>
        <w:bottom w:val="none" w:sz="0" w:space="0" w:color="auto"/>
        <w:right w:val="none" w:sz="0" w:space="0" w:color="auto"/>
      </w:divBdr>
    </w:div>
    <w:div w:id="991907089">
      <w:bodyDiv w:val="1"/>
      <w:marLeft w:val="0"/>
      <w:marRight w:val="0"/>
      <w:marTop w:val="0"/>
      <w:marBottom w:val="0"/>
      <w:divBdr>
        <w:top w:val="none" w:sz="0" w:space="0" w:color="auto"/>
        <w:left w:val="none" w:sz="0" w:space="0" w:color="auto"/>
        <w:bottom w:val="none" w:sz="0" w:space="0" w:color="auto"/>
        <w:right w:val="none" w:sz="0" w:space="0" w:color="auto"/>
      </w:divBdr>
    </w:div>
    <w:div w:id="1073237229">
      <w:bodyDiv w:val="1"/>
      <w:marLeft w:val="0"/>
      <w:marRight w:val="0"/>
      <w:marTop w:val="0"/>
      <w:marBottom w:val="0"/>
      <w:divBdr>
        <w:top w:val="none" w:sz="0" w:space="0" w:color="auto"/>
        <w:left w:val="none" w:sz="0" w:space="0" w:color="auto"/>
        <w:bottom w:val="none" w:sz="0" w:space="0" w:color="auto"/>
        <w:right w:val="none" w:sz="0" w:space="0" w:color="auto"/>
      </w:divBdr>
    </w:div>
    <w:div w:id="1212813095">
      <w:bodyDiv w:val="1"/>
      <w:marLeft w:val="0"/>
      <w:marRight w:val="0"/>
      <w:marTop w:val="0"/>
      <w:marBottom w:val="0"/>
      <w:divBdr>
        <w:top w:val="none" w:sz="0" w:space="0" w:color="auto"/>
        <w:left w:val="none" w:sz="0" w:space="0" w:color="auto"/>
        <w:bottom w:val="none" w:sz="0" w:space="0" w:color="auto"/>
        <w:right w:val="none" w:sz="0" w:space="0" w:color="auto"/>
      </w:divBdr>
    </w:div>
    <w:div w:id="1276671233">
      <w:bodyDiv w:val="1"/>
      <w:marLeft w:val="0"/>
      <w:marRight w:val="0"/>
      <w:marTop w:val="0"/>
      <w:marBottom w:val="0"/>
      <w:divBdr>
        <w:top w:val="none" w:sz="0" w:space="0" w:color="auto"/>
        <w:left w:val="none" w:sz="0" w:space="0" w:color="auto"/>
        <w:bottom w:val="none" w:sz="0" w:space="0" w:color="auto"/>
        <w:right w:val="none" w:sz="0" w:space="0" w:color="auto"/>
      </w:divBdr>
    </w:div>
    <w:div w:id="1332024772">
      <w:bodyDiv w:val="1"/>
      <w:marLeft w:val="0"/>
      <w:marRight w:val="0"/>
      <w:marTop w:val="0"/>
      <w:marBottom w:val="0"/>
      <w:divBdr>
        <w:top w:val="none" w:sz="0" w:space="0" w:color="auto"/>
        <w:left w:val="none" w:sz="0" w:space="0" w:color="auto"/>
        <w:bottom w:val="none" w:sz="0" w:space="0" w:color="auto"/>
        <w:right w:val="none" w:sz="0" w:space="0" w:color="auto"/>
      </w:divBdr>
    </w:div>
    <w:div w:id="1456755524">
      <w:bodyDiv w:val="1"/>
      <w:marLeft w:val="0"/>
      <w:marRight w:val="0"/>
      <w:marTop w:val="0"/>
      <w:marBottom w:val="0"/>
      <w:divBdr>
        <w:top w:val="none" w:sz="0" w:space="0" w:color="auto"/>
        <w:left w:val="none" w:sz="0" w:space="0" w:color="auto"/>
        <w:bottom w:val="none" w:sz="0" w:space="0" w:color="auto"/>
        <w:right w:val="none" w:sz="0" w:space="0" w:color="auto"/>
      </w:divBdr>
    </w:div>
    <w:div w:id="1500198662">
      <w:bodyDiv w:val="1"/>
      <w:marLeft w:val="0"/>
      <w:marRight w:val="0"/>
      <w:marTop w:val="0"/>
      <w:marBottom w:val="0"/>
      <w:divBdr>
        <w:top w:val="none" w:sz="0" w:space="0" w:color="auto"/>
        <w:left w:val="none" w:sz="0" w:space="0" w:color="auto"/>
        <w:bottom w:val="none" w:sz="0" w:space="0" w:color="auto"/>
        <w:right w:val="none" w:sz="0" w:space="0" w:color="auto"/>
      </w:divBdr>
    </w:div>
    <w:div w:id="1811244275">
      <w:bodyDiv w:val="1"/>
      <w:marLeft w:val="0"/>
      <w:marRight w:val="0"/>
      <w:marTop w:val="0"/>
      <w:marBottom w:val="0"/>
      <w:divBdr>
        <w:top w:val="none" w:sz="0" w:space="0" w:color="auto"/>
        <w:left w:val="none" w:sz="0" w:space="0" w:color="auto"/>
        <w:bottom w:val="none" w:sz="0" w:space="0" w:color="auto"/>
        <w:right w:val="none" w:sz="0" w:space="0" w:color="auto"/>
      </w:divBdr>
    </w:div>
    <w:div w:id="1826512278">
      <w:bodyDiv w:val="1"/>
      <w:marLeft w:val="0"/>
      <w:marRight w:val="0"/>
      <w:marTop w:val="0"/>
      <w:marBottom w:val="0"/>
      <w:divBdr>
        <w:top w:val="none" w:sz="0" w:space="0" w:color="auto"/>
        <w:left w:val="none" w:sz="0" w:space="0" w:color="auto"/>
        <w:bottom w:val="none" w:sz="0" w:space="0" w:color="auto"/>
        <w:right w:val="none" w:sz="0" w:space="0" w:color="auto"/>
      </w:divBdr>
    </w:div>
    <w:div w:id="1831216857">
      <w:bodyDiv w:val="1"/>
      <w:marLeft w:val="0"/>
      <w:marRight w:val="0"/>
      <w:marTop w:val="0"/>
      <w:marBottom w:val="0"/>
      <w:divBdr>
        <w:top w:val="none" w:sz="0" w:space="0" w:color="auto"/>
        <w:left w:val="none" w:sz="0" w:space="0" w:color="auto"/>
        <w:bottom w:val="none" w:sz="0" w:space="0" w:color="auto"/>
        <w:right w:val="none" w:sz="0" w:space="0" w:color="auto"/>
      </w:divBdr>
    </w:div>
    <w:div w:id="1855075247">
      <w:bodyDiv w:val="1"/>
      <w:marLeft w:val="0"/>
      <w:marRight w:val="0"/>
      <w:marTop w:val="0"/>
      <w:marBottom w:val="0"/>
      <w:divBdr>
        <w:top w:val="none" w:sz="0" w:space="0" w:color="auto"/>
        <w:left w:val="none" w:sz="0" w:space="0" w:color="auto"/>
        <w:bottom w:val="none" w:sz="0" w:space="0" w:color="auto"/>
        <w:right w:val="none" w:sz="0" w:space="0" w:color="auto"/>
      </w:divBdr>
    </w:div>
    <w:div w:id="1933322056">
      <w:bodyDiv w:val="1"/>
      <w:marLeft w:val="0"/>
      <w:marRight w:val="0"/>
      <w:marTop w:val="0"/>
      <w:marBottom w:val="0"/>
      <w:divBdr>
        <w:top w:val="none" w:sz="0" w:space="0" w:color="auto"/>
        <w:left w:val="none" w:sz="0" w:space="0" w:color="auto"/>
        <w:bottom w:val="none" w:sz="0" w:space="0" w:color="auto"/>
        <w:right w:val="none" w:sz="0" w:space="0" w:color="auto"/>
      </w:divBdr>
    </w:div>
    <w:div w:id="1965774308">
      <w:bodyDiv w:val="1"/>
      <w:marLeft w:val="0"/>
      <w:marRight w:val="0"/>
      <w:marTop w:val="0"/>
      <w:marBottom w:val="0"/>
      <w:divBdr>
        <w:top w:val="none" w:sz="0" w:space="0" w:color="auto"/>
        <w:left w:val="none" w:sz="0" w:space="0" w:color="auto"/>
        <w:bottom w:val="none" w:sz="0" w:space="0" w:color="auto"/>
        <w:right w:val="none" w:sz="0" w:space="0" w:color="auto"/>
      </w:divBdr>
    </w:div>
    <w:div w:id="2000190462">
      <w:bodyDiv w:val="1"/>
      <w:marLeft w:val="0"/>
      <w:marRight w:val="0"/>
      <w:marTop w:val="0"/>
      <w:marBottom w:val="0"/>
      <w:divBdr>
        <w:top w:val="none" w:sz="0" w:space="0" w:color="auto"/>
        <w:left w:val="none" w:sz="0" w:space="0" w:color="auto"/>
        <w:bottom w:val="none" w:sz="0" w:space="0" w:color="auto"/>
        <w:right w:val="none" w:sz="0" w:space="0" w:color="auto"/>
      </w:divBdr>
    </w:div>
    <w:div w:id="205966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yperlink" Target="http://hmljn.arso.gov.si/zrak/kakovost%20zraka/podatki/"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is.arso.gov.si/atlasokolja/profile.aspx?id=Atla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hmljn.arso.gov.si/varstvo%20okolja/onesna%c5%beevanje%20zrak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pk-rs.si/kpk/wp-content/uploads/2023/07/Analiza-delovanja-javnega-sektorja-na-podrocju-zdravstva_za-objavo.pdf" TargetMode="External"/><Relationship Id="rId5" Type="http://schemas.openxmlformats.org/officeDocument/2006/relationships/webSettings" Target="webSettings.xml"/><Relationship Id="rId15" Type="http://schemas.openxmlformats.org/officeDocument/2006/relationships/hyperlink" Target="http://hmljn.arso.gov.si/varstvo%20okolja/onesna%c5%beevanje%20voda/" TargetMode="External"/><Relationship Id="rId10" Type="http://schemas.openxmlformats.org/officeDocument/2006/relationships/hyperlink" Target="http://www.uradni-list.si/1/objava.jsp?sop=2022-01-419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radni-list.si/1/objava.jsp?sop=2022-01-4191" TargetMode="External"/><Relationship Id="rId14" Type="http://schemas.openxmlformats.org/officeDocument/2006/relationships/hyperlink" Target="https://www.gov.si/drzavni-organi/ministrstva/ministrstvo-za-okolje-podnebje-in-energijo/oministrstvu/direktorat-za-okolje/register-varstva-okolj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8623E4C-8A79-4E63-B7DB-C8727D5C3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22</Pages>
  <Words>9157</Words>
  <Characters>52198</Characters>
  <Application>Microsoft Office Word</Application>
  <DocSecurity>0</DocSecurity>
  <Lines>434</Lines>
  <Paragraphs>122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MNZ RS</Company>
  <LinksUpToDate>false</LinksUpToDate>
  <CharactersWithSpaces>61233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Vesna Pest</dc:creator>
  <cp:lastModifiedBy>Urška Gorenc</cp:lastModifiedBy>
  <cp:revision>61</cp:revision>
  <cp:lastPrinted>2023-10-18T07:11:00Z</cp:lastPrinted>
  <dcterms:created xsi:type="dcterms:W3CDTF">2023-10-12T06:17:00Z</dcterms:created>
  <dcterms:modified xsi:type="dcterms:W3CDTF">2023-10-19T12:57:00Z</dcterms:modified>
</cp:coreProperties>
</file>