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96CEE" w14:textId="77777777" w:rsidR="008E7B55" w:rsidRPr="00FA4FDC" w:rsidRDefault="008E7B55" w:rsidP="008E7B55">
      <w:pPr>
        <w:suppressAutoHyphens/>
        <w:spacing w:after="0" w:line="260" w:lineRule="exact"/>
        <w:ind w:right="-3"/>
        <w:rPr>
          <w:rFonts w:ascii="Arial" w:eastAsia="Times New Roman" w:hAnsi="Arial" w:cs="Arial"/>
          <w:lang w:eastAsia="ar-SA"/>
        </w:rPr>
      </w:pPr>
      <w:bookmarkStart w:id="0" w:name="_GoBack"/>
      <w:bookmarkEnd w:id="0"/>
      <w:r w:rsidRPr="00FA4FDC">
        <w:rPr>
          <w:rFonts w:ascii="Arial" w:eastAsia="Times New Roman" w:hAnsi="Arial" w:cs="Arial"/>
          <w:noProof/>
          <w:color w:val="000000"/>
          <w:lang w:eastAsia="sl-SI"/>
        </w:rPr>
        <w:drawing>
          <wp:anchor distT="0" distB="0" distL="114300" distR="114300" simplePos="0" relativeHeight="251660288" behindDoc="0" locked="0" layoutInCell="1" allowOverlap="1" wp14:anchorId="2D0D5CFA" wp14:editId="74B49EE9">
            <wp:simplePos x="0" y="0"/>
            <wp:positionH relativeFrom="column">
              <wp:posOffset>-205740</wp:posOffset>
            </wp:positionH>
            <wp:positionV relativeFrom="paragraph">
              <wp:posOffset>-169545</wp:posOffset>
            </wp:positionV>
            <wp:extent cx="3121660" cy="376555"/>
            <wp:effectExtent l="0" t="0" r="254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4E19B" w14:textId="77777777" w:rsidR="008E7B55" w:rsidRPr="00FA4FDC" w:rsidRDefault="008E7B55" w:rsidP="008E7B55">
      <w:pPr>
        <w:suppressAutoHyphens/>
        <w:spacing w:after="0" w:line="260" w:lineRule="exact"/>
        <w:ind w:right="-3"/>
        <w:rPr>
          <w:rFonts w:ascii="Arial" w:eastAsia="Times New Roman" w:hAnsi="Arial" w:cs="Arial"/>
          <w:lang w:eastAsia="ar-SA"/>
        </w:rPr>
      </w:pPr>
    </w:p>
    <w:p w14:paraId="4FCFD21F" w14:textId="77777777" w:rsidR="008E7B55" w:rsidRPr="00E45360" w:rsidRDefault="008E7B55" w:rsidP="008E7B55">
      <w:pPr>
        <w:suppressAutoHyphens/>
        <w:spacing w:after="0" w:line="260" w:lineRule="exact"/>
        <w:ind w:right="-3"/>
        <w:rPr>
          <w:rFonts w:ascii="Arial" w:eastAsia="Times New Roman" w:hAnsi="Arial" w:cs="Arial"/>
          <w:sz w:val="20"/>
          <w:szCs w:val="20"/>
          <w:lang w:eastAsia="ar-SA"/>
        </w:rPr>
      </w:pPr>
      <w:r w:rsidRPr="00FA4FDC">
        <w:rPr>
          <w:rFonts w:ascii="Arial" w:eastAsia="Times New Roman" w:hAnsi="Arial" w:cs="Arial"/>
          <w:noProof/>
          <w:lang w:eastAsia="sl-SI"/>
        </w:rPr>
        <mc:AlternateContent>
          <mc:Choice Requires="wps">
            <w:drawing>
              <wp:anchor distT="0" distB="0" distL="114300" distR="114300" simplePos="0" relativeHeight="251659264" behindDoc="1" locked="0" layoutInCell="1" allowOverlap="1" wp14:anchorId="50414468" wp14:editId="72EA3C0B">
                <wp:simplePos x="0" y="0"/>
                <wp:positionH relativeFrom="column">
                  <wp:posOffset>1404620</wp:posOffset>
                </wp:positionH>
                <wp:positionV relativeFrom="paragraph">
                  <wp:posOffset>9076055</wp:posOffset>
                </wp:positionV>
                <wp:extent cx="4791075" cy="580390"/>
                <wp:effectExtent l="635" t="127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33729" w14:textId="77777777" w:rsidR="007C13DC" w:rsidRPr="00D61ACE" w:rsidRDefault="007C13DC" w:rsidP="008E7B5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0414468"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" stroked="f">
                <v:textbox inset="0,0,0,0">
                  <w:txbxContent>
                    <w:p w14:paraId="1F233729" w14:textId="77777777" w:rsidR="007C13DC" w:rsidRPr="00D61ACE" w:rsidRDefault="007C13DC" w:rsidP="008E7B55">
                      <w:pPr>
                        <w:rPr>
                          <w:color w:val="000000"/>
                          <w:spacing w:val="-2"/>
                          <w:sz w:val="16"/>
                          <w:szCs w:val="16"/>
                          <w:lang w:eastAsia="sl-SI"/>
                        </w:rPr>
                      </w:pPr>
                    </w:p>
                  </w:txbxContent>
                </v:textbox>
              </v:shape>
            </w:pict>
          </mc:Fallback>
        </mc:AlternateContent>
      </w:r>
    </w:p>
    <w:p w14:paraId="72BCCECB" w14:textId="7FFB7A0F" w:rsidR="008E7B55" w:rsidRPr="00E45360" w:rsidRDefault="008E7B55" w:rsidP="008E7B55">
      <w:pPr>
        <w:tabs>
          <w:tab w:val="left" w:pos="5112"/>
        </w:tabs>
        <w:spacing w:after="0" w:line="260" w:lineRule="exact"/>
        <w:rPr>
          <w:rFonts w:ascii="Arial" w:eastAsia="Times New Roman" w:hAnsi="Arial" w:cs="Arial"/>
          <w:sz w:val="20"/>
          <w:szCs w:val="20"/>
        </w:rPr>
      </w:pPr>
      <w:r w:rsidRPr="00E45360">
        <w:rPr>
          <w:rFonts w:ascii="Arial" w:eastAsia="Times New Roman" w:hAnsi="Arial" w:cs="Arial"/>
          <w:color w:val="000000"/>
          <w:sz w:val="20"/>
          <w:szCs w:val="20"/>
          <w:lang w:eastAsia="ar-SA"/>
        </w:rPr>
        <w:t xml:space="preserve"> </w:t>
      </w:r>
      <w:r w:rsidR="00956EAC" w:rsidRPr="00E45360">
        <w:rPr>
          <w:rFonts w:ascii="Arial" w:eastAsia="Times New Roman" w:hAnsi="Arial" w:cs="Arial"/>
          <w:sz w:val="20"/>
          <w:szCs w:val="20"/>
        </w:rPr>
        <w:t>Tržaška cesta 19</w:t>
      </w:r>
      <w:r w:rsidRPr="00E45360">
        <w:rPr>
          <w:rFonts w:ascii="Arial" w:eastAsia="Times New Roman" w:hAnsi="Arial" w:cs="Arial"/>
          <w:sz w:val="20"/>
          <w:szCs w:val="20"/>
        </w:rPr>
        <w:t>, 1535 Ljubljana</w:t>
      </w:r>
      <w:r w:rsidRPr="00E45360">
        <w:rPr>
          <w:rFonts w:ascii="Arial" w:eastAsia="Times New Roman" w:hAnsi="Arial" w:cs="Arial"/>
          <w:sz w:val="20"/>
          <w:szCs w:val="20"/>
        </w:rPr>
        <w:tab/>
        <w:t>T: 01 478 80 00</w:t>
      </w:r>
    </w:p>
    <w:p w14:paraId="5056324A" w14:textId="77777777" w:rsidR="008E7B55" w:rsidRPr="00E45360" w:rsidRDefault="008E7B55" w:rsidP="008E7B55">
      <w:pPr>
        <w:tabs>
          <w:tab w:val="left" w:pos="5112"/>
        </w:tabs>
        <w:spacing w:after="0" w:line="260" w:lineRule="exact"/>
        <w:rPr>
          <w:rFonts w:ascii="Arial" w:eastAsia="Times New Roman" w:hAnsi="Arial" w:cs="Arial"/>
          <w:sz w:val="20"/>
          <w:szCs w:val="20"/>
        </w:rPr>
      </w:pPr>
      <w:r w:rsidRPr="00E45360">
        <w:rPr>
          <w:rFonts w:ascii="Arial" w:eastAsia="Times New Roman" w:hAnsi="Arial" w:cs="Arial"/>
          <w:sz w:val="20"/>
          <w:szCs w:val="20"/>
        </w:rPr>
        <w:tab/>
        <w:t xml:space="preserve">F: 01 478 81 70 </w:t>
      </w:r>
    </w:p>
    <w:p w14:paraId="15D41422" w14:textId="77777777" w:rsidR="008E7B55" w:rsidRPr="00E45360" w:rsidRDefault="008E7B55" w:rsidP="008E7B55">
      <w:pPr>
        <w:tabs>
          <w:tab w:val="left" w:pos="5112"/>
        </w:tabs>
        <w:spacing w:after="0" w:line="260" w:lineRule="exact"/>
        <w:rPr>
          <w:rFonts w:ascii="Arial" w:eastAsia="Times New Roman" w:hAnsi="Arial" w:cs="Arial"/>
          <w:sz w:val="20"/>
          <w:szCs w:val="20"/>
        </w:rPr>
      </w:pPr>
      <w:r w:rsidRPr="00E45360">
        <w:rPr>
          <w:rFonts w:ascii="Arial" w:eastAsia="Times New Roman" w:hAnsi="Arial" w:cs="Arial"/>
          <w:sz w:val="20"/>
          <w:szCs w:val="20"/>
        </w:rPr>
        <w:tab/>
        <w:t>E: gp.mzi@gov.si</w:t>
      </w:r>
    </w:p>
    <w:p w14:paraId="04150843" w14:textId="77777777" w:rsidR="008E7B55" w:rsidRPr="00E45360" w:rsidRDefault="008E7B55" w:rsidP="008E7B55">
      <w:pPr>
        <w:tabs>
          <w:tab w:val="left" w:pos="5112"/>
        </w:tabs>
        <w:spacing w:after="0" w:line="260" w:lineRule="exact"/>
        <w:rPr>
          <w:rFonts w:ascii="Arial" w:eastAsia="Times New Roman" w:hAnsi="Arial" w:cs="Arial"/>
          <w:sz w:val="20"/>
          <w:szCs w:val="20"/>
        </w:rPr>
      </w:pPr>
      <w:r w:rsidRPr="00E45360">
        <w:rPr>
          <w:rFonts w:ascii="Arial" w:eastAsia="Times New Roman" w:hAnsi="Arial" w:cs="Arial"/>
          <w:sz w:val="20"/>
          <w:szCs w:val="20"/>
        </w:rPr>
        <w:tab/>
        <w:t>www.mzi.gov.si</w:t>
      </w: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
        <w:gridCol w:w="1432"/>
        <w:gridCol w:w="509"/>
        <w:gridCol w:w="866"/>
        <w:gridCol w:w="1380"/>
        <w:gridCol w:w="410"/>
        <w:gridCol w:w="1461"/>
        <w:gridCol w:w="201"/>
        <w:gridCol w:w="124"/>
        <w:gridCol w:w="320"/>
        <w:gridCol w:w="259"/>
        <w:gridCol w:w="839"/>
        <w:gridCol w:w="1306"/>
        <w:gridCol w:w="60"/>
      </w:tblGrid>
      <w:tr w:rsidR="008E7B55" w:rsidRPr="00976810" w14:paraId="0871B760" w14:textId="77777777" w:rsidTr="00E46B10">
        <w:trPr>
          <w:gridBefore w:val="1"/>
          <w:gridAfter w:val="7"/>
          <w:wBefore w:w="96" w:type="dxa"/>
          <w:wAfter w:w="3109" w:type="dxa"/>
        </w:trPr>
        <w:tc>
          <w:tcPr>
            <w:tcW w:w="6058" w:type="dxa"/>
            <w:gridSpan w:val="6"/>
          </w:tcPr>
          <w:p w14:paraId="35EAB6C0" w14:textId="03209992" w:rsidR="008E7B55" w:rsidRPr="00303D71" w:rsidRDefault="008E7B55" w:rsidP="0074581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03D71">
              <w:rPr>
                <w:rFonts w:ascii="Arial" w:eastAsia="Times New Roman" w:hAnsi="Arial" w:cs="Arial"/>
                <w:sz w:val="20"/>
                <w:szCs w:val="20"/>
                <w:lang w:eastAsia="sl-SI"/>
              </w:rPr>
              <w:t xml:space="preserve">Številka: </w:t>
            </w:r>
            <w:r w:rsidR="00432FA4">
              <w:rPr>
                <w:rFonts w:ascii="Arial" w:eastAsia="Times New Roman" w:hAnsi="Arial" w:cs="Arial"/>
                <w:sz w:val="20"/>
                <w:szCs w:val="20"/>
                <w:lang w:eastAsia="sl-SI"/>
              </w:rPr>
              <w:t>024-3/2023/37</w:t>
            </w:r>
          </w:p>
        </w:tc>
      </w:tr>
      <w:tr w:rsidR="008E7B55" w:rsidRPr="00976810" w14:paraId="15EF8E83" w14:textId="77777777" w:rsidTr="00E46B10">
        <w:trPr>
          <w:gridBefore w:val="1"/>
          <w:gridAfter w:val="7"/>
          <w:wBefore w:w="96" w:type="dxa"/>
          <w:wAfter w:w="3109" w:type="dxa"/>
        </w:trPr>
        <w:tc>
          <w:tcPr>
            <w:tcW w:w="6058" w:type="dxa"/>
            <w:gridSpan w:val="6"/>
          </w:tcPr>
          <w:p w14:paraId="0D948644" w14:textId="0D779AED" w:rsidR="008E7B55" w:rsidRPr="00303D71" w:rsidRDefault="00593EE0" w:rsidP="00A66A4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03D71">
              <w:rPr>
                <w:rFonts w:ascii="Arial" w:eastAsia="Times New Roman" w:hAnsi="Arial" w:cs="Arial"/>
                <w:sz w:val="20"/>
                <w:szCs w:val="20"/>
                <w:lang w:eastAsia="sl-SI"/>
              </w:rPr>
              <w:t xml:space="preserve">Ljubljana, </w:t>
            </w:r>
            <w:r w:rsidR="00745817" w:rsidRPr="00303D71">
              <w:rPr>
                <w:rFonts w:ascii="Arial" w:eastAsia="Times New Roman" w:hAnsi="Arial" w:cs="Arial"/>
                <w:sz w:val="20"/>
                <w:szCs w:val="20"/>
                <w:lang w:eastAsia="sl-SI"/>
              </w:rPr>
              <w:t xml:space="preserve">dne </w:t>
            </w:r>
            <w:r w:rsidR="00A66A46">
              <w:rPr>
                <w:rFonts w:ascii="Arial" w:eastAsia="Times New Roman" w:hAnsi="Arial" w:cs="Arial"/>
                <w:sz w:val="20"/>
                <w:szCs w:val="20"/>
                <w:lang w:eastAsia="sl-SI"/>
              </w:rPr>
              <w:t>3. aprila</w:t>
            </w:r>
            <w:r w:rsidR="00C7223A">
              <w:rPr>
                <w:rFonts w:ascii="Arial" w:eastAsia="Times New Roman" w:hAnsi="Arial" w:cs="Arial"/>
                <w:sz w:val="20"/>
                <w:szCs w:val="20"/>
                <w:lang w:eastAsia="sl-SI"/>
              </w:rPr>
              <w:t xml:space="preserve"> </w:t>
            </w:r>
            <w:r w:rsidR="004945CD">
              <w:rPr>
                <w:rFonts w:ascii="Arial" w:eastAsia="Times New Roman" w:hAnsi="Arial" w:cs="Arial"/>
                <w:sz w:val="20"/>
                <w:szCs w:val="20"/>
                <w:lang w:eastAsia="sl-SI"/>
              </w:rPr>
              <w:t>2023</w:t>
            </w:r>
          </w:p>
        </w:tc>
      </w:tr>
      <w:tr w:rsidR="008E7B55" w:rsidRPr="00976810" w14:paraId="48B20459" w14:textId="77777777" w:rsidTr="00E46B10">
        <w:trPr>
          <w:gridBefore w:val="1"/>
          <w:gridAfter w:val="7"/>
          <w:wBefore w:w="96" w:type="dxa"/>
          <w:wAfter w:w="3109" w:type="dxa"/>
        </w:trPr>
        <w:tc>
          <w:tcPr>
            <w:tcW w:w="6058" w:type="dxa"/>
            <w:gridSpan w:val="6"/>
          </w:tcPr>
          <w:p w14:paraId="223AE6B9" w14:textId="77777777" w:rsidR="008E7B55" w:rsidRPr="00976810" w:rsidRDefault="008E7B55" w:rsidP="008E7B5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8E7B55" w:rsidRPr="00976810" w14:paraId="084017BB" w14:textId="77777777" w:rsidTr="00E46B10">
        <w:trPr>
          <w:gridBefore w:val="1"/>
          <w:gridAfter w:val="7"/>
          <w:wBefore w:w="96" w:type="dxa"/>
          <w:wAfter w:w="3109" w:type="dxa"/>
        </w:trPr>
        <w:tc>
          <w:tcPr>
            <w:tcW w:w="6058" w:type="dxa"/>
            <w:gridSpan w:val="6"/>
          </w:tcPr>
          <w:p w14:paraId="705DAC8F" w14:textId="77777777" w:rsidR="008E7B55" w:rsidRPr="00976810" w:rsidRDefault="008E7B55" w:rsidP="008E7B55">
            <w:pPr>
              <w:suppressAutoHyphens/>
              <w:spacing w:after="0" w:line="260" w:lineRule="exact"/>
              <w:rPr>
                <w:rFonts w:ascii="Arial" w:eastAsia="Times New Roman" w:hAnsi="Arial" w:cs="Arial"/>
                <w:sz w:val="20"/>
                <w:szCs w:val="20"/>
                <w:lang w:eastAsia="ar-SA"/>
              </w:rPr>
            </w:pPr>
          </w:p>
          <w:p w14:paraId="54B1EF2C" w14:textId="77777777" w:rsidR="008E7B55" w:rsidRPr="00976810" w:rsidRDefault="008E7B55" w:rsidP="008E7B55">
            <w:pPr>
              <w:suppressAutoHyphens/>
              <w:spacing w:after="0" w:line="260" w:lineRule="exact"/>
              <w:rPr>
                <w:rFonts w:ascii="Arial" w:eastAsia="Times New Roman" w:hAnsi="Arial" w:cs="Arial"/>
                <w:sz w:val="20"/>
                <w:szCs w:val="20"/>
                <w:lang w:eastAsia="ar-SA"/>
              </w:rPr>
            </w:pPr>
            <w:r w:rsidRPr="00976810">
              <w:rPr>
                <w:rFonts w:ascii="Arial" w:eastAsia="Times New Roman" w:hAnsi="Arial" w:cs="Arial"/>
                <w:sz w:val="20"/>
                <w:szCs w:val="20"/>
                <w:lang w:eastAsia="ar-SA"/>
              </w:rPr>
              <w:t>GENERALNI SEKRETARIAT VLADE REPUBLIKE SLOVENIJE</w:t>
            </w:r>
          </w:p>
          <w:p w14:paraId="49314353" w14:textId="77777777" w:rsidR="008E7B55" w:rsidRPr="00976810" w:rsidRDefault="001E5876" w:rsidP="008E7B55">
            <w:pPr>
              <w:suppressAutoHyphens/>
              <w:spacing w:after="0" w:line="260" w:lineRule="exact"/>
              <w:rPr>
                <w:rFonts w:ascii="Arial" w:eastAsia="Times New Roman" w:hAnsi="Arial" w:cs="Arial"/>
                <w:sz w:val="20"/>
                <w:szCs w:val="20"/>
                <w:lang w:eastAsia="ar-SA"/>
              </w:rPr>
            </w:pPr>
            <w:hyperlink r:id="rId9" w:history="1">
              <w:r w:rsidR="008E7B55" w:rsidRPr="00976810">
                <w:rPr>
                  <w:rFonts w:ascii="Arial" w:eastAsia="Times New Roman" w:hAnsi="Arial" w:cs="Arial"/>
                  <w:color w:val="000080"/>
                  <w:sz w:val="20"/>
                  <w:szCs w:val="20"/>
                  <w:u w:val="single"/>
                  <w:lang w:eastAsia="ar-SA"/>
                </w:rPr>
                <w:t>Gp.gs@gov.si</w:t>
              </w:r>
            </w:hyperlink>
          </w:p>
          <w:p w14:paraId="01F0A6EA" w14:textId="77777777" w:rsidR="008E7B55" w:rsidRPr="00976810" w:rsidRDefault="008E7B55" w:rsidP="008E7B55">
            <w:pPr>
              <w:suppressAutoHyphens/>
              <w:spacing w:after="0" w:line="260" w:lineRule="exact"/>
              <w:rPr>
                <w:rFonts w:ascii="Arial" w:eastAsia="Times New Roman" w:hAnsi="Arial" w:cs="Arial"/>
                <w:sz w:val="20"/>
                <w:szCs w:val="20"/>
                <w:lang w:eastAsia="ar-SA"/>
              </w:rPr>
            </w:pPr>
          </w:p>
        </w:tc>
      </w:tr>
      <w:tr w:rsidR="008E7B55" w:rsidRPr="00976810" w14:paraId="7B8DA792" w14:textId="77777777" w:rsidTr="00E46B10">
        <w:trPr>
          <w:gridBefore w:val="1"/>
          <w:wBefore w:w="96" w:type="dxa"/>
        </w:trPr>
        <w:tc>
          <w:tcPr>
            <w:tcW w:w="9167" w:type="dxa"/>
            <w:gridSpan w:val="13"/>
          </w:tcPr>
          <w:p w14:paraId="1DDB27AC" w14:textId="37EFD39F" w:rsidR="008E7B55" w:rsidRPr="00976810" w:rsidRDefault="008E7B55" w:rsidP="0068223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76810">
              <w:rPr>
                <w:rFonts w:ascii="Arial" w:eastAsia="Times New Roman" w:hAnsi="Arial" w:cs="Arial"/>
                <w:b/>
                <w:sz w:val="20"/>
                <w:szCs w:val="20"/>
                <w:lang w:eastAsia="sl-SI"/>
              </w:rPr>
              <w:t xml:space="preserve">ZADEVA: </w:t>
            </w:r>
            <w:r w:rsidR="0019794A" w:rsidRPr="0019794A">
              <w:rPr>
                <w:rFonts w:ascii="Arial" w:eastAsia="Times New Roman" w:hAnsi="Arial" w:cs="Arial"/>
                <w:b/>
                <w:sz w:val="20"/>
                <w:szCs w:val="20"/>
                <w:lang w:eastAsia="sl-SI"/>
              </w:rPr>
              <w:t xml:space="preserve">Seznanitev </w:t>
            </w:r>
            <w:r w:rsidR="00260893" w:rsidRPr="0019794A">
              <w:rPr>
                <w:rFonts w:ascii="Arial" w:eastAsia="Times New Roman" w:hAnsi="Arial" w:cs="Arial"/>
                <w:b/>
                <w:sz w:val="20"/>
                <w:szCs w:val="20"/>
                <w:lang w:eastAsia="sl-SI"/>
              </w:rPr>
              <w:t xml:space="preserve">Vlade Republike Slovenije </w:t>
            </w:r>
            <w:r w:rsidR="0019794A" w:rsidRPr="0019794A">
              <w:rPr>
                <w:rFonts w:ascii="Arial" w:eastAsia="Times New Roman" w:hAnsi="Arial" w:cs="Arial"/>
                <w:b/>
                <w:sz w:val="20"/>
                <w:szCs w:val="20"/>
                <w:lang w:eastAsia="sl-SI"/>
              </w:rPr>
              <w:t xml:space="preserve">s </w:t>
            </w:r>
            <w:r w:rsidR="0019794A">
              <w:rPr>
                <w:rFonts w:ascii="Arial" w:eastAsia="Times New Roman" w:hAnsi="Arial" w:cs="Arial"/>
                <w:b/>
                <w:sz w:val="20"/>
                <w:szCs w:val="20"/>
                <w:lang w:eastAsia="sl-SI"/>
              </w:rPr>
              <w:t>Šestim</w:t>
            </w:r>
            <w:r w:rsidR="0019794A" w:rsidRPr="0019794A">
              <w:rPr>
                <w:rFonts w:ascii="Arial" w:eastAsia="Times New Roman" w:hAnsi="Arial" w:cs="Arial"/>
                <w:b/>
                <w:sz w:val="20"/>
                <w:szCs w:val="20"/>
                <w:lang w:eastAsia="sl-SI"/>
              </w:rPr>
              <w:t xml:space="preserve"> poročilom Projektnega sveta za civilni nadzor nad izvajanjem projekta izgradnje drugega tira že</w:t>
            </w:r>
            <w:r w:rsidR="00682239">
              <w:rPr>
                <w:rFonts w:ascii="Arial" w:eastAsia="Times New Roman" w:hAnsi="Arial" w:cs="Arial"/>
                <w:b/>
                <w:sz w:val="20"/>
                <w:szCs w:val="20"/>
                <w:lang w:eastAsia="sl-SI"/>
              </w:rPr>
              <w:t xml:space="preserve">lezniške proge Divača–Koper in odzivom </w:t>
            </w:r>
            <w:r w:rsidR="008715A7" w:rsidRPr="008715A7">
              <w:rPr>
                <w:rFonts w:ascii="Arial" w:eastAsia="Times New Roman" w:hAnsi="Arial" w:cs="Arial"/>
                <w:b/>
                <w:sz w:val="20"/>
                <w:szCs w:val="20"/>
                <w:lang w:eastAsia="sl-SI"/>
              </w:rPr>
              <w:t>2TDK, Družba za razvoj projekta, d.o.o.</w:t>
            </w:r>
            <w:r w:rsidR="008715A7">
              <w:rPr>
                <w:rFonts w:ascii="Arial" w:eastAsia="Times New Roman" w:hAnsi="Arial" w:cs="Arial"/>
                <w:b/>
                <w:sz w:val="20"/>
                <w:szCs w:val="20"/>
                <w:lang w:eastAsia="sl-SI"/>
              </w:rPr>
              <w:t xml:space="preserve"> </w:t>
            </w:r>
            <w:r w:rsidR="00846FBD">
              <w:rPr>
                <w:rFonts w:ascii="Arial" w:eastAsia="Times New Roman" w:hAnsi="Arial" w:cs="Arial"/>
                <w:b/>
                <w:sz w:val="20"/>
                <w:szCs w:val="20"/>
                <w:lang w:eastAsia="sl-SI"/>
              </w:rPr>
              <w:t xml:space="preserve">na </w:t>
            </w:r>
            <w:r w:rsidR="00300974" w:rsidRPr="00300974">
              <w:rPr>
                <w:rFonts w:ascii="Arial" w:eastAsia="Times New Roman" w:hAnsi="Arial" w:cs="Arial"/>
                <w:b/>
                <w:sz w:val="20"/>
                <w:szCs w:val="20"/>
                <w:lang w:eastAsia="sl-SI"/>
              </w:rPr>
              <w:t xml:space="preserve">Šesto poročilo Projektnega sveta za civilni nadzor nad izvajanjem projekta izgradnje drugega tira železniške proge Divača–Koper </w:t>
            </w:r>
            <w:r w:rsidR="0019794A" w:rsidRPr="0019794A">
              <w:rPr>
                <w:rFonts w:ascii="Arial" w:eastAsia="Times New Roman" w:hAnsi="Arial" w:cs="Arial"/>
                <w:b/>
                <w:sz w:val="20"/>
                <w:szCs w:val="20"/>
                <w:lang w:eastAsia="sl-SI"/>
              </w:rPr>
              <w:t>ter sprejetje Stališča Vlade Republike Slovenije k Šestemu poročilu Projektnega sveta za civilni nadzor nad izvajanjem projekta izgradnje drugega tira železniške proge Divača–Koper</w:t>
            </w:r>
            <w:r w:rsidR="0019794A">
              <w:rPr>
                <w:rFonts w:ascii="Arial" w:eastAsia="Times New Roman" w:hAnsi="Arial" w:cs="Arial"/>
                <w:b/>
                <w:sz w:val="20"/>
                <w:szCs w:val="20"/>
                <w:lang w:eastAsia="sl-SI"/>
              </w:rPr>
              <w:t xml:space="preserve"> – predlog za obravnavo</w:t>
            </w:r>
          </w:p>
        </w:tc>
      </w:tr>
      <w:tr w:rsidR="008E7B55" w:rsidRPr="00976810" w14:paraId="5236B8FB" w14:textId="77777777" w:rsidTr="00E46B10">
        <w:trPr>
          <w:gridBefore w:val="1"/>
          <w:wBefore w:w="96" w:type="dxa"/>
        </w:trPr>
        <w:tc>
          <w:tcPr>
            <w:tcW w:w="9167" w:type="dxa"/>
            <w:gridSpan w:val="13"/>
          </w:tcPr>
          <w:p w14:paraId="0462828B" w14:textId="77777777" w:rsidR="008E7B55" w:rsidRPr="00976810" w:rsidRDefault="008E7B55" w:rsidP="008E7B5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76810">
              <w:rPr>
                <w:rFonts w:ascii="Arial" w:eastAsia="Times New Roman" w:hAnsi="Arial" w:cs="Arial"/>
                <w:b/>
                <w:sz w:val="20"/>
                <w:szCs w:val="20"/>
                <w:lang w:eastAsia="sl-SI"/>
              </w:rPr>
              <w:t>1. Predlog sklepov vlade:</w:t>
            </w:r>
          </w:p>
        </w:tc>
      </w:tr>
      <w:tr w:rsidR="008E7B55" w:rsidRPr="00976810" w14:paraId="3DDB8725" w14:textId="77777777" w:rsidTr="00E46B10">
        <w:trPr>
          <w:gridBefore w:val="1"/>
          <w:wBefore w:w="96" w:type="dxa"/>
        </w:trPr>
        <w:tc>
          <w:tcPr>
            <w:tcW w:w="9167" w:type="dxa"/>
            <w:gridSpan w:val="13"/>
          </w:tcPr>
          <w:p w14:paraId="52FB6EC1" w14:textId="31AF0BC4" w:rsidR="00C7223A" w:rsidRPr="006B1FEA" w:rsidRDefault="00C7223A" w:rsidP="00C7223A">
            <w:pPr>
              <w:pStyle w:val="Neotevilenodstavek"/>
              <w:spacing w:line="260" w:lineRule="exact"/>
              <w:rPr>
                <w:iCs/>
                <w:sz w:val="20"/>
                <w:szCs w:val="20"/>
              </w:rPr>
            </w:pPr>
            <w:r w:rsidRPr="006B1FEA">
              <w:rPr>
                <w:iCs/>
                <w:sz w:val="20"/>
                <w:szCs w:val="20"/>
              </w:rPr>
              <w:t xml:space="preserve">Na podlagi šestega odstavka 21. člena Zakona o Vladi Republike Slovenije (Uradni list RS, št. 24/05 – uradno prečiščeno besedilo, 109/08, 38/10 – ZUKN, 8/12, </w:t>
            </w:r>
            <w:r w:rsidR="00314031">
              <w:rPr>
                <w:iCs/>
                <w:sz w:val="20"/>
                <w:szCs w:val="20"/>
              </w:rPr>
              <w:t xml:space="preserve">21/13, 47/14 – ZDU-1G, 65/14, </w:t>
            </w:r>
            <w:r w:rsidRPr="006B1FEA">
              <w:rPr>
                <w:iCs/>
                <w:sz w:val="20"/>
                <w:szCs w:val="20"/>
              </w:rPr>
              <w:t>55/17</w:t>
            </w:r>
            <w:r w:rsidR="00314031">
              <w:rPr>
                <w:iCs/>
                <w:sz w:val="20"/>
                <w:szCs w:val="20"/>
              </w:rPr>
              <w:t xml:space="preserve"> </w:t>
            </w:r>
            <w:r w:rsidR="00314031" w:rsidRPr="00314031">
              <w:rPr>
                <w:iCs/>
                <w:sz w:val="20"/>
                <w:szCs w:val="20"/>
              </w:rPr>
              <w:t>in 163/22</w:t>
            </w:r>
            <w:r w:rsidRPr="006B1FEA">
              <w:rPr>
                <w:iCs/>
                <w:sz w:val="20"/>
                <w:szCs w:val="20"/>
              </w:rPr>
              <w:t xml:space="preserve">) je Vlada Republike Slovenije na …………………. seji dne ……………………. sprejela naslednji </w:t>
            </w:r>
          </w:p>
          <w:p w14:paraId="12D4D030" w14:textId="77777777" w:rsidR="00C7223A" w:rsidRPr="006B1FEA" w:rsidRDefault="00C7223A" w:rsidP="00C7223A">
            <w:pPr>
              <w:pStyle w:val="Neotevilenodstavek"/>
              <w:spacing w:line="260" w:lineRule="exact"/>
              <w:rPr>
                <w:iCs/>
                <w:sz w:val="20"/>
                <w:szCs w:val="20"/>
              </w:rPr>
            </w:pPr>
          </w:p>
          <w:p w14:paraId="09436E66" w14:textId="463CA9D8" w:rsidR="00C7223A" w:rsidRPr="006B1FEA" w:rsidRDefault="00013D0B" w:rsidP="00C7223A">
            <w:pPr>
              <w:pStyle w:val="Neotevilenodstavek"/>
              <w:spacing w:line="260" w:lineRule="exact"/>
              <w:jc w:val="center"/>
              <w:rPr>
                <w:iCs/>
                <w:sz w:val="20"/>
                <w:szCs w:val="20"/>
              </w:rPr>
            </w:pPr>
            <w:r>
              <w:rPr>
                <w:iCs/>
                <w:sz w:val="20"/>
                <w:szCs w:val="20"/>
              </w:rPr>
              <w:t>SKLEP</w:t>
            </w:r>
          </w:p>
          <w:p w14:paraId="7AEEF1ED" w14:textId="77777777" w:rsidR="00C7223A" w:rsidRPr="006B1FEA" w:rsidRDefault="00C7223A" w:rsidP="00C7223A">
            <w:pPr>
              <w:pStyle w:val="Neotevilenodstavek"/>
              <w:spacing w:line="260" w:lineRule="exact"/>
              <w:rPr>
                <w:iCs/>
                <w:sz w:val="20"/>
                <w:szCs w:val="20"/>
              </w:rPr>
            </w:pPr>
          </w:p>
          <w:p w14:paraId="3BC41E1D" w14:textId="22741096" w:rsidR="00C7223A" w:rsidRPr="00256028" w:rsidRDefault="00C7223A" w:rsidP="00C7223A">
            <w:pPr>
              <w:pStyle w:val="Neotevilenodstavek"/>
              <w:spacing w:line="260" w:lineRule="exact"/>
              <w:rPr>
                <w:iCs/>
                <w:sz w:val="20"/>
                <w:szCs w:val="20"/>
              </w:rPr>
            </w:pPr>
            <w:r w:rsidRPr="006B1FEA">
              <w:rPr>
                <w:iCs/>
                <w:sz w:val="20"/>
                <w:szCs w:val="20"/>
              </w:rPr>
              <w:t xml:space="preserve">Vlada Republike Slovenije </w:t>
            </w:r>
            <w:r>
              <w:rPr>
                <w:iCs/>
                <w:sz w:val="20"/>
                <w:szCs w:val="20"/>
              </w:rPr>
              <w:t>se je seznanila</w:t>
            </w:r>
            <w:r w:rsidRPr="004E0A12">
              <w:rPr>
                <w:iCs/>
                <w:sz w:val="20"/>
                <w:szCs w:val="20"/>
              </w:rPr>
              <w:t xml:space="preserve"> </w:t>
            </w:r>
            <w:r>
              <w:rPr>
                <w:iCs/>
                <w:sz w:val="20"/>
                <w:szCs w:val="20"/>
              </w:rPr>
              <w:t>s</w:t>
            </w:r>
            <w:r w:rsidRPr="004E0A12">
              <w:rPr>
                <w:iCs/>
                <w:sz w:val="20"/>
                <w:szCs w:val="20"/>
              </w:rPr>
              <w:t xml:space="preserve"> </w:t>
            </w:r>
            <w:r>
              <w:rPr>
                <w:iCs/>
                <w:sz w:val="20"/>
                <w:szCs w:val="20"/>
              </w:rPr>
              <w:t>Šestim</w:t>
            </w:r>
            <w:r w:rsidRPr="004E0A12">
              <w:rPr>
                <w:iCs/>
                <w:sz w:val="20"/>
                <w:szCs w:val="20"/>
              </w:rPr>
              <w:t xml:space="preserve"> poročilom Projektnega sveta za civilni nadzor nad izvajanjem projekta izgradnje druge</w:t>
            </w:r>
            <w:r>
              <w:rPr>
                <w:iCs/>
                <w:sz w:val="20"/>
                <w:szCs w:val="20"/>
              </w:rPr>
              <w:t xml:space="preserve">ga tira železniške proge </w:t>
            </w:r>
            <w:r w:rsidRPr="00D03EF6">
              <w:rPr>
                <w:iCs/>
                <w:sz w:val="20"/>
                <w:szCs w:val="20"/>
              </w:rPr>
              <w:t xml:space="preserve">Divača–Koper in </w:t>
            </w:r>
            <w:r w:rsidR="00D03EF6">
              <w:rPr>
                <w:iCs/>
                <w:sz w:val="20"/>
                <w:szCs w:val="20"/>
              </w:rPr>
              <w:t>o</w:t>
            </w:r>
            <w:r w:rsidR="00D03EF6" w:rsidRPr="00D03EF6">
              <w:rPr>
                <w:iCs/>
                <w:sz w:val="20"/>
                <w:szCs w:val="20"/>
              </w:rPr>
              <w:t>dziv</w:t>
            </w:r>
            <w:r w:rsidR="00D03EF6">
              <w:rPr>
                <w:iCs/>
                <w:sz w:val="20"/>
                <w:szCs w:val="20"/>
              </w:rPr>
              <w:t>om</w:t>
            </w:r>
            <w:r w:rsidR="00D03EF6" w:rsidRPr="00D03EF6">
              <w:rPr>
                <w:iCs/>
                <w:sz w:val="20"/>
                <w:szCs w:val="20"/>
              </w:rPr>
              <w:t xml:space="preserve"> </w:t>
            </w:r>
            <w:r w:rsidRPr="00D03EF6">
              <w:rPr>
                <w:iCs/>
                <w:sz w:val="20"/>
                <w:szCs w:val="20"/>
              </w:rPr>
              <w:t>2</w:t>
            </w:r>
            <w:r w:rsidR="00013D0B" w:rsidRPr="00D03EF6">
              <w:rPr>
                <w:iCs/>
                <w:sz w:val="20"/>
                <w:szCs w:val="20"/>
              </w:rPr>
              <w:t>TDK, Družba za razvoj projekta,</w:t>
            </w:r>
            <w:r w:rsidRPr="00D03EF6">
              <w:rPr>
                <w:iCs/>
                <w:sz w:val="20"/>
                <w:szCs w:val="20"/>
              </w:rPr>
              <w:t xml:space="preserve"> d.o.o. </w:t>
            </w:r>
            <w:r w:rsidR="00013D0B" w:rsidRPr="00D03EF6">
              <w:rPr>
                <w:iCs/>
                <w:sz w:val="20"/>
                <w:szCs w:val="20"/>
              </w:rPr>
              <w:t xml:space="preserve">na </w:t>
            </w:r>
            <w:r w:rsidR="007539FF" w:rsidRPr="007539FF">
              <w:rPr>
                <w:iCs/>
                <w:sz w:val="20"/>
                <w:szCs w:val="20"/>
              </w:rPr>
              <w:t xml:space="preserve">Šesto poročilo Projektnega sveta za civilni nadzor nad izvajanjem projekta izgradnje drugega tira železniške proge Divača–Koper </w:t>
            </w:r>
            <w:r w:rsidRPr="00D03EF6">
              <w:rPr>
                <w:iCs/>
                <w:sz w:val="20"/>
                <w:szCs w:val="20"/>
              </w:rPr>
              <w:t>ter sprejela Stališče k Šestemu poročilu Projektnega sveta za civilni nadzor nad izvajanjem projekta izgradnje</w:t>
            </w:r>
            <w:r w:rsidRPr="004E0A12">
              <w:rPr>
                <w:iCs/>
                <w:sz w:val="20"/>
                <w:szCs w:val="20"/>
              </w:rPr>
              <w:t xml:space="preserve"> druge</w:t>
            </w:r>
            <w:r>
              <w:rPr>
                <w:iCs/>
                <w:sz w:val="20"/>
                <w:szCs w:val="20"/>
              </w:rPr>
              <w:t>ga tira železniške proge Divača–</w:t>
            </w:r>
            <w:r w:rsidRPr="004E0A12">
              <w:rPr>
                <w:iCs/>
                <w:sz w:val="20"/>
                <w:szCs w:val="20"/>
              </w:rPr>
              <w:t>Koper</w:t>
            </w:r>
            <w:r w:rsidRPr="00256028">
              <w:rPr>
                <w:iCs/>
                <w:sz w:val="20"/>
                <w:szCs w:val="20"/>
              </w:rPr>
              <w:t xml:space="preserve">. </w:t>
            </w:r>
          </w:p>
          <w:p w14:paraId="160D7661" w14:textId="492AAE44" w:rsidR="00C7223A" w:rsidRDefault="00C7223A" w:rsidP="00C7223A">
            <w:pPr>
              <w:pStyle w:val="Neotevilenodstavek"/>
              <w:spacing w:line="260" w:lineRule="exact"/>
              <w:rPr>
                <w:iCs/>
                <w:sz w:val="20"/>
                <w:szCs w:val="20"/>
              </w:rPr>
            </w:pPr>
          </w:p>
          <w:p w14:paraId="1D8320B6" w14:textId="77777777" w:rsidR="00C7223A" w:rsidRDefault="00C7223A" w:rsidP="00C7223A">
            <w:pPr>
              <w:pStyle w:val="Neotevilenodstavek"/>
              <w:spacing w:before="0" w:after="0" w:line="240" w:lineRule="auto"/>
              <w:rPr>
                <w:iCs/>
                <w:sz w:val="20"/>
                <w:szCs w:val="20"/>
              </w:rPr>
            </w:pPr>
          </w:p>
          <w:p w14:paraId="11DAA750" w14:textId="77777777" w:rsidR="00C7223A" w:rsidRPr="00976810" w:rsidRDefault="00C7223A" w:rsidP="00C7223A">
            <w:pPr>
              <w:overflowPunct w:val="0"/>
              <w:autoSpaceDE w:val="0"/>
              <w:autoSpaceDN w:val="0"/>
              <w:adjustRightInd w:val="0"/>
              <w:spacing w:after="0" w:line="260" w:lineRule="exact"/>
              <w:ind w:firstLine="4423"/>
              <w:jc w:val="center"/>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Barbara Kolenko Helbl</w:t>
            </w:r>
          </w:p>
          <w:p w14:paraId="0C514FDA" w14:textId="77777777" w:rsidR="00C7223A" w:rsidRPr="00976810" w:rsidRDefault="00C7223A" w:rsidP="00C7223A">
            <w:pPr>
              <w:overflowPunct w:val="0"/>
              <w:autoSpaceDE w:val="0"/>
              <w:autoSpaceDN w:val="0"/>
              <w:adjustRightInd w:val="0"/>
              <w:spacing w:after="0" w:line="260" w:lineRule="exact"/>
              <w:ind w:firstLine="4423"/>
              <w:jc w:val="center"/>
              <w:textAlignment w:val="baseline"/>
              <w:rPr>
                <w:rFonts w:ascii="Arial" w:eastAsia="Times New Roman" w:hAnsi="Arial" w:cs="Arial"/>
                <w:sz w:val="20"/>
                <w:szCs w:val="20"/>
                <w:lang w:eastAsia="sl-SI"/>
              </w:rPr>
            </w:pPr>
            <w:r w:rsidRPr="00976810">
              <w:rPr>
                <w:rFonts w:ascii="Arial" w:eastAsia="Times New Roman" w:hAnsi="Arial" w:cs="Arial"/>
                <w:iCs/>
                <w:sz w:val="20"/>
                <w:szCs w:val="20"/>
                <w:lang w:eastAsia="sl-SI"/>
              </w:rPr>
              <w:t>generalna sekretarka</w:t>
            </w:r>
            <w:r w:rsidRPr="00976810">
              <w:rPr>
                <w:rFonts w:ascii="Arial" w:eastAsia="Times New Roman" w:hAnsi="Arial" w:cs="Arial"/>
                <w:sz w:val="20"/>
                <w:szCs w:val="20"/>
                <w:lang w:eastAsia="sl-SI"/>
              </w:rPr>
              <w:t xml:space="preserve"> </w:t>
            </w:r>
          </w:p>
          <w:p w14:paraId="7749C965" w14:textId="5D57C748" w:rsidR="00C7223A" w:rsidRDefault="00C7223A" w:rsidP="00C7223A">
            <w:pPr>
              <w:pStyle w:val="Neotevilenodstavek"/>
              <w:spacing w:line="260" w:lineRule="exact"/>
              <w:rPr>
                <w:iCs/>
                <w:sz w:val="20"/>
                <w:szCs w:val="20"/>
              </w:rPr>
            </w:pPr>
          </w:p>
          <w:p w14:paraId="64C00C9E" w14:textId="77777777" w:rsidR="00C7223A" w:rsidRPr="006B1FEA" w:rsidRDefault="00C7223A" w:rsidP="00C7223A">
            <w:pPr>
              <w:pStyle w:val="Neotevilenodstavek"/>
              <w:spacing w:line="260" w:lineRule="exact"/>
              <w:rPr>
                <w:iCs/>
                <w:sz w:val="20"/>
                <w:szCs w:val="20"/>
              </w:rPr>
            </w:pPr>
          </w:p>
          <w:p w14:paraId="36B0FD04" w14:textId="4A88C429" w:rsidR="00C7223A" w:rsidRPr="006B1FEA" w:rsidRDefault="00B12FD8" w:rsidP="00C7223A">
            <w:pPr>
              <w:pStyle w:val="Neotevilenodstavek"/>
              <w:spacing w:line="260" w:lineRule="exact"/>
              <w:rPr>
                <w:iCs/>
                <w:sz w:val="20"/>
                <w:szCs w:val="20"/>
              </w:rPr>
            </w:pPr>
            <w:r>
              <w:rPr>
                <w:iCs/>
                <w:sz w:val="20"/>
                <w:szCs w:val="20"/>
              </w:rPr>
              <w:t>Priloge</w:t>
            </w:r>
            <w:r w:rsidR="00C7223A" w:rsidRPr="006B1FEA">
              <w:rPr>
                <w:iCs/>
                <w:sz w:val="20"/>
                <w:szCs w:val="20"/>
              </w:rPr>
              <w:t>:</w:t>
            </w:r>
          </w:p>
          <w:p w14:paraId="43197BB0" w14:textId="465017AE" w:rsidR="00013D0B" w:rsidRPr="006B1FEA" w:rsidRDefault="00013D0B" w:rsidP="0003420F">
            <w:pPr>
              <w:pStyle w:val="Neotevilenodstavek"/>
              <w:numPr>
                <w:ilvl w:val="0"/>
                <w:numId w:val="34"/>
              </w:numPr>
              <w:spacing w:line="260" w:lineRule="exact"/>
              <w:ind w:left="216" w:hanging="216"/>
              <w:rPr>
                <w:iCs/>
                <w:sz w:val="20"/>
                <w:szCs w:val="20"/>
              </w:rPr>
            </w:pPr>
            <w:r>
              <w:rPr>
                <w:iCs/>
                <w:sz w:val="20"/>
                <w:szCs w:val="20"/>
              </w:rPr>
              <w:t>Šesto</w:t>
            </w:r>
            <w:r w:rsidR="00C7223A">
              <w:rPr>
                <w:iCs/>
                <w:sz w:val="20"/>
                <w:szCs w:val="20"/>
              </w:rPr>
              <w:t xml:space="preserve"> poročilo</w:t>
            </w:r>
            <w:r w:rsidR="00C7223A" w:rsidRPr="004E0A12">
              <w:rPr>
                <w:iCs/>
                <w:sz w:val="20"/>
                <w:szCs w:val="20"/>
              </w:rPr>
              <w:t xml:space="preserve"> Projektnega sveta za civilni nadzor nad izvajanjem projekta izgradnje druge</w:t>
            </w:r>
            <w:r w:rsidR="00C7223A">
              <w:rPr>
                <w:iCs/>
                <w:sz w:val="20"/>
                <w:szCs w:val="20"/>
              </w:rPr>
              <w:t>ga tira železniške proge Divača–</w:t>
            </w:r>
            <w:r>
              <w:rPr>
                <w:iCs/>
                <w:sz w:val="20"/>
                <w:szCs w:val="20"/>
              </w:rPr>
              <w:t xml:space="preserve">Koper </w:t>
            </w:r>
          </w:p>
          <w:p w14:paraId="2EFC198B" w14:textId="2012AA39" w:rsidR="00C7223A" w:rsidRPr="00D03EF6" w:rsidRDefault="00D03EF6" w:rsidP="0003420F">
            <w:pPr>
              <w:pStyle w:val="Neotevilenodstavek"/>
              <w:numPr>
                <w:ilvl w:val="0"/>
                <w:numId w:val="34"/>
              </w:numPr>
              <w:spacing w:line="260" w:lineRule="exact"/>
              <w:ind w:left="216" w:hanging="216"/>
              <w:rPr>
                <w:iCs/>
                <w:sz w:val="20"/>
                <w:szCs w:val="20"/>
              </w:rPr>
            </w:pPr>
            <w:r w:rsidRPr="00D03EF6">
              <w:rPr>
                <w:iCs/>
                <w:sz w:val="20"/>
                <w:szCs w:val="20"/>
              </w:rPr>
              <w:t xml:space="preserve">Odziv </w:t>
            </w:r>
            <w:r w:rsidR="00C7223A" w:rsidRPr="00D03EF6">
              <w:rPr>
                <w:iCs/>
                <w:sz w:val="20"/>
                <w:szCs w:val="20"/>
              </w:rPr>
              <w:t>2T</w:t>
            </w:r>
            <w:r w:rsidR="005935AA" w:rsidRPr="00D03EF6">
              <w:rPr>
                <w:iCs/>
                <w:sz w:val="20"/>
                <w:szCs w:val="20"/>
              </w:rPr>
              <w:t xml:space="preserve">DK, Družba za razvoj projekta, </w:t>
            </w:r>
            <w:r w:rsidR="00C7223A" w:rsidRPr="00D03EF6">
              <w:rPr>
                <w:iCs/>
                <w:sz w:val="20"/>
                <w:szCs w:val="20"/>
              </w:rPr>
              <w:t xml:space="preserve">d. o. o. na </w:t>
            </w:r>
            <w:r w:rsidR="00013D0B" w:rsidRPr="00D03EF6">
              <w:rPr>
                <w:iCs/>
                <w:sz w:val="20"/>
                <w:szCs w:val="20"/>
              </w:rPr>
              <w:t>Šesto</w:t>
            </w:r>
            <w:r w:rsidR="00C7223A" w:rsidRPr="00D03EF6">
              <w:rPr>
                <w:iCs/>
                <w:sz w:val="20"/>
                <w:szCs w:val="20"/>
              </w:rPr>
              <w:t xml:space="preserve"> poročilo Projektnega sveta za civilni nadzor </w:t>
            </w:r>
            <w:r w:rsidR="00013D0B" w:rsidRPr="00D03EF6">
              <w:rPr>
                <w:iCs/>
                <w:sz w:val="20"/>
                <w:szCs w:val="20"/>
              </w:rPr>
              <w:t>nad izvajanjem projekta izgradnje drugega tira železniške proge Divača–Koper</w:t>
            </w:r>
          </w:p>
          <w:p w14:paraId="463BC543" w14:textId="5A580FDC" w:rsidR="00013D0B" w:rsidRPr="00013D0B" w:rsidRDefault="00013D0B" w:rsidP="0003420F">
            <w:pPr>
              <w:pStyle w:val="Neotevilenodstavek"/>
              <w:numPr>
                <w:ilvl w:val="0"/>
                <w:numId w:val="34"/>
              </w:numPr>
              <w:spacing w:line="260" w:lineRule="exact"/>
              <w:ind w:left="216" w:hanging="216"/>
              <w:rPr>
                <w:b/>
                <w:iCs/>
                <w:sz w:val="20"/>
                <w:szCs w:val="20"/>
              </w:rPr>
            </w:pPr>
            <w:r w:rsidRPr="00D03EF6">
              <w:rPr>
                <w:iCs/>
                <w:sz w:val="20"/>
                <w:szCs w:val="20"/>
              </w:rPr>
              <w:t>Stališče Vlade Republike Slovenije k Šestemu poročilu Projektnega sveta za</w:t>
            </w:r>
            <w:r w:rsidRPr="00A81A81">
              <w:rPr>
                <w:iCs/>
                <w:sz w:val="20"/>
                <w:szCs w:val="20"/>
              </w:rPr>
              <w:t xml:space="preserve"> civilni nadzor nad izvajanjem projekta izgradnje drugega tira žel</w:t>
            </w:r>
            <w:r>
              <w:rPr>
                <w:iCs/>
                <w:sz w:val="20"/>
                <w:szCs w:val="20"/>
              </w:rPr>
              <w:t>ezniške proge Divača–Koper</w:t>
            </w:r>
          </w:p>
          <w:p w14:paraId="186CC570" w14:textId="77777777" w:rsidR="00C7223A" w:rsidRPr="006B1FEA" w:rsidRDefault="00C7223A" w:rsidP="00C7223A">
            <w:pPr>
              <w:pStyle w:val="Neotevilenodstavek"/>
              <w:spacing w:line="260" w:lineRule="exact"/>
              <w:rPr>
                <w:iCs/>
                <w:sz w:val="20"/>
                <w:szCs w:val="20"/>
              </w:rPr>
            </w:pPr>
          </w:p>
          <w:p w14:paraId="1FDF084C" w14:textId="228490C8" w:rsidR="00C7223A" w:rsidRPr="006B1FEA" w:rsidRDefault="00013D0B" w:rsidP="00C7223A">
            <w:pPr>
              <w:pStyle w:val="Neotevilenodstavek"/>
              <w:spacing w:line="260" w:lineRule="exact"/>
              <w:rPr>
                <w:iCs/>
                <w:sz w:val="20"/>
                <w:szCs w:val="20"/>
              </w:rPr>
            </w:pPr>
            <w:r>
              <w:rPr>
                <w:iCs/>
                <w:sz w:val="20"/>
                <w:szCs w:val="20"/>
              </w:rPr>
              <w:lastRenderedPageBreak/>
              <w:t>Sklep prejmejo</w:t>
            </w:r>
            <w:r w:rsidR="00C7223A" w:rsidRPr="006B1FEA">
              <w:rPr>
                <w:iCs/>
                <w:sz w:val="20"/>
                <w:szCs w:val="20"/>
              </w:rPr>
              <w:t>:</w:t>
            </w:r>
          </w:p>
          <w:p w14:paraId="4A4DFE56" w14:textId="77777777" w:rsidR="00C7223A" w:rsidRDefault="00C7223A" w:rsidP="0003420F">
            <w:pPr>
              <w:pStyle w:val="Neotevilenodstavek"/>
              <w:numPr>
                <w:ilvl w:val="0"/>
                <w:numId w:val="33"/>
              </w:numPr>
              <w:spacing w:line="260" w:lineRule="exact"/>
              <w:ind w:left="216" w:hanging="216"/>
              <w:rPr>
                <w:iCs/>
                <w:sz w:val="20"/>
                <w:szCs w:val="20"/>
              </w:rPr>
            </w:pPr>
            <w:r>
              <w:rPr>
                <w:iCs/>
                <w:sz w:val="20"/>
                <w:szCs w:val="20"/>
              </w:rPr>
              <w:t xml:space="preserve">Projektni svet </w:t>
            </w:r>
            <w:r w:rsidRPr="003F2CEB">
              <w:rPr>
                <w:iCs/>
                <w:sz w:val="20"/>
                <w:szCs w:val="20"/>
              </w:rPr>
              <w:t>za civilni nadzor nad izvajanjem projekta izgradnje druge</w:t>
            </w:r>
            <w:r>
              <w:rPr>
                <w:iCs/>
                <w:sz w:val="20"/>
                <w:szCs w:val="20"/>
              </w:rPr>
              <w:t>ga tira železniške proge Divača</w:t>
            </w:r>
            <w:r w:rsidRPr="003F2CEB">
              <w:rPr>
                <w:iCs/>
                <w:sz w:val="20"/>
                <w:szCs w:val="20"/>
              </w:rPr>
              <w:t>–Koper</w:t>
            </w:r>
            <w:r>
              <w:rPr>
                <w:iCs/>
                <w:sz w:val="20"/>
                <w:szCs w:val="20"/>
              </w:rPr>
              <w:t xml:space="preserve"> (preko Ministrstva za infrastrukturo)</w:t>
            </w:r>
          </w:p>
          <w:p w14:paraId="339D884E" w14:textId="77777777" w:rsidR="008E7B55" w:rsidRDefault="00C7223A" w:rsidP="0003420F">
            <w:pPr>
              <w:pStyle w:val="Neotevilenodstavek"/>
              <w:numPr>
                <w:ilvl w:val="0"/>
                <w:numId w:val="33"/>
              </w:numPr>
              <w:spacing w:line="260" w:lineRule="exact"/>
              <w:ind w:left="216" w:hanging="216"/>
              <w:rPr>
                <w:iCs/>
                <w:sz w:val="20"/>
                <w:szCs w:val="20"/>
              </w:rPr>
            </w:pPr>
            <w:r w:rsidRPr="006B1FEA">
              <w:rPr>
                <w:iCs/>
                <w:sz w:val="20"/>
                <w:szCs w:val="20"/>
              </w:rPr>
              <w:t>Ministrstvo za infrastrukturo</w:t>
            </w:r>
          </w:p>
          <w:p w14:paraId="75E06DA7" w14:textId="3E2885B0" w:rsidR="00013D0B" w:rsidRPr="00013D0B" w:rsidRDefault="00013D0B" w:rsidP="00013D0B">
            <w:pPr>
              <w:pStyle w:val="Neotevilenodstavek"/>
              <w:spacing w:line="260" w:lineRule="exact"/>
              <w:rPr>
                <w:iCs/>
                <w:sz w:val="20"/>
                <w:szCs w:val="20"/>
              </w:rPr>
            </w:pPr>
          </w:p>
        </w:tc>
      </w:tr>
      <w:tr w:rsidR="008E7B55" w:rsidRPr="00976810" w14:paraId="07EC15EB" w14:textId="77777777" w:rsidTr="00E46B10">
        <w:trPr>
          <w:gridBefore w:val="1"/>
          <w:wBefore w:w="96" w:type="dxa"/>
        </w:trPr>
        <w:tc>
          <w:tcPr>
            <w:tcW w:w="9167" w:type="dxa"/>
            <w:gridSpan w:val="13"/>
          </w:tcPr>
          <w:p w14:paraId="29DC6A70"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76810">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8E7B55" w:rsidRPr="00976810" w14:paraId="494B3D31" w14:textId="77777777" w:rsidTr="00E46B10">
        <w:trPr>
          <w:gridBefore w:val="1"/>
          <w:wBefore w:w="96" w:type="dxa"/>
        </w:trPr>
        <w:tc>
          <w:tcPr>
            <w:tcW w:w="9167" w:type="dxa"/>
            <w:gridSpan w:val="13"/>
          </w:tcPr>
          <w:p w14:paraId="071199F0"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w:t>
            </w:r>
          </w:p>
        </w:tc>
      </w:tr>
      <w:tr w:rsidR="008E7B55" w:rsidRPr="00976810" w14:paraId="0AAC64F6" w14:textId="77777777" w:rsidTr="00E46B10">
        <w:trPr>
          <w:gridBefore w:val="1"/>
          <w:wBefore w:w="96" w:type="dxa"/>
        </w:trPr>
        <w:tc>
          <w:tcPr>
            <w:tcW w:w="9167" w:type="dxa"/>
            <w:gridSpan w:val="13"/>
          </w:tcPr>
          <w:p w14:paraId="667752B2"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76810">
              <w:rPr>
                <w:rFonts w:ascii="Arial" w:eastAsia="Times New Roman" w:hAnsi="Arial" w:cs="Arial"/>
                <w:b/>
                <w:sz w:val="20"/>
                <w:szCs w:val="20"/>
                <w:lang w:eastAsia="sl-SI"/>
              </w:rPr>
              <w:t>3.a Osebe, odgovorne za strokovno pripravo in usklajenost gradiva:</w:t>
            </w:r>
          </w:p>
        </w:tc>
      </w:tr>
      <w:tr w:rsidR="008E7B55" w:rsidRPr="00976810" w14:paraId="18359F03" w14:textId="77777777" w:rsidTr="00E46B10">
        <w:trPr>
          <w:gridBefore w:val="1"/>
          <w:wBefore w:w="96" w:type="dxa"/>
        </w:trPr>
        <w:tc>
          <w:tcPr>
            <w:tcW w:w="9167" w:type="dxa"/>
            <w:gridSpan w:val="13"/>
          </w:tcPr>
          <w:p w14:paraId="12A9F33B" w14:textId="246944EA" w:rsidR="008E7B55" w:rsidRPr="0003420F" w:rsidRDefault="008E7B55" w:rsidP="0003420F">
            <w:pPr>
              <w:pStyle w:val="Odstavekseznama"/>
              <w:numPr>
                <w:ilvl w:val="0"/>
                <w:numId w:val="35"/>
              </w:numPr>
              <w:overflowPunct w:val="0"/>
              <w:autoSpaceDE w:val="0"/>
              <w:autoSpaceDN w:val="0"/>
              <w:adjustRightInd w:val="0"/>
              <w:spacing w:after="0" w:line="260" w:lineRule="exact"/>
              <w:ind w:left="216" w:hanging="216"/>
              <w:jc w:val="both"/>
              <w:textAlignment w:val="baseline"/>
              <w:rPr>
                <w:rFonts w:ascii="Arial" w:eastAsia="Times New Roman" w:hAnsi="Arial" w:cs="Arial"/>
                <w:iCs/>
                <w:sz w:val="20"/>
                <w:szCs w:val="20"/>
                <w:lang w:eastAsia="sl-SI"/>
              </w:rPr>
            </w:pPr>
            <w:r w:rsidRPr="0003420F">
              <w:rPr>
                <w:rFonts w:ascii="Arial" w:eastAsia="Times New Roman" w:hAnsi="Arial" w:cs="Arial"/>
                <w:iCs/>
                <w:sz w:val="20"/>
                <w:szCs w:val="20"/>
                <w:lang w:eastAsia="sl-SI"/>
              </w:rPr>
              <w:t xml:space="preserve">Monika Pintar Mesarič, generalna direktorica Direktorata za </w:t>
            </w:r>
            <w:r w:rsidR="0003420F" w:rsidRPr="0003420F">
              <w:rPr>
                <w:rFonts w:ascii="Arial" w:eastAsia="Times New Roman" w:hAnsi="Arial" w:cs="Arial"/>
                <w:iCs/>
                <w:sz w:val="20"/>
                <w:szCs w:val="20"/>
                <w:lang w:eastAsia="sl-SI"/>
              </w:rPr>
              <w:t>železnice, žičnice in upravljanje prometa</w:t>
            </w:r>
            <w:r w:rsidRPr="0003420F">
              <w:rPr>
                <w:rFonts w:ascii="Arial" w:eastAsia="Times New Roman" w:hAnsi="Arial" w:cs="Arial"/>
                <w:iCs/>
                <w:sz w:val="20"/>
                <w:szCs w:val="20"/>
                <w:lang w:eastAsia="sl-SI"/>
              </w:rPr>
              <w:t>;</w:t>
            </w:r>
          </w:p>
          <w:p w14:paraId="77BC91E3" w14:textId="216395E3" w:rsidR="0003420F" w:rsidRPr="0003420F" w:rsidRDefault="0003420F" w:rsidP="0003420F">
            <w:pPr>
              <w:pStyle w:val="Odstavekseznama"/>
              <w:numPr>
                <w:ilvl w:val="0"/>
                <w:numId w:val="35"/>
              </w:numPr>
              <w:overflowPunct w:val="0"/>
              <w:autoSpaceDE w:val="0"/>
              <w:autoSpaceDN w:val="0"/>
              <w:adjustRightInd w:val="0"/>
              <w:spacing w:after="0" w:line="260" w:lineRule="exact"/>
              <w:ind w:left="216" w:hanging="216"/>
              <w:jc w:val="both"/>
              <w:textAlignment w:val="baseline"/>
              <w:rPr>
                <w:rFonts w:ascii="Arial" w:eastAsia="Times New Roman" w:hAnsi="Arial" w:cs="Arial"/>
                <w:iCs/>
                <w:sz w:val="20"/>
                <w:szCs w:val="20"/>
                <w:lang w:eastAsia="sl-SI"/>
              </w:rPr>
            </w:pPr>
            <w:r w:rsidRPr="0003420F">
              <w:rPr>
                <w:rFonts w:ascii="Arial" w:eastAsia="Times New Roman" w:hAnsi="Arial" w:cs="Arial"/>
                <w:iCs/>
                <w:sz w:val="20"/>
                <w:szCs w:val="20"/>
                <w:lang w:eastAsia="sl-SI"/>
              </w:rPr>
              <w:t>Andreja Čuk Pavkovič, višja svetovalka</w:t>
            </w:r>
          </w:p>
        </w:tc>
      </w:tr>
      <w:tr w:rsidR="008E7B55" w:rsidRPr="00976810" w14:paraId="1F460C1B" w14:textId="77777777" w:rsidTr="00E46B10">
        <w:trPr>
          <w:gridBefore w:val="1"/>
          <w:wBefore w:w="96" w:type="dxa"/>
        </w:trPr>
        <w:tc>
          <w:tcPr>
            <w:tcW w:w="9167" w:type="dxa"/>
            <w:gridSpan w:val="13"/>
          </w:tcPr>
          <w:p w14:paraId="5C21FF25"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76810">
              <w:rPr>
                <w:rFonts w:ascii="Arial" w:eastAsia="Times New Roman" w:hAnsi="Arial" w:cs="Arial"/>
                <w:b/>
                <w:iCs/>
                <w:sz w:val="20"/>
                <w:szCs w:val="20"/>
                <w:lang w:eastAsia="sl-SI"/>
              </w:rPr>
              <w:t xml:space="preserve">3.b Zunanji strokovnjaki, ki so </w:t>
            </w:r>
            <w:r w:rsidRPr="00976810">
              <w:rPr>
                <w:rFonts w:ascii="Arial" w:eastAsia="Times New Roman" w:hAnsi="Arial" w:cs="Arial"/>
                <w:b/>
                <w:sz w:val="20"/>
                <w:szCs w:val="20"/>
                <w:lang w:eastAsia="sl-SI"/>
              </w:rPr>
              <w:t>sodelovali pri pripravi dela ali celotnega gradiva:</w:t>
            </w:r>
          </w:p>
        </w:tc>
      </w:tr>
      <w:tr w:rsidR="008E7B55" w:rsidRPr="00976810" w14:paraId="25AD4DD5" w14:textId="77777777" w:rsidTr="00E46B10">
        <w:trPr>
          <w:gridBefore w:val="1"/>
          <w:wBefore w:w="96" w:type="dxa"/>
        </w:trPr>
        <w:tc>
          <w:tcPr>
            <w:tcW w:w="9167" w:type="dxa"/>
            <w:gridSpan w:val="13"/>
          </w:tcPr>
          <w:p w14:paraId="5D4B1D3B" w14:textId="63393874" w:rsidR="008E7B55" w:rsidRPr="00976810" w:rsidRDefault="00DB6B45" w:rsidP="008E7B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w:t>
            </w:r>
          </w:p>
        </w:tc>
      </w:tr>
      <w:tr w:rsidR="008E7B55" w:rsidRPr="00976810" w14:paraId="14E0F14D" w14:textId="77777777" w:rsidTr="00E46B10">
        <w:trPr>
          <w:gridBefore w:val="1"/>
          <w:wBefore w:w="96" w:type="dxa"/>
        </w:trPr>
        <w:tc>
          <w:tcPr>
            <w:tcW w:w="9167" w:type="dxa"/>
            <w:gridSpan w:val="13"/>
          </w:tcPr>
          <w:p w14:paraId="048F9F5A"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76810">
              <w:rPr>
                <w:rFonts w:ascii="Arial" w:eastAsia="Times New Roman" w:hAnsi="Arial" w:cs="Arial"/>
                <w:b/>
                <w:sz w:val="20"/>
                <w:szCs w:val="20"/>
                <w:lang w:eastAsia="sl-SI"/>
              </w:rPr>
              <w:t>4. Predstavniki vlade, ki bodo sodelovali pri delu Državnega zbora:</w:t>
            </w:r>
          </w:p>
        </w:tc>
      </w:tr>
      <w:tr w:rsidR="008E7B55" w:rsidRPr="00976810" w14:paraId="52EE9F27" w14:textId="77777777" w:rsidTr="00E46B10">
        <w:trPr>
          <w:gridBefore w:val="1"/>
          <w:wBefore w:w="96" w:type="dxa"/>
        </w:trPr>
        <w:tc>
          <w:tcPr>
            <w:tcW w:w="9167" w:type="dxa"/>
            <w:gridSpan w:val="13"/>
          </w:tcPr>
          <w:p w14:paraId="1495D3E4"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76810">
              <w:rPr>
                <w:rFonts w:ascii="Arial" w:eastAsia="Times New Roman" w:hAnsi="Arial" w:cs="Arial"/>
                <w:iCs/>
                <w:sz w:val="20"/>
                <w:szCs w:val="20"/>
                <w:lang w:eastAsia="sl-SI"/>
              </w:rPr>
              <w:t>/</w:t>
            </w:r>
          </w:p>
        </w:tc>
      </w:tr>
      <w:tr w:rsidR="008E7B55" w:rsidRPr="00976810" w14:paraId="239C8166" w14:textId="77777777" w:rsidTr="00E46B10">
        <w:trPr>
          <w:gridBefore w:val="1"/>
          <w:wBefore w:w="96" w:type="dxa"/>
        </w:trPr>
        <w:tc>
          <w:tcPr>
            <w:tcW w:w="9167" w:type="dxa"/>
            <w:gridSpan w:val="13"/>
          </w:tcPr>
          <w:p w14:paraId="275C8664" w14:textId="77777777" w:rsidR="008E7B55" w:rsidRPr="00976810" w:rsidRDefault="008E7B55" w:rsidP="008E7B5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76810">
              <w:rPr>
                <w:rFonts w:ascii="Arial" w:eastAsia="Times New Roman" w:hAnsi="Arial" w:cs="Arial"/>
                <w:b/>
                <w:sz w:val="20"/>
                <w:szCs w:val="20"/>
                <w:lang w:eastAsia="sl-SI"/>
              </w:rPr>
              <w:t>5. Kratek povzetek gradiva:</w:t>
            </w:r>
          </w:p>
        </w:tc>
      </w:tr>
      <w:tr w:rsidR="008E7B55" w:rsidRPr="00976810" w14:paraId="5C33C3AE" w14:textId="77777777" w:rsidTr="00E46B10">
        <w:trPr>
          <w:gridBefore w:val="1"/>
          <w:wBefore w:w="96" w:type="dxa"/>
        </w:trPr>
        <w:tc>
          <w:tcPr>
            <w:tcW w:w="9167" w:type="dxa"/>
            <w:gridSpan w:val="13"/>
            <w:shd w:val="clear" w:color="auto" w:fill="auto"/>
          </w:tcPr>
          <w:p w14:paraId="3D2A5F97" w14:textId="6BB7D545" w:rsidR="008715A7" w:rsidRDefault="0003420F" w:rsidP="008715A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420F">
              <w:rPr>
                <w:rFonts w:ascii="Arial" w:eastAsia="Times New Roman" w:hAnsi="Arial" w:cs="Arial"/>
                <w:iCs/>
                <w:sz w:val="20"/>
                <w:szCs w:val="20"/>
                <w:lang w:eastAsia="sl-SI"/>
              </w:rPr>
              <w:t xml:space="preserve">Vlada Republike Slovenije se </w:t>
            </w:r>
            <w:r w:rsidR="008715A7">
              <w:rPr>
                <w:rFonts w:ascii="Arial" w:eastAsia="Times New Roman" w:hAnsi="Arial" w:cs="Arial"/>
                <w:iCs/>
                <w:sz w:val="20"/>
                <w:szCs w:val="20"/>
                <w:lang w:eastAsia="sl-SI"/>
              </w:rPr>
              <w:t xml:space="preserve">seznanja </w:t>
            </w:r>
            <w:r w:rsidRPr="0003420F">
              <w:rPr>
                <w:rFonts w:ascii="Arial" w:eastAsia="Times New Roman" w:hAnsi="Arial" w:cs="Arial"/>
                <w:iCs/>
                <w:sz w:val="20"/>
                <w:szCs w:val="20"/>
                <w:lang w:eastAsia="sl-SI"/>
              </w:rPr>
              <w:t xml:space="preserve">s Šestim poročilom Projektnega sveta za civilni nadzor nad izvajanjem projekta izgradnje drugega tira železniške proge Divača–Koper in </w:t>
            </w:r>
            <w:r w:rsidR="00D03EF6">
              <w:rPr>
                <w:rFonts w:ascii="Arial" w:eastAsia="Times New Roman" w:hAnsi="Arial" w:cs="Arial"/>
                <w:iCs/>
                <w:sz w:val="20"/>
                <w:szCs w:val="20"/>
                <w:lang w:eastAsia="sl-SI"/>
              </w:rPr>
              <w:t>odzivom</w:t>
            </w:r>
            <w:r w:rsidRPr="0003420F">
              <w:rPr>
                <w:rFonts w:ascii="Arial" w:eastAsia="Times New Roman" w:hAnsi="Arial" w:cs="Arial"/>
                <w:iCs/>
                <w:sz w:val="20"/>
                <w:szCs w:val="20"/>
                <w:lang w:eastAsia="sl-SI"/>
              </w:rPr>
              <w:t xml:space="preserve"> 2TDK, Družba za razvoj projekta, d.o.o. </w:t>
            </w:r>
            <w:r w:rsidR="007539FF">
              <w:rPr>
                <w:rFonts w:ascii="Arial" w:eastAsia="Times New Roman" w:hAnsi="Arial" w:cs="Arial"/>
                <w:iCs/>
                <w:sz w:val="20"/>
                <w:szCs w:val="20"/>
                <w:lang w:eastAsia="sl-SI"/>
              </w:rPr>
              <w:t>na navedeno</w:t>
            </w:r>
            <w:r w:rsidR="000F2895" w:rsidRPr="000F2895">
              <w:rPr>
                <w:rFonts w:ascii="Arial" w:eastAsia="Times New Roman" w:hAnsi="Arial" w:cs="Arial"/>
                <w:iCs/>
                <w:sz w:val="20"/>
                <w:szCs w:val="20"/>
                <w:lang w:eastAsia="sl-SI"/>
              </w:rPr>
              <w:t xml:space="preserve"> poročilo. </w:t>
            </w:r>
          </w:p>
          <w:p w14:paraId="40755AB6" w14:textId="77777777" w:rsidR="008715A7" w:rsidRDefault="008715A7" w:rsidP="008715A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61CDC14" w14:textId="1779ED0A" w:rsidR="000F2895" w:rsidRPr="00976810" w:rsidRDefault="000F2895" w:rsidP="008715A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2895">
              <w:rPr>
                <w:rFonts w:ascii="Arial" w:eastAsia="Times New Roman" w:hAnsi="Arial" w:cs="Arial"/>
                <w:iCs/>
                <w:sz w:val="20"/>
                <w:szCs w:val="20"/>
                <w:lang w:eastAsia="sl-SI"/>
              </w:rPr>
              <w:t xml:space="preserve">Vlada </w:t>
            </w:r>
            <w:r w:rsidR="008715A7" w:rsidRPr="0003420F">
              <w:rPr>
                <w:rFonts w:ascii="Arial" w:eastAsia="Times New Roman" w:hAnsi="Arial" w:cs="Arial"/>
                <w:iCs/>
                <w:sz w:val="20"/>
                <w:szCs w:val="20"/>
                <w:lang w:eastAsia="sl-SI"/>
              </w:rPr>
              <w:t xml:space="preserve">Republike Slovenije </w:t>
            </w:r>
            <w:r w:rsidRPr="000F2895">
              <w:rPr>
                <w:rFonts w:ascii="Arial" w:eastAsia="Times New Roman" w:hAnsi="Arial" w:cs="Arial"/>
                <w:iCs/>
                <w:sz w:val="20"/>
                <w:szCs w:val="20"/>
                <w:lang w:eastAsia="sl-SI"/>
              </w:rPr>
              <w:t xml:space="preserve">tudi </w:t>
            </w:r>
            <w:r w:rsidR="008715A7" w:rsidRPr="000F2895">
              <w:rPr>
                <w:rFonts w:ascii="Arial" w:eastAsia="Times New Roman" w:hAnsi="Arial" w:cs="Arial"/>
                <w:iCs/>
                <w:sz w:val="20"/>
                <w:szCs w:val="20"/>
                <w:lang w:eastAsia="sl-SI"/>
              </w:rPr>
              <w:t xml:space="preserve">podaja </w:t>
            </w:r>
            <w:r w:rsidRPr="000F2895">
              <w:rPr>
                <w:rFonts w:ascii="Arial" w:eastAsia="Times New Roman" w:hAnsi="Arial" w:cs="Arial"/>
                <w:iCs/>
                <w:sz w:val="20"/>
                <w:szCs w:val="20"/>
                <w:lang w:eastAsia="sl-SI"/>
              </w:rPr>
              <w:t xml:space="preserve">stališče k </w:t>
            </w:r>
            <w:r>
              <w:rPr>
                <w:rFonts w:ascii="Arial" w:eastAsia="Times New Roman" w:hAnsi="Arial" w:cs="Arial"/>
                <w:iCs/>
                <w:sz w:val="20"/>
                <w:szCs w:val="20"/>
                <w:lang w:eastAsia="sl-SI"/>
              </w:rPr>
              <w:t>Šestemu</w:t>
            </w:r>
            <w:r w:rsidRPr="000F2895">
              <w:rPr>
                <w:rFonts w:ascii="Arial" w:eastAsia="Times New Roman" w:hAnsi="Arial" w:cs="Arial"/>
                <w:iCs/>
                <w:sz w:val="20"/>
                <w:szCs w:val="20"/>
                <w:lang w:eastAsia="sl-SI"/>
              </w:rPr>
              <w:t xml:space="preserve"> poročilu</w:t>
            </w:r>
            <w:r w:rsidRPr="0003420F">
              <w:rPr>
                <w:rFonts w:ascii="Arial" w:eastAsia="Times New Roman" w:hAnsi="Arial" w:cs="Arial"/>
                <w:iCs/>
                <w:sz w:val="20"/>
                <w:szCs w:val="20"/>
                <w:lang w:eastAsia="sl-SI"/>
              </w:rPr>
              <w:t xml:space="preserve"> Projektnega sveta za civilni nadzor nad izvajanjem projekta izgradnje drugega tira železniške proge Divača–Koper</w:t>
            </w:r>
            <w:r w:rsidRPr="000F2895">
              <w:rPr>
                <w:rFonts w:ascii="Arial" w:eastAsia="Times New Roman" w:hAnsi="Arial" w:cs="Arial"/>
                <w:iCs/>
                <w:sz w:val="20"/>
                <w:szCs w:val="20"/>
                <w:lang w:eastAsia="sl-SI"/>
              </w:rPr>
              <w:t>, v kater</w:t>
            </w:r>
            <w:r w:rsidR="008715A7">
              <w:rPr>
                <w:rFonts w:ascii="Arial" w:eastAsia="Times New Roman" w:hAnsi="Arial" w:cs="Arial"/>
                <w:iCs/>
                <w:sz w:val="20"/>
                <w:szCs w:val="20"/>
                <w:lang w:eastAsia="sl-SI"/>
              </w:rPr>
              <w:t xml:space="preserve">em se opredeljuje do ugotovitev </w:t>
            </w:r>
            <w:r w:rsidR="008715A7" w:rsidRPr="0003420F">
              <w:rPr>
                <w:rFonts w:ascii="Arial" w:eastAsia="Times New Roman" w:hAnsi="Arial" w:cs="Arial"/>
                <w:iCs/>
                <w:sz w:val="20"/>
                <w:szCs w:val="20"/>
                <w:lang w:eastAsia="sl-SI"/>
              </w:rPr>
              <w:t>Projektnega sveta za civilni nadzor nad izvajanjem projekta izgradnje drugega tira železniške proge Divača–Koper</w:t>
            </w:r>
            <w:r w:rsidRPr="000F2895">
              <w:rPr>
                <w:rFonts w:ascii="Arial" w:eastAsia="Times New Roman" w:hAnsi="Arial" w:cs="Arial"/>
                <w:iCs/>
                <w:sz w:val="20"/>
                <w:szCs w:val="20"/>
                <w:lang w:eastAsia="sl-SI"/>
              </w:rPr>
              <w:t>.</w:t>
            </w:r>
          </w:p>
        </w:tc>
      </w:tr>
      <w:tr w:rsidR="008E7B55" w:rsidRPr="00976810" w14:paraId="59EA6226" w14:textId="77777777" w:rsidTr="00E46B10">
        <w:trPr>
          <w:gridBefore w:val="1"/>
          <w:wBefore w:w="96" w:type="dxa"/>
        </w:trPr>
        <w:tc>
          <w:tcPr>
            <w:tcW w:w="9167" w:type="dxa"/>
            <w:gridSpan w:val="13"/>
          </w:tcPr>
          <w:p w14:paraId="48E6D0F0" w14:textId="77777777" w:rsidR="008E7B55" w:rsidRPr="00976810" w:rsidRDefault="008E7B55" w:rsidP="008E7B5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76810">
              <w:rPr>
                <w:rFonts w:ascii="Arial" w:eastAsia="Times New Roman" w:hAnsi="Arial" w:cs="Arial"/>
                <w:b/>
                <w:sz w:val="20"/>
                <w:szCs w:val="20"/>
                <w:lang w:eastAsia="sl-SI"/>
              </w:rPr>
              <w:t>6. Presoja posledic za:</w:t>
            </w:r>
          </w:p>
        </w:tc>
      </w:tr>
      <w:tr w:rsidR="008E7B55" w:rsidRPr="00976810" w14:paraId="0583F507" w14:textId="77777777" w:rsidTr="00E46B10">
        <w:trPr>
          <w:gridBefore w:val="1"/>
          <w:wBefore w:w="96" w:type="dxa"/>
        </w:trPr>
        <w:tc>
          <w:tcPr>
            <w:tcW w:w="1432" w:type="dxa"/>
          </w:tcPr>
          <w:p w14:paraId="0FC43947"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a)</w:t>
            </w:r>
          </w:p>
        </w:tc>
        <w:tc>
          <w:tcPr>
            <w:tcW w:w="5530" w:type="dxa"/>
            <w:gridSpan w:val="9"/>
          </w:tcPr>
          <w:p w14:paraId="75D61ABA"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76810">
              <w:rPr>
                <w:rFonts w:ascii="Arial" w:eastAsia="Times New Roman" w:hAnsi="Arial" w:cs="Arial"/>
                <w:sz w:val="20"/>
                <w:szCs w:val="20"/>
                <w:lang w:eastAsia="sl-SI"/>
              </w:rPr>
              <w:t>javnofinančna sredstva nad 40.000 EUR v tekočem in naslednjih treh letih</w:t>
            </w:r>
          </w:p>
        </w:tc>
        <w:tc>
          <w:tcPr>
            <w:tcW w:w="2205" w:type="dxa"/>
            <w:gridSpan w:val="3"/>
            <w:vAlign w:val="center"/>
          </w:tcPr>
          <w:p w14:paraId="31CC4BC8" w14:textId="2ED75A25"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2895">
              <w:rPr>
                <w:rFonts w:ascii="Arial" w:eastAsia="Times New Roman" w:hAnsi="Arial" w:cs="Arial"/>
                <w:sz w:val="20"/>
                <w:szCs w:val="20"/>
                <w:lang w:eastAsia="sl-SI"/>
              </w:rPr>
              <w:t>NE</w:t>
            </w:r>
          </w:p>
        </w:tc>
      </w:tr>
      <w:tr w:rsidR="008E7B55" w:rsidRPr="00976810" w14:paraId="44D1002A" w14:textId="77777777" w:rsidTr="00E46B10">
        <w:trPr>
          <w:gridBefore w:val="1"/>
          <w:wBefore w:w="96" w:type="dxa"/>
        </w:trPr>
        <w:tc>
          <w:tcPr>
            <w:tcW w:w="1432" w:type="dxa"/>
          </w:tcPr>
          <w:p w14:paraId="325BB7F4"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b)</w:t>
            </w:r>
          </w:p>
        </w:tc>
        <w:tc>
          <w:tcPr>
            <w:tcW w:w="5530" w:type="dxa"/>
            <w:gridSpan w:val="9"/>
          </w:tcPr>
          <w:p w14:paraId="03ACDE24"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usklajenost slovenskega pravnega reda s pravnim redom Evropske unije</w:t>
            </w:r>
          </w:p>
        </w:tc>
        <w:tc>
          <w:tcPr>
            <w:tcW w:w="2205" w:type="dxa"/>
            <w:gridSpan w:val="3"/>
            <w:vAlign w:val="center"/>
          </w:tcPr>
          <w:p w14:paraId="19D2BE08" w14:textId="6653AB1F"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2895">
              <w:rPr>
                <w:rFonts w:ascii="Arial" w:eastAsia="Times New Roman" w:hAnsi="Arial" w:cs="Arial"/>
                <w:sz w:val="20"/>
                <w:szCs w:val="20"/>
                <w:lang w:eastAsia="sl-SI"/>
              </w:rPr>
              <w:t>NE</w:t>
            </w:r>
          </w:p>
        </w:tc>
      </w:tr>
      <w:tr w:rsidR="008E7B55" w:rsidRPr="00976810" w14:paraId="211ED21F" w14:textId="77777777" w:rsidTr="00E46B10">
        <w:trPr>
          <w:gridBefore w:val="1"/>
          <w:wBefore w:w="96" w:type="dxa"/>
        </w:trPr>
        <w:tc>
          <w:tcPr>
            <w:tcW w:w="1432" w:type="dxa"/>
          </w:tcPr>
          <w:p w14:paraId="21001B22"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c)</w:t>
            </w:r>
          </w:p>
        </w:tc>
        <w:tc>
          <w:tcPr>
            <w:tcW w:w="5530" w:type="dxa"/>
            <w:gridSpan w:val="9"/>
          </w:tcPr>
          <w:p w14:paraId="1C1DB2F5"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sz w:val="20"/>
                <w:szCs w:val="20"/>
                <w:lang w:eastAsia="sl-SI"/>
              </w:rPr>
              <w:t>administrativne posledice</w:t>
            </w:r>
          </w:p>
        </w:tc>
        <w:tc>
          <w:tcPr>
            <w:tcW w:w="2205" w:type="dxa"/>
            <w:gridSpan w:val="3"/>
            <w:vAlign w:val="center"/>
          </w:tcPr>
          <w:p w14:paraId="3A671F0C" w14:textId="2BC4BB3C"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F2895">
              <w:rPr>
                <w:rFonts w:ascii="Arial" w:eastAsia="Times New Roman" w:hAnsi="Arial" w:cs="Arial"/>
                <w:sz w:val="20"/>
                <w:szCs w:val="20"/>
                <w:lang w:eastAsia="sl-SI"/>
              </w:rPr>
              <w:t>NE</w:t>
            </w:r>
          </w:p>
        </w:tc>
      </w:tr>
      <w:tr w:rsidR="008E7B55" w:rsidRPr="00976810" w14:paraId="28C118B0" w14:textId="77777777" w:rsidTr="00E46B10">
        <w:trPr>
          <w:gridBefore w:val="1"/>
          <w:wBefore w:w="96" w:type="dxa"/>
        </w:trPr>
        <w:tc>
          <w:tcPr>
            <w:tcW w:w="1432" w:type="dxa"/>
          </w:tcPr>
          <w:p w14:paraId="366FC308"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č)</w:t>
            </w:r>
          </w:p>
        </w:tc>
        <w:tc>
          <w:tcPr>
            <w:tcW w:w="5530" w:type="dxa"/>
            <w:gridSpan w:val="9"/>
          </w:tcPr>
          <w:p w14:paraId="7899E697"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sz w:val="20"/>
                <w:szCs w:val="20"/>
                <w:lang w:eastAsia="sl-SI"/>
              </w:rPr>
              <w:t>gospodarstvo, zlasti</w:t>
            </w:r>
            <w:r w:rsidRPr="00976810">
              <w:rPr>
                <w:rFonts w:ascii="Arial" w:eastAsia="Times New Roman" w:hAnsi="Arial" w:cs="Arial"/>
                <w:bCs/>
                <w:sz w:val="20"/>
                <w:szCs w:val="20"/>
                <w:lang w:eastAsia="sl-SI"/>
              </w:rPr>
              <w:t xml:space="preserve"> mala in srednja podjetja ter konkurenčnost podjetij</w:t>
            </w:r>
          </w:p>
        </w:tc>
        <w:tc>
          <w:tcPr>
            <w:tcW w:w="2205" w:type="dxa"/>
            <w:gridSpan w:val="3"/>
            <w:vAlign w:val="center"/>
          </w:tcPr>
          <w:p w14:paraId="43302325" w14:textId="47409114"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2895">
              <w:rPr>
                <w:rFonts w:ascii="Arial" w:eastAsia="Times New Roman" w:hAnsi="Arial" w:cs="Arial"/>
                <w:sz w:val="20"/>
                <w:szCs w:val="20"/>
                <w:lang w:eastAsia="sl-SI"/>
              </w:rPr>
              <w:t>NE</w:t>
            </w:r>
          </w:p>
        </w:tc>
      </w:tr>
      <w:tr w:rsidR="008E7B55" w:rsidRPr="00976810" w14:paraId="4734FBC4" w14:textId="77777777" w:rsidTr="00E46B10">
        <w:trPr>
          <w:gridBefore w:val="1"/>
          <w:wBefore w:w="96" w:type="dxa"/>
        </w:trPr>
        <w:tc>
          <w:tcPr>
            <w:tcW w:w="1432" w:type="dxa"/>
          </w:tcPr>
          <w:p w14:paraId="12DCCE0A"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d)</w:t>
            </w:r>
          </w:p>
        </w:tc>
        <w:tc>
          <w:tcPr>
            <w:tcW w:w="5530" w:type="dxa"/>
            <w:gridSpan w:val="9"/>
          </w:tcPr>
          <w:p w14:paraId="3BD90EA7"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okolje, vključno s prostorskimi in varstvenimi vidiki</w:t>
            </w:r>
          </w:p>
        </w:tc>
        <w:tc>
          <w:tcPr>
            <w:tcW w:w="2205" w:type="dxa"/>
            <w:gridSpan w:val="3"/>
            <w:vAlign w:val="center"/>
          </w:tcPr>
          <w:p w14:paraId="1113FF47" w14:textId="7FAA8662"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2895">
              <w:rPr>
                <w:rFonts w:ascii="Arial" w:eastAsia="Times New Roman" w:hAnsi="Arial" w:cs="Arial"/>
                <w:sz w:val="20"/>
                <w:szCs w:val="20"/>
                <w:lang w:eastAsia="sl-SI"/>
              </w:rPr>
              <w:t>NE</w:t>
            </w:r>
          </w:p>
        </w:tc>
      </w:tr>
      <w:tr w:rsidR="008E7B55" w:rsidRPr="00976810" w14:paraId="7AF73768" w14:textId="77777777" w:rsidTr="00E46B10">
        <w:trPr>
          <w:gridBefore w:val="1"/>
          <w:wBefore w:w="96" w:type="dxa"/>
        </w:trPr>
        <w:tc>
          <w:tcPr>
            <w:tcW w:w="1432" w:type="dxa"/>
          </w:tcPr>
          <w:p w14:paraId="56AB7827"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e)</w:t>
            </w:r>
          </w:p>
        </w:tc>
        <w:tc>
          <w:tcPr>
            <w:tcW w:w="5530" w:type="dxa"/>
            <w:gridSpan w:val="9"/>
          </w:tcPr>
          <w:p w14:paraId="0B2D43DE"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socialno področje</w:t>
            </w:r>
          </w:p>
        </w:tc>
        <w:tc>
          <w:tcPr>
            <w:tcW w:w="2205" w:type="dxa"/>
            <w:gridSpan w:val="3"/>
            <w:vAlign w:val="center"/>
          </w:tcPr>
          <w:p w14:paraId="62914B00" w14:textId="31F8B202"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2895">
              <w:rPr>
                <w:rFonts w:ascii="Arial" w:eastAsia="Times New Roman" w:hAnsi="Arial" w:cs="Arial"/>
                <w:sz w:val="20"/>
                <w:szCs w:val="20"/>
                <w:lang w:eastAsia="sl-SI"/>
              </w:rPr>
              <w:t>NE</w:t>
            </w:r>
          </w:p>
        </w:tc>
      </w:tr>
      <w:tr w:rsidR="008E7B55" w:rsidRPr="00976810" w14:paraId="43C885DA" w14:textId="77777777" w:rsidTr="00E46B10">
        <w:trPr>
          <w:gridBefore w:val="1"/>
          <w:wBefore w:w="96" w:type="dxa"/>
        </w:trPr>
        <w:tc>
          <w:tcPr>
            <w:tcW w:w="1432" w:type="dxa"/>
            <w:tcBorders>
              <w:bottom w:val="single" w:sz="4" w:space="0" w:color="auto"/>
            </w:tcBorders>
          </w:tcPr>
          <w:p w14:paraId="79158D02" w14:textId="77777777" w:rsidR="008E7B55" w:rsidRPr="00976810" w:rsidRDefault="008E7B55" w:rsidP="008E7B5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f)</w:t>
            </w:r>
          </w:p>
        </w:tc>
        <w:tc>
          <w:tcPr>
            <w:tcW w:w="5530" w:type="dxa"/>
            <w:gridSpan w:val="9"/>
            <w:tcBorders>
              <w:bottom w:val="single" w:sz="4" w:space="0" w:color="auto"/>
            </w:tcBorders>
          </w:tcPr>
          <w:p w14:paraId="4ACF8C39" w14:textId="77777777" w:rsidR="008E7B55" w:rsidRPr="00976810" w:rsidRDefault="008E7B55" w:rsidP="008E7B5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dokumente razvojnega načrtovanja:</w:t>
            </w:r>
          </w:p>
          <w:p w14:paraId="17434259" w14:textId="77777777" w:rsidR="008E7B55" w:rsidRPr="00976810" w:rsidRDefault="008E7B55" w:rsidP="008E7B55">
            <w:pPr>
              <w:numPr>
                <w:ilvl w:val="0"/>
                <w:numId w:val="1"/>
              </w:numPr>
              <w:suppressAutoHyphens/>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nacionalne dokumente razvojnega načrtovanja</w:t>
            </w:r>
          </w:p>
          <w:p w14:paraId="0A55096E" w14:textId="77777777" w:rsidR="008E7B55" w:rsidRPr="00976810" w:rsidRDefault="008E7B55" w:rsidP="008E7B55">
            <w:pPr>
              <w:numPr>
                <w:ilvl w:val="0"/>
                <w:numId w:val="1"/>
              </w:numPr>
              <w:suppressAutoHyphens/>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razvojne politike na ravni programov po strukturi razvojne klasifikacije programskega proračuna</w:t>
            </w:r>
          </w:p>
          <w:p w14:paraId="7B57842B" w14:textId="77777777" w:rsidR="008E7B55" w:rsidRPr="00976810" w:rsidRDefault="008E7B55" w:rsidP="008E7B55">
            <w:pPr>
              <w:numPr>
                <w:ilvl w:val="0"/>
                <w:numId w:val="1"/>
              </w:numPr>
              <w:suppressAutoHyphens/>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76810">
              <w:rPr>
                <w:rFonts w:ascii="Arial" w:eastAsia="Times New Roman" w:hAnsi="Arial" w:cs="Arial"/>
                <w:bCs/>
                <w:sz w:val="20"/>
                <w:szCs w:val="20"/>
                <w:lang w:eastAsia="sl-SI"/>
              </w:rPr>
              <w:t>razvojne dokumente Evropske unije in mednarodnih organizacij</w:t>
            </w:r>
          </w:p>
        </w:tc>
        <w:tc>
          <w:tcPr>
            <w:tcW w:w="2205" w:type="dxa"/>
            <w:gridSpan w:val="3"/>
            <w:tcBorders>
              <w:bottom w:val="single" w:sz="4" w:space="0" w:color="auto"/>
            </w:tcBorders>
            <w:vAlign w:val="center"/>
          </w:tcPr>
          <w:p w14:paraId="67766333" w14:textId="7E8571EA" w:rsidR="008E7B55" w:rsidRPr="000F2895" w:rsidRDefault="008E7B55" w:rsidP="008E7B5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2895">
              <w:rPr>
                <w:rFonts w:ascii="Arial" w:eastAsia="Times New Roman" w:hAnsi="Arial" w:cs="Arial"/>
                <w:sz w:val="20"/>
                <w:szCs w:val="20"/>
                <w:lang w:eastAsia="sl-SI"/>
              </w:rPr>
              <w:t>NE</w:t>
            </w:r>
          </w:p>
        </w:tc>
      </w:tr>
      <w:tr w:rsidR="008E7B55" w:rsidRPr="00976810" w14:paraId="3ED7E31F" w14:textId="77777777" w:rsidTr="00E46B10">
        <w:trPr>
          <w:gridBefore w:val="1"/>
          <w:wBefore w:w="96" w:type="dxa"/>
        </w:trPr>
        <w:tc>
          <w:tcPr>
            <w:tcW w:w="9167" w:type="dxa"/>
            <w:gridSpan w:val="13"/>
            <w:tcBorders>
              <w:top w:val="single" w:sz="4" w:space="0" w:color="auto"/>
              <w:left w:val="single" w:sz="4" w:space="0" w:color="auto"/>
              <w:bottom w:val="single" w:sz="4" w:space="0" w:color="auto"/>
              <w:right w:val="single" w:sz="4" w:space="0" w:color="auto"/>
            </w:tcBorders>
          </w:tcPr>
          <w:p w14:paraId="7EC3CC5D" w14:textId="77777777" w:rsidR="008E7B55" w:rsidRPr="00976810" w:rsidRDefault="008E7B55" w:rsidP="008E7B5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76810">
              <w:rPr>
                <w:rFonts w:ascii="Arial" w:eastAsia="Times New Roman" w:hAnsi="Arial" w:cs="Arial"/>
                <w:b/>
                <w:sz w:val="20"/>
                <w:szCs w:val="20"/>
                <w:lang w:eastAsia="sl-SI"/>
              </w:rPr>
              <w:t>7.a Predstavitev ocene finančnih posledic nad 40.000 EUR:</w:t>
            </w:r>
          </w:p>
          <w:p w14:paraId="388419A0" w14:textId="77777777" w:rsidR="008E7B55" w:rsidRPr="00976810" w:rsidRDefault="008E7B55" w:rsidP="008E7B55">
            <w:pPr>
              <w:tabs>
                <w:tab w:val="center" w:pos="4320"/>
                <w:tab w:val="right" w:pos="8640"/>
              </w:tabs>
              <w:spacing w:after="0" w:line="260" w:lineRule="exact"/>
              <w:jc w:val="both"/>
              <w:rPr>
                <w:rFonts w:ascii="Arial" w:eastAsia="Times New Roman" w:hAnsi="Arial" w:cs="Arial"/>
                <w:sz w:val="20"/>
                <w:szCs w:val="20"/>
                <w:lang w:eastAsia="ar-SA"/>
              </w:rPr>
            </w:pPr>
          </w:p>
        </w:tc>
      </w:tr>
      <w:tr w:rsidR="008E7B55" w:rsidRPr="00976810" w14:paraId="1E2D8E57"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35"/>
        </w:trPr>
        <w:tc>
          <w:tcPr>
            <w:tcW w:w="9203"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B30E77D" w14:textId="77777777" w:rsidR="008E7B55" w:rsidRPr="00976810" w:rsidRDefault="008E7B55" w:rsidP="008E7B55">
            <w:pPr>
              <w:pageBreakBefore/>
              <w:widowControl w:val="0"/>
              <w:tabs>
                <w:tab w:val="left" w:pos="2340"/>
              </w:tabs>
              <w:overflowPunct w:val="0"/>
              <w:autoSpaceDE w:val="0"/>
              <w:autoSpaceDN w:val="0"/>
              <w:adjustRightInd w:val="0"/>
              <w:spacing w:after="0" w:line="260" w:lineRule="exact"/>
              <w:ind w:left="142" w:hanging="142"/>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I. Ocena finančnih posledic, ki niso načrtovane v sprejetem proračunu</w:t>
            </w:r>
          </w:p>
        </w:tc>
      </w:tr>
      <w:tr w:rsidR="008E7B55" w:rsidRPr="00976810" w14:paraId="635BEE70"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276"/>
        </w:trPr>
        <w:tc>
          <w:tcPr>
            <w:tcW w:w="2903" w:type="dxa"/>
            <w:gridSpan w:val="4"/>
            <w:tcBorders>
              <w:top w:val="single" w:sz="4" w:space="0" w:color="auto"/>
              <w:left w:val="single" w:sz="4" w:space="0" w:color="auto"/>
              <w:bottom w:val="single" w:sz="4" w:space="0" w:color="auto"/>
              <w:right w:val="single" w:sz="4" w:space="0" w:color="auto"/>
            </w:tcBorders>
            <w:vAlign w:val="center"/>
          </w:tcPr>
          <w:p w14:paraId="54BA50AF" w14:textId="77777777" w:rsidR="008E7B55" w:rsidRPr="00976810" w:rsidRDefault="008E7B55" w:rsidP="008E7B55">
            <w:pPr>
              <w:widowControl w:val="0"/>
              <w:suppressAutoHyphens/>
              <w:spacing w:after="0" w:line="260" w:lineRule="exact"/>
              <w:ind w:left="-122" w:right="-112"/>
              <w:jc w:val="center"/>
              <w:rPr>
                <w:rFonts w:ascii="Arial" w:eastAsia="Times New Roman" w:hAnsi="Arial" w:cs="Arial"/>
                <w:sz w:val="20"/>
                <w:szCs w:val="20"/>
                <w:lang w:eastAsia="ar-SA"/>
              </w:rPr>
            </w:pPr>
          </w:p>
        </w:tc>
        <w:tc>
          <w:tcPr>
            <w:tcW w:w="1790" w:type="dxa"/>
            <w:gridSpan w:val="2"/>
            <w:tcBorders>
              <w:top w:val="single" w:sz="4" w:space="0" w:color="auto"/>
              <w:left w:val="single" w:sz="4" w:space="0" w:color="auto"/>
              <w:bottom w:val="single" w:sz="4" w:space="0" w:color="auto"/>
              <w:right w:val="single" w:sz="4" w:space="0" w:color="auto"/>
            </w:tcBorders>
            <w:vAlign w:val="center"/>
          </w:tcPr>
          <w:p w14:paraId="0AB62271"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Tekoče leto (t)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08540CDD"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t + 1</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B7E3C86"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t + 2</w:t>
            </w:r>
          </w:p>
        </w:tc>
        <w:tc>
          <w:tcPr>
            <w:tcW w:w="1306" w:type="dxa"/>
            <w:tcBorders>
              <w:top w:val="single" w:sz="4" w:space="0" w:color="auto"/>
              <w:left w:val="single" w:sz="4" w:space="0" w:color="auto"/>
              <w:bottom w:val="single" w:sz="4" w:space="0" w:color="auto"/>
              <w:right w:val="single" w:sz="4" w:space="0" w:color="auto"/>
            </w:tcBorders>
            <w:vAlign w:val="center"/>
          </w:tcPr>
          <w:p w14:paraId="54E4AA09"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t + 3</w:t>
            </w:r>
          </w:p>
        </w:tc>
      </w:tr>
      <w:tr w:rsidR="008E7B55" w:rsidRPr="00976810" w14:paraId="7449EA3B"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423"/>
        </w:trPr>
        <w:tc>
          <w:tcPr>
            <w:tcW w:w="2903" w:type="dxa"/>
            <w:gridSpan w:val="4"/>
            <w:tcBorders>
              <w:top w:val="single" w:sz="4" w:space="0" w:color="auto"/>
              <w:left w:val="single" w:sz="4" w:space="0" w:color="auto"/>
              <w:bottom w:val="single" w:sz="4" w:space="0" w:color="auto"/>
              <w:right w:val="single" w:sz="4" w:space="0" w:color="auto"/>
            </w:tcBorders>
            <w:vAlign w:val="center"/>
          </w:tcPr>
          <w:p w14:paraId="58D7305A" w14:textId="77777777" w:rsidR="008E7B55" w:rsidRPr="00976810" w:rsidRDefault="008E7B55" w:rsidP="008E7B55">
            <w:pPr>
              <w:widowControl w:val="0"/>
              <w:suppressAutoHyphens/>
              <w:spacing w:after="0" w:line="260" w:lineRule="exact"/>
              <w:rPr>
                <w:rFonts w:ascii="Arial" w:eastAsia="Times New Roman" w:hAnsi="Arial" w:cs="Arial"/>
                <w:bCs/>
                <w:sz w:val="20"/>
                <w:szCs w:val="20"/>
                <w:lang w:eastAsia="ar-SA"/>
              </w:rPr>
            </w:pPr>
            <w:r w:rsidRPr="00976810">
              <w:rPr>
                <w:rFonts w:ascii="Arial" w:eastAsia="Times New Roman" w:hAnsi="Arial" w:cs="Arial"/>
                <w:bCs/>
                <w:sz w:val="20"/>
                <w:szCs w:val="20"/>
                <w:lang w:eastAsia="ar-SA"/>
              </w:rPr>
              <w:t>Predvideno povečanje (+) ali zmanjšanje (</w:t>
            </w:r>
            <w:r w:rsidRPr="00976810">
              <w:rPr>
                <w:rFonts w:ascii="Arial" w:eastAsia="Times New Roman" w:hAnsi="Arial" w:cs="Arial"/>
                <w:b/>
                <w:sz w:val="20"/>
                <w:szCs w:val="20"/>
                <w:lang w:eastAsia="ar-SA"/>
              </w:rPr>
              <w:t>–</w:t>
            </w:r>
            <w:r w:rsidRPr="00976810">
              <w:rPr>
                <w:rFonts w:ascii="Arial" w:eastAsia="Times New Roman" w:hAnsi="Arial" w:cs="Arial"/>
                <w:bCs/>
                <w:sz w:val="20"/>
                <w:szCs w:val="20"/>
                <w:lang w:eastAsia="ar-SA"/>
              </w:rPr>
              <w:t xml:space="preserve">) prihodkov državnega proračuna </w:t>
            </w:r>
          </w:p>
        </w:tc>
        <w:tc>
          <w:tcPr>
            <w:tcW w:w="1790" w:type="dxa"/>
            <w:gridSpan w:val="2"/>
            <w:tcBorders>
              <w:top w:val="single" w:sz="4" w:space="0" w:color="auto"/>
              <w:left w:val="single" w:sz="4" w:space="0" w:color="auto"/>
              <w:bottom w:val="single" w:sz="4" w:space="0" w:color="auto"/>
              <w:right w:val="single" w:sz="4" w:space="0" w:color="auto"/>
            </w:tcBorders>
            <w:vAlign w:val="center"/>
          </w:tcPr>
          <w:p w14:paraId="5266DB97"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kern w:val="32"/>
                <w:sz w:val="20"/>
                <w:szCs w:val="20"/>
              </w:rPr>
            </w:pPr>
            <w:r w:rsidRPr="00976810">
              <w:rPr>
                <w:rFonts w:ascii="Arial" w:eastAsia="Times New Roman" w:hAnsi="Arial" w:cs="Arial"/>
                <w:kern w:val="32"/>
                <w:sz w:val="20"/>
                <w:szCs w:val="20"/>
              </w:rPr>
              <w: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4F03031A"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kern w:val="32"/>
                <w:sz w:val="20"/>
                <w:szCs w:val="20"/>
              </w:rPr>
            </w:pPr>
            <w:r w:rsidRPr="00976810">
              <w:rPr>
                <w:rFonts w:ascii="Arial" w:eastAsia="Times New Roman" w:hAnsi="Arial" w:cs="Arial"/>
                <w:kern w:val="32"/>
                <w:sz w:val="20"/>
                <w:szCs w:val="20"/>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19ACEB8"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bCs/>
                <w:kern w:val="32"/>
                <w:sz w:val="20"/>
                <w:szCs w:val="20"/>
              </w:rPr>
            </w:pPr>
            <w:r w:rsidRPr="00976810">
              <w:rPr>
                <w:rFonts w:ascii="Arial" w:eastAsia="Times New Roman" w:hAnsi="Arial" w:cs="Arial"/>
                <w:bCs/>
                <w:kern w:val="32"/>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tcPr>
          <w:p w14:paraId="6AF92D40"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bCs/>
                <w:kern w:val="32"/>
                <w:sz w:val="20"/>
                <w:szCs w:val="20"/>
              </w:rPr>
            </w:pPr>
            <w:r w:rsidRPr="00976810">
              <w:rPr>
                <w:rFonts w:ascii="Arial" w:eastAsia="Times New Roman" w:hAnsi="Arial" w:cs="Arial"/>
                <w:bCs/>
                <w:kern w:val="32"/>
                <w:sz w:val="20"/>
                <w:szCs w:val="20"/>
              </w:rPr>
              <w:t>/</w:t>
            </w:r>
          </w:p>
        </w:tc>
      </w:tr>
      <w:tr w:rsidR="008E7B55" w:rsidRPr="00976810" w14:paraId="15972DFF"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423"/>
        </w:trPr>
        <w:tc>
          <w:tcPr>
            <w:tcW w:w="2903" w:type="dxa"/>
            <w:gridSpan w:val="4"/>
            <w:tcBorders>
              <w:top w:val="single" w:sz="4" w:space="0" w:color="auto"/>
              <w:left w:val="single" w:sz="4" w:space="0" w:color="auto"/>
              <w:bottom w:val="single" w:sz="4" w:space="0" w:color="auto"/>
              <w:right w:val="single" w:sz="4" w:space="0" w:color="auto"/>
            </w:tcBorders>
            <w:vAlign w:val="center"/>
          </w:tcPr>
          <w:p w14:paraId="52ABCE8C" w14:textId="77777777" w:rsidR="008E7B55" w:rsidRPr="00976810" w:rsidRDefault="008E7B55" w:rsidP="008E7B55">
            <w:pPr>
              <w:widowControl w:val="0"/>
              <w:suppressAutoHyphens/>
              <w:spacing w:after="0" w:line="260" w:lineRule="exact"/>
              <w:rPr>
                <w:rFonts w:ascii="Arial" w:eastAsia="Times New Roman" w:hAnsi="Arial" w:cs="Arial"/>
                <w:bCs/>
                <w:sz w:val="20"/>
                <w:szCs w:val="20"/>
                <w:lang w:eastAsia="ar-SA"/>
              </w:rPr>
            </w:pPr>
            <w:r w:rsidRPr="00976810">
              <w:rPr>
                <w:rFonts w:ascii="Arial" w:eastAsia="Times New Roman" w:hAnsi="Arial" w:cs="Arial"/>
                <w:bCs/>
                <w:sz w:val="20"/>
                <w:szCs w:val="20"/>
                <w:lang w:eastAsia="ar-SA"/>
              </w:rPr>
              <w:t>Predvideno povečanje (+) ali zmanjšanje (</w:t>
            </w:r>
            <w:r w:rsidRPr="00976810">
              <w:rPr>
                <w:rFonts w:ascii="Arial" w:eastAsia="Times New Roman" w:hAnsi="Arial" w:cs="Arial"/>
                <w:b/>
                <w:sz w:val="20"/>
                <w:szCs w:val="20"/>
                <w:lang w:eastAsia="ar-SA"/>
              </w:rPr>
              <w:t>–</w:t>
            </w:r>
            <w:r w:rsidRPr="00976810">
              <w:rPr>
                <w:rFonts w:ascii="Arial" w:eastAsia="Times New Roman" w:hAnsi="Arial" w:cs="Arial"/>
                <w:bCs/>
                <w:sz w:val="20"/>
                <w:szCs w:val="20"/>
                <w:lang w:eastAsia="ar-SA"/>
              </w:rPr>
              <w:t xml:space="preserve">) prihodkov občinskih proračunov </w:t>
            </w:r>
          </w:p>
        </w:tc>
        <w:tc>
          <w:tcPr>
            <w:tcW w:w="1790" w:type="dxa"/>
            <w:gridSpan w:val="2"/>
            <w:tcBorders>
              <w:top w:val="single" w:sz="4" w:space="0" w:color="auto"/>
              <w:left w:val="single" w:sz="4" w:space="0" w:color="auto"/>
              <w:bottom w:val="single" w:sz="4" w:space="0" w:color="auto"/>
              <w:right w:val="single" w:sz="4" w:space="0" w:color="auto"/>
            </w:tcBorders>
            <w:vAlign w:val="center"/>
          </w:tcPr>
          <w:p w14:paraId="241FA71B"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kern w:val="32"/>
                <w:sz w:val="20"/>
                <w:szCs w:val="20"/>
              </w:rPr>
            </w:pPr>
            <w:r w:rsidRPr="00976810">
              <w:rPr>
                <w:rFonts w:ascii="Arial" w:eastAsia="Times New Roman" w:hAnsi="Arial" w:cs="Arial"/>
                <w:kern w:val="32"/>
                <w:sz w:val="20"/>
                <w:szCs w:val="20"/>
              </w:rPr>
              <w: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6D5A6CE8"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kern w:val="32"/>
                <w:sz w:val="20"/>
                <w:szCs w:val="20"/>
              </w:rPr>
            </w:pPr>
            <w:r w:rsidRPr="00976810">
              <w:rPr>
                <w:rFonts w:ascii="Arial" w:eastAsia="Times New Roman" w:hAnsi="Arial" w:cs="Arial"/>
                <w:kern w:val="32"/>
                <w:sz w:val="20"/>
                <w:szCs w:val="20"/>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110DFAA"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bCs/>
                <w:kern w:val="32"/>
                <w:sz w:val="20"/>
                <w:szCs w:val="20"/>
              </w:rPr>
            </w:pPr>
            <w:r w:rsidRPr="00976810">
              <w:rPr>
                <w:rFonts w:ascii="Arial" w:eastAsia="Times New Roman" w:hAnsi="Arial" w:cs="Arial"/>
                <w:bCs/>
                <w:kern w:val="32"/>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tcPr>
          <w:p w14:paraId="3F615F70"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bCs/>
                <w:kern w:val="32"/>
                <w:sz w:val="20"/>
                <w:szCs w:val="20"/>
              </w:rPr>
            </w:pPr>
            <w:r w:rsidRPr="00976810">
              <w:rPr>
                <w:rFonts w:ascii="Arial" w:eastAsia="Times New Roman" w:hAnsi="Arial" w:cs="Arial"/>
                <w:bCs/>
                <w:kern w:val="32"/>
                <w:sz w:val="20"/>
                <w:szCs w:val="20"/>
              </w:rPr>
              <w:t>/</w:t>
            </w:r>
          </w:p>
        </w:tc>
      </w:tr>
      <w:tr w:rsidR="008E7B55" w:rsidRPr="00976810" w14:paraId="7D5F33E1"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423"/>
        </w:trPr>
        <w:tc>
          <w:tcPr>
            <w:tcW w:w="2903" w:type="dxa"/>
            <w:gridSpan w:val="4"/>
            <w:tcBorders>
              <w:top w:val="single" w:sz="4" w:space="0" w:color="auto"/>
              <w:left w:val="single" w:sz="4" w:space="0" w:color="auto"/>
              <w:bottom w:val="single" w:sz="4" w:space="0" w:color="auto"/>
              <w:right w:val="single" w:sz="4" w:space="0" w:color="auto"/>
            </w:tcBorders>
            <w:vAlign w:val="center"/>
          </w:tcPr>
          <w:p w14:paraId="63CC4F19" w14:textId="77777777" w:rsidR="008E7B55" w:rsidRPr="00976810" w:rsidRDefault="008E7B55" w:rsidP="008E7B55">
            <w:pPr>
              <w:widowControl w:val="0"/>
              <w:suppressAutoHyphens/>
              <w:spacing w:after="0" w:line="260" w:lineRule="exact"/>
              <w:rPr>
                <w:rFonts w:ascii="Arial" w:eastAsia="Times New Roman" w:hAnsi="Arial" w:cs="Arial"/>
                <w:bCs/>
                <w:sz w:val="20"/>
                <w:szCs w:val="20"/>
                <w:lang w:eastAsia="ar-SA"/>
              </w:rPr>
            </w:pPr>
            <w:r w:rsidRPr="00976810">
              <w:rPr>
                <w:rFonts w:ascii="Arial" w:eastAsia="Times New Roman" w:hAnsi="Arial" w:cs="Arial"/>
                <w:bCs/>
                <w:sz w:val="20"/>
                <w:szCs w:val="20"/>
                <w:lang w:eastAsia="ar-SA"/>
              </w:rPr>
              <w:t>Predvideno povečanje (+) ali zmanjšanje (</w:t>
            </w:r>
            <w:r w:rsidRPr="00976810">
              <w:rPr>
                <w:rFonts w:ascii="Arial" w:eastAsia="Times New Roman" w:hAnsi="Arial" w:cs="Arial"/>
                <w:b/>
                <w:sz w:val="20"/>
                <w:szCs w:val="20"/>
                <w:lang w:eastAsia="ar-SA"/>
              </w:rPr>
              <w:t>–</w:t>
            </w:r>
            <w:r w:rsidRPr="00976810">
              <w:rPr>
                <w:rFonts w:ascii="Arial" w:eastAsia="Times New Roman" w:hAnsi="Arial" w:cs="Arial"/>
                <w:bCs/>
                <w:sz w:val="20"/>
                <w:szCs w:val="20"/>
                <w:lang w:eastAsia="ar-SA"/>
              </w:rPr>
              <w:t xml:space="preserve">) odhodkov državnega proračuna </w:t>
            </w:r>
          </w:p>
        </w:tc>
        <w:tc>
          <w:tcPr>
            <w:tcW w:w="1790" w:type="dxa"/>
            <w:gridSpan w:val="2"/>
            <w:tcBorders>
              <w:top w:val="single" w:sz="4" w:space="0" w:color="auto"/>
              <w:left w:val="single" w:sz="4" w:space="0" w:color="auto"/>
              <w:bottom w:val="single" w:sz="4" w:space="0" w:color="auto"/>
              <w:right w:val="single" w:sz="4" w:space="0" w:color="auto"/>
            </w:tcBorders>
            <w:vAlign w:val="center"/>
          </w:tcPr>
          <w:p w14:paraId="30036C84"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0E66D627"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A32539D"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c>
          <w:tcPr>
            <w:tcW w:w="1306" w:type="dxa"/>
            <w:tcBorders>
              <w:top w:val="single" w:sz="4" w:space="0" w:color="auto"/>
              <w:left w:val="single" w:sz="4" w:space="0" w:color="auto"/>
              <w:bottom w:val="single" w:sz="4" w:space="0" w:color="auto"/>
              <w:right w:val="single" w:sz="4" w:space="0" w:color="auto"/>
            </w:tcBorders>
            <w:vAlign w:val="center"/>
          </w:tcPr>
          <w:p w14:paraId="17BE5F6A"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r>
      <w:tr w:rsidR="008E7B55" w:rsidRPr="00976810" w14:paraId="1A0F87AD"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623"/>
        </w:trPr>
        <w:tc>
          <w:tcPr>
            <w:tcW w:w="2903" w:type="dxa"/>
            <w:gridSpan w:val="4"/>
            <w:tcBorders>
              <w:top w:val="single" w:sz="4" w:space="0" w:color="auto"/>
              <w:left w:val="single" w:sz="4" w:space="0" w:color="auto"/>
              <w:bottom w:val="single" w:sz="4" w:space="0" w:color="auto"/>
              <w:right w:val="single" w:sz="4" w:space="0" w:color="auto"/>
            </w:tcBorders>
            <w:vAlign w:val="center"/>
          </w:tcPr>
          <w:p w14:paraId="48563ECA" w14:textId="77777777" w:rsidR="008E7B55" w:rsidRPr="00976810" w:rsidRDefault="008E7B55" w:rsidP="008E7B55">
            <w:pPr>
              <w:widowControl w:val="0"/>
              <w:suppressAutoHyphens/>
              <w:spacing w:after="0" w:line="260" w:lineRule="exact"/>
              <w:rPr>
                <w:rFonts w:ascii="Arial" w:eastAsia="Times New Roman" w:hAnsi="Arial" w:cs="Arial"/>
                <w:bCs/>
                <w:sz w:val="20"/>
                <w:szCs w:val="20"/>
                <w:lang w:eastAsia="ar-SA"/>
              </w:rPr>
            </w:pPr>
            <w:r w:rsidRPr="00976810">
              <w:rPr>
                <w:rFonts w:ascii="Arial" w:eastAsia="Times New Roman" w:hAnsi="Arial" w:cs="Arial"/>
                <w:bCs/>
                <w:sz w:val="20"/>
                <w:szCs w:val="20"/>
                <w:lang w:eastAsia="ar-SA"/>
              </w:rPr>
              <w:t>Predvideno povečanje (+) ali zmanjšanje (</w:t>
            </w:r>
            <w:r w:rsidRPr="00976810">
              <w:rPr>
                <w:rFonts w:ascii="Arial" w:eastAsia="Times New Roman" w:hAnsi="Arial" w:cs="Arial"/>
                <w:b/>
                <w:sz w:val="20"/>
                <w:szCs w:val="20"/>
                <w:lang w:eastAsia="ar-SA"/>
              </w:rPr>
              <w:t>–</w:t>
            </w:r>
            <w:r w:rsidRPr="00976810">
              <w:rPr>
                <w:rFonts w:ascii="Arial" w:eastAsia="Times New Roman" w:hAnsi="Arial" w:cs="Arial"/>
                <w:bCs/>
                <w:sz w:val="20"/>
                <w:szCs w:val="20"/>
                <w:lang w:eastAsia="ar-SA"/>
              </w:rPr>
              <w:t>) odhodkov občinskih proračunov</w:t>
            </w:r>
          </w:p>
        </w:tc>
        <w:tc>
          <w:tcPr>
            <w:tcW w:w="1790" w:type="dxa"/>
            <w:gridSpan w:val="2"/>
            <w:tcBorders>
              <w:top w:val="single" w:sz="4" w:space="0" w:color="auto"/>
              <w:left w:val="single" w:sz="4" w:space="0" w:color="auto"/>
              <w:bottom w:val="single" w:sz="4" w:space="0" w:color="auto"/>
              <w:right w:val="single" w:sz="4" w:space="0" w:color="auto"/>
            </w:tcBorders>
            <w:vAlign w:val="center"/>
          </w:tcPr>
          <w:p w14:paraId="2FB3B58F"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1C48F130"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55987CB"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c>
          <w:tcPr>
            <w:tcW w:w="1306" w:type="dxa"/>
            <w:tcBorders>
              <w:top w:val="single" w:sz="4" w:space="0" w:color="auto"/>
              <w:left w:val="single" w:sz="4" w:space="0" w:color="auto"/>
              <w:bottom w:val="single" w:sz="4" w:space="0" w:color="auto"/>
              <w:right w:val="single" w:sz="4" w:space="0" w:color="auto"/>
            </w:tcBorders>
            <w:vAlign w:val="center"/>
          </w:tcPr>
          <w:p w14:paraId="46BB49EB"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w:t>
            </w:r>
          </w:p>
        </w:tc>
      </w:tr>
      <w:tr w:rsidR="008E7B55" w:rsidRPr="00976810" w14:paraId="2DB8F58E"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423"/>
        </w:trPr>
        <w:tc>
          <w:tcPr>
            <w:tcW w:w="2903" w:type="dxa"/>
            <w:gridSpan w:val="4"/>
            <w:tcBorders>
              <w:top w:val="single" w:sz="4" w:space="0" w:color="auto"/>
              <w:left w:val="single" w:sz="4" w:space="0" w:color="auto"/>
              <w:bottom w:val="single" w:sz="4" w:space="0" w:color="auto"/>
              <w:right w:val="single" w:sz="4" w:space="0" w:color="auto"/>
            </w:tcBorders>
            <w:vAlign w:val="center"/>
          </w:tcPr>
          <w:p w14:paraId="60D4C060" w14:textId="77777777" w:rsidR="008E7B55" w:rsidRPr="00976810" w:rsidRDefault="008E7B55" w:rsidP="008E7B55">
            <w:pPr>
              <w:widowControl w:val="0"/>
              <w:suppressAutoHyphens/>
              <w:spacing w:after="0" w:line="260" w:lineRule="exact"/>
              <w:rPr>
                <w:rFonts w:ascii="Arial" w:eastAsia="Times New Roman" w:hAnsi="Arial" w:cs="Arial"/>
                <w:bCs/>
                <w:sz w:val="20"/>
                <w:szCs w:val="20"/>
                <w:lang w:eastAsia="ar-SA"/>
              </w:rPr>
            </w:pPr>
            <w:r w:rsidRPr="00976810">
              <w:rPr>
                <w:rFonts w:ascii="Arial" w:eastAsia="Times New Roman" w:hAnsi="Arial" w:cs="Arial"/>
                <w:bCs/>
                <w:sz w:val="20"/>
                <w:szCs w:val="20"/>
                <w:lang w:eastAsia="ar-SA"/>
              </w:rPr>
              <w:t>Predvideno povečanje (+) ali zmanjšanje (</w:t>
            </w:r>
            <w:r w:rsidRPr="00976810">
              <w:rPr>
                <w:rFonts w:ascii="Arial" w:eastAsia="Times New Roman" w:hAnsi="Arial" w:cs="Arial"/>
                <w:b/>
                <w:sz w:val="20"/>
                <w:szCs w:val="20"/>
                <w:lang w:eastAsia="ar-SA"/>
              </w:rPr>
              <w:t>–</w:t>
            </w:r>
            <w:r w:rsidRPr="00976810">
              <w:rPr>
                <w:rFonts w:ascii="Arial" w:eastAsia="Times New Roman" w:hAnsi="Arial" w:cs="Arial"/>
                <w:bCs/>
                <w:sz w:val="20"/>
                <w:szCs w:val="20"/>
                <w:lang w:eastAsia="ar-SA"/>
              </w:rPr>
              <w:t>) obveznosti za druga javnofinančna sredstva</w:t>
            </w:r>
          </w:p>
        </w:tc>
        <w:tc>
          <w:tcPr>
            <w:tcW w:w="1790" w:type="dxa"/>
            <w:gridSpan w:val="2"/>
            <w:tcBorders>
              <w:top w:val="single" w:sz="4" w:space="0" w:color="auto"/>
              <w:left w:val="single" w:sz="4" w:space="0" w:color="auto"/>
              <w:bottom w:val="single" w:sz="4" w:space="0" w:color="auto"/>
              <w:right w:val="single" w:sz="4" w:space="0" w:color="auto"/>
            </w:tcBorders>
            <w:vAlign w:val="center"/>
          </w:tcPr>
          <w:p w14:paraId="5CE51C7B"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kern w:val="32"/>
                <w:sz w:val="20"/>
                <w:szCs w:val="20"/>
              </w:rPr>
            </w:pPr>
            <w:r w:rsidRPr="00976810">
              <w:rPr>
                <w:rFonts w:ascii="Arial" w:eastAsia="Times New Roman" w:hAnsi="Arial" w:cs="Arial"/>
                <w:kern w:val="32"/>
                <w:sz w:val="20"/>
                <w:szCs w:val="20"/>
              </w:rPr>
              <w:t>/</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5C829351"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kern w:val="32"/>
                <w:sz w:val="20"/>
                <w:szCs w:val="20"/>
              </w:rPr>
            </w:pPr>
            <w:r w:rsidRPr="00976810">
              <w:rPr>
                <w:rFonts w:ascii="Arial" w:eastAsia="Times New Roman" w:hAnsi="Arial" w:cs="Arial"/>
                <w:kern w:val="32"/>
                <w:sz w:val="20"/>
                <w:szCs w:val="20"/>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85A7534"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bCs/>
                <w:kern w:val="32"/>
                <w:sz w:val="20"/>
                <w:szCs w:val="20"/>
              </w:rPr>
            </w:pPr>
            <w:r w:rsidRPr="00976810">
              <w:rPr>
                <w:rFonts w:ascii="Arial" w:eastAsia="Times New Roman" w:hAnsi="Arial" w:cs="Arial"/>
                <w:bCs/>
                <w:kern w:val="32"/>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tcPr>
          <w:p w14:paraId="614EF925" w14:textId="77777777" w:rsidR="008E7B55" w:rsidRPr="00976810" w:rsidRDefault="008E7B55" w:rsidP="008E7B55">
            <w:pPr>
              <w:widowControl w:val="0"/>
              <w:tabs>
                <w:tab w:val="left" w:pos="360"/>
              </w:tabs>
              <w:overflowPunct w:val="0"/>
              <w:autoSpaceDE w:val="0"/>
              <w:autoSpaceDN w:val="0"/>
              <w:adjustRightInd w:val="0"/>
              <w:spacing w:after="0" w:line="260" w:lineRule="exact"/>
              <w:jc w:val="center"/>
              <w:textAlignment w:val="baseline"/>
              <w:outlineLvl w:val="0"/>
              <w:rPr>
                <w:rFonts w:ascii="Arial" w:eastAsia="Times New Roman" w:hAnsi="Arial" w:cs="Arial"/>
                <w:bCs/>
                <w:kern w:val="32"/>
                <w:sz w:val="20"/>
                <w:szCs w:val="20"/>
              </w:rPr>
            </w:pPr>
            <w:r w:rsidRPr="00976810">
              <w:rPr>
                <w:rFonts w:ascii="Arial" w:eastAsia="Times New Roman" w:hAnsi="Arial" w:cs="Arial"/>
                <w:bCs/>
                <w:kern w:val="32"/>
                <w:sz w:val="20"/>
                <w:szCs w:val="20"/>
              </w:rPr>
              <w:t>/</w:t>
            </w:r>
          </w:p>
        </w:tc>
      </w:tr>
      <w:tr w:rsidR="008E7B55" w:rsidRPr="00976810" w14:paraId="44F5A79B"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257"/>
        </w:trPr>
        <w:tc>
          <w:tcPr>
            <w:tcW w:w="9203"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B11EC1" w14:textId="77777777" w:rsidR="008E7B55" w:rsidRPr="00976810" w:rsidRDefault="008E7B55" w:rsidP="008E7B55">
            <w:pPr>
              <w:widowControl w:val="0"/>
              <w:tabs>
                <w:tab w:val="left" w:pos="2340"/>
              </w:tabs>
              <w:overflowPunct w:val="0"/>
              <w:autoSpaceDE w:val="0"/>
              <w:autoSpaceDN w:val="0"/>
              <w:adjustRightInd w:val="0"/>
              <w:spacing w:after="0" w:line="260" w:lineRule="exact"/>
              <w:ind w:left="142" w:hanging="142"/>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II. Finančne posledice za državni proračun</w:t>
            </w:r>
          </w:p>
        </w:tc>
      </w:tr>
      <w:tr w:rsidR="008E7B55" w:rsidRPr="00976810" w14:paraId="6DC3B5CB"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257"/>
        </w:trPr>
        <w:tc>
          <w:tcPr>
            <w:tcW w:w="9203"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2BC8D1" w14:textId="77777777" w:rsidR="008E7B55" w:rsidRPr="00976810" w:rsidRDefault="008E7B55" w:rsidP="008E7B55">
            <w:pPr>
              <w:widowControl w:val="0"/>
              <w:tabs>
                <w:tab w:val="left" w:pos="2340"/>
              </w:tabs>
              <w:overflowPunct w:val="0"/>
              <w:autoSpaceDE w:val="0"/>
              <w:autoSpaceDN w:val="0"/>
              <w:adjustRightInd w:val="0"/>
              <w:spacing w:after="0" w:line="260" w:lineRule="exact"/>
              <w:ind w:left="142" w:hanging="142"/>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II.a Pravice porabe za izvedbo predlaganih rešitev so zagotovljene:</w:t>
            </w:r>
          </w:p>
        </w:tc>
      </w:tr>
      <w:tr w:rsidR="008E7B55" w:rsidRPr="00976810" w14:paraId="71AB6757"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100"/>
        </w:trPr>
        <w:tc>
          <w:tcPr>
            <w:tcW w:w="2037" w:type="dxa"/>
            <w:gridSpan w:val="3"/>
            <w:tcBorders>
              <w:top w:val="single" w:sz="4" w:space="0" w:color="auto"/>
              <w:left w:val="single" w:sz="4" w:space="0" w:color="auto"/>
              <w:bottom w:val="single" w:sz="4" w:space="0" w:color="auto"/>
              <w:right w:val="single" w:sz="4" w:space="0" w:color="auto"/>
            </w:tcBorders>
            <w:vAlign w:val="center"/>
          </w:tcPr>
          <w:p w14:paraId="08220B9C"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 xml:space="preserve">Ime proračunskega uporabnika </w:t>
            </w: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1D2411A7"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Šifra in naziv ukrepa, projekta</w:t>
            </w:r>
          </w:p>
        </w:tc>
        <w:tc>
          <w:tcPr>
            <w:tcW w:w="2196" w:type="dxa"/>
            <w:gridSpan w:val="4"/>
            <w:tcBorders>
              <w:top w:val="single" w:sz="4" w:space="0" w:color="auto"/>
              <w:left w:val="single" w:sz="4" w:space="0" w:color="auto"/>
              <w:bottom w:val="single" w:sz="4" w:space="0" w:color="auto"/>
              <w:right w:val="single" w:sz="4" w:space="0" w:color="auto"/>
            </w:tcBorders>
            <w:vAlign w:val="center"/>
          </w:tcPr>
          <w:p w14:paraId="0BC5ED11"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Šifra in naziv proračunske postavke</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3245DE6"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Znesek za tekoče leto (t)</w:t>
            </w:r>
          </w:p>
        </w:tc>
        <w:tc>
          <w:tcPr>
            <w:tcW w:w="1306" w:type="dxa"/>
            <w:tcBorders>
              <w:top w:val="single" w:sz="4" w:space="0" w:color="auto"/>
              <w:left w:val="single" w:sz="4" w:space="0" w:color="auto"/>
              <w:bottom w:val="single" w:sz="4" w:space="0" w:color="auto"/>
              <w:right w:val="single" w:sz="4" w:space="0" w:color="auto"/>
            </w:tcBorders>
            <w:vAlign w:val="center"/>
          </w:tcPr>
          <w:p w14:paraId="65330749"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Znesek za t + 1</w:t>
            </w:r>
          </w:p>
        </w:tc>
      </w:tr>
      <w:tr w:rsidR="008E7B55" w:rsidRPr="00976810" w14:paraId="70F7C5D1"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328"/>
        </w:trPr>
        <w:tc>
          <w:tcPr>
            <w:tcW w:w="2037" w:type="dxa"/>
            <w:gridSpan w:val="3"/>
            <w:tcBorders>
              <w:top w:val="single" w:sz="4" w:space="0" w:color="auto"/>
              <w:left w:val="single" w:sz="4" w:space="0" w:color="auto"/>
              <w:bottom w:val="single" w:sz="4" w:space="0" w:color="auto"/>
              <w:right w:val="single" w:sz="4" w:space="0" w:color="auto"/>
            </w:tcBorders>
            <w:vAlign w:val="center"/>
          </w:tcPr>
          <w:p w14:paraId="57A85D0E"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7106C404"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196" w:type="dxa"/>
            <w:gridSpan w:val="4"/>
            <w:tcBorders>
              <w:top w:val="single" w:sz="4" w:space="0" w:color="auto"/>
              <w:left w:val="single" w:sz="4" w:space="0" w:color="auto"/>
              <w:bottom w:val="single" w:sz="4" w:space="0" w:color="auto"/>
              <w:right w:val="single" w:sz="4" w:space="0" w:color="auto"/>
            </w:tcBorders>
            <w:vAlign w:val="center"/>
          </w:tcPr>
          <w:p w14:paraId="2B9AB6CE"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963BF4C"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tcPr>
          <w:p w14:paraId="32AEA4DF"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5A2FFE94"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2037" w:type="dxa"/>
            <w:gridSpan w:val="3"/>
            <w:tcBorders>
              <w:top w:val="single" w:sz="4" w:space="0" w:color="auto"/>
              <w:left w:val="single" w:sz="4" w:space="0" w:color="auto"/>
              <w:bottom w:val="single" w:sz="4" w:space="0" w:color="auto"/>
              <w:right w:val="single" w:sz="4" w:space="0" w:color="auto"/>
            </w:tcBorders>
            <w:vAlign w:val="center"/>
          </w:tcPr>
          <w:p w14:paraId="6C6CD5B7"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264FB1D0"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196" w:type="dxa"/>
            <w:gridSpan w:val="4"/>
            <w:tcBorders>
              <w:top w:val="single" w:sz="4" w:space="0" w:color="auto"/>
              <w:left w:val="single" w:sz="4" w:space="0" w:color="auto"/>
              <w:bottom w:val="single" w:sz="4" w:space="0" w:color="auto"/>
              <w:right w:val="single" w:sz="4" w:space="0" w:color="auto"/>
            </w:tcBorders>
            <w:vAlign w:val="center"/>
          </w:tcPr>
          <w:p w14:paraId="5A65346E"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7993ED1"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tcPr>
          <w:p w14:paraId="4D0BD67B"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79533EED"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6479" w:type="dxa"/>
            <w:gridSpan w:val="9"/>
            <w:tcBorders>
              <w:top w:val="single" w:sz="4" w:space="0" w:color="auto"/>
              <w:left w:val="single" w:sz="4" w:space="0" w:color="auto"/>
              <w:bottom w:val="single" w:sz="4" w:space="0" w:color="auto"/>
              <w:right w:val="single" w:sz="4" w:space="0" w:color="auto"/>
            </w:tcBorders>
            <w:vAlign w:val="center"/>
          </w:tcPr>
          <w:p w14:paraId="7E46620E"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SKUPAJ</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D2CC1AC" w14:textId="77777777" w:rsidR="008E7B55" w:rsidRPr="00976810" w:rsidRDefault="008E7B55" w:rsidP="008E7B55">
            <w:pPr>
              <w:widowControl w:val="0"/>
              <w:suppressAutoHyphens/>
              <w:spacing w:after="0" w:line="260" w:lineRule="exact"/>
              <w:jc w:val="center"/>
              <w:rPr>
                <w:rFonts w:ascii="Arial" w:eastAsia="Times New Roman" w:hAnsi="Arial" w:cs="Arial"/>
                <w:b/>
                <w:sz w:val="20"/>
                <w:szCs w:val="20"/>
                <w:lang w:eastAsia="ar-SA"/>
              </w:rPr>
            </w:pPr>
          </w:p>
        </w:tc>
        <w:tc>
          <w:tcPr>
            <w:tcW w:w="1306" w:type="dxa"/>
            <w:tcBorders>
              <w:top w:val="single" w:sz="4" w:space="0" w:color="auto"/>
              <w:left w:val="single" w:sz="4" w:space="0" w:color="auto"/>
              <w:bottom w:val="single" w:sz="4" w:space="0" w:color="auto"/>
              <w:right w:val="single" w:sz="4" w:space="0" w:color="auto"/>
            </w:tcBorders>
            <w:vAlign w:val="center"/>
          </w:tcPr>
          <w:p w14:paraId="690ED6CC"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p>
        </w:tc>
      </w:tr>
      <w:tr w:rsidR="008E7B55" w:rsidRPr="00976810" w14:paraId="2669B534"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294"/>
        </w:trPr>
        <w:tc>
          <w:tcPr>
            <w:tcW w:w="9203"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A1FCBE" w14:textId="77777777" w:rsidR="008E7B55" w:rsidRPr="00976810" w:rsidRDefault="008E7B55" w:rsidP="008E7B55">
            <w:pPr>
              <w:widowControl w:val="0"/>
              <w:tabs>
                <w:tab w:val="left" w:pos="234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II.b Manjkajoče pravice porabe bodo zagotovljene s prerazporeditvijo:</w:t>
            </w:r>
          </w:p>
        </w:tc>
      </w:tr>
      <w:tr w:rsidR="008E7B55" w:rsidRPr="00976810" w14:paraId="04FD05F4"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100"/>
        </w:trPr>
        <w:tc>
          <w:tcPr>
            <w:tcW w:w="2037" w:type="dxa"/>
            <w:gridSpan w:val="3"/>
            <w:tcBorders>
              <w:top w:val="single" w:sz="4" w:space="0" w:color="auto"/>
              <w:left w:val="single" w:sz="4" w:space="0" w:color="auto"/>
              <w:bottom w:val="single" w:sz="4" w:space="0" w:color="auto"/>
              <w:right w:val="single" w:sz="4" w:space="0" w:color="auto"/>
            </w:tcBorders>
            <w:vAlign w:val="center"/>
          </w:tcPr>
          <w:p w14:paraId="40595DDD"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 xml:space="preserve">Ime proračunskega uporabnika </w:t>
            </w: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3F72B62F"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Šifra in naziv ukrepa, projekta</w:t>
            </w:r>
          </w:p>
        </w:tc>
        <w:tc>
          <w:tcPr>
            <w:tcW w:w="2196" w:type="dxa"/>
            <w:gridSpan w:val="4"/>
            <w:tcBorders>
              <w:top w:val="single" w:sz="4" w:space="0" w:color="auto"/>
              <w:left w:val="single" w:sz="4" w:space="0" w:color="auto"/>
              <w:bottom w:val="single" w:sz="4" w:space="0" w:color="auto"/>
              <w:right w:val="single" w:sz="4" w:space="0" w:color="auto"/>
            </w:tcBorders>
            <w:vAlign w:val="center"/>
          </w:tcPr>
          <w:p w14:paraId="2EC40D2E"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 xml:space="preserve">Šifra in naziv proračunske postavke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23A6AF7"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Znesek za tekoče leto (t)</w:t>
            </w:r>
          </w:p>
        </w:tc>
        <w:tc>
          <w:tcPr>
            <w:tcW w:w="1306" w:type="dxa"/>
            <w:tcBorders>
              <w:top w:val="single" w:sz="4" w:space="0" w:color="auto"/>
              <w:left w:val="single" w:sz="4" w:space="0" w:color="auto"/>
              <w:bottom w:val="single" w:sz="4" w:space="0" w:color="auto"/>
              <w:right w:val="single" w:sz="4" w:space="0" w:color="auto"/>
            </w:tcBorders>
            <w:vAlign w:val="center"/>
          </w:tcPr>
          <w:p w14:paraId="062643A0" w14:textId="77777777" w:rsidR="008E7B55" w:rsidRPr="00976810" w:rsidRDefault="008E7B55" w:rsidP="008E7B55">
            <w:pPr>
              <w:widowControl w:val="0"/>
              <w:suppressAutoHyphens/>
              <w:spacing w:after="0" w:line="260" w:lineRule="exact"/>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 xml:space="preserve">Znesek za t + 1 </w:t>
            </w:r>
          </w:p>
        </w:tc>
      </w:tr>
      <w:tr w:rsidR="008E7B55" w:rsidRPr="00976810" w14:paraId="03096E46"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2037" w:type="dxa"/>
            <w:gridSpan w:val="3"/>
            <w:tcBorders>
              <w:top w:val="single" w:sz="4" w:space="0" w:color="auto"/>
              <w:left w:val="single" w:sz="4" w:space="0" w:color="auto"/>
              <w:bottom w:val="single" w:sz="4" w:space="0" w:color="auto"/>
              <w:right w:val="single" w:sz="4" w:space="0" w:color="auto"/>
            </w:tcBorders>
            <w:vAlign w:val="center"/>
          </w:tcPr>
          <w:p w14:paraId="79DA1749"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3EBC4DD2"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196" w:type="dxa"/>
            <w:gridSpan w:val="4"/>
            <w:tcBorders>
              <w:top w:val="single" w:sz="4" w:space="0" w:color="auto"/>
              <w:left w:val="single" w:sz="4" w:space="0" w:color="auto"/>
              <w:bottom w:val="single" w:sz="4" w:space="0" w:color="auto"/>
              <w:right w:val="single" w:sz="4" w:space="0" w:color="auto"/>
            </w:tcBorders>
            <w:vAlign w:val="center"/>
          </w:tcPr>
          <w:p w14:paraId="59024655"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7510AF0"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tcPr>
          <w:p w14:paraId="0B1D6DC9"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6A94ABC2"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2037" w:type="dxa"/>
            <w:gridSpan w:val="3"/>
            <w:tcBorders>
              <w:top w:val="single" w:sz="4" w:space="0" w:color="auto"/>
              <w:left w:val="single" w:sz="4" w:space="0" w:color="auto"/>
              <w:bottom w:val="single" w:sz="4" w:space="0" w:color="auto"/>
              <w:right w:val="single" w:sz="4" w:space="0" w:color="auto"/>
            </w:tcBorders>
            <w:vAlign w:val="center"/>
          </w:tcPr>
          <w:p w14:paraId="1BD81407"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4B85048C"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196" w:type="dxa"/>
            <w:gridSpan w:val="4"/>
            <w:tcBorders>
              <w:top w:val="single" w:sz="4" w:space="0" w:color="auto"/>
              <w:left w:val="single" w:sz="4" w:space="0" w:color="auto"/>
              <w:bottom w:val="single" w:sz="4" w:space="0" w:color="auto"/>
              <w:right w:val="single" w:sz="4" w:space="0" w:color="auto"/>
            </w:tcBorders>
            <w:vAlign w:val="center"/>
          </w:tcPr>
          <w:p w14:paraId="490C3B96"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556C354"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tcPr>
          <w:p w14:paraId="1C90658E"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646BDA48"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6479" w:type="dxa"/>
            <w:gridSpan w:val="9"/>
            <w:tcBorders>
              <w:top w:val="single" w:sz="4" w:space="0" w:color="auto"/>
              <w:left w:val="single" w:sz="4" w:space="0" w:color="auto"/>
              <w:bottom w:val="single" w:sz="4" w:space="0" w:color="auto"/>
              <w:right w:val="single" w:sz="4" w:space="0" w:color="auto"/>
            </w:tcBorders>
            <w:vAlign w:val="center"/>
          </w:tcPr>
          <w:p w14:paraId="648E3400"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SKUPAJ</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E6DCDE0"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tcPr>
          <w:p w14:paraId="157FD71B"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p>
        </w:tc>
      </w:tr>
      <w:tr w:rsidR="008E7B55" w:rsidRPr="00976810" w14:paraId="1821D531"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207"/>
        </w:trPr>
        <w:tc>
          <w:tcPr>
            <w:tcW w:w="9203"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8A1F432" w14:textId="77777777" w:rsidR="008E7B55" w:rsidRPr="00976810" w:rsidRDefault="008E7B55" w:rsidP="008E7B55">
            <w:pPr>
              <w:widowControl w:val="0"/>
              <w:tabs>
                <w:tab w:val="left" w:pos="234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II.c Načrtovana nadomestitev zmanjšanih prihodkov in povečanih odhodkov proračuna:</w:t>
            </w:r>
          </w:p>
        </w:tc>
      </w:tr>
      <w:tr w:rsidR="008E7B55" w:rsidRPr="00976810" w14:paraId="2FA3A960"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100"/>
        </w:trPr>
        <w:tc>
          <w:tcPr>
            <w:tcW w:w="4283" w:type="dxa"/>
            <w:gridSpan w:val="5"/>
            <w:tcBorders>
              <w:top w:val="single" w:sz="4" w:space="0" w:color="auto"/>
              <w:left w:val="single" w:sz="4" w:space="0" w:color="auto"/>
              <w:bottom w:val="single" w:sz="4" w:space="0" w:color="auto"/>
              <w:right w:val="single" w:sz="4" w:space="0" w:color="auto"/>
            </w:tcBorders>
            <w:vAlign w:val="center"/>
          </w:tcPr>
          <w:p w14:paraId="64FC8706" w14:textId="77777777" w:rsidR="008E7B55" w:rsidRPr="00976810" w:rsidRDefault="008E7B55" w:rsidP="008E7B55">
            <w:pPr>
              <w:widowControl w:val="0"/>
              <w:suppressAutoHyphens/>
              <w:spacing w:after="0" w:line="260" w:lineRule="exact"/>
              <w:ind w:left="-122" w:right="-112"/>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Novi prihodki</w:t>
            </w: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46D4E34C" w14:textId="77777777" w:rsidR="008E7B55" w:rsidRPr="00976810" w:rsidRDefault="008E7B55" w:rsidP="008E7B55">
            <w:pPr>
              <w:widowControl w:val="0"/>
              <w:suppressAutoHyphens/>
              <w:spacing w:after="0" w:line="260" w:lineRule="exact"/>
              <w:ind w:left="-122" w:right="-112"/>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Znesek za tekoče leto (t)</w:t>
            </w:r>
          </w:p>
        </w:tc>
        <w:tc>
          <w:tcPr>
            <w:tcW w:w="2848" w:type="dxa"/>
            <w:gridSpan w:val="5"/>
            <w:tcBorders>
              <w:top w:val="single" w:sz="4" w:space="0" w:color="auto"/>
              <w:left w:val="single" w:sz="4" w:space="0" w:color="auto"/>
              <w:bottom w:val="single" w:sz="4" w:space="0" w:color="auto"/>
              <w:right w:val="single" w:sz="4" w:space="0" w:color="auto"/>
            </w:tcBorders>
            <w:vAlign w:val="center"/>
          </w:tcPr>
          <w:p w14:paraId="7020A696" w14:textId="77777777" w:rsidR="008E7B55" w:rsidRPr="00976810" w:rsidRDefault="008E7B55" w:rsidP="008E7B55">
            <w:pPr>
              <w:widowControl w:val="0"/>
              <w:suppressAutoHyphens/>
              <w:spacing w:after="0" w:line="260" w:lineRule="exact"/>
              <w:ind w:left="-122" w:right="-112"/>
              <w:jc w:val="center"/>
              <w:rPr>
                <w:rFonts w:ascii="Arial" w:eastAsia="Times New Roman" w:hAnsi="Arial" w:cs="Arial"/>
                <w:sz w:val="20"/>
                <w:szCs w:val="20"/>
                <w:lang w:eastAsia="ar-SA"/>
              </w:rPr>
            </w:pPr>
            <w:r w:rsidRPr="00976810">
              <w:rPr>
                <w:rFonts w:ascii="Arial" w:eastAsia="Times New Roman" w:hAnsi="Arial" w:cs="Arial"/>
                <w:sz w:val="20"/>
                <w:szCs w:val="20"/>
                <w:lang w:eastAsia="ar-SA"/>
              </w:rPr>
              <w:t>Znesek za t + 1</w:t>
            </w:r>
          </w:p>
        </w:tc>
      </w:tr>
      <w:tr w:rsidR="008E7B55" w:rsidRPr="00976810" w14:paraId="3AB76DFB"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4283" w:type="dxa"/>
            <w:gridSpan w:val="5"/>
            <w:tcBorders>
              <w:top w:val="single" w:sz="4" w:space="0" w:color="auto"/>
              <w:left w:val="single" w:sz="4" w:space="0" w:color="auto"/>
              <w:bottom w:val="single" w:sz="4" w:space="0" w:color="auto"/>
              <w:right w:val="single" w:sz="4" w:space="0" w:color="auto"/>
            </w:tcBorders>
            <w:vAlign w:val="center"/>
          </w:tcPr>
          <w:p w14:paraId="34A59C78"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50708434"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848" w:type="dxa"/>
            <w:gridSpan w:val="5"/>
            <w:tcBorders>
              <w:top w:val="single" w:sz="4" w:space="0" w:color="auto"/>
              <w:left w:val="single" w:sz="4" w:space="0" w:color="auto"/>
              <w:bottom w:val="single" w:sz="4" w:space="0" w:color="auto"/>
              <w:right w:val="single" w:sz="4" w:space="0" w:color="auto"/>
            </w:tcBorders>
            <w:vAlign w:val="center"/>
          </w:tcPr>
          <w:p w14:paraId="078CAC37"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6CA4A1CC"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4283" w:type="dxa"/>
            <w:gridSpan w:val="5"/>
            <w:tcBorders>
              <w:top w:val="single" w:sz="4" w:space="0" w:color="auto"/>
              <w:left w:val="single" w:sz="4" w:space="0" w:color="auto"/>
              <w:bottom w:val="single" w:sz="4" w:space="0" w:color="auto"/>
              <w:right w:val="single" w:sz="4" w:space="0" w:color="auto"/>
            </w:tcBorders>
            <w:vAlign w:val="center"/>
          </w:tcPr>
          <w:p w14:paraId="2A031246"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52E0C3F9"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848" w:type="dxa"/>
            <w:gridSpan w:val="5"/>
            <w:tcBorders>
              <w:top w:val="single" w:sz="4" w:space="0" w:color="auto"/>
              <w:left w:val="single" w:sz="4" w:space="0" w:color="auto"/>
              <w:bottom w:val="single" w:sz="4" w:space="0" w:color="auto"/>
              <w:right w:val="single" w:sz="4" w:space="0" w:color="auto"/>
            </w:tcBorders>
            <w:vAlign w:val="center"/>
          </w:tcPr>
          <w:p w14:paraId="13CAF84F"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713F1C7B"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4283" w:type="dxa"/>
            <w:gridSpan w:val="5"/>
            <w:tcBorders>
              <w:top w:val="single" w:sz="4" w:space="0" w:color="auto"/>
              <w:left w:val="single" w:sz="4" w:space="0" w:color="auto"/>
              <w:bottom w:val="single" w:sz="4" w:space="0" w:color="auto"/>
              <w:right w:val="single" w:sz="4" w:space="0" w:color="auto"/>
            </w:tcBorders>
            <w:vAlign w:val="center"/>
          </w:tcPr>
          <w:p w14:paraId="02E00AAC"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680609D3"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c>
          <w:tcPr>
            <w:tcW w:w="2848" w:type="dxa"/>
            <w:gridSpan w:val="5"/>
            <w:tcBorders>
              <w:top w:val="single" w:sz="4" w:space="0" w:color="auto"/>
              <w:left w:val="single" w:sz="4" w:space="0" w:color="auto"/>
              <w:bottom w:val="single" w:sz="4" w:space="0" w:color="auto"/>
              <w:right w:val="single" w:sz="4" w:space="0" w:color="auto"/>
            </w:tcBorders>
            <w:vAlign w:val="center"/>
          </w:tcPr>
          <w:p w14:paraId="4AB3DD57"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kern w:val="32"/>
                <w:sz w:val="20"/>
                <w:szCs w:val="20"/>
              </w:rPr>
            </w:pPr>
          </w:p>
        </w:tc>
      </w:tr>
      <w:tr w:rsidR="008E7B55" w:rsidRPr="00976810" w14:paraId="617CAE10" w14:textId="77777777" w:rsidTr="00E4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0" w:type="dxa"/>
          <w:cantSplit/>
          <w:trHeight w:val="95"/>
        </w:trPr>
        <w:tc>
          <w:tcPr>
            <w:tcW w:w="4283" w:type="dxa"/>
            <w:gridSpan w:val="5"/>
            <w:tcBorders>
              <w:top w:val="single" w:sz="4" w:space="0" w:color="auto"/>
              <w:left w:val="single" w:sz="4" w:space="0" w:color="auto"/>
              <w:bottom w:val="single" w:sz="4" w:space="0" w:color="auto"/>
              <w:right w:val="single" w:sz="4" w:space="0" w:color="auto"/>
            </w:tcBorders>
            <w:vAlign w:val="center"/>
          </w:tcPr>
          <w:p w14:paraId="1D349EA3"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r w:rsidRPr="00976810">
              <w:rPr>
                <w:rFonts w:ascii="Arial" w:eastAsia="Times New Roman" w:hAnsi="Arial" w:cs="Arial"/>
                <w:b/>
                <w:bCs/>
                <w:kern w:val="32"/>
                <w:sz w:val="20"/>
                <w:szCs w:val="20"/>
              </w:rPr>
              <w:t>SKUPAJ</w:t>
            </w: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06B681C0"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p>
        </w:tc>
        <w:tc>
          <w:tcPr>
            <w:tcW w:w="2848" w:type="dxa"/>
            <w:gridSpan w:val="5"/>
            <w:tcBorders>
              <w:top w:val="single" w:sz="4" w:space="0" w:color="auto"/>
              <w:left w:val="single" w:sz="4" w:space="0" w:color="auto"/>
              <w:bottom w:val="single" w:sz="4" w:space="0" w:color="auto"/>
              <w:right w:val="single" w:sz="4" w:space="0" w:color="auto"/>
            </w:tcBorders>
            <w:vAlign w:val="center"/>
          </w:tcPr>
          <w:p w14:paraId="229C4E83" w14:textId="77777777" w:rsidR="008E7B55" w:rsidRPr="00976810" w:rsidRDefault="008E7B55" w:rsidP="008E7B55">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bCs/>
                <w:kern w:val="32"/>
                <w:sz w:val="20"/>
                <w:szCs w:val="20"/>
              </w:rPr>
            </w:pPr>
          </w:p>
        </w:tc>
      </w:tr>
      <w:tr w:rsidR="008E7B55" w:rsidRPr="00976810" w14:paraId="1CB1F5DA" w14:textId="77777777" w:rsidTr="00E46B10">
        <w:trPr>
          <w:gridAfter w:val="1"/>
          <w:wAfter w:w="60" w:type="dxa"/>
          <w:trHeight w:val="1910"/>
        </w:trPr>
        <w:tc>
          <w:tcPr>
            <w:tcW w:w="9203" w:type="dxa"/>
            <w:gridSpan w:val="13"/>
          </w:tcPr>
          <w:p w14:paraId="072E77AE" w14:textId="77777777" w:rsidR="008E7B55" w:rsidRPr="00976810" w:rsidRDefault="008E7B55" w:rsidP="008E7B55">
            <w:pPr>
              <w:suppressAutoHyphens/>
              <w:spacing w:after="0" w:line="260" w:lineRule="exact"/>
              <w:rPr>
                <w:rFonts w:ascii="Arial" w:eastAsia="Times New Roman" w:hAnsi="Arial" w:cs="Arial"/>
                <w:sz w:val="20"/>
                <w:szCs w:val="20"/>
                <w:lang w:eastAsia="sl-SI"/>
              </w:rPr>
            </w:pPr>
          </w:p>
        </w:tc>
      </w:tr>
      <w:tr w:rsidR="008E7B55" w:rsidRPr="00976810" w14:paraId="11EF4414" w14:textId="77777777" w:rsidTr="00E46B10">
        <w:trPr>
          <w:gridAfter w:val="1"/>
          <w:wAfter w:w="60" w:type="dxa"/>
        </w:trPr>
        <w:tc>
          <w:tcPr>
            <w:tcW w:w="9203" w:type="dxa"/>
            <w:gridSpan w:val="13"/>
          </w:tcPr>
          <w:p w14:paraId="7231630A" w14:textId="77777777" w:rsidR="008E7B55" w:rsidRPr="00976810" w:rsidRDefault="008E7B55" w:rsidP="008E7B5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76810">
              <w:rPr>
                <w:rFonts w:ascii="Arial" w:eastAsia="Times New Roman" w:hAnsi="Arial" w:cs="Arial"/>
                <w:b/>
                <w:sz w:val="20"/>
                <w:szCs w:val="20"/>
                <w:lang w:eastAsia="sl-SI"/>
              </w:rPr>
              <w:t>7.b Predstavitev ocene finančnih posledic pod 40.000 EUR:</w:t>
            </w:r>
          </w:p>
          <w:p w14:paraId="6BB17556" w14:textId="77777777" w:rsidR="008E7B55" w:rsidRPr="00976810" w:rsidRDefault="008E7B55" w:rsidP="008E7B5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76810">
              <w:rPr>
                <w:rFonts w:ascii="Arial" w:eastAsia="Times New Roman" w:hAnsi="Arial" w:cs="Arial"/>
                <w:sz w:val="20"/>
                <w:szCs w:val="20"/>
                <w:lang w:eastAsia="sl-SI"/>
              </w:rPr>
              <w:t>Gradivo nima finančnih posledic za državni proračun oziroma druga javnofinančna sredstva.</w:t>
            </w:r>
          </w:p>
        </w:tc>
      </w:tr>
      <w:tr w:rsidR="008E7B55" w:rsidRPr="00976810" w14:paraId="3C30C37D" w14:textId="77777777" w:rsidTr="00E46B10">
        <w:trPr>
          <w:gridAfter w:val="1"/>
          <w:wAfter w:w="60" w:type="dxa"/>
          <w:trHeight w:val="371"/>
        </w:trPr>
        <w:tc>
          <w:tcPr>
            <w:tcW w:w="9203" w:type="dxa"/>
            <w:gridSpan w:val="13"/>
            <w:tcBorders>
              <w:top w:val="single" w:sz="4" w:space="0" w:color="000000"/>
              <w:left w:val="single" w:sz="4" w:space="0" w:color="000000"/>
              <w:bottom w:val="single" w:sz="4" w:space="0" w:color="000000"/>
              <w:right w:val="single" w:sz="4" w:space="0" w:color="000000"/>
            </w:tcBorders>
          </w:tcPr>
          <w:p w14:paraId="23137308" w14:textId="77777777" w:rsidR="008E7B55" w:rsidRPr="00976810" w:rsidRDefault="008E7B55" w:rsidP="008E7B5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76810">
              <w:rPr>
                <w:rFonts w:ascii="Arial" w:eastAsia="Times New Roman" w:hAnsi="Arial" w:cs="Arial"/>
                <w:b/>
                <w:sz w:val="20"/>
                <w:szCs w:val="20"/>
                <w:lang w:eastAsia="sl-SI"/>
              </w:rPr>
              <w:t>8. Predstavitev sodelovanja z združenji občin:</w:t>
            </w:r>
          </w:p>
        </w:tc>
      </w:tr>
      <w:tr w:rsidR="008E7B55" w:rsidRPr="00976810" w14:paraId="317FE8C3" w14:textId="77777777" w:rsidTr="00E46B10">
        <w:trPr>
          <w:gridAfter w:val="1"/>
          <w:wAfter w:w="60" w:type="dxa"/>
        </w:trPr>
        <w:tc>
          <w:tcPr>
            <w:tcW w:w="6799" w:type="dxa"/>
            <w:gridSpan w:val="10"/>
          </w:tcPr>
          <w:p w14:paraId="35C85420" w14:textId="77777777" w:rsidR="008E7B55" w:rsidRPr="00976810" w:rsidRDefault="008E7B55" w:rsidP="008E7B5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Vsebina predloženega gradiva (predpisa) vpliva na:</w:t>
            </w:r>
          </w:p>
          <w:p w14:paraId="61500E90" w14:textId="77777777" w:rsidR="008E7B55" w:rsidRPr="00976810" w:rsidRDefault="008E7B55" w:rsidP="008E7B55">
            <w:pPr>
              <w:widowControl w:val="0"/>
              <w:numPr>
                <w:ilvl w:val="1"/>
                <w:numId w:val="2"/>
              </w:num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pristojnosti občin,</w:t>
            </w:r>
          </w:p>
          <w:p w14:paraId="574B9A54" w14:textId="77777777" w:rsidR="008E7B55" w:rsidRPr="00976810" w:rsidRDefault="008E7B55" w:rsidP="008E7B55">
            <w:pPr>
              <w:widowControl w:val="0"/>
              <w:numPr>
                <w:ilvl w:val="1"/>
                <w:numId w:val="2"/>
              </w:num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delovanje občin,</w:t>
            </w:r>
          </w:p>
          <w:p w14:paraId="0A6C7790" w14:textId="77777777" w:rsidR="008E7B55" w:rsidRPr="00976810" w:rsidRDefault="008E7B55" w:rsidP="008E7B55">
            <w:pPr>
              <w:widowControl w:val="0"/>
              <w:numPr>
                <w:ilvl w:val="1"/>
                <w:numId w:val="2"/>
              </w:num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6810">
              <w:rPr>
                <w:rFonts w:ascii="Arial" w:eastAsia="Times New Roman" w:hAnsi="Arial" w:cs="Arial"/>
                <w:iCs/>
                <w:sz w:val="20"/>
                <w:szCs w:val="20"/>
                <w:lang w:eastAsia="sl-SI"/>
              </w:rPr>
              <w:t>financiranje občin.</w:t>
            </w:r>
          </w:p>
          <w:p w14:paraId="7E338A21" w14:textId="77777777" w:rsidR="008E7B55" w:rsidRPr="00976810" w:rsidRDefault="008E7B55" w:rsidP="008E7B55">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4" w:type="dxa"/>
            <w:gridSpan w:val="3"/>
          </w:tcPr>
          <w:p w14:paraId="1A470462" w14:textId="145DDD54" w:rsidR="008E7B55" w:rsidRPr="008B2A47" w:rsidRDefault="008E7B55" w:rsidP="008E7B55">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B2A47">
              <w:rPr>
                <w:rFonts w:ascii="Arial" w:eastAsia="Times New Roman" w:hAnsi="Arial" w:cs="Arial"/>
                <w:sz w:val="20"/>
                <w:szCs w:val="20"/>
                <w:lang w:eastAsia="sl-SI"/>
              </w:rPr>
              <w:t>NE</w:t>
            </w:r>
          </w:p>
        </w:tc>
      </w:tr>
      <w:tr w:rsidR="008E7B55" w:rsidRPr="00976810" w14:paraId="04974D86" w14:textId="77777777" w:rsidTr="00E46B10">
        <w:trPr>
          <w:gridAfter w:val="1"/>
          <w:wAfter w:w="60" w:type="dxa"/>
          <w:trHeight w:val="274"/>
        </w:trPr>
        <w:tc>
          <w:tcPr>
            <w:tcW w:w="9203" w:type="dxa"/>
            <w:gridSpan w:val="13"/>
          </w:tcPr>
          <w:p w14:paraId="13114D6B" w14:textId="77777777" w:rsidR="008E7B55" w:rsidRPr="008B2A47" w:rsidRDefault="008E7B55" w:rsidP="008E7B5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2A47">
              <w:rPr>
                <w:rFonts w:ascii="Arial" w:eastAsia="Times New Roman" w:hAnsi="Arial" w:cs="Arial"/>
                <w:iCs/>
                <w:sz w:val="20"/>
                <w:szCs w:val="20"/>
                <w:lang w:eastAsia="sl-SI"/>
              </w:rPr>
              <w:t xml:space="preserve">Gradivo (predpis) je bilo poslano v mnenje: </w:t>
            </w:r>
          </w:p>
          <w:p w14:paraId="19D3CDC7" w14:textId="2BF84A61" w:rsidR="008E7B55" w:rsidRPr="008B2A47" w:rsidRDefault="008E7B55" w:rsidP="008E7B55">
            <w:pPr>
              <w:widowControl w:val="0"/>
              <w:numPr>
                <w:ilvl w:val="0"/>
                <w:numId w:val="3"/>
              </w:num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2A47">
              <w:rPr>
                <w:rFonts w:ascii="Arial" w:eastAsia="Times New Roman" w:hAnsi="Arial" w:cs="Arial"/>
                <w:iCs/>
                <w:sz w:val="20"/>
                <w:szCs w:val="20"/>
                <w:lang w:eastAsia="sl-SI"/>
              </w:rPr>
              <w:t>Sk</w:t>
            </w:r>
            <w:r w:rsidR="008B2A47" w:rsidRPr="008B2A47">
              <w:rPr>
                <w:rFonts w:ascii="Arial" w:eastAsia="Times New Roman" w:hAnsi="Arial" w:cs="Arial"/>
                <w:iCs/>
                <w:sz w:val="20"/>
                <w:szCs w:val="20"/>
                <w:lang w:eastAsia="sl-SI"/>
              </w:rPr>
              <w:t xml:space="preserve">upnosti občin Slovenije SOS: </w:t>
            </w:r>
            <w:r w:rsidRPr="008B2A47">
              <w:rPr>
                <w:rFonts w:ascii="Arial" w:eastAsia="Times New Roman" w:hAnsi="Arial" w:cs="Arial"/>
                <w:iCs/>
                <w:sz w:val="20"/>
                <w:szCs w:val="20"/>
                <w:lang w:eastAsia="sl-SI"/>
              </w:rPr>
              <w:t>NE</w:t>
            </w:r>
          </w:p>
          <w:p w14:paraId="6D89FED7" w14:textId="38AD2214" w:rsidR="008E7B55" w:rsidRPr="008B2A47" w:rsidRDefault="008E7B55" w:rsidP="008E7B55">
            <w:pPr>
              <w:widowControl w:val="0"/>
              <w:numPr>
                <w:ilvl w:val="0"/>
                <w:numId w:val="3"/>
              </w:num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2A47">
              <w:rPr>
                <w:rFonts w:ascii="Arial" w:eastAsia="Times New Roman" w:hAnsi="Arial" w:cs="Arial"/>
                <w:iCs/>
                <w:sz w:val="20"/>
                <w:szCs w:val="20"/>
                <w:lang w:eastAsia="sl-SI"/>
              </w:rPr>
              <w:t>Zd</w:t>
            </w:r>
            <w:r w:rsidR="008B2A47" w:rsidRPr="008B2A47">
              <w:rPr>
                <w:rFonts w:ascii="Arial" w:eastAsia="Times New Roman" w:hAnsi="Arial" w:cs="Arial"/>
                <w:iCs/>
                <w:sz w:val="20"/>
                <w:szCs w:val="20"/>
                <w:lang w:eastAsia="sl-SI"/>
              </w:rPr>
              <w:t xml:space="preserve">ruženju občin Slovenije ZOS: </w:t>
            </w:r>
            <w:r w:rsidRPr="008B2A47">
              <w:rPr>
                <w:rFonts w:ascii="Arial" w:eastAsia="Times New Roman" w:hAnsi="Arial" w:cs="Arial"/>
                <w:iCs/>
                <w:sz w:val="20"/>
                <w:szCs w:val="20"/>
                <w:lang w:eastAsia="sl-SI"/>
              </w:rPr>
              <w:t>NE</w:t>
            </w:r>
          </w:p>
          <w:p w14:paraId="14867085" w14:textId="18140C00" w:rsidR="008E7B55" w:rsidRPr="008B2A47" w:rsidRDefault="008E7B55" w:rsidP="008E7B55">
            <w:pPr>
              <w:widowControl w:val="0"/>
              <w:numPr>
                <w:ilvl w:val="0"/>
                <w:numId w:val="3"/>
              </w:num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B2A47">
              <w:rPr>
                <w:rFonts w:ascii="Arial" w:eastAsia="Times New Roman" w:hAnsi="Arial" w:cs="Arial"/>
                <w:iCs/>
                <w:sz w:val="20"/>
                <w:szCs w:val="20"/>
                <w:lang w:eastAsia="sl-SI"/>
              </w:rPr>
              <w:t>Združenju m</w:t>
            </w:r>
            <w:r w:rsidR="008B2A47" w:rsidRPr="008B2A47">
              <w:rPr>
                <w:rFonts w:ascii="Arial" w:eastAsia="Times New Roman" w:hAnsi="Arial" w:cs="Arial"/>
                <w:iCs/>
                <w:sz w:val="20"/>
                <w:szCs w:val="20"/>
                <w:lang w:eastAsia="sl-SI"/>
              </w:rPr>
              <w:t xml:space="preserve">estnih občin Slovenije ZMOS: </w:t>
            </w:r>
            <w:r w:rsidRPr="008B2A47">
              <w:rPr>
                <w:rFonts w:ascii="Arial" w:eastAsia="Times New Roman" w:hAnsi="Arial" w:cs="Arial"/>
                <w:iCs/>
                <w:sz w:val="20"/>
                <w:szCs w:val="20"/>
                <w:lang w:eastAsia="sl-SI"/>
              </w:rPr>
              <w:t>NE</w:t>
            </w:r>
          </w:p>
        </w:tc>
      </w:tr>
      <w:tr w:rsidR="008E7B55" w:rsidRPr="00976810" w14:paraId="17CE107F" w14:textId="77777777" w:rsidTr="00E46B10">
        <w:trPr>
          <w:gridAfter w:val="1"/>
          <w:wAfter w:w="60" w:type="dxa"/>
        </w:trPr>
        <w:tc>
          <w:tcPr>
            <w:tcW w:w="9203" w:type="dxa"/>
            <w:gridSpan w:val="13"/>
          </w:tcPr>
          <w:p w14:paraId="3B85D1CA" w14:textId="77777777" w:rsidR="008E7B55" w:rsidRPr="008B2A47" w:rsidRDefault="008E7B55" w:rsidP="008E7B5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B2A47">
              <w:rPr>
                <w:rFonts w:ascii="Arial" w:eastAsia="Times New Roman" w:hAnsi="Arial" w:cs="Arial"/>
                <w:b/>
                <w:sz w:val="20"/>
                <w:szCs w:val="20"/>
                <w:lang w:eastAsia="sl-SI"/>
              </w:rPr>
              <w:t>9. Predstavitev sodelovanja javnosti:</w:t>
            </w:r>
          </w:p>
        </w:tc>
      </w:tr>
      <w:tr w:rsidR="008E7B55" w:rsidRPr="00976810" w14:paraId="41B8DC45" w14:textId="77777777" w:rsidTr="00E46B10">
        <w:trPr>
          <w:gridAfter w:val="1"/>
          <w:wAfter w:w="60" w:type="dxa"/>
        </w:trPr>
        <w:tc>
          <w:tcPr>
            <w:tcW w:w="6799" w:type="dxa"/>
            <w:gridSpan w:val="10"/>
          </w:tcPr>
          <w:p w14:paraId="575B9102" w14:textId="77777777" w:rsidR="008E7B55" w:rsidRPr="00976810" w:rsidRDefault="008E7B55" w:rsidP="008E7B55">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76810">
              <w:rPr>
                <w:rFonts w:ascii="Arial" w:eastAsia="Times New Roman" w:hAnsi="Arial" w:cs="Arial"/>
                <w:iCs/>
                <w:sz w:val="20"/>
                <w:szCs w:val="20"/>
                <w:lang w:eastAsia="sl-SI"/>
              </w:rPr>
              <w:t>Gradivo je bilo predhodno objavljeno na spletni strani predlagatelja:</w:t>
            </w:r>
          </w:p>
        </w:tc>
        <w:tc>
          <w:tcPr>
            <w:tcW w:w="2404" w:type="dxa"/>
            <w:gridSpan w:val="3"/>
          </w:tcPr>
          <w:p w14:paraId="6ED6CE65" w14:textId="28BE548E" w:rsidR="008E7B55" w:rsidRPr="008B2A47" w:rsidRDefault="008E7B55" w:rsidP="008E7B55">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2A47">
              <w:rPr>
                <w:rFonts w:ascii="Arial" w:eastAsia="Times New Roman" w:hAnsi="Arial" w:cs="Arial"/>
                <w:sz w:val="20"/>
                <w:szCs w:val="20"/>
                <w:lang w:eastAsia="sl-SI"/>
              </w:rPr>
              <w:t>NE</w:t>
            </w:r>
          </w:p>
        </w:tc>
      </w:tr>
      <w:tr w:rsidR="008E7B55" w:rsidRPr="00976810" w14:paraId="7A554BF1" w14:textId="77777777" w:rsidTr="00E46B10">
        <w:trPr>
          <w:gridAfter w:val="1"/>
          <w:wAfter w:w="60" w:type="dxa"/>
        </w:trPr>
        <w:tc>
          <w:tcPr>
            <w:tcW w:w="6799" w:type="dxa"/>
            <w:gridSpan w:val="10"/>
            <w:vAlign w:val="center"/>
          </w:tcPr>
          <w:p w14:paraId="5D60F44B" w14:textId="77777777" w:rsidR="008E7B55" w:rsidRPr="00976810" w:rsidRDefault="008E7B55" w:rsidP="008E7B55">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76810">
              <w:rPr>
                <w:rFonts w:ascii="Arial" w:eastAsia="Times New Roman" w:hAnsi="Arial" w:cs="Arial"/>
                <w:b/>
                <w:sz w:val="20"/>
                <w:szCs w:val="20"/>
                <w:lang w:eastAsia="sl-SI"/>
              </w:rPr>
              <w:t>10. Pri pripravi gradiva so bile upoštevane zahteve iz Resolucije o normativni dejavnosti:</w:t>
            </w:r>
          </w:p>
        </w:tc>
        <w:tc>
          <w:tcPr>
            <w:tcW w:w="2404" w:type="dxa"/>
            <w:gridSpan w:val="3"/>
            <w:vAlign w:val="center"/>
          </w:tcPr>
          <w:p w14:paraId="6B88CE0A" w14:textId="1F4D1D8A" w:rsidR="008E7B55" w:rsidRPr="008B2A47" w:rsidRDefault="008E7B55" w:rsidP="008E7B55">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B2A47">
              <w:rPr>
                <w:rFonts w:ascii="Arial" w:eastAsia="Times New Roman" w:hAnsi="Arial" w:cs="Arial"/>
                <w:sz w:val="20"/>
                <w:szCs w:val="20"/>
                <w:lang w:eastAsia="sl-SI"/>
              </w:rPr>
              <w:t>NE</w:t>
            </w:r>
          </w:p>
        </w:tc>
      </w:tr>
      <w:tr w:rsidR="008E7B55" w:rsidRPr="00976810" w14:paraId="673907C6" w14:textId="77777777" w:rsidTr="00E46B10">
        <w:trPr>
          <w:gridAfter w:val="1"/>
          <w:wAfter w:w="60" w:type="dxa"/>
        </w:trPr>
        <w:tc>
          <w:tcPr>
            <w:tcW w:w="6799" w:type="dxa"/>
            <w:gridSpan w:val="10"/>
            <w:vAlign w:val="center"/>
          </w:tcPr>
          <w:p w14:paraId="354F5590" w14:textId="77777777" w:rsidR="008E7B55" w:rsidRPr="00976810" w:rsidRDefault="008E7B55" w:rsidP="008E7B5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76810">
              <w:rPr>
                <w:rFonts w:ascii="Arial" w:eastAsia="Times New Roman" w:hAnsi="Arial" w:cs="Arial"/>
                <w:b/>
                <w:sz w:val="20"/>
                <w:szCs w:val="20"/>
                <w:lang w:eastAsia="sl-SI"/>
              </w:rPr>
              <w:t>11. Gradivo je uvrščeno v delovni program vlade:</w:t>
            </w:r>
          </w:p>
        </w:tc>
        <w:tc>
          <w:tcPr>
            <w:tcW w:w="2404" w:type="dxa"/>
            <w:gridSpan w:val="3"/>
            <w:vAlign w:val="center"/>
          </w:tcPr>
          <w:p w14:paraId="3F923647" w14:textId="66A9CEFC" w:rsidR="008E7B55" w:rsidRPr="008B2A47" w:rsidRDefault="008E7B55" w:rsidP="008E7B55">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B2A47">
              <w:rPr>
                <w:rFonts w:ascii="Arial" w:eastAsia="Times New Roman" w:hAnsi="Arial" w:cs="Arial"/>
                <w:sz w:val="20"/>
                <w:szCs w:val="20"/>
                <w:lang w:eastAsia="sl-SI"/>
              </w:rPr>
              <w:t>NE</w:t>
            </w:r>
          </w:p>
        </w:tc>
      </w:tr>
      <w:tr w:rsidR="008E7B55" w:rsidRPr="00976810" w14:paraId="318F31F4" w14:textId="77777777" w:rsidTr="00E46B10">
        <w:trPr>
          <w:gridAfter w:val="1"/>
          <w:wAfter w:w="60" w:type="dxa"/>
        </w:trPr>
        <w:tc>
          <w:tcPr>
            <w:tcW w:w="9203" w:type="dxa"/>
            <w:gridSpan w:val="13"/>
            <w:tcBorders>
              <w:top w:val="single" w:sz="4" w:space="0" w:color="000000"/>
              <w:left w:val="single" w:sz="4" w:space="0" w:color="000000"/>
              <w:bottom w:val="single" w:sz="4" w:space="0" w:color="000000"/>
              <w:right w:val="single" w:sz="4" w:space="0" w:color="000000"/>
            </w:tcBorders>
          </w:tcPr>
          <w:p w14:paraId="11EC29CC" w14:textId="77777777" w:rsidR="008E7B55" w:rsidRPr="00976810" w:rsidRDefault="008E7B55" w:rsidP="0060424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2C0C3C0C" w14:textId="77777777" w:rsidR="0060424D" w:rsidRPr="00976810" w:rsidRDefault="0060424D" w:rsidP="0060424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6C685007" w14:textId="2FCE1D57" w:rsidR="008E7B55" w:rsidRPr="00976810" w:rsidRDefault="00B12FD8" w:rsidP="008E7B55">
            <w:pPr>
              <w:widowControl w:val="0"/>
              <w:suppressAutoHyphens/>
              <w:overflowPunct w:val="0"/>
              <w:autoSpaceDE w:val="0"/>
              <w:autoSpaceDN w:val="0"/>
              <w:adjustRightInd w:val="0"/>
              <w:spacing w:after="0" w:line="260" w:lineRule="exact"/>
              <w:ind w:left="5232"/>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w:t>
            </w:r>
            <w:r w:rsidR="00CD2900">
              <w:rPr>
                <w:rFonts w:ascii="Arial" w:eastAsia="Times New Roman" w:hAnsi="Arial" w:cs="Arial"/>
                <w:sz w:val="20"/>
                <w:szCs w:val="20"/>
                <w:lang w:eastAsia="sl-SI"/>
              </w:rPr>
              <w:t xml:space="preserve">ag. </w:t>
            </w:r>
            <w:r w:rsidR="00764560">
              <w:rPr>
                <w:rFonts w:ascii="Arial" w:eastAsia="Times New Roman" w:hAnsi="Arial" w:cs="Arial"/>
                <w:sz w:val="20"/>
                <w:szCs w:val="20"/>
                <w:lang w:eastAsia="sl-SI"/>
              </w:rPr>
              <w:t>Alenka Bratušek</w:t>
            </w:r>
          </w:p>
          <w:p w14:paraId="78D31B2B" w14:textId="44531F44" w:rsidR="008E7B55" w:rsidRPr="00976810" w:rsidRDefault="00764560" w:rsidP="008E7B55">
            <w:pPr>
              <w:widowControl w:val="0"/>
              <w:suppressAutoHyphens/>
              <w:overflowPunct w:val="0"/>
              <w:autoSpaceDE w:val="0"/>
              <w:autoSpaceDN w:val="0"/>
              <w:adjustRightInd w:val="0"/>
              <w:spacing w:after="0" w:line="260" w:lineRule="exact"/>
              <w:ind w:left="5232"/>
              <w:jc w:val="center"/>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MINISTRICA</w:t>
            </w:r>
          </w:p>
          <w:p w14:paraId="55C63FEC" w14:textId="77777777" w:rsidR="008E7B55" w:rsidRPr="00976810" w:rsidRDefault="008E7B55" w:rsidP="008E7B55">
            <w:pPr>
              <w:widowControl w:val="0"/>
              <w:suppressAutoHyphens/>
              <w:overflowPunct w:val="0"/>
              <w:autoSpaceDE w:val="0"/>
              <w:autoSpaceDN w:val="0"/>
              <w:adjustRightInd w:val="0"/>
              <w:spacing w:after="0" w:line="260" w:lineRule="exact"/>
              <w:ind w:left="5232"/>
              <w:jc w:val="center"/>
              <w:textAlignment w:val="baseline"/>
              <w:outlineLvl w:val="3"/>
              <w:rPr>
                <w:rFonts w:ascii="Arial" w:eastAsia="Times New Roman" w:hAnsi="Arial" w:cs="Arial"/>
                <w:sz w:val="20"/>
                <w:szCs w:val="20"/>
                <w:lang w:eastAsia="sl-SI"/>
              </w:rPr>
            </w:pPr>
          </w:p>
        </w:tc>
      </w:tr>
    </w:tbl>
    <w:p w14:paraId="5D7C22B9" w14:textId="77777777" w:rsidR="008E7B55" w:rsidRPr="00976810" w:rsidRDefault="008E7B55" w:rsidP="008E7B55">
      <w:pPr>
        <w:suppressAutoHyphens/>
        <w:autoSpaceDE w:val="0"/>
        <w:autoSpaceDN w:val="0"/>
        <w:adjustRightInd w:val="0"/>
        <w:spacing w:after="0" w:line="260" w:lineRule="exact"/>
        <w:rPr>
          <w:rFonts w:ascii="Arial" w:eastAsia="Times New Roman" w:hAnsi="Arial" w:cs="Arial"/>
          <w:color w:val="000000"/>
          <w:sz w:val="20"/>
          <w:szCs w:val="20"/>
          <w:lang w:eastAsia="ar-SA"/>
        </w:rPr>
      </w:pPr>
    </w:p>
    <w:p w14:paraId="7E4CFF2D" w14:textId="4F0D0E36" w:rsidR="008E7B55" w:rsidRDefault="00B12FD8" w:rsidP="008E7B55">
      <w:pPr>
        <w:suppressAutoHyphens/>
        <w:autoSpaceDE w:val="0"/>
        <w:autoSpaceDN w:val="0"/>
        <w:adjustRightInd w:val="0"/>
        <w:spacing w:after="0" w:line="260" w:lineRule="exact"/>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Priloge</w:t>
      </w:r>
      <w:r w:rsidR="008E7B55" w:rsidRPr="00976810">
        <w:rPr>
          <w:rFonts w:ascii="Arial" w:eastAsia="Times New Roman" w:hAnsi="Arial" w:cs="Arial"/>
          <w:color w:val="000000"/>
          <w:sz w:val="20"/>
          <w:szCs w:val="20"/>
          <w:lang w:eastAsia="ar-SA"/>
        </w:rPr>
        <w:t>:</w:t>
      </w:r>
    </w:p>
    <w:p w14:paraId="36CAA602" w14:textId="77777777" w:rsidR="00B12FD8" w:rsidRPr="006B1FEA" w:rsidRDefault="00B12FD8" w:rsidP="00B12FD8">
      <w:pPr>
        <w:pStyle w:val="Neotevilenodstavek"/>
        <w:numPr>
          <w:ilvl w:val="0"/>
          <w:numId w:val="34"/>
        </w:numPr>
        <w:spacing w:line="260" w:lineRule="exact"/>
        <w:ind w:left="216" w:hanging="216"/>
        <w:rPr>
          <w:iCs/>
          <w:sz w:val="20"/>
          <w:szCs w:val="20"/>
        </w:rPr>
      </w:pPr>
      <w:r>
        <w:rPr>
          <w:iCs/>
          <w:sz w:val="20"/>
          <w:szCs w:val="20"/>
        </w:rPr>
        <w:t>Šesto poročilo</w:t>
      </w:r>
      <w:r w:rsidRPr="004E0A12">
        <w:rPr>
          <w:iCs/>
          <w:sz w:val="20"/>
          <w:szCs w:val="20"/>
        </w:rPr>
        <w:t xml:space="preserve"> Projektnega sveta za civilni nadzor nad izvajanjem projekta izgradnje druge</w:t>
      </w:r>
      <w:r>
        <w:rPr>
          <w:iCs/>
          <w:sz w:val="20"/>
          <w:szCs w:val="20"/>
        </w:rPr>
        <w:t xml:space="preserve">ga tira železniške proge Divača–Koper </w:t>
      </w:r>
    </w:p>
    <w:p w14:paraId="174F7864" w14:textId="029F18FE" w:rsidR="00B12FD8" w:rsidRPr="00D03EF6" w:rsidRDefault="00D03EF6" w:rsidP="00B12FD8">
      <w:pPr>
        <w:pStyle w:val="Neotevilenodstavek"/>
        <w:numPr>
          <w:ilvl w:val="0"/>
          <w:numId w:val="34"/>
        </w:numPr>
        <w:spacing w:line="260" w:lineRule="exact"/>
        <w:ind w:left="216" w:hanging="216"/>
        <w:rPr>
          <w:iCs/>
          <w:sz w:val="20"/>
          <w:szCs w:val="20"/>
        </w:rPr>
      </w:pPr>
      <w:r w:rsidRPr="00D03EF6">
        <w:rPr>
          <w:iCs/>
          <w:sz w:val="20"/>
          <w:szCs w:val="20"/>
        </w:rPr>
        <w:t>Odziv</w:t>
      </w:r>
      <w:r w:rsidR="00B12FD8" w:rsidRPr="00D03EF6">
        <w:rPr>
          <w:iCs/>
          <w:sz w:val="20"/>
          <w:szCs w:val="20"/>
        </w:rPr>
        <w:t xml:space="preserve"> 2T</w:t>
      </w:r>
      <w:r w:rsidR="005935AA" w:rsidRPr="00D03EF6">
        <w:rPr>
          <w:iCs/>
          <w:sz w:val="20"/>
          <w:szCs w:val="20"/>
        </w:rPr>
        <w:t xml:space="preserve">DK, Družba za razvoj projekta, </w:t>
      </w:r>
      <w:r w:rsidR="00B12FD8" w:rsidRPr="00D03EF6">
        <w:rPr>
          <w:iCs/>
          <w:sz w:val="20"/>
          <w:szCs w:val="20"/>
        </w:rPr>
        <w:t>d. o. o. na Šesto poročilo Projektnega sveta za civilni nadzor nad izvajanjem projekta izgradnje drugega tira železniške proge Divača–Koper</w:t>
      </w:r>
    </w:p>
    <w:p w14:paraId="6CC33ED7" w14:textId="6D6303D6" w:rsidR="00E56B63" w:rsidRPr="005935AA" w:rsidRDefault="00B12FD8" w:rsidP="005935AA">
      <w:pPr>
        <w:pStyle w:val="Neotevilenodstavek"/>
        <w:numPr>
          <w:ilvl w:val="0"/>
          <w:numId w:val="34"/>
        </w:numPr>
        <w:spacing w:line="260" w:lineRule="exact"/>
        <w:ind w:left="216" w:hanging="216"/>
        <w:rPr>
          <w:b/>
          <w:iCs/>
          <w:sz w:val="20"/>
          <w:szCs w:val="20"/>
        </w:rPr>
      </w:pPr>
      <w:r w:rsidRPr="00D03EF6">
        <w:rPr>
          <w:iCs/>
          <w:sz w:val="20"/>
          <w:szCs w:val="20"/>
        </w:rPr>
        <w:t>Stališče Vlade Republike Slovenije k Šestemu poročilu Projektnega sveta za civilni nadzor nad izvajanjem projekta izgradnje drugega tira železniške proge Divača</w:t>
      </w:r>
      <w:r>
        <w:rPr>
          <w:iCs/>
          <w:sz w:val="20"/>
          <w:szCs w:val="20"/>
        </w:rPr>
        <w:t>–Koper</w:t>
      </w:r>
    </w:p>
    <w:p w14:paraId="2E7AA0D2" w14:textId="0CD79490" w:rsidR="00090BF9" w:rsidRDefault="00090BF9" w:rsidP="00CF3FAE">
      <w:pPr>
        <w:jc w:val="both"/>
        <w:rPr>
          <w:rFonts w:ascii="Arial" w:hAnsi="Arial" w:cs="Arial"/>
          <w:b/>
          <w:sz w:val="20"/>
          <w:szCs w:val="20"/>
        </w:rPr>
      </w:pPr>
    </w:p>
    <w:p w14:paraId="7623CF95" w14:textId="77777777" w:rsidR="00682239" w:rsidRDefault="00682239" w:rsidP="00CF3FAE">
      <w:pPr>
        <w:jc w:val="both"/>
        <w:rPr>
          <w:rFonts w:ascii="Arial" w:hAnsi="Arial" w:cs="Arial"/>
          <w:b/>
          <w:sz w:val="20"/>
          <w:szCs w:val="20"/>
        </w:rPr>
        <w:sectPr w:rsidR="00682239" w:rsidSect="00976810">
          <w:pgSz w:w="11906" w:h="16838" w:code="9"/>
          <w:pgMar w:top="1418" w:right="1418" w:bottom="1418" w:left="1418" w:header="709" w:footer="709" w:gutter="0"/>
          <w:cols w:space="708"/>
          <w:docGrid w:linePitch="360"/>
        </w:sectPr>
      </w:pPr>
    </w:p>
    <w:p w14:paraId="68952A82" w14:textId="77777777" w:rsidR="00682239" w:rsidRPr="00682239" w:rsidRDefault="00682239" w:rsidP="00682239">
      <w:pPr>
        <w:spacing w:after="0" w:line="260" w:lineRule="exact"/>
        <w:jc w:val="center"/>
        <w:rPr>
          <w:rFonts w:ascii="Arial" w:hAnsi="Arial" w:cs="Arial"/>
          <w:b/>
          <w:sz w:val="20"/>
          <w:szCs w:val="20"/>
        </w:rPr>
      </w:pPr>
      <w:r w:rsidRPr="00682239">
        <w:rPr>
          <w:rFonts w:ascii="Arial" w:hAnsi="Arial" w:cs="Arial"/>
          <w:b/>
          <w:sz w:val="20"/>
          <w:szCs w:val="20"/>
        </w:rPr>
        <w:t>STALIŠČE VLADE REPUBLIKE SLOVENIJE</w:t>
      </w:r>
    </w:p>
    <w:p w14:paraId="3D8CB81C" w14:textId="77777777" w:rsidR="00682239" w:rsidRPr="00682239" w:rsidRDefault="00682239" w:rsidP="00682239">
      <w:pPr>
        <w:spacing w:after="0" w:line="260" w:lineRule="exact"/>
        <w:jc w:val="center"/>
        <w:rPr>
          <w:rFonts w:ascii="Arial" w:hAnsi="Arial" w:cs="Arial"/>
          <w:b/>
          <w:sz w:val="20"/>
          <w:szCs w:val="20"/>
        </w:rPr>
      </w:pPr>
      <w:r w:rsidRPr="00682239">
        <w:rPr>
          <w:rFonts w:ascii="Arial" w:hAnsi="Arial" w:cs="Arial"/>
          <w:b/>
          <w:sz w:val="20"/>
          <w:szCs w:val="20"/>
        </w:rPr>
        <w:t>K ŠESTEMU POROČILU PROJEKTNEGA SVETA ZA CIVILNI NADZOR NAD IZVAJANJEM PROJEKTA IZGRADNJE DRUGEGA TIRA ŽELEZNIŠKE PROGE DIVAČA–KOPER</w:t>
      </w:r>
    </w:p>
    <w:p w14:paraId="76BA2000" w14:textId="04FB9CAC" w:rsidR="00682239" w:rsidRPr="00682239" w:rsidRDefault="00682239" w:rsidP="00682239">
      <w:pPr>
        <w:spacing w:after="0" w:line="260" w:lineRule="exact"/>
        <w:jc w:val="both"/>
        <w:rPr>
          <w:rFonts w:ascii="Arial" w:hAnsi="Arial" w:cs="Arial"/>
          <w:sz w:val="20"/>
          <w:szCs w:val="20"/>
        </w:rPr>
      </w:pPr>
    </w:p>
    <w:p w14:paraId="5E967C61" w14:textId="64677705" w:rsid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Projektni svet za civilni nadzor nad izvajanjem projekta izgradnje drugega tira železniške proge Divača−Koper (v nadaljevanju: PSCN) je 24. 2. 2023 sprejel svoje Šesto poročilo o izvajanju projekta izgradnje drugega tira Divača−Koper, s katerim seznanja Vlado Republike Slovenije (v nadaljevanju: vlada). Šesto poročilo se nanaša na časovno obdobje od 28. februar</w:t>
      </w:r>
      <w:r>
        <w:rPr>
          <w:rFonts w:ascii="Arial" w:hAnsi="Arial" w:cs="Arial"/>
          <w:sz w:val="20"/>
          <w:szCs w:val="20"/>
        </w:rPr>
        <w:t>ja 2022 do 24. februarja 2023.</w:t>
      </w:r>
    </w:p>
    <w:p w14:paraId="704DF240" w14:textId="77777777" w:rsidR="00682239" w:rsidRPr="00682239" w:rsidRDefault="00682239" w:rsidP="00682239">
      <w:pPr>
        <w:spacing w:after="0" w:line="260" w:lineRule="exact"/>
        <w:jc w:val="both"/>
        <w:rPr>
          <w:rFonts w:ascii="Arial" w:hAnsi="Arial" w:cs="Arial"/>
          <w:sz w:val="20"/>
          <w:szCs w:val="20"/>
        </w:rPr>
      </w:pPr>
    </w:p>
    <w:p w14:paraId="4E2E6D5A" w14:textId="77777777"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 xml:space="preserve">V svojem poročilu PSCN vlado seznanja s svojo oceno izvajanja projekta v zadevnem obdobju, pri čemer navaja odprta vprašanja, ki so bila obravnavana v okviru civilnega nadzora, ter podaja svoje ugotovitve in predloge. </w:t>
      </w:r>
    </w:p>
    <w:p w14:paraId="662606E9" w14:textId="77777777" w:rsidR="00682239" w:rsidRPr="00682239" w:rsidRDefault="00682239" w:rsidP="00682239">
      <w:pPr>
        <w:spacing w:after="0" w:line="260" w:lineRule="exact"/>
        <w:jc w:val="both"/>
        <w:rPr>
          <w:rFonts w:ascii="Arial" w:hAnsi="Arial" w:cs="Arial"/>
          <w:sz w:val="20"/>
          <w:szCs w:val="20"/>
        </w:rPr>
      </w:pPr>
    </w:p>
    <w:p w14:paraId="5BE40417" w14:textId="77777777"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Vlada sprejema k poročilu PSCN naslednje stališče:</w:t>
      </w:r>
    </w:p>
    <w:p w14:paraId="557DD253" w14:textId="77777777" w:rsidR="00682239" w:rsidRPr="00682239" w:rsidRDefault="00682239" w:rsidP="00682239">
      <w:pPr>
        <w:spacing w:after="0" w:line="260" w:lineRule="exact"/>
        <w:jc w:val="both"/>
        <w:rPr>
          <w:rFonts w:ascii="Arial" w:hAnsi="Arial" w:cs="Arial"/>
          <w:sz w:val="20"/>
          <w:szCs w:val="20"/>
        </w:rPr>
      </w:pPr>
    </w:p>
    <w:p w14:paraId="56FAB08A" w14:textId="6AF681D4"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 xml:space="preserve">PSCN v uvodu najprej pojasnjuje namen ustanovitve in delovanja PSCN, nato pa povzame glavne težave po mnenju PSCN, med </w:t>
      </w:r>
      <w:r w:rsidR="005056A3">
        <w:rPr>
          <w:rFonts w:ascii="Arial" w:hAnsi="Arial" w:cs="Arial"/>
          <w:sz w:val="20"/>
          <w:szCs w:val="20"/>
        </w:rPr>
        <w:t>katerimi</w:t>
      </w:r>
      <w:r w:rsidRPr="00682239">
        <w:rPr>
          <w:rFonts w:ascii="Arial" w:hAnsi="Arial" w:cs="Arial"/>
          <w:sz w:val="20"/>
          <w:szCs w:val="20"/>
        </w:rPr>
        <w:t xml:space="preserve"> izpostavlja zlasti nadgradnjo proge Divača-Koper v dvotirno progo, problematiko električnega napajanja na progi Divača-Koper, po mnenju PSCN neučinkovito sodelovanje med državnimi organi ter nedorečenost finančne konstrukcije projekta drugi tir Divača-Koper. V okviru aktualne problematike PSCN opozarja tudi na težave v zvezi z izvedbo projekta, ki vplivajo na lokalne prebivalce v bližini gradbišča.</w:t>
      </w:r>
    </w:p>
    <w:p w14:paraId="6A5377AB" w14:textId="77777777" w:rsidR="00682239" w:rsidRPr="00682239" w:rsidRDefault="00682239" w:rsidP="00682239">
      <w:pPr>
        <w:spacing w:after="0" w:line="260" w:lineRule="exact"/>
        <w:jc w:val="both"/>
        <w:rPr>
          <w:rFonts w:ascii="Arial" w:hAnsi="Arial" w:cs="Arial"/>
          <w:sz w:val="20"/>
          <w:szCs w:val="20"/>
        </w:rPr>
      </w:pPr>
    </w:p>
    <w:p w14:paraId="1F22DDA6" w14:textId="20BC5878"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 xml:space="preserve">Glavna pripomba PSCN v zvezi z delovanjem vlade se nanaša na postopek izvedbe dvotirnosti, zlasti postopek prostorskega umeščanja vzporednega levega tira. Čeprav je želja civilne javnosti po čimprejšnji izvedbi dvotirnosti razumljiva in utemeljena, pa je na tem mestu potrebno opozorilo, da je bil PSCN ustanovljen predvsem z namenom civilnega nadzora nad izvajanjem projekta, katerega investitor je </w:t>
      </w:r>
      <w:r w:rsidR="003B087B" w:rsidRPr="003B087B">
        <w:rPr>
          <w:rFonts w:ascii="Arial" w:hAnsi="Arial" w:cs="Arial"/>
          <w:sz w:val="20"/>
          <w:szCs w:val="20"/>
        </w:rPr>
        <w:t xml:space="preserve">2TDK, Družba za razvoj projekta, d.o.o. </w:t>
      </w:r>
      <w:r w:rsidR="003B087B">
        <w:rPr>
          <w:rFonts w:ascii="Arial" w:hAnsi="Arial" w:cs="Arial"/>
          <w:sz w:val="20"/>
          <w:szCs w:val="20"/>
        </w:rPr>
        <w:t xml:space="preserve">(v nadaljevanju: 2TDK d.o.o.) </w:t>
      </w:r>
      <w:r w:rsidRPr="00682239">
        <w:rPr>
          <w:rFonts w:ascii="Arial" w:hAnsi="Arial" w:cs="Arial"/>
          <w:sz w:val="20"/>
          <w:szCs w:val="20"/>
        </w:rPr>
        <w:t xml:space="preserve">v smislu spremljanja zakonite, ekonomične in transparentne izvedbe projekta. V zvezi z nadgradnjo projekta v dvotirno progo vlada pripomnja, da se dvotirna proga izvaja v okviru sprejete časovnice in skladno s postopkom, določenim s predpisi. Po mnenju vlade je sodelovanje vseh pristojnih udeleženih državnih organov ustrezno, zakonito in skladno s časovnico, pri medsebojnem sodelovanju pa ni bilo zaznati morebitnih težav. </w:t>
      </w:r>
    </w:p>
    <w:p w14:paraId="179DECD1" w14:textId="77777777" w:rsidR="00682239" w:rsidRPr="00682239" w:rsidRDefault="00682239" w:rsidP="00682239">
      <w:pPr>
        <w:spacing w:after="0" w:line="260" w:lineRule="exact"/>
        <w:jc w:val="both"/>
        <w:rPr>
          <w:rFonts w:ascii="Arial" w:hAnsi="Arial" w:cs="Arial"/>
          <w:sz w:val="20"/>
          <w:szCs w:val="20"/>
        </w:rPr>
      </w:pPr>
    </w:p>
    <w:p w14:paraId="2092DAA8" w14:textId="77777777"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 xml:space="preserve">Kar zadeva ustreznost finančne konstrukcije projekta, vlada opozarja, da je potrebna novelacija investicijskega programa, tako zaradi preveritve investicijske vrednosti projekta, predvsem pa v smislu optimizacije časovnice. Vlada je zato 2. februarja 2023 prekinila obravnavo Druge novelacije investicijskega programa za projekt Drugi tir Divača-Koper (NIP2) zaradi dodatne preveritve ustreznosti predvidene časovnice izvedbe projekta, razlogov za znižanje rezerv za nepredvidene izdatke (brez nepredvidenih del) in ustreznosti načina izračuna spreminjanja investicijske vrednosti. </w:t>
      </w:r>
    </w:p>
    <w:p w14:paraId="3CDB1282" w14:textId="77777777" w:rsidR="00682239" w:rsidRPr="00682239" w:rsidRDefault="00682239" w:rsidP="00682239">
      <w:pPr>
        <w:spacing w:after="0" w:line="260" w:lineRule="exact"/>
        <w:jc w:val="both"/>
        <w:rPr>
          <w:rFonts w:ascii="Arial" w:hAnsi="Arial" w:cs="Arial"/>
          <w:sz w:val="20"/>
          <w:szCs w:val="20"/>
        </w:rPr>
      </w:pPr>
    </w:p>
    <w:p w14:paraId="3B61D6E6" w14:textId="039B3E02"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 xml:space="preserve">V zvezi z </w:t>
      </w:r>
      <w:r w:rsidR="00492D0B">
        <w:rPr>
          <w:rFonts w:ascii="Arial" w:hAnsi="Arial" w:cs="Arial"/>
          <w:sz w:val="20"/>
          <w:szCs w:val="20"/>
        </w:rPr>
        <w:t xml:space="preserve">vprašanjem elektrifikacije </w:t>
      </w:r>
      <w:r w:rsidRPr="00682239">
        <w:rPr>
          <w:rFonts w:ascii="Arial" w:hAnsi="Arial" w:cs="Arial"/>
          <w:sz w:val="20"/>
          <w:szCs w:val="20"/>
        </w:rPr>
        <w:t>nov</w:t>
      </w:r>
      <w:r w:rsidR="00492D0B">
        <w:rPr>
          <w:rFonts w:ascii="Arial" w:hAnsi="Arial" w:cs="Arial"/>
          <w:sz w:val="20"/>
          <w:szCs w:val="20"/>
        </w:rPr>
        <w:t>e</w:t>
      </w:r>
      <w:r w:rsidRPr="00682239">
        <w:rPr>
          <w:rFonts w:ascii="Arial" w:hAnsi="Arial" w:cs="Arial"/>
          <w:sz w:val="20"/>
          <w:szCs w:val="20"/>
        </w:rPr>
        <w:t xml:space="preserve"> železnišk</w:t>
      </w:r>
      <w:r w:rsidR="00492D0B">
        <w:rPr>
          <w:rFonts w:ascii="Arial" w:hAnsi="Arial" w:cs="Arial"/>
          <w:sz w:val="20"/>
          <w:szCs w:val="20"/>
        </w:rPr>
        <w:t>e</w:t>
      </w:r>
      <w:r w:rsidRPr="00682239">
        <w:rPr>
          <w:rFonts w:ascii="Arial" w:hAnsi="Arial" w:cs="Arial"/>
          <w:sz w:val="20"/>
          <w:szCs w:val="20"/>
        </w:rPr>
        <w:t xml:space="preserve"> povezav</w:t>
      </w:r>
      <w:r w:rsidR="00492D0B">
        <w:rPr>
          <w:rFonts w:ascii="Arial" w:hAnsi="Arial" w:cs="Arial"/>
          <w:sz w:val="20"/>
          <w:szCs w:val="20"/>
        </w:rPr>
        <w:t>e</w:t>
      </w:r>
      <w:r w:rsidRPr="00682239">
        <w:rPr>
          <w:rFonts w:ascii="Arial" w:hAnsi="Arial" w:cs="Arial"/>
          <w:sz w:val="20"/>
          <w:szCs w:val="20"/>
        </w:rPr>
        <w:t xml:space="preserve"> </w:t>
      </w:r>
      <w:r w:rsidR="005056A3">
        <w:rPr>
          <w:rFonts w:ascii="Arial" w:hAnsi="Arial" w:cs="Arial"/>
          <w:sz w:val="20"/>
          <w:szCs w:val="20"/>
        </w:rPr>
        <w:t>Divača-Koper vlada dodaja</w:t>
      </w:r>
      <w:r w:rsidRPr="00682239">
        <w:rPr>
          <w:rFonts w:ascii="Arial" w:hAnsi="Arial" w:cs="Arial"/>
          <w:sz w:val="20"/>
          <w:szCs w:val="20"/>
        </w:rPr>
        <w:t xml:space="preserve">, da je bil </w:t>
      </w:r>
      <w:r w:rsidR="00DB4F66">
        <w:rPr>
          <w:rFonts w:ascii="Arial" w:hAnsi="Arial" w:cs="Arial"/>
          <w:sz w:val="20"/>
          <w:szCs w:val="20"/>
        </w:rPr>
        <w:t>že v letu 2011 na podlagi takrat veljavne zakonodaje</w:t>
      </w:r>
      <w:r w:rsidR="00DB4F66" w:rsidRPr="00682239">
        <w:rPr>
          <w:rFonts w:ascii="Arial" w:hAnsi="Arial" w:cs="Arial"/>
          <w:sz w:val="20"/>
          <w:szCs w:val="20"/>
        </w:rPr>
        <w:t xml:space="preserve"> </w:t>
      </w:r>
      <w:r w:rsidR="00DB4F66">
        <w:rPr>
          <w:rFonts w:ascii="Arial" w:hAnsi="Arial" w:cs="Arial"/>
          <w:sz w:val="20"/>
          <w:szCs w:val="20"/>
        </w:rPr>
        <w:t xml:space="preserve">projektiran </w:t>
      </w:r>
      <w:r w:rsidRPr="00682239">
        <w:rPr>
          <w:rFonts w:ascii="Arial" w:hAnsi="Arial" w:cs="Arial"/>
          <w:sz w:val="20"/>
          <w:szCs w:val="20"/>
        </w:rPr>
        <w:t xml:space="preserve">enosmerni </w:t>
      </w:r>
      <w:r w:rsidRPr="00DB4F66">
        <w:rPr>
          <w:rFonts w:ascii="Arial" w:hAnsi="Arial" w:cs="Arial"/>
          <w:sz w:val="20"/>
          <w:szCs w:val="20"/>
        </w:rPr>
        <w:t>sistem napajanja vozne mreže napetosti 3kV z možnostjo kasnejšega prehoda napajanja na 25kV izmenično</w:t>
      </w:r>
      <w:r w:rsidR="00DB4F66" w:rsidRPr="00DB4F66">
        <w:rPr>
          <w:rFonts w:ascii="Arial" w:hAnsi="Arial" w:cs="Arial"/>
          <w:sz w:val="20"/>
          <w:szCs w:val="20"/>
        </w:rPr>
        <w:t xml:space="preserve">. </w:t>
      </w:r>
      <w:r w:rsidR="00DB4F66" w:rsidRPr="007618CF">
        <w:rPr>
          <w:rFonts w:ascii="Arial" w:hAnsi="Arial" w:cs="Arial"/>
          <w:color w:val="000000"/>
          <w:sz w:val="20"/>
          <w:szCs w:val="20"/>
        </w:rPr>
        <w:t>Elektrifikacija drugega tira železniške proge Divača-Koper je predvidena s sistemom enosmerne napetosti 3 kV tako, kot so elektrificirane tudi druge glavne proge na javni železniški infrastrukturi v Republiki Sl</w:t>
      </w:r>
      <w:r w:rsidR="00DB4F66" w:rsidRPr="00DB4F66">
        <w:rPr>
          <w:rFonts w:ascii="Arial" w:hAnsi="Arial" w:cs="Arial"/>
          <w:color w:val="000000"/>
          <w:sz w:val="20"/>
          <w:szCs w:val="20"/>
        </w:rPr>
        <w:t>oveniji, pri čemer gre za sistem, uveljavljen tudi v štev</w:t>
      </w:r>
      <w:r w:rsidR="004B1235">
        <w:rPr>
          <w:rFonts w:ascii="Arial" w:hAnsi="Arial" w:cs="Arial"/>
          <w:color w:val="000000"/>
          <w:sz w:val="20"/>
          <w:szCs w:val="20"/>
        </w:rPr>
        <w:t xml:space="preserve">ilnih drugih evropskih državah. </w:t>
      </w:r>
      <w:r w:rsidR="00492D0B" w:rsidRPr="00492D0B">
        <w:rPr>
          <w:rFonts w:ascii="Arial" w:hAnsi="Arial" w:cs="Arial"/>
          <w:sz w:val="20"/>
          <w:szCs w:val="20"/>
        </w:rPr>
        <w:t xml:space="preserve">S predvidenimi rešitvami </w:t>
      </w:r>
      <w:r w:rsidR="00492D0B">
        <w:rPr>
          <w:rFonts w:ascii="Arial" w:hAnsi="Arial" w:cs="Arial"/>
          <w:sz w:val="20"/>
          <w:szCs w:val="20"/>
        </w:rPr>
        <w:t xml:space="preserve">elektrifikacije </w:t>
      </w:r>
      <w:r w:rsidR="00492D0B" w:rsidRPr="00492D0B">
        <w:rPr>
          <w:rFonts w:ascii="Arial" w:hAnsi="Arial" w:cs="Arial"/>
          <w:sz w:val="20"/>
          <w:szCs w:val="20"/>
        </w:rPr>
        <w:t>na novem železniškem tiru Divača-Koper se omogoča</w:t>
      </w:r>
      <w:r w:rsidR="00492D0B">
        <w:rPr>
          <w:rFonts w:ascii="Arial" w:hAnsi="Arial" w:cs="Arial"/>
          <w:sz w:val="20"/>
          <w:szCs w:val="20"/>
        </w:rPr>
        <w:t xml:space="preserve"> poenotenje</w:t>
      </w:r>
      <w:r w:rsidR="00492D0B" w:rsidRPr="00492D0B">
        <w:rPr>
          <w:rFonts w:ascii="Arial" w:hAnsi="Arial" w:cs="Arial"/>
          <w:sz w:val="20"/>
          <w:szCs w:val="20"/>
        </w:rPr>
        <w:t xml:space="preserve"> pogoje</w:t>
      </w:r>
      <w:r w:rsidR="00492D0B">
        <w:rPr>
          <w:rFonts w:ascii="Arial" w:hAnsi="Arial" w:cs="Arial"/>
          <w:sz w:val="20"/>
          <w:szCs w:val="20"/>
        </w:rPr>
        <w:t>v</w:t>
      </w:r>
      <w:r w:rsidR="00492D0B" w:rsidRPr="00492D0B">
        <w:rPr>
          <w:rFonts w:ascii="Arial" w:hAnsi="Arial" w:cs="Arial"/>
          <w:sz w:val="20"/>
          <w:szCs w:val="20"/>
        </w:rPr>
        <w:t xml:space="preserve"> obratovanja in vzdrževanja na celotnem omrežju, kar je v vse bolj kompleksnejših sistemih, ki se vgrajujejo, zelo pomembno. Z načrtovano izgradnjo dodatnega vzporednega tira, torej z dvotirnostjo nove proge, </w:t>
      </w:r>
      <w:r w:rsidR="00492D0B">
        <w:rPr>
          <w:rFonts w:ascii="Arial" w:hAnsi="Arial" w:cs="Arial"/>
          <w:sz w:val="20"/>
          <w:szCs w:val="20"/>
        </w:rPr>
        <w:t>pa se bodo</w:t>
      </w:r>
      <w:r w:rsidR="00492D0B" w:rsidRPr="00492D0B">
        <w:rPr>
          <w:rFonts w:ascii="Arial" w:hAnsi="Arial" w:cs="Arial"/>
          <w:sz w:val="20"/>
          <w:szCs w:val="20"/>
        </w:rPr>
        <w:t xml:space="preserve"> pogoji napajanja precej izboljšali, saj </w:t>
      </w:r>
      <w:r w:rsidR="00492D0B">
        <w:rPr>
          <w:rFonts w:ascii="Arial" w:hAnsi="Arial" w:cs="Arial"/>
          <w:sz w:val="20"/>
          <w:szCs w:val="20"/>
        </w:rPr>
        <w:t>je mogoče za napajanje uporabiti</w:t>
      </w:r>
      <w:r w:rsidR="00492D0B" w:rsidRPr="00492D0B">
        <w:rPr>
          <w:rFonts w:ascii="Arial" w:hAnsi="Arial" w:cs="Arial"/>
          <w:sz w:val="20"/>
          <w:szCs w:val="20"/>
        </w:rPr>
        <w:t xml:space="preserve"> tudi vozno omrežje in tirnice dodatnega tira, kar bi zmanjšalo padce napetosti in s tem izgube pri prenosu, omogočeno pa bi bilo tudi elektrodinamično zaviranje in s tem neposredno vračanje energije zavirajočih vlakov nasproti vozečim vlakom v vzponu. </w:t>
      </w:r>
      <w:r w:rsidR="00492D0B">
        <w:rPr>
          <w:rFonts w:ascii="Arial" w:hAnsi="Arial" w:cs="Arial"/>
          <w:sz w:val="20"/>
          <w:szCs w:val="20"/>
        </w:rPr>
        <w:t>Trenutno Direkcija Republike Slovenije za infrastrukturo zaključuje postopek</w:t>
      </w:r>
      <w:r w:rsidR="00492D0B" w:rsidRPr="00492D0B">
        <w:rPr>
          <w:rFonts w:ascii="Arial" w:hAnsi="Arial" w:cs="Arial"/>
          <w:sz w:val="20"/>
          <w:szCs w:val="20"/>
        </w:rPr>
        <w:t xml:space="preserve"> </w:t>
      </w:r>
      <w:r w:rsidR="00492D0B">
        <w:rPr>
          <w:rFonts w:ascii="Arial" w:hAnsi="Arial" w:cs="Arial"/>
          <w:sz w:val="20"/>
          <w:szCs w:val="20"/>
        </w:rPr>
        <w:t>ponovnega javnega</w:t>
      </w:r>
      <w:r w:rsidR="00492D0B" w:rsidRPr="00492D0B">
        <w:rPr>
          <w:rFonts w:ascii="Arial" w:hAnsi="Arial" w:cs="Arial"/>
          <w:sz w:val="20"/>
          <w:szCs w:val="20"/>
        </w:rPr>
        <w:t xml:space="preserve"> razpis</w:t>
      </w:r>
      <w:r w:rsidR="00492D0B">
        <w:rPr>
          <w:rFonts w:ascii="Arial" w:hAnsi="Arial" w:cs="Arial"/>
          <w:sz w:val="20"/>
          <w:szCs w:val="20"/>
        </w:rPr>
        <w:t>a</w:t>
      </w:r>
      <w:r w:rsidR="00492D0B" w:rsidRPr="00492D0B">
        <w:rPr>
          <w:rFonts w:ascii="Arial" w:hAnsi="Arial" w:cs="Arial"/>
          <w:sz w:val="20"/>
          <w:szCs w:val="20"/>
        </w:rPr>
        <w:t xml:space="preserve"> za izdelavo strokovnih podlag za odločitev o zamenjavi sistema napetosti vozne mreže iz 3kV na 25 kV na celotni javni železniški infrastrukturi. Ko bodo strokovne podlage izdelane (predvidoma v prvi polovici leta 2024), bodo sprejeti nadaljnji koraki o zamenjavi sistema vozne mreže na železniškem omrežju v Republiki Sloveniji, ki bodo usklajeni </w:t>
      </w:r>
      <w:r w:rsidR="00492D0B">
        <w:rPr>
          <w:rFonts w:ascii="Arial" w:hAnsi="Arial" w:cs="Arial"/>
          <w:sz w:val="20"/>
          <w:szCs w:val="20"/>
        </w:rPr>
        <w:t>s</w:t>
      </w:r>
      <w:r w:rsidR="00492D0B" w:rsidRPr="00492D0B">
        <w:rPr>
          <w:rFonts w:ascii="Arial" w:hAnsi="Arial" w:cs="Arial"/>
          <w:sz w:val="20"/>
          <w:szCs w:val="20"/>
        </w:rPr>
        <w:t xml:space="preserve"> </w:t>
      </w:r>
      <w:r w:rsidR="00492D0B">
        <w:rPr>
          <w:rFonts w:ascii="Arial" w:hAnsi="Arial" w:cs="Arial"/>
          <w:sz w:val="20"/>
          <w:szCs w:val="20"/>
        </w:rPr>
        <w:t>s</w:t>
      </w:r>
      <w:r w:rsidR="00492D0B" w:rsidRPr="00492D0B">
        <w:rPr>
          <w:rFonts w:ascii="Arial" w:hAnsi="Arial" w:cs="Arial"/>
          <w:sz w:val="20"/>
          <w:szCs w:val="20"/>
        </w:rPr>
        <w:t>istemskim operaterjem prenosnega elektroenergetskega omrežja Republike Slovenije ter upravljavcem javne železniške infrastrukture</w:t>
      </w:r>
      <w:r w:rsidR="00492D0B">
        <w:rPr>
          <w:rFonts w:ascii="Arial" w:hAnsi="Arial" w:cs="Arial"/>
          <w:sz w:val="20"/>
          <w:szCs w:val="20"/>
        </w:rPr>
        <w:t>.</w:t>
      </w:r>
    </w:p>
    <w:p w14:paraId="059ED013" w14:textId="5DBAF3F0" w:rsidR="00682239" w:rsidRPr="00682239" w:rsidRDefault="00682239" w:rsidP="00682239">
      <w:pPr>
        <w:spacing w:after="0" w:line="260" w:lineRule="exact"/>
        <w:jc w:val="both"/>
        <w:rPr>
          <w:rFonts w:ascii="Arial" w:hAnsi="Arial" w:cs="Arial"/>
          <w:sz w:val="20"/>
          <w:szCs w:val="20"/>
        </w:rPr>
      </w:pPr>
    </w:p>
    <w:p w14:paraId="38A1182F" w14:textId="42523DE0"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 xml:space="preserve">Glede vprašanj, ki se nanašajo na izvajanje projekta s strani investitorja projektnega podjetja 2TDK d.o.o., je ta </w:t>
      </w:r>
      <w:r>
        <w:rPr>
          <w:rFonts w:ascii="Arial" w:hAnsi="Arial" w:cs="Arial"/>
          <w:sz w:val="20"/>
          <w:szCs w:val="20"/>
        </w:rPr>
        <w:t>pripravil svoj</w:t>
      </w:r>
      <w:r w:rsidRPr="00682239">
        <w:rPr>
          <w:rFonts w:ascii="Arial" w:hAnsi="Arial" w:cs="Arial"/>
          <w:sz w:val="20"/>
          <w:szCs w:val="20"/>
        </w:rPr>
        <w:t xml:space="preserve"> odziv, ki je v prilogi in v katerem podaja pojasnila k posameznim izpostavljenim vidikom. </w:t>
      </w:r>
    </w:p>
    <w:p w14:paraId="17298E28" w14:textId="77777777" w:rsidR="00682239" w:rsidRPr="00682239" w:rsidRDefault="00682239" w:rsidP="00682239">
      <w:pPr>
        <w:spacing w:after="0" w:line="260" w:lineRule="exact"/>
        <w:jc w:val="both"/>
        <w:rPr>
          <w:rFonts w:ascii="Arial" w:hAnsi="Arial" w:cs="Arial"/>
          <w:sz w:val="20"/>
          <w:szCs w:val="20"/>
        </w:rPr>
      </w:pPr>
    </w:p>
    <w:p w14:paraId="456B075E" w14:textId="681C8F44" w:rsidR="00682239" w:rsidRPr="00682239" w:rsidRDefault="00682239" w:rsidP="00682239">
      <w:pPr>
        <w:spacing w:after="0" w:line="260" w:lineRule="exact"/>
        <w:jc w:val="both"/>
        <w:rPr>
          <w:rFonts w:ascii="Arial" w:hAnsi="Arial" w:cs="Arial"/>
          <w:sz w:val="20"/>
          <w:szCs w:val="20"/>
        </w:rPr>
      </w:pPr>
      <w:r w:rsidRPr="00682239">
        <w:rPr>
          <w:rFonts w:ascii="Arial" w:hAnsi="Arial" w:cs="Arial"/>
          <w:sz w:val="20"/>
          <w:szCs w:val="20"/>
        </w:rPr>
        <w:t>Opozorila PSCN glede težav za lokalne prebivalce v zvezi z izvajanjem projekta so relevantna in pristojna ministrstva jim posvečajo posebno pozornost. Investitorja, družbo 2TDK d.o.o., se opozarja k doslednemu spoštovanju predpisov in zavez iz prostorskega akta ter gradbenega dovoljenja. Določenim imisijam v času gradnje se ni mogoče povsem izogniti, potrebno pa je stalno sodelovanje in ustrezna komunikacija investitorja s prebivalci ter izvajanje potrebnih omilitvenih ukrepov.</w:t>
      </w:r>
    </w:p>
    <w:sectPr w:rsidR="00682239" w:rsidRPr="00682239" w:rsidSect="009768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5ECC" w14:textId="77777777" w:rsidR="00063B42" w:rsidRDefault="00063B42" w:rsidP="00DF141F">
      <w:pPr>
        <w:spacing w:after="0" w:line="240" w:lineRule="auto"/>
      </w:pPr>
      <w:r>
        <w:separator/>
      </w:r>
    </w:p>
  </w:endnote>
  <w:endnote w:type="continuationSeparator" w:id="0">
    <w:p w14:paraId="326FE505" w14:textId="77777777" w:rsidR="00063B42" w:rsidRDefault="00063B42" w:rsidP="00DF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9FF5E" w14:textId="77777777" w:rsidR="00063B42" w:rsidRDefault="00063B42" w:rsidP="00DF141F">
      <w:pPr>
        <w:spacing w:after="0" w:line="240" w:lineRule="auto"/>
      </w:pPr>
      <w:r>
        <w:separator/>
      </w:r>
    </w:p>
  </w:footnote>
  <w:footnote w:type="continuationSeparator" w:id="0">
    <w:p w14:paraId="58AE9AFE" w14:textId="77777777" w:rsidR="00063B42" w:rsidRDefault="00063B42" w:rsidP="00DF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1007"/>
    <w:multiLevelType w:val="multilevel"/>
    <w:tmpl w:val="048EF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54623"/>
    <w:multiLevelType w:val="hybridMultilevel"/>
    <w:tmpl w:val="C0D4FE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9F43E2"/>
    <w:multiLevelType w:val="multilevel"/>
    <w:tmpl w:val="F4060A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072F0"/>
    <w:multiLevelType w:val="hybridMultilevel"/>
    <w:tmpl w:val="86F4BCC8"/>
    <w:lvl w:ilvl="0" w:tplc="E33AA7CE">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8DA1D15"/>
    <w:multiLevelType w:val="multilevel"/>
    <w:tmpl w:val="A4D03F8E"/>
    <w:lvl w:ilvl="0">
      <w:numFmt w:val="bullet"/>
      <w:lvlText w:val="-"/>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7D6A26"/>
    <w:multiLevelType w:val="multilevel"/>
    <w:tmpl w:val="F7AAC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248C1"/>
    <w:multiLevelType w:val="hybridMultilevel"/>
    <w:tmpl w:val="B262F7FE"/>
    <w:lvl w:ilvl="0" w:tplc="76AC1A70">
      <w:start w:val="49"/>
      <w:numFmt w:val="bullet"/>
      <w:lvlText w:val=""/>
      <w:lvlJc w:val="left"/>
      <w:pPr>
        <w:ind w:left="360" w:hanging="360"/>
      </w:pPr>
      <w:rPr>
        <w:rFonts w:ascii="Symbol" w:eastAsia="Times New Roman" w:hAnsi="Symbol" w:cs="Times New Roman" w:hint="default"/>
      </w:rPr>
    </w:lvl>
    <w:lvl w:ilvl="1" w:tplc="0424000B">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FCE4931"/>
    <w:multiLevelType w:val="hybridMultilevel"/>
    <w:tmpl w:val="64E8736C"/>
    <w:lvl w:ilvl="0" w:tplc="FFFFFFFF">
      <w:start w:val="1"/>
      <w:numFmt w:val="bullet"/>
      <w:lvlText w:val=""/>
      <w:lvlJc w:val="left"/>
      <w:pPr>
        <w:ind w:left="720" w:hanging="360"/>
      </w:pPr>
      <w:rPr>
        <w:rFonts w:ascii="Symbol" w:hAnsi="Symbol" w:hint="default"/>
      </w:rPr>
    </w:lvl>
    <w:lvl w:ilvl="1" w:tplc="60C24CFC">
      <w:start w:val="3"/>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AF38C8"/>
    <w:multiLevelType w:val="multilevel"/>
    <w:tmpl w:val="2F46E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964D5"/>
    <w:multiLevelType w:val="hybridMultilevel"/>
    <w:tmpl w:val="391C4388"/>
    <w:lvl w:ilvl="0" w:tplc="60C24CFC">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BF4456"/>
    <w:multiLevelType w:val="hybridMultilevel"/>
    <w:tmpl w:val="CB52A2D6"/>
    <w:lvl w:ilvl="0" w:tplc="5BCAEAA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BAF08A4"/>
    <w:multiLevelType w:val="hybridMultilevel"/>
    <w:tmpl w:val="C8F4E2E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591C4D"/>
    <w:multiLevelType w:val="hybridMultilevel"/>
    <w:tmpl w:val="AC2CB1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0EF6AF5"/>
    <w:multiLevelType w:val="hybridMultilevel"/>
    <w:tmpl w:val="EF02E1D4"/>
    <w:lvl w:ilvl="0" w:tplc="60C24CFC">
      <w:start w:val="3"/>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B4C2458"/>
    <w:multiLevelType w:val="multilevel"/>
    <w:tmpl w:val="15A6E24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352A49"/>
    <w:multiLevelType w:val="hybridMultilevel"/>
    <w:tmpl w:val="D35E46B2"/>
    <w:lvl w:ilvl="0" w:tplc="5E86D2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8001C6"/>
    <w:multiLevelType w:val="hybridMultilevel"/>
    <w:tmpl w:val="2ED8667E"/>
    <w:lvl w:ilvl="0" w:tplc="97B45F08">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18" w15:restartNumberingAfterBreak="0">
    <w:nsid w:val="3ECE2862"/>
    <w:multiLevelType w:val="hybridMultilevel"/>
    <w:tmpl w:val="DA848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1E3F51"/>
    <w:multiLevelType w:val="hybridMultilevel"/>
    <w:tmpl w:val="4224EFDC"/>
    <w:lvl w:ilvl="0" w:tplc="DEFE55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D697C9F"/>
    <w:multiLevelType w:val="hybridMultilevel"/>
    <w:tmpl w:val="7F30CF7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2E3C42"/>
    <w:multiLevelType w:val="multilevel"/>
    <w:tmpl w:val="4718E7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AC21EB"/>
    <w:multiLevelType w:val="hybridMultilevel"/>
    <w:tmpl w:val="F878BF88"/>
    <w:lvl w:ilvl="0" w:tplc="849A9B88">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5F150BF"/>
    <w:multiLevelType w:val="hybridMultilevel"/>
    <w:tmpl w:val="E8B618AE"/>
    <w:lvl w:ilvl="0" w:tplc="5E86D2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B53A90"/>
    <w:multiLevelType w:val="multilevel"/>
    <w:tmpl w:val="98487A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117AA5"/>
    <w:multiLevelType w:val="hybridMultilevel"/>
    <w:tmpl w:val="BF20E56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E72184"/>
    <w:multiLevelType w:val="hybridMultilevel"/>
    <w:tmpl w:val="1AF46C3A"/>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2035CDD"/>
    <w:multiLevelType w:val="hybridMultilevel"/>
    <w:tmpl w:val="B8DA2C68"/>
    <w:lvl w:ilvl="0" w:tplc="60C24CFC">
      <w:start w:val="3"/>
      <w:numFmt w:val="bullet"/>
      <w:lvlText w:val="-"/>
      <w:lvlJc w:val="left"/>
      <w:pPr>
        <w:ind w:left="720" w:hanging="360"/>
      </w:pPr>
      <w:rPr>
        <w:rFonts w:ascii="Calibri" w:eastAsia="Calibr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130D83"/>
    <w:multiLevelType w:val="hybridMultilevel"/>
    <w:tmpl w:val="1DC2F498"/>
    <w:lvl w:ilvl="0" w:tplc="3B4AD74A">
      <w:start w:val="1"/>
      <w:numFmt w:val="bullet"/>
      <w:lvlText w:val=""/>
      <w:lvlJc w:val="left"/>
      <w:pPr>
        <w:tabs>
          <w:tab w:val="num" w:pos="360"/>
        </w:tabs>
        <w:ind w:left="360" w:hanging="360"/>
      </w:pPr>
      <w:rPr>
        <w:rFonts w:ascii="Symbol" w:hAnsi="Symbol" w:hint="default"/>
      </w:rPr>
    </w:lvl>
    <w:lvl w:ilvl="1" w:tplc="F50ED6DE" w:tentative="1">
      <w:start w:val="1"/>
      <w:numFmt w:val="bullet"/>
      <w:lvlText w:val=""/>
      <w:lvlJc w:val="left"/>
      <w:pPr>
        <w:tabs>
          <w:tab w:val="num" w:pos="1080"/>
        </w:tabs>
        <w:ind w:left="1080" w:hanging="360"/>
      </w:pPr>
      <w:rPr>
        <w:rFonts w:ascii="Wingdings" w:hAnsi="Wingdings" w:hint="default"/>
      </w:rPr>
    </w:lvl>
    <w:lvl w:ilvl="2" w:tplc="887ED704" w:tentative="1">
      <w:start w:val="1"/>
      <w:numFmt w:val="bullet"/>
      <w:lvlText w:val=""/>
      <w:lvlJc w:val="left"/>
      <w:pPr>
        <w:tabs>
          <w:tab w:val="num" w:pos="1800"/>
        </w:tabs>
        <w:ind w:left="1800" w:hanging="360"/>
      </w:pPr>
      <w:rPr>
        <w:rFonts w:ascii="Wingdings" w:hAnsi="Wingdings" w:hint="default"/>
      </w:rPr>
    </w:lvl>
    <w:lvl w:ilvl="3" w:tplc="6A908486" w:tentative="1">
      <w:start w:val="1"/>
      <w:numFmt w:val="bullet"/>
      <w:lvlText w:val=""/>
      <w:lvlJc w:val="left"/>
      <w:pPr>
        <w:tabs>
          <w:tab w:val="num" w:pos="2520"/>
        </w:tabs>
        <w:ind w:left="2520" w:hanging="360"/>
      </w:pPr>
      <w:rPr>
        <w:rFonts w:ascii="Wingdings" w:hAnsi="Wingdings" w:hint="default"/>
      </w:rPr>
    </w:lvl>
    <w:lvl w:ilvl="4" w:tplc="A1EC4D00" w:tentative="1">
      <w:start w:val="1"/>
      <w:numFmt w:val="bullet"/>
      <w:lvlText w:val=""/>
      <w:lvlJc w:val="left"/>
      <w:pPr>
        <w:tabs>
          <w:tab w:val="num" w:pos="3240"/>
        </w:tabs>
        <w:ind w:left="3240" w:hanging="360"/>
      </w:pPr>
      <w:rPr>
        <w:rFonts w:ascii="Wingdings" w:hAnsi="Wingdings" w:hint="default"/>
      </w:rPr>
    </w:lvl>
    <w:lvl w:ilvl="5" w:tplc="55C03180" w:tentative="1">
      <w:start w:val="1"/>
      <w:numFmt w:val="bullet"/>
      <w:lvlText w:val=""/>
      <w:lvlJc w:val="left"/>
      <w:pPr>
        <w:tabs>
          <w:tab w:val="num" w:pos="3960"/>
        </w:tabs>
        <w:ind w:left="3960" w:hanging="360"/>
      </w:pPr>
      <w:rPr>
        <w:rFonts w:ascii="Wingdings" w:hAnsi="Wingdings" w:hint="default"/>
      </w:rPr>
    </w:lvl>
    <w:lvl w:ilvl="6" w:tplc="84D2CF00" w:tentative="1">
      <w:start w:val="1"/>
      <w:numFmt w:val="bullet"/>
      <w:lvlText w:val=""/>
      <w:lvlJc w:val="left"/>
      <w:pPr>
        <w:tabs>
          <w:tab w:val="num" w:pos="4680"/>
        </w:tabs>
        <w:ind w:left="4680" w:hanging="360"/>
      </w:pPr>
      <w:rPr>
        <w:rFonts w:ascii="Wingdings" w:hAnsi="Wingdings" w:hint="default"/>
      </w:rPr>
    </w:lvl>
    <w:lvl w:ilvl="7" w:tplc="B09CEC1A" w:tentative="1">
      <w:start w:val="1"/>
      <w:numFmt w:val="bullet"/>
      <w:lvlText w:val=""/>
      <w:lvlJc w:val="left"/>
      <w:pPr>
        <w:tabs>
          <w:tab w:val="num" w:pos="5400"/>
        </w:tabs>
        <w:ind w:left="5400" w:hanging="360"/>
      </w:pPr>
      <w:rPr>
        <w:rFonts w:ascii="Wingdings" w:hAnsi="Wingdings" w:hint="default"/>
      </w:rPr>
    </w:lvl>
    <w:lvl w:ilvl="8" w:tplc="57E8E72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A871E3"/>
    <w:multiLevelType w:val="hybridMultilevel"/>
    <w:tmpl w:val="AC3E4058"/>
    <w:lvl w:ilvl="0" w:tplc="7152D8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4681BBE"/>
    <w:multiLevelType w:val="multilevel"/>
    <w:tmpl w:val="C7B89716"/>
    <w:lvl w:ilvl="0">
      <w:start w:val="1"/>
      <w:numFmt w:val="decimal"/>
      <w:lvlText w:val="%1."/>
      <w:lvlJc w:val="left"/>
      <w:pPr>
        <w:ind w:left="510" w:hanging="510"/>
      </w:pPr>
      <w:rPr>
        <w:rFonts w:hint="default"/>
        <w:b/>
      </w:rPr>
    </w:lvl>
    <w:lvl w:ilvl="1">
      <w:start w:val="2"/>
      <w:numFmt w:val="decimal"/>
      <w:lvlText w:val="%1.%2."/>
      <w:lvlJc w:val="left"/>
      <w:pPr>
        <w:ind w:left="510" w:hanging="510"/>
      </w:pPr>
      <w:rPr>
        <w:rFonts w:hint="default"/>
        <w:b w:val="0"/>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58421E3"/>
    <w:multiLevelType w:val="hybridMultilevel"/>
    <w:tmpl w:val="568CB690"/>
    <w:lvl w:ilvl="0" w:tplc="7B0A99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101DDE"/>
    <w:multiLevelType w:val="hybridMultilevel"/>
    <w:tmpl w:val="09765BB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E33AA7CE">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20"/>
  </w:num>
  <w:num w:numId="4">
    <w:abstractNumId w:val="11"/>
  </w:num>
  <w:num w:numId="5">
    <w:abstractNumId w:val="25"/>
  </w:num>
  <w:num w:numId="6">
    <w:abstractNumId w:val="22"/>
  </w:num>
  <w:num w:numId="7">
    <w:abstractNumId w:val="31"/>
  </w:num>
  <w:num w:numId="8">
    <w:abstractNumId w:val="9"/>
  </w:num>
  <w:num w:numId="9">
    <w:abstractNumId w:val="35"/>
  </w:num>
  <w:num w:numId="10">
    <w:abstractNumId w:val="12"/>
  </w:num>
  <w:num w:numId="11">
    <w:abstractNumId w:val="7"/>
  </w:num>
  <w:num w:numId="12">
    <w:abstractNumId w:val="14"/>
  </w:num>
  <w:num w:numId="13">
    <w:abstractNumId w:val="13"/>
  </w:num>
  <w:num w:numId="14">
    <w:abstractNumId w:val="26"/>
  </w:num>
  <w:num w:numId="15">
    <w:abstractNumId w:val="4"/>
  </w:num>
  <w:num w:numId="16">
    <w:abstractNumId w:val="21"/>
  </w:num>
  <w:num w:numId="17">
    <w:abstractNumId w:val="29"/>
  </w:num>
  <w:num w:numId="18">
    <w:abstractNumId w:val="33"/>
  </w:num>
  <w:num w:numId="19">
    <w:abstractNumId w:val="17"/>
  </w:num>
  <w:num w:numId="20">
    <w:abstractNumId w:val="3"/>
  </w:num>
  <w:num w:numId="21">
    <w:abstractNumId w:val="15"/>
  </w:num>
  <w:num w:numId="22">
    <w:abstractNumId w:val="10"/>
  </w:num>
  <w:num w:numId="23">
    <w:abstractNumId w:val="8"/>
  </w:num>
  <w:num w:numId="24">
    <w:abstractNumId w:val="5"/>
  </w:num>
  <w:num w:numId="25">
    <w:abstractNumId w:val="2"/>
  </w:num>
  <w:num w:numId="26">
    <w:abstractNumId w:val="0"/>
  </w:num>
  <w:num w:numId="27">
    <w:abstractNumId w:val="1"/>
  </w:num>
  <w:num w:numId="28">
    <w:abstractNumId w:val="6"/>
  </w:num>
  <w:num w:numId="29">
    <w:abstractNumId w:val="18"/>
  </w:num>
  <w:num w:numId="30">
    <w:abstractNumId w:val="28"/>
  </w:num>
  <w:num w:numId="31">
    <w:abstractNumId w:val="32"/>
  </w:num>
  <w:num w:numId="32">
    <w:abstractNumId w:val="19"/>
  </w:num>
  <w:num w:numId="33">
    <w:abstractNumId w:val="23"/>
  </w:num>
  <w:num w:numId="34">
    <w:abstractNumId w:val="16"/>
  </w:num>
  <w:num w:numId="35">
    <w:abstractNumId w:val="2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55"/>
    <w:rsid w:val="00005294"/>
    <w:rsid w:val="00005947"/>
    <w:rsid w:val="0001110E"/>
    <w:rsid w:val="00013D0B"/>
    <w:rsid w:val="000237D9"/>
    <w:rsid w:val="00031F7B"/>
    <w:rsid w:val="0003420F"/>
    <w:rsid w:val="00063B42"/>
    <w:rsid w:val="00071EA7"/>
    <w:rsid w:val="00082BFA"/>
    <w:rsid w:val="00090BF9"/>
    <w:rsid w:val="000918BA"/>
    <w:rsid w:val="00097503"/>
    <w:rsid w:val="000B385A"/>
    <w:rsid w:val="000B4574"/>
    <w:rsid w:val="000C264C"/>
    <w:rsid w:val="000D38C2"/>
    <w:rsid w:val="000E71A9"/>
    <w:rsid w:val="000F0E6D"/>
    <w:rsid w:val="000F2895"/>
    <w:rsid w:val="000F526A"/>
    <w:rsid w:val="000F5E46"/>
    <w:rsid w:val="00104982"/>
    <w:rsid w:val="00120DD1"/>
    <w:rsid w:val="00134205"/>
    <w:rsid w:val="00136055"/>
    <w:rsid w:val="00140D94"/>
    <w:rsid w:val="001419F1"/>
    <w:rsid w:val="001460E7"/>
    <w:rsid w:val="0016592A"/>
    <w:rsid w:val="0019794A"/>
    <w:rsid w:val="001A2A25"/>
    <w:rsid w:val="001A447A"/>
    <w:rsid w:val="001A50C7"/>
    <w:rsid w:val="001E5876"/>
    <w:rsid w:val="001F54F7"/>
    <w:rsid w:val="00204ADA"/>
    <w:rsid w:val="00210381"/>
    <w:rsid w:val="00212AFA"/>
    <w:rsid w:val="002267BE"/>
    <w:rsid w:val="00240553"/>
    <w:rsid w:val="00255AC2"/>
    <w:rsid w:val="00260893"/>
    <w:rsid w:val="00264CF6"/>
    <w:rsid w:val="002719F3"/>
    <w:rsid w:val="00275F65"/>
    <w:rsid w:val="00284A2D"/>
    <w:rsid w:val="00290F22"/>
    <w:rsid w:val="00293CE6"/>
    <w:rsid w:val="002947D0"/>
    <w:rsid w:val="00296EFF"/>
    <w:rsid w:val="002A3506"/>
    <w:rsid w:val="002E68F3"/>
    <w:rsid w:val="00300974"/>
    <w:rsid w:val="00303D71"/>
    <w:rsid w:val="00314031"/>
    <w:rsid w:val="00314516"/>
    <w:rsid w:val="00314B92"/>
    <w:rsid w:val="00320C2E"/>
    <w:rsid w:val="00323B79"/>
    <w:rsid w:val="0033499C"/>
    <w:rsid w:val="003503A4"/>
    <w:rsid w:val="003568B8"/>
    <w:rsid w:val="003B087B"/>
    <w:rsid w:val="003C6875"/>
    <w:rsid w:val="003D73CC"/>
    <w:rsid w:val="00432FA4"/>
    <w:rsid w:val="0043378F"/>
    <w:rsid w:val="004416D7"/>
    <w:rsid w:val="00443807"/>
    <w:rsid w:val="00443B20"/>
    <w:rsid w:val="00453768"/>
    <w:rsid w:val="0045611C"/>
    <w:rsid w:val="0046509D"/>
    <w:rsid w:val="004706A3"/>
    <w:rsid w:val="00481628"/>
    <w:rsid w:val="004900CA"/>
    <w:rsid w:val="00492D0B"/>
    <w:rsid w:val="004945CD"/>
    <w:rsid w:val="004A4021"/>
    <w:rsid w:val="004B1235"/>
    <w:rsid w:val="004C07E2"/>
    <w:rsid w:val="004C4185"/>
    <w:rsid w:val="00503E45"/>
    <w:rsid w:val="005056A3"/>
    <w:rsid w:val="0051048D"/>
    <w:rsid w:val="005267E8"/>
    <w:rsid w:val="00531A36"/>
    <w:rsid w:val="0054303F"/>
    <w:rsid w:val="005467F1"/>
    <w:rsid w:val="00546A0D"/>
    <w:rsid w:val="0055262F"/>
    <w:rsid w:val="00565270"/>
    <w:rsid w:val="0057129E"/>
    <w:rsid w:val="00573759"/>
    <w:rsid w:val="005935AA"/>
    <w:rsid w:val="00593EE0"/>
    <w:rsid w:val="005A3B7C"/>
    <w:rsid w:val="005C127F"/>
    <w:rsid w:val="005F0D79"/>
    <w:rsid w:val="005F7456"/>
    <w:rsid w:val="0060424D"/>
    <w:rsid w:val="0061610F"/>
    <w:rsid w:val="00657462"/>
    <w:rsid w:val="00682239"/>
    <w:rsid w:val="00686643"/>
    <w:rsid w:val="006A61E0"/>
    <w:rsid w:val="006B29F0"/>
    <w:rsid w:val="006B7172"/>
    <w:rsid w:val="006E4A0F"/>
    <w:rsid w:val="00702C40"/>
    <w:rsid w:val="00717643"/>
    <w:rsid w:val="0072034E"/>
    <w:rsid w:val="007229D2"/>
    <w:rsid w:val="00731C8D"/>
    <w:rsid w:val="00733B43"/>
    <w:rsid w:val="00733D77"/>
    <w:rsid w:val="007349A8"/>
    <w:rsid w:val="00735CF4"/>
    <w:rsid w:val="00745817"/>
    <w:rsid w:val="007539FF"/>
    <w:rsid w:val="00755B76"/>
    <w:rsid w:val="00757F2C"/>
    <w:rsid w:val="007618CF"/>
    <w:rsid w:val="00764560"/>
    <w:rsid w:val="00773E38"/>
    <w:rsid w:val="007C13DC"/>
    <w:rsid w:val="007D058C"/>
    <w:rsid w:val="007D3088"/>
    <w:rsid w:val="007E58EE"/>
    <w:rsid w:val="008063C8"/>
    <w:rsid w:val="00823F2C"/>
    <w:rsid w:val="008332A7"/>
    <w:rsid w:val="00844930"/>
    <w:rsid w:val="00846FBD"/>
    <w:rsid w:val="00862705"/>
    <w:rsid w:val="00866B33"/>
    <w:rsid w:val="0086797D"/>
    <w:rsid w:val="008715A7"/>
    <w:rsid w:val="00877A41"/>
    <w:rsid w:val="00894EFA"/>
    <w:rsid w:val="008B2A47"/>
    <w:rsid w:val="008C6D47"/>
    <w:rsid w:val="008E7B55"/>
    <w:rsid w:val="008F2380"/>
    <w:rsid w:val="00907351"/>
    <w:rsid w:val="00922045"/>
    <w:rsid w:val="00930ECF"/>
    <w:rsid w:val="00940734"/>
    <w:rsid w:val="009443AB"/>
    <w:rsid w:val="00955F22"/>
    <w:rsid w:val="00956EAC"/>
    <w:rsid w:val="00971AE0"/>
    <w:rsid w:val="00973A33"/>
    <w:rsid w:val="00976810"/>
    <w:rsid w:val="00977C4F"/>
    <w:rsid w:val="00995D2C"/>
    <w:rsid w:val="009B4CB4"/>
    <w:rsid w:val="009C726C"/>
    <w:rsid w:val="009D4CEE"/>
    <w:rsid w:val="009F3C1B"/>
    <w:rsid w:val="00A0188D"/>
    <w:rsid w:val="00A1027A"/>
    <w:rsid w:val="00A11688"/>
    <w:rsid w:val="00A14BFA"/>
    <w:rsid w:val="00A47911"/>
    <w:rsid w:val="00A66A46"/>
    <w:rsid w:val="00A71224"/>
    <w:rsid w:val="00A86E43"/>
    <w:rsid w:val="00A8731A"/>
    <w:rsid w:val="00AA0DB0"/>
    <w:rsid w:val="00AB1EC8"/>
    <w:rsid w:val="00AB35D4"/>
    <w:rsid w:val="00AB75A1"/>
    <w:rsid w:val="00AD6B1A"/>
    <w:rsid w:val="00B12FD8"/>
    <w:rsid w:val="00B424B3"/>
    <w:rsid w:val="00B461BE"/>
    <w:rsid w:val="00B74C1F"/>
    <w:rsid w:val="00B957FA"/>
    <w:rsid w:val="00B96AD6"/>
    <w:rsid w:val="00B970F7"/>
    <w:rsid w:val="00BE2E84"/>
    <w:rsid w:val="00BF39F3"/>
    <w:rsid w:val="00BF7C80"/>
    <w:rsid w:val="00C05132"/>
    <w:rsid w:val="00C15CC0"/>
    <w:rsid w:val="00C15E86"/>
    <w:rsid w:val="00C51F5C"/>
    <w:rsid w:val="00C66230"/>
    <w:rsid w:val="00C67A1B"/>
    <w:rsid w:val="00C7223A"/>
    <w:rsid w:val="00C855FC"/>
    <w:rsid w:val="00CC3010"/>
    <w:rsid w:val="00CC4B61"/>
    <w:rsid w:val="00CD2900"/>
    <w:rsid w:val="00CF0392"/>
    <w:rsid w:val="00CF3FAE"/>
    <w:rsid w:val="00CF5A5F"/>
    <w:rsid w:val="00D03EF6"/>
    <w:rsid w:val="00D074CB"/>
    <w:rsid w:val="00D13563"/>
    <w:rsid w:val="00D13803"/>
    <w:rsid w:val="00D165BD"/>
    <w:rsid w:val="00D179FA"/>
    <w:rsid w:val="00D41C0F"/>
    <w:rsid w:val="00D45E3B"/>
    <w:rsid w:val="00D52A22"/>
    <w:rsid w:val="00D8518C"/>
    <w:rsid w:val="00D9103A"/>
    <w:rsid w:val="00D964F0"/>
    <w:rsid w:val="00D97C45"/>
    <w:rsid w:val="00DB4F66"/>
    <w:rsid w:val="00DB6188"/>
    <w:rsid w:val="00DB6B45"/>
    <w:rsid w:val="00DC2DB7"/>
    <w:rsid w:val="00DC7DCD"/>
    <w:rsid w:val="00DD534B"/>
    <w:rsid w:val="00DE44A4"/>
    <w:rsid w:val="00DF141F"/>
    <w:rsid w:val="00DF4FD8"/>
    <w:rsid w:val="00E24274"/>
    <w:rsid w:val="00E32180"/>
    <w:rsid w:val="00E33146"/>
    <w:rsid w:val="00E349E6"/>
    <w:rsid w:val="00E45360"/>
    <w:rsid w:val="00E46B10"/>
    <w:rsid w:val="00E53EC4"/>
    <w:rsid w:val="00E55BA2"/>
    <w:rsid w:val="00E56B63"/>
    <w:rsid w:val="00E620D0"/>
    <w:rsid w:val="00E66DCC"/>
    <w:rsid w:val="00EA036F"/>
    <w:rsid w:val="00EB3FA4"/>
    <w:rsid w:val="00EC1D5E"/>
    <w:rsid w:val="00EF2C2F"/>
    <w:rsid w:val="00F00C56"/>
    <w:rsid w:val="00F06A24"/>
    <w:rsid w:val="00F2331D"/>
    <w:rsid w:val="00F5638A"/>
    <w:rsid w:val="00F62FDE"/>
    <w:rsid w:val="00F75C7B"/>
    <w:rsid w:val="00F815C0"/>
    <w:rsid w:val="00F844C0"/>
    <w:rsid w:val="00F910AB"/>
    <w:rsid w:val="00FA4FDC"/>
    <w:rsid w:val="00FC1F8D"/>
    <w:rsid w:val="00FC34B3"/>
    <w:rsid w:val="00FC7D82"/>
    <w:rsid w:val="00FD692B"/>
    <w:rsid w:val="00FF75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F7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B6188"/>
    <w:pPr>
      <w:ind w:left="720"/>
      <w:contextualSpacing/>
    </w:pPr>
  </w:style>
  <w:style w:type="character" w:styleId="Pripombasklic">
    <w:name w:val="annotation reference"/>
    <w:basedOn w:val="Privzetapisavaodstavka"/>
    <w:uiPriority w:val="99"/>
    <w:semiHidden/>
    <w:unhideWhenUsed/>
    <w:rsid w:val="007229D2"/>
    <w:rPr>
      <w:sz w:val="16"/>
      <w:szCs w:val="16"/>
    </w:rPr>
  </w:style>
  <w:style w:type="paragraph" w:styleId="Pripombabesedilo">
    <w:name w:val="annotation text"/>
    <w:basedOn w:val="Navaden"/>
    <w:link w:val="PripombabesediloZnak"/>
    <w:uiPriority w:val="99"/>
    <w:unhideWhenUsed/>
    <w:rsid w:val="007229D2"/>
    <w:pPr>
      <w:spacing w:line="240" w:lineRule="auto"/>
    </w:pPr>
    <w:rPr>
      <w:sz w:val="20"/>
      <w:szCs w:val="20"/>
    </w:rPr>
  </w:style>
  <w:style w:type="character" w:customStyle="1" w:styleId="PripombabesediloZnak">
    <w:name w:val="Pripomba – besedilo Znak"/>
    <w:basedOn w:val="Privzetapisavaodstavka"/>
    <w:link w:val="Pripombabesedilo"/>
    <w:uiPriority w:val="99"/>
    <w:rsid w:val="007229D2"/>
    <w:rPr>
      <w:sz w:val="20"/>
      <w:szCs w:val="20"/>
    </w:rPr>
  </w:style>
  <w:style w:type="paragraph" w:styleId="Zadevapripombe">
    <w:name w:val="annotation subject"/>
    <w:basedOn w:val="Pripombabesedilo"/>
    <w:next w:val="Pripombabesedilo"/>
    <w:link w:val="ZadevapripombeZnak"/>
    <w:uiPriority w:val="99"/>
    <w:semiHidden/>
    <w:unhideWhenUsed/>
    <w:rsid w:val="007229D2"/>
    <w:rPr>
      <w:b/>
      <w:bCs/>
    </w:rPr>
  </w:style>
  <w:style w:type="character" w:customStyle="1" w:styleId="ZadevapripombeZnak">
    <w:name w:val="Zadeva pripombe Znak"/>
    <w:basedOn w:val="PripombabesediloZnak"/>
    <w:link w:val="Zadevapripombe"/>
    <w:uiPriority w:val="99"/>
    <w:semiHidden/>
    <w:rsid w:val="007229D2"/>
    <w:rPr>
      <w:b/>
      <w:bCs/>
      <w:sz w:val="20"/>
      <w:szCs w:val="20"/>
    </w:rPr>
  </w:style>
  <w:style w:type="paragraph" w:styleId="Besedilooblaka">
    <w:name w:val="Balloon Text"/>
    <w:basedOn w:val="Navaden"/>
    <w:link w:val="BesedilooblakaZnak"/>
    <w:uiPriority w:val="99"/>
    <w:semiHidden/>
    <w:unhideWhenUsed/>
    <w:rsid w:val="007229D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229D2"/>
    <w:rPr>
      <w:rFonts w:ascii="Segoe UI" w:hAnsi="Segoe UI" w:cs="Segoe UI"/>
      <w:sz w:val="18"/>
      <w:szCs w:val="18"/>
    </w:rPr>
  </w:style>
  <w:style w:type="paragraph" w:styleId="Revizija">
    <w:name w:val="Revision"/>
    <w:hidden/>
    <w:uiPriority w:val="99"/>
    <w:semiHidden/>
    <w:rsid w:val="00D45E3B"/>
    <w:pPr>
      <w:spacing w:after="0" w:line="240" w:lineRule="auto"/>
    </w:pPr>
  </w:style>
  <w:style w:type="character" w:customStyle="1" w:styleId="FontStyle80">
    <w:name w:val="Font Style80"/>
    <w:uiPriority w:val="99"/>
    <w:rsid w:val="00C05132"/>
    <w:rPr>
      <w:rFonts w:ascii="Arial" w:hAnsi="Arial" w:cs="Arial"/>
      <w:sz w:val="18"/>
      <w:szCs w:val="18"/>
    </w:rPr>
  </w:style>
  <w:style w:type="character" w:customStyle="1" w:styleId="FontStyle81">
    <w:name w:val="Font Style81"/>
    <w:uiPriority w:val="99"/>
    <w:rsid w:val="00C05132"/>
    <w:rPr>
      <w:rFonts w:ascii="Arial" w:hAnsi="Arial" w:cs="Arial"/>
      <w:b/>
      <w:bCs/>
      <w:sz w:val="18"/>
      <w:szCs w:val="18"/>
    </w:rPr>
  </w:style>
  <w:style w:type="table" w:styleId="Tabelamrea">
    <w:name w:val="Table Grid"/>
    <w:basedOn w:val="Navadnatabela"/>
    <w:uiPriority w:val="39"/>
    <w:rsid w:val="00E3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avaden"/>
    <w:rsid w:val="00894EFA"/>
    <w:pPr>
      <w:spacing w:after="0"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DF141F"/>
    <w:pPr>
      <w:tabs>
        <w:tab w:val="center" w:pos="4536"/>
        <w:tab w:val="right" w:pos="9072"/>
      </w:tabs>
      <w:spacing w:after="0" w:line="240" w:lineRule="auto"/>
    </w:pPr>
  </w:style>
  <w:style w:type="character" w:customStyle="1" w:styleId="GlavaZnak">
    <w:name w:val="Glava Znak"/>
    <w:basedOn w:val="Privzetapisavaodstavka"/>
    <w:link w:val="Glava"/>
    <w:uiPriority w:val="99"/>
    <w:rsid w:val="00DF141F"/>
  </w:style>
  <w:style w:type="paragraph" w:styleId="Noga">
    <w:name w:val="footer"/>
    <w:basedOn w:val="Navaden"/>
    <w:link w:val="NogaZnak"/>
    <w:uiPriority w:val="99"/>
    <w:unhideWhenUsed/>
    <w:rsid w:val="00DF141F"/>
    <w:pPr>
      <w:tabs>
        <w:tab w:val="center" w:pos="4536"/>
        <w:tab w:val="right" w:pos="9072"/>
      </w:tabs>
      <w:spacing w:after="0" w:line="240" w:lineRule="auto"/>
    </w:pPr>
  </w:style>
  <w:style w:type="character" w:customStyle="1" w:styleId="NogaZnak">
    <w:name w:val="Noga Znak"/>
    <w:basedOn w:val="Privzetapisavaodstavka"/>
    <w:link w:val="Noga"/>
    <w:uiPriority w:val="99"/>
    <w:rsid w:val="00DF141F"/>
  </w:style>
  <w:style w:type="paragraph" w:customStyle="1" w:styleId="Neotevilenodstavek">
    <w:name w:val="Neoštevilčen odstavek"/>
    <w:basedOn w:val="Navaden"/>
    <w:link w:val="NeotevilenodstavekZnak"/>
    <w:qFormat/>
    <w:rsid w:val="00C7223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C7223A"/>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86408">
      <w:bodyDiv w:val="1"/>
      <w:marLeft w:val="0"/>
      <w:marRight w:val="0"/>
      <w:marTop w:val="0"/>
      <w:marBottom w:val="0"/>
      <w:divBdr>
        <w:top w:val="none" w:sz="0" w:space="0" w:color="auto"/>
        <w:left w:val="none" w:sz="0" w:space="0" w:color="auto"/>
        <w:bottom w:val="none" w:sz="0" w:space="0" w:color="auto"/>
        <w:right w:val="none" w:sz="0" w:space="0" w:color="auto"/>
      </w:divBdr>
    </w:div>
    <w:div w:id="7618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AFA292-6E7E-4A8F-A873-5F700C90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1792</Words>
  <Characters>10216</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2023-03-28T06:59:00Z</dcterms:created>
  <dcterms:modified xsi:type="dcterms:W3CDTF">2023-04-14T14:02:00Z</dcterms:modified>
</cp:coreProperties>
</file>