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C26" w:rsidRDefault="00122C26" w:rsidP="00122C26">
      <w:pPr>
        <w:pStyle w:val="Priloga"/>
        <w:rPr>
          <w:b/>
          <w:lang w:val="sl-SI"/>
        </w:rPr>
      </w:pPr>
      <w:bookmarkStart w:id="0" w:name="_GoBack"/>
      <w:bookmarkEnd w:id="0"/>
      <w:r>
        <w:rPr>
          <w:b/>
          <w:lang w:val="sl-SI"/>
        </w:rPr>
        <w:t>Priloga 1</w:t>
      </w:r>
    </w:p>
    <w:p w:rsidR="00122C26" w:rsidRDefault="00122C26" w:rsidP="00122C26">
      <w:pPr>
        <w:pStyle w:val="Priloga"/>
        <w:rPr>
          <w:b/>
          <w:lang w:val="sl-SI"/>
        </w:rPr>
      </w:pPr>
    </w:p>
    <w:p w:rsidR="00122C26" w:rsidRDefault="00122C26" w:rsidP="00122C26">
      <w:pPr>
        <w:pStyle w:val="Priloga"/>
        <w:rPr>
          <w:b/>
          <w:lang w:val="sl-SI"/>
        </w:rPr>
      </w:pPr>
    </w:p>
    <w:p w:rsidR="00122C26" w:rsidRDefault="00122C26" w:rsidP="00122C26">
      <w:pPr>
        <w:pStyle w:val="Priloga"/>
        <w:rPr>
          <w:b/>
          <w:lang w:val="sl-SI"/>
        </w:rPr>
      </w:pPr>
    </w:p>
    <w:p w:rsidR="00122C26" w:rsidRDefault="00122C26" w:rsidP="00122C26">
      <w:pPr>
        <w:pStyle w:val="Priloga"/>
        <w:rPr>
          <w:b/>
          <w:lang w:val="sl-SI"/>
        </w:rPr>
      </w:pPr>
    </w:p>
    <w:p w:rsidR="00122C26" w:rsidRDefault="00122C26" w:rsidP="00122C26">
      <w:pPr>
        <w:pStyle w:val="Priloga"/>
        <w:rPr>
          <w:b/>
          <w:lang w:val="sl-SI"/>
        </w:rPr>
      </w:pPr>
    </w:p>
    <w:p w:rsidR="00122C26" w:rsidRDefault="00122C26" w:rsidP="00122C26">
      <w:pPr>
        <w:pStyle w:val="Priloga"/>
        <w:rPr>
          <w:b/>
          <w:lang w:val="sl-SI"/>
        </w:rPr>
      </w:pPr>
    </w:p>
    <w:p w:rsidR="00122C26" w:rsidRDefault="00122C26" w:rsidP="00122C26">
      <w:pPr>
        <w:pStyle w:val="Priloga"/>
        <w:rPr>
          <w:b/>
          <w:lang w:val="sl-SI"/>
        </w:rPr>
      </w:pPr>
      <w:r>
        <w:rPr>
          <w:b/>
          <w:noProof/>
          <w:lang w:val="sl-SI" w:eastAsia="sl-SI"/>
        </w:rPr>
        <w:drawing>
          <wp:anchor distT="0" distB="0" distL="114300" distR="114300" simplePos="0" relativeHeight="251658240" behindDoc="0" locked="0" layoutInCell="1" allowOverlap="1">
            <wp:simplePos x="0" y="0"/>
            <wp:positionH relativeFrom="column">
              <wp:posOffset>957</wp:posOffset>
            </wp:positionH>
            <wp:positionV relativeFrom="paragraph">
              <wp:posOffset>-1468831</wp:posOffset>
            </wp:positionV>
            <wp:extent cx="1872615" cy="1772285"/>
            <wp:effectExtent l="0" t="0" r="0"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72615" cy="1772285"/>
                    </a:xfrm>
                    <a:prstGeom prst="rect">
                      <a:avLst/>
                    </a:prstGeom>
                    <a:noFill/>
                  </pic:spPr>
                </pic:pic>
              </a:graphicData>
            </a:graphic>
          </wp:anchor>
        </w:drawing>
      </w:r>
    </w:p>
    <w:p w:rsidR="00122C26" w:rsidRPr="00C2557E" w:rsidRDefault="006946F2" w:rsidP="00C2557E">
      <w:pPr>
        <w:spacing w:after="160" w:line="259" w:lineRule="auto"/>
        <w:rPr>
          <w:b/>
          <w:sz w:val="22"/>
          <w:szCs w:val="17"/>
          <w:lang w:eastAsia="x-none"/>
        </w:rPr>
      </w:pPr>
      <w:r>
        <w:rPr>
          <w:b/>
        </w:rPr>
        <w:br w:type="page"/>
      </w:r>
      <w:r w:rsidR="00122C26">
        <w:rPr>
          <w:b/>
        </w:rPr>
        <w:lastRenderedPageBreak/>
        <w:t>Priloga 2</w:t>
      </w:r>
    </w:p>
    <w:p w:rsidR="00122C26" w:rsidRDefault="00122C26" w:rsidP="00122C26">
      <w:pPr>
        <w:rPr>
          <w:rFonts w:cs="Arial"/>
          <w:b/>
          <w:szCs w:val="22"/>
        </w:rPr>
      </w:pPr>
    </w:p>
    <w:p w:rsidR="00122C26" w:rsidRPr="00C10ABA" w:rsidRDefault="00122C26" w:rsidP="00122C26">
      <w:pPr>
        <w:rPr>
          <w:rFonts w:cs="Arial"/>
          <w:szCs w:val="22"/>
        </w:rPr>
      </w:pPr>
      <w:r w:rsidRPr="00C10ABA">
        <w:rPr>
          <w:rFonts w:cs="Arial"/>
          <w:b/>
          <w:szCs w:val="22"/>
        </w:rPr>
        <w:t xml:space="preserve">Pristojbine </w:t>
      </w:r>
      <w:r w:rsidRPr="00C10ABA">
        <w:rPr>
          <w:rFonts w:cs="Arial"/>
          <w:b/>
          <w:szCs w:val="22"/>
        </w:rPr>
        <w:br/>
      </w:r>
    </w:p>
    <w:p w:rsidR="00122C26" w:rsidRPr="006D2861" w:rsidRDefault="00122C26" w:rsidP="00122C26">
      <w:pPr>
        <w:jc w:val="both"/>
        <w:rPr>
          <w:rFonts w:cs="Arial"/>
          <w:szCs w:val="22"/>
        </w:rPr>
      </w:pPr>
      <w:r w:rsidRPr="006D2861">
        <w:rPr>
          <w:rFonts w:cs="Arial"/>
          <w:szCs w:val="22"/>
        </w:rPr>
        <w:t xml:space="preserve">I. Stroški v zvezi z vključitvijo in obnovitvijo vključitve aktivne snovi na seznam odobrenih aktivnih snovi, kadar je Republika Slovenija država članica poročevalka (kadar je Republika Slovenija država članica </w:t>
      </w:r>
      <w:proofErr w:type="spellStart"/>
      <w:r w:rsidRPr="006D2861">
        <w:rPr>
          <w:rFonts w:cs="Arial"/>
          <w:szCs w:val="22"/>
        </w:rPr>
        <w:t>soporočevalka</w:t>
      </w:r>
      <w:proofErr w:type="spellEnd"/>
      <w:r w:rsidRPr="006D2861">
        <w:rPr>
          <w:rFonts w:cs="Arial"/>
          <w:szCs w:val="22"/>
        </w:rPr>
        <w:t>, znašajo stroški za opravljeno delo do 30</w:t>
      </w:r>
      <w:r w:rsidR="00231464">
        <w:rPr>
          <w:rFonts w:cs="Arial"/>
          <w:szCs w:val="22"/>
        </w:rPr>
        <w:t> </w:t>
      </w:r>
      <w:r w:rsidRPr="006D2861">
        <w:rPr>
          <w:rFonts w:cs="Arial"/>
          <w:szCs w:val="22"/>
        </w:rPr>
        <w:t>% vrednosti)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8"/>
        <w:gridCol w:w="2364"/>
      </w:tblGrid>
      <w:tr w:rsidR="00122C26" w:rsidRPr="006D2861" w:rsidTr="00B058C9">
        <w:tc>
          <w:tcPr>
            <w:tcW w:w="6958" w:type="dxa"/>
            <w:shd w:val="clear" w:color="auto" w:fill="F2F2F2"/>
          </w:tcPr>
          <w:p w:rsidR="00122C26" w:rsidRPr="006D2861" w:rsidRDefault="00122C26" w:rsidP="00B058C9">
            <w:pPr>
              <w:rPr>
                <w:rFonts w:cs="Arial"/>
                <w:szCs w:val="22"/>
              </w:rPr>
            </w:pPr>
            <w:r w:rsidRPr="006D2861">
              <w:rPr>
                <w:rFonts w:cs="Arial"/>
                <w:szCs w:val="22"/>
              </w:rPr>
              <w:t>1. Postopki ocenjevanja aktivnih snovi na podlagi 7. do 27. člena ter 38. člena in 56. člena Uredbe 1107/2009/ES</w:t>
            </w:r>
            <w:r w:rsidRPr="006D2861">
              <w:rPr>
                <w:rFonts w:cs="Arial"/>
                <w:szCs w:val="22"/>
                <w:vertAlign w:val="superscript"/>
              </w:rPr>
              <w:t>1</w:t>
            </w:r>
          </w:p>
        </w:tc>
        <w:tc>
          <w:tcPr>
            <w:tcW w:w="2364"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Vodenje postopka (sestanki in dodatna komunikacija z vlagateljem) </w:t>
            </w:r>
          </w:p>
        </w:tc>
        <w:tc>
          <w:tcPr>
            <w:tcW w:w="2364" w:type="dxa"/>
            <w:shd w:val="clear" w:color="auto" w:fill="auto"/>
          </w:tcPr>
          <w:p w:rsidR="00122C26" w:rsidRPr="006D2861" w:rsidRDefault="00122C26" w:rsidP="00B058C9">
            <w:pPr>
              <w:jc w:val="right"/>
              <w:rPr>
                <w:rFonts w:cs="Arial"/>
                <w:szCs w:val="22"/>
              </w:rPr>
            </w:pPr>
            <w:r w:rsidRPr="006D2861">
              <w:rPr>
                <w:rFonts w:cs="Arial"/>
                <w:szCs w:val="22"/>
              </w:rPr>
              <w:t>do 6.000,00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Pregled popolnosti dokumentacije</w:t>
            </w:r>
          </w:p>
        </w:tc>
        <w:tc>
          <w:tcPr>
            <w:tcW w:w="2364" w:type="dxa"/>
            <w:shd w:val="clear" w:color="auto" w:fill="auto"/>
          </w:tcPr>
          <w:p w:rsidR="00122C26" w:rsidRPr="006D2861" w:rsidRDefault="00122C26" w:rsidP="00B058C9">
            <w:pPr>
              <w:jc w:val="right"/>
              <w:rPr>
                <w:rFonts w:cs="Arial"/>
                <w:szCs w:val="22"/>
              </w:rPr>
            </w:pPr>
            <w:r w:rsidRPr="006D2861">
              <w:rPr>
                <w:rFonts w:cs="Arial"/>
                <w:szCs w:val="22"/>
              </w:rPr>
              <w:t>6.000,00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Ocenjevanje ekvivalence v okviru ocene aktivne snovi</w:t>
            </w:r>
            <w:r w:rsidRPr="006D2861">
              <w:rPr>
                <w:rFonts w:cs="Arial"/>
                <w:szCs w:val="22"/>
                <w:shd w:val="clear" w:color="auto" w:fill="FFFF00"/>
              </w:rPr>
              <w:t xml:space="preserve"> </w:t>
            </w:r>
          </w:p>
        </w:tc>
        <w:tc>
          <w:tcPr>
            <w:tcW w:w="2364" w:type="dxa"/>
            <w:shd w:val="clear" w:color="auto" w:fill="auto"/>
          </w:tcPr>
          <w:p w:rsidR="00122C26" w:rsidRPr="006D2861" w:rsidRDefault="00122C26" w:rsidP="00B058C9">
            <w:pPr>
              <w:jc w:val="right"/>
              <w:rPr>
                <w:rFonts w:cs="Arial"/>
                <w:szCs w:val="22"/>
              </w:rPr>
            </w:pPr>
            <w:r w:rsidRPr="006D2861">
              <w:rPr>
                <w:rFonts w:cs="Arial"/>
                <w:szCs w:val="22"/>
              </w:rPr>
              <w:t>8.000,00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Ocenjevanje fizikalno-kemijskih lastnosti in analitskih metod </w:t>
            </w:r>
          </w:p>
        </w:tc>
        <w:tc>
          <w:tcPr>
            <w:tcW w:w="2364" w:type="dxa"/>
          </w:tcPr>
          <w:p w:rsidR="00122C26" w:rsidRPr="006D2861" w:rsidRDefault="00122C26" w:rsidP="00B058C9">
            <w:pPr>
              <w:jc w:val="right"/>
              <w:rPr>
                <w:rFonts w:cs="Arial"/>
                <w:szCs w:val="22"/>
              </w:rPr>
            </w:pPr>
            <w:r w:rsidRPr="006D2861">
              <w:rPr>
                <w:rFonts w:cs="Arial"/>
                <w:szCs w:val="22"/>
              </w:rPr>
              <w:t>14.863,00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Ocenjevanje toksikoloških študij in študij metabolizma </w:t>
            </w:r>
          </w:p>
        </w:tc>
        <w:tc>
          <w:tcPr>
            <w:tcW w:w="2364" w:type="dxa"/>
          </w:tcPr>
          <w:p w:rsidR="00122C26" w:rsidRPr="006D2861" w:rsidRDefault="00122C26" w:rsidP="00B058C9">
            <w:pPr>
              <w:jc w:val="right"/>
              <w:rPr>
                <w:rFonts w:cs="Arial"/>
                <w:szCs w:val="22"/>
              </w:rPr>
            </w:pPr>
            <w:r w:rsidRPr="006D2861">
              <w:rPr>
                <w:rFonts w:cs="Arial"/>
                <w:szCs w:val="22"/>
              </w:rPr>
              <w:t>35.434,00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Ocenjevanje ostankov v ali na živilih in krmi </w:t>
            </w:r>
          </w:p>
        </w:tc>
        <w:tc>
          <w:tcPr>
            <w:tcW w:w="2364" w:type="dxa"/>
          </w:tcPr>
          <w:p w:rsidR="00122C26" w:rsidRPr="006D2861" w:rsidRDefault="00122C26" w:rsidP="00B058C9">
            <w:pPr>
              <w:jc w:val="right"/>
              <w:rPr>
                <w:rFonts w:cs="Arial"/>
                <w:szCs w:val="22"/>
              </w:rPr>
            </w:pPr>
            <w:r w:rsidRPr="006D2861">
              <w:rPr>
                <w:rFonts w:cs="Arial"/>
                <w:szCs w:val="22"/>
              </w:rPr>
              <w:t>17.934,00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Ocenjevanje obnašanja v okolju </w:t>
            </w:r>
          </w:p>
        </w:tc>
        <w:tc>
          <w:tcPr>
            <w:tcW w:w="2364" w:type="dxa"/>
          </w:tcPr>
          <w:p w:rsidR="00122C26" w:rsidRPr="006D2861" w:rsidRDefault="00122C26" w:rsidP="00B058C9">
            <w:pPr>
              <w:jc w:val="right"/>
              <w:rPr>
                <w:rFonts w:cs="Arial"/>
                <w:szCs w:val="22"/>
              </w:rPr>
            </w:pPr>
            <w:r w:rsidRPr="006D2861">
              <w:rPr>
                <w:rFonts w:cs="Arial"/>
                <w:szCs w:val="22"/>
              </w:rPr>
              <w:t>23.512,00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Ocenjevanje </w:t>
            </w:r>
            <w:proofErr w:type="spellStart"/>
            <w:r w:rsidRPr="006D2861">
              <w:rPr>
                <w:rFonts w:cs="Arial"/>
                <w:szCs w:val="22"/>
              </w:rPr>
              <w:t>ekotoksikoloških</w:t>
            </w:r>
            <w:proofErr w:type="spellEnd"/>
            <w:r w:rsidRPr="006D2861">
              <w:rPr>
                <w:rFonts w:cs="Arial"/>
                <w:szCs w:val="22"/>
              </w:rPr>
              <w:t xml:space="preserve"> študij </w:t>
            </w:r>
          </w:p>
        </w:tc>
        <w:tc>
          <w:tcPr>
            <w:tcW w:w="2364" w:type="dxa"/>
          </w:tcPr>
          <w:p w:rsidR="00122C26" w:rsidRPr="006D2861" w:rsidRDefault="00122C26" w:rsidP="00B058C9">
            <w:pPr>
              <w:jc w:val="right"/>
              <w:rPr>
                <w:rFonts w:cs="Arial"/>
                <w:szCs w:val="22"/>
              </w:rPr>
            </w:pPr>
            <w:r w:rsidRPr="006D2861">
              <w:rPr>
                <w:rFonts w:cs="Arial"/>
                <w:szCs w:val="22"/>
              </w:rPr>
              <w:t>32.024,00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Ocenjevanje podatkov o učinkovitosti </w:t>
            </w:r>
          </w:p>
        </w:tc>
        <w:tc>
          <w:tcPr>
            <w:tcW w:w="2364" w:type="dxa"/>
          </w:tcPr>
          <w:p w:rsidR="00122C26" w:rsidRPr="006D2861" w:rsidRDefault="00122C26" w:rsidP="00B058C9">
            <w:pPr>
              <w:jc w:val="right"/>
              <w:rPr>
                <w:rFonts w:cs="Arial"/>
                <w:szCs w:val="22"/>
              </w:rPr>
            </w:pPr>
            <w:r w:rsidRPr="006D2861">
              <w:rPr>
                <w:rFonts w:cs="Arial"/>
                <w:szCs w:val="22"/>
              </w:rPr>
              <w:t>4.054,00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Izdelava osnutka poročila o oceni </w:t>
            </w:r>
          </w:p>
        </w:tc>
        <w:tc>
          <w:tcPr>
            <w:tcW w:w="2364" w:type="dxa"/>
          </w:tcPr>
          <w:p w:rsidR="00122C26" w:rsidRPr="006D2861" w:rsidRDefault="00122C26" w:rsidP="00B058C9">
            <w:pPr>
              <w:jc w:val="right"/>
              <w:rPr>
                <w:rFonts w:cs="Arial"/>
                <w:szCs w:val="22"/>
              </w:rPr>
            </w:pPr>
            <w:r w:rsidRPr="006D2861">
              <w:rPr>
                <w:rFonts w:cs="Arial"/>
                <w:szCs w:val="22"/>
              </w:rPr>
              <w:t>5.000,00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 xml:space="preserve">SKUPAJ </w:t>
            </w:r>
          </w:p>
        </w:tc>
        <w:tc>
          <w:tcPr>
            <w:tcW w:w="2364" w:type="dxa"/>
          </w:tcPr>
          <w:p w:rsidR="00122C26" w:rsidRPr="006D2861" w:rsidRDefault="00122C26" w:rsidP="00B058C9">
            <w:pPr>
              <w:jc w:val="right"/>
              <w:rPr>
                <w:rFonts w:cs="Arial"/>
                <w:szCs w:val="22"/>
              </w:rPr>
            </w:pPr>
            <w:r w:rsidRPr="006D2861">
              <w:rPr>
                <w:rFonts w:cs="Arial"/>
                <w:szCs w:val="22"/>
              </w:rPr>
              <w:t>152.821,00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Ocena dodatnih študij, ki jih zahteva EFSA v postopku ocene aktivne snovi</w:t>
            </w:r>
          </w:p>
        </w:tc>
        <w:tc>
          <w:tcPr>
            <w:tcW w:w="2364" w:type="dxa"/>
          </w:tcPr>
          <w:p w:rsidR="00122C26" w:rsidRPr="006D2861" w:rsidRDefault="00122C26" w:rsidP="00B058C9">
            <w:pPr>
              <w:jc w:val="right"/>
              <w:rPr>
                <w:rFonts w:cs="Arial"/>
                <w:szCs w:val="22"/>
              </w:rPr>
            </w:pPr>
            <w:r w:rsidRPr="006D2861">
              <w:rPr>
                <w:rFonts w:cs="Arial"/>
                <w:szCs w:val="22"/>
              </w:rPr>
              <w:t>do 3.000,00</w:t>
            </w:r>
          </w:p>
        </w:tc>
      </w:tr>
      <w:tr w:rsidR="00122C26" w:rsidRPr="006D2861" w:rsidTr="00B058C9">
        <w:tc>
          <w:tcPr>
            <w:tcW w:w="6958" w:type="dxa"/>
            <w:shd w:val="clear" w:color="auto" w:fill="auto"/>
          </w:tcPr>
          <w:p w:rsidR="00122C26" w:rsidRPr="006D2861" w:rsidRDefault="00122C26" w:rsidP="00B058C9">
            <w:pPr>
              <w:rPr>
                <w:rFonts w:cs="Arial"/>
                <w:szCs w:val="22"/>
              </w:rPr>
            </w:pPr>
            <w:r w:rsidRPr="006D2861">
              <w:rPr>
                <w:rFonts w:cs="Arial"/>
                <w:szCs w:val="22"/>
              </w:rPr>
              <w:t>Ocena potrditvenih podatkov</w:t>
            </w:r>
          </w:p>
        </w:tc>
        <w:tc>
          <w:tcPr>
            <w:tcW w:w="2364" w:type="dxa"/>
          </w:tcPr>
          <w:p w:rsidR="00122C26" w:rsidRPr="006D2861" w:rsidRDefault="00122C26" w:rsidP="00B058C9">
            <w:pPr>
              <w:jc w:val="right"/>
              <w:rPr>
                <w:rFonts w:cs="Arial"/>
                <w:szCs w:val="22"/>
              </w:rPr>
            </w:pPr>
            <w:r w:rsidRPr="006D2861">
              <w:rPr>
                <w:rFonts w:cs="Arial"/>
                <w:szCs w:val="22"/>
              </w:rPr>
              <w:t>do 8.000,00</w:t>
            </w:r>
          </w:p>
        </w:tc>
      </w:tr>
    </w:tbl>
    <w:p w:rsidR="00122C26" w:rsidRPr="006D2861" w:rsidRDefault="00122C26" w:rsidP="00122C26">
      <w:pPr>
        <w:rPr>
          <w:rFonts w:cs="Arial"/>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410"/>
      </w:tblGrid>
      <w:tr w:rsidR="00122C26" w:rsidRPr="006D2861" w:rsidTr="00B058C9">
        <w:tc>
          <w:tcPr>
            <w:tcW w:w="6912" w:type="dxa"/>
            <w:shd w:val="clear" w:color="auto" w:fill="F2F2F2"/>
          </w:tcPr>
          <w:p w:rsidR="00122C26" w:rsidRPr="006D2861" w:rsidRDefault="00122C26" w:rsidP="00B058C9">
            <w:pPr>
              <w:rPr>
                <w:rFonts w:cs="Arial"/>
                <w:szCs w:val="22"/>
              </w:rPr>
            </w:pPr>
            <w:r w:rsidRPr="006D2861">
              <w:rPr>
                <w:rFonts w:cs="Arial"/>
                <w:szCs w:val="22"/>
              </w:rPr>
              <w:t>2. Postopki ocenjevanja ek</w:t>
            </w:r>
            <w:r>
              <w:rPr>
                <w:rFonts w:cs="Arial"/>
                <w:szCs w:val="22"/>
              </w:rPr>
              <w:t>v</w:t>
            </w:r>
            <w:r w:rsidRPr="006D2861">
              <w:rPr>
                <w:rFonts w:cs="Arial"/>
                <w:szCs w:val="22"/>
              </w:rPr>
              <w:t>ivalence na podlagi 38. člena Uredbe 1107/2009/ES</w:t>
            </w:r>
          </w:p>
        </w:tc>
        <w:tc>
          <w:tcPr>
            <w:tcW w:w="2410"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6912" w:type="dxa"/>
            <w:shd w:val="clear" w:color="auto" w:fill="auto"/>
          </w:tcPr>
          <w:p w:rsidR="00122C26" w:rsidRPr="006D2861" w:rsidRDefault="00122C26" w:rsidP="00B058C9">
            <w:pPr>
              <w:rPr>
                <w:rFonts w:cs="Arial"/>
                <w:szCs w:val="22"/>
              </w:rPr>
            </w:pPr>
            <w:r w:rsidRPr="006D2861">
              <w:rPr>
                <w:rFonts w:cs="Arial"/>
                <w:szCs w:val="22"/>
              </w:rPr>
              <w:t xml:space="preserve">Ocenjevanje ekvivalence (Tir I, Tir II) </w:t>
            </w:r>
          </w:p>
        </w:tc>
        <w:tc>
          <w:tcPr>
            <w:tcW w:w="2410" w:type="dxa"/>
            <w:shd w:val="clear" w:color="auto" w:fill="auto"/>
          </w:tcPr>
          <w:p w:rsidR="00122C26" w:rsidRPr="006D2861" w:rsidRDefault="00122C26" w:rsidP="00B058C9">
            <w:pPr>
              <w:jc w:val="right"/>
              <w:rPr>
                <w:rFonts w:cs="Arial"/>
                <w:szCs w:val="22"/>
              </w:rPr>
            </w:pPr>
            <w:r w:rsidRPr="006D2861">
              <w:rPr>
                <w:rFonts w:cs="Arial"/>
                <w:szCs w:val="22"/>
              </w:rPr>
              <w:t>do 6.500,00</w:t>
            </w:r>
          </w:p>
        </w:tc>
      </w:tr>
    </w:tbl>
    <w:p w:rsidR="00122C26" w:rsidRDefault="00122C26" w:rsidP="00122C26">
      <w:pPr>
        <w:rPr>
          <w:rFonts w:cs="Arial"/>
          <w:szCs w:val="22"/>
        </w:rPr>
      </w:pPr>
    </w:p>
    <w:p w:rsidR="00122C26" w:rsidRDefault="00122C26" w:rsidP="00122C26">
      <w:pPr>
        <w:rPr>
          <w:rFonts w:cs="Arial"/>
          <w:szCs w:val="22"/>
        </w:rPr>
      </w:pPr>
    </w:p>
    <w:p w:rsidR="00122C26" w:rsidRPr="006D2861" w:rsidRDefault="00122C26" w:rsidP="000F6B7B">
      <w:pPr>
        <w:jc w:val="both"/>
        <w:rPr>
          <w:rFonts w:cs="Arial"/>
          <w:szCs w:val="22"/>
        </w:rPr>
      </w:pPr>
      <w:r w:rsidRPr="006D2861">
        <w:rPr>
          <w:rFonts w:cs="Arial"/>
          <w:szCs w:val="22"/>
        </w:rPr>
        <w:t>II. Stroški v zvezi z registracijo FFS v conah, kadar je Republika Slovenija država članica, ki pr</w:t>
      </w:r>
      <w:r>
        <w:rPr>
          <w:rFonts w:cs="Arial"/>
          <w:szCs w:val="22"/>
        </w:rPr>
        <w:t>o</w:t>
      </w:r>
      <w:r w:rsidRPr="006D2861">
        <w:rPr>
          <w:rFonts w:cs="Arial"/>
          <w:szCs w:val="22"/>
        </w:rPr>
        <w:t>učuje vlogo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843"/>
      </w:tblGrid>
      <w:tr w:rsidR="00122C26" w:rsidRPr="006D2861" w:rsidTr="00B058C9">
        <w:tc>
          <w:tcPr>
            <w:tcW w:w="7479" w:type="dxa"/>
            <w:shd w:val="clear" w:color="auto" w:fill="F2F2F2"/>
          </w:tcPr>
          <w:p w:rsidR="00122C26" w:rsidRPr="006D2861" w:rsidRDefault="00122C26" w:rsidP="00B058C9">
            <w:pPr>
              <w:rPr>
                <w:rFonts w:cs="Arial"/>
                <w:szCs w:val="22"/>
              </w:rPr>
            </w:pPr>
            <w:r w:rsidRPr="006D2861">
              <w:rPr>
                <w:rFonts w:cs="Arial"/>
                <w:szCs w:val="22"/>
              </w:rPr>
              <w:t>1. Registracija, podaljšanje in sprememba registracije FFS z eno aktivno snovjo na podlagi vloge, vložene po 33. ter 43., 48. in 56. členu Uredbe 1107/2009/ES, kjer Republika Slovenija ocenjuje consko vlogo</w:t>
            </w:r>
            <w:r w:rsidRPr="006D2861">
              <w:rPr>
                <w:rFonts w:cs="Arial"/>
                <w:szCs w:val="22"/>
                <w:vertAlign w:val="superscript"/>
              </w:rPr>
              <w:t>2, 3</w:t>
            </w:r>
            <w:r w:rsidRPr="006560B9">
              <w:rPr>
                <w:rFonts w:cs="Arial"/>
                <w:szCs w:val="22"/>
                <w:vertAlign w:val="superscript"/>
              </w:rPr>
              <w:t>, 4</w:t>
            </w:r>
          </w:p>
        </w:tc>
        <w:tc>
          <w:tcPr>
            <w:tcW w:w="1843"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Vodenje postopka (sestanki in dodatna komunikacija z vlagateljem) </w:t>
            </w:r>
          </w:p>
        </w:tc>
        <w:tc>
          <w:tcPr>
            <w:tcW w:w="1843" w:type="dxa"/>
          </w:tcPr>
          <w:p w:rsidR="00122C26" w:rsidRPr="006D2861" w:rsidRDefault="00122C26" w:rsidP="00B058C9">
            <w:pPr>
              <w:jc w:val="right"/>
              <w:rPr>
                <w:rFonts w:cs="Arial"/>
                <w:szCs w:val="22"/>
              </w:rPr>
            </w:pPr>
            <w:r w:rsidRPr="006D2861">
              <w:rPr>
                <w:rFonts w:cs="Arial"/>
                <w:szCs w:val="22"/>
              </w:rPr>
              <w:t>do 3.000,00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Pregled popolnosti dokumentacije </w:t>
            </w:r>
          </w:p>
        </w:tc>
        <w:tc>
          <w:tcPr>
            <w:tcW w:w="1843" w:type="dxa"/>
          </w:tcPr>
          <w:p w:rsidR="00122C26" w:rsidRPr="006D2861" w:rsidRDefault="00122C26" w:rsidP="00B058C9">
            <w:pPr>
              <w:jc w:val="right"/>
              <w:rPr>
                <w:rFonts w:cs="Arial"/>
                <w:szCs w:val="22"/>
              </w:rPr>
            </w:pPr>
            <w:r w:rsidRPr="006D2861">
              <w:rPr>
                <w:rFonts w:cs="Arial"/>
                <w:szCs w:val="22"/>
              </w:rPr>
              <w:t>do 4.200,00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Ocenjevanje fizikalno-kemijskih lastnosti in analitskih metod </w:t>
            </w:r>
          </w:p>
        </w:tc>
        <w:tc>
          <w:tcPr>
            <w:tcW w:w="1843" w:type="dxa"/>
          </w:tcPr>
          <w:p w:rsidR="00122C26" w:rsidRPr="006D2861" w:rsidRDefault="00122C26" w:rsidP="00B058C9">
            <w:pPr>
              <w:jc w:val="right"/>
              <w:rPr>
                <w:rFonts w:cs="Arial"/>
                <w:szCs w:val="22"/>
              </w:rPr>
            </w:pPr>
            <w:r w:rsidRPr="006D2861">
              <w:rPr>
                <w:rFonts w:cs="Arial"/>
                <w:szCs w:val="22"/>
              </w:rPr>
              <w:t>2.500,00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Ocenjevanje toksikoloških študij in študij metabolizma </w:t>
            </w:r>
          </w:p>
        </w:tc>
        <w:tc>
          <w:tcPr>
            <w:tcW w:w="1843" w:type="dxa"/>
          </w:tcPr>
          <w:p w:rsidR="00122C26" w:rsidRPr="006D2861" w:rsidRDefault="00122C26" w:rsidP="00B058C9">
            <w:pPr>
              <w:jc w:val="right"/>
              <w:rPr>
                <w:rFonts w:cs="Arial"/>
                <w:szCs w:val="22"/>
              </w:rPr>
            </w:pPr>
            <w:r w:rsidRPr="006D2861">
              <w:rPr>
                <w:rFonts w:cs="Arial"/>
                <w:szCs w:val="22"/>
              </w:rPr>
              <w:t>3.950,00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Ocenjevanje ostankov v ali na živilih in krmi </w:t>
            </w:r>
          </w:p>
        </w:tc>
        <w:tc>
          <w:tcPr>
            <w:tcW w:w="1843" w:type="dxa"/>
          </w:tcPr>
          <w:p w:rsidR="00122C26" w:rsidRPr="006D2861" w:rsidRDefault="00122C26" w:rsidP="00B058C9">
            <w:pPr>
              <w:jc w:val="right"/>
              <w:rPr>
                <w:rFonts w:cs="Arial"/>
                <w:szCs w:val="22"/>
              </w:rPr>
            </w:pPr>
            <w:r w:rsidRPr="006D2861">
              <w:rPr>
                <w:rFonts w:cs="Arial"/>
                <w:szCs w:val="22"/>
              </w:rPr>
              <w:t>3.292,00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Ocenjevanje obnašanja v okolju </w:t>
            </w:r>
          </w:p>
        </w:tc>
        <w:tc>
          <w:tcPr>
            <w:tcW w:w="1843" w:type="dxa"/>
          </w:tcPr>
          <w:p w:rsidR="00122C26" w:rsidRPr="006D2861" w:rsidRDefault="00122C26" w:rsidP="00B058C9">
            <w:pPr>
              <w:jc w:val="right"/>
              <w:rPr>
                <w:rFonts w:cs="Arial"/>
                <w:szCs w:val="22"/>
              </w:rPr>
            </w:pPr>
            <w:r w:rsidRPr="006D2861">
              <w:rPr>
                <w:rFonts w:cs="Arial"/>
                <w:szCs w:val="22"/>
              </w:rPr>
              <w:t>3.048,00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Ocenjevanje </w:t>
            </w:r>
            <w:proofErr w:type="spellStart"/>
            <w:r w:rsidRPr="006D2861">
              <w:rPr>
                <w:rFonts w:cs="Arial"/>
                <w:szCs w:val="22"/>
              </w:rPr>
              <w:t>ekotoksikoloških</w:t>
            </w:r>
            <w:proofErr w:type="spellEnd"/>
            <w:r w:rsidRPr="006D2861">
              <w:rPr>
                <w:rFonts w:cs="Arial"/>
                <w:szCs w:val="22"/>
              </w:rPr>
              <w:t xml:space="preserve"> študij </w:t>
            </w:r>
          </w:p>
        </w:tc>
        <w:tc>
          <w:tcPr>
            <w:tcW w:w="1843" w:type="dxa"/>
          </w:tcPr>
          <w:p w:rsidR="00122C26" w:rsidRPr="006D2861" w:rsidRDefault="00122C26" w:rsidP="00B058C9">
            <w:pPr>
              <w:jc w:val="right"/>
              <w:rPr>
                <w:rFonts w:cs="Arial"/>
                <w:szCs w:val="22"/>
              </w:rPr>
            </w:pPr>
            <w:r w:rsidRPr="006D2861">
              <w:rPr>
                <w:rFonts w:cs="Arial"/>
                <w:szCs w:val="22"/>
              </w:rPr>
              <w:t>4.044,00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Ocenjevanje podatkov o učinkovitosti </w:t>
            </w:r>
          </w:p>
        </w:tc>
        <w:tc>
          <w:tcPr>
            <w:tcW w:w="1843" w:type="dxa"/>
          </w:tcPr>
          <w:p w:rsidR="00122C26" w:rsidRPr="006D2861" w:rsidRDefault="00122C26" w:rsidP="00B058C9">
            <w:pPr>
              <w:jc w:val="right"/>
              <w:rPr>
                <w:rFonts w:cs="Arial"/>
                <w:szCs w:val="22"/>
              </w:rPr>
            </w:pPr>
            <w:r w:rsidRPr="006D2861">
              <w:rPr>
                <w:rFonts w:cs="Arial"/>
                <w:szCs w:val="22"/>
              </w:rPr>
              <w:t>3.048,00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Izdelava osnutka poročila o oceni </w:t>
            </w:r>
          </w:p>
        </w:tc>
        <w:tc>
          <w:tcPr>
            <w:tcW w:w="1843" w:type="dxa"/>
          </w:tcPr>
          <w:p w:rsidR="00122C26" w:rsidRPr="006D2861" w:rsidRDefault="00122C26" w:rsidP="00B058C9">
            <w:pPr>
              <w:jc w:val="right"/>
              <w:rPr>
                <w:rFonts w:cs="Arial"/>
                <w:szCs w:val="22"/>
              </w:rPr>
            </w:pPr>
            <w:r w:rsidRPr="006D2861">
              <w:rPr>
                <w:rFonts w:cs="Arial"/>
                <w:szCs w:val="22"/>
              </w:rPr>
              <w:t>2.500,00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Uskladitev osnutka etikete z navodilom za uporabo </w:t>
            </w:r>
          </w:p>
        </w:tc>
        <w:tc>
          <w:tcPr>
            <w:tcW w:w="1843" w:type="dxa"/>
          </w:tcPr>
          <w:p w:rsidR="00122C26" w:rsidRPr="006D2861" w:rsidRDefault="00122C26" w:rsidP="00B058C9">
            <w:pPr>
              <w:jc w:val="right"/>
              <w:rPr>
                <w:rFonts w:cs="Arial"/>
                <w:szCs w:val="22"/>
              </w:rPr>
            </w:pPr>
            <w:r w:rsidRPr="006D2861">
              <w:rPr>
                <w:rFonts w:cs="Arial"/>
                <w:szCs w:val="22"/>
              </w:rPr>
              <w:t>360,00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SKUPAJ</w:t>
            </w:r>
          </w:p>
        </w:tc>
        <w:tc>
          <w:tcPr>
            <w:tcW w:w="1843" w:type="dxa"/>
          </w:tcPr>
          <w:p w:rsidR="00122C26" w:rsidRPr="006D2861" w:rsidRDefault="00122C26" w:rsidP="00B058C9">
            <w:pPr>
              <w:jc w:val="right"/>
              <w:rPr>
                <w:rFonts w:cs="Arial"/>
                <w:szCs w:val="22"/>
              </w:rPr>
            </w:pPr>
            <w:r w:rsidRPr="006D2861">
              <w:rPr>
                <w:rFonts w:cs="Arial"/>
                <w:szCs w:val="22"/>
              </w:rPr>
              <w:t>29.942,00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Ocena vsake dodatne študije </w:t>
            </w:r>
          </w:p>
        </w:tc>
        <w:tc>
          <w:tcPr>
            <w:tcW w:w="1843" w:type="dxa"/>
          </w:tcPr>
          <w:p w:rsidR="00122C26" w:rsidRPr="006D2861" w:rsidRDefault="00122C26" w:rsidP="00B058C9">
            <w:pPr>
              <w:jc w:val="right"/>
              <w:rPr>
                <w:rFonts w:cs="Arial"/>
                <w:szCs w:val="22"/>
              </w:rPr>
            </w:pPr>
            <w:r w:rsidRPr="006D2861">
              <w:rPr>
                <w:rFonts w:cs="Arial"/>
                <w:szCs w:val="22"/>
              </w:rPr>
              <w:t>do 300,00</w:t>
            </w:r>
          </w:p>
        </w:tc>
      </w:tr>
    </w:tbl>
    <w:p w:rsidR="00122C26" w:rsidRPr="006D2861" w:rsidRDefault="00122C26" w:rsidP="00122C26">
      <w:pPr>
        <w:rPr>
          <w:rFonts w:cs="Arial"/>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843"/>
      </w:tblGrid>
      <w:tr w:rsidR="00122C26" w:rsidRPr="006D2861" w:rsidTr="00B058C9">
        <w:tc>
          <w:tcPr>
            <w:tcW w:w="7479" w:type="dxa"/>
            <w:shd w:val="clear" w:color="auto" w:fill="F2F2F2"/>
          </w:tcPr>
          <w:p w:rsidR="00122C26" w:rsidRPr="006D2861" w:rsidRDefault="00122C26" w:rsidP="00B058C9">
            <w:pPr>
              <w:rPr>
                <w:rFonts w:cs="Arial"/>
                <w:szCs w:val="22"/>
              </w:rPr>
            </w:pPr>
            <w:r w:rsidRPr="006D2861">
              <w:rPr>
                <w:rFonts w:cs="Arial"/>
                <w:szCs w:val="22"/>
              </w:rPr>
              <w:t>2. Pregled skladnosti dokumentacije z zahtevami 59. člena Uredbe</w:t>
            </w:r>
            <w:r w:rsidR="006E3157">
              <w:rPr>
                <w:rFonts w:cs="Arial"/>
                <w:szCs w:val="22"/>
              </w:rPr>
              <w:t xml:space="preserve"> </w:t>
            </w:r>
            <w:r w:rsidRPr="006D2861">
              <w:rPr>
                <w:rFonts w:cs="Arial"/>
                <w:szCs w:val="22"/>
              </w:rPr>
              <w:t>1107/2009/ES zaradi zaščite podatkov</w:t>
            </w:r>
          </w:p>
        </w:tc>
        <w:tc>
          <w:tcPr>
            <w:tcW w:w="1843"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Pregled skladnosti dokumentacije </w:t>
            </w:r>
          </w:p>
        </w:tc>
        <w:tc>
          <w:tcPr>
            <w:tcW w:w="1843" w:type="dxa"/>
            <w:shd w:val="clear" w:color="auto" w:fill="auto"/>
          </w:tcPr>
          <w:p w:rsidR="00122C26" w:rsidRPr="006D2861" w:rsidRDefault="00122C26" w:rsidP="00B058C9">
            <w:pPr>
              <w:jc w:val="right"/>
              <w:rPr>
                <w:rFonts w:cs="Arial"/>
                <w:szCs w:val="22"/>
              </w:rPr>
            </w:pPr>
            <w:r>
              <w:rPr>
                <w:rFonts w:cs="Arial"/>
                <w:szCs w:val="22"/>
              </w:rPr>
              <w:t xml:space="preserve">do </w:t>
            </w:r>
            <w:r w:rsidRPr="006D2861">
              <w:rPr>
                <w:rFonts w:cs="Arial"/>
                <w:szCs w:val="22"/>
              </w:rPr>
              <w:t>5.000,00</w:t>
            </w:r>
          </w:p>
        </w:tc>
      </w:tr>
      <w:tr w:rsidR="00122C26" w:rsidRPr="006D2861" w:rsidTr="00B058C9">
        <w:tc>
          <w:tcPr>
            <w:tcW w:w="7479" w:type="dxa"/>
            <w:shd w:val="clear" w:color="auto" w:fill="auto"/>
          </w:tcPr>
          <w:p w:rsidR="00122C26" w:rsidRPr="006D2861" w:rsidRDefault="00122C26" w:rsidP="00B058C9">
            <w:pPr>
              <w:rPr>
                <w:rFonts w:cs="Arial"/>
                <w:szCs w:val="22"/>
              </w:rPr>
            </w:pPr>
            <w:r w:rsidRPr="006D2861">
              <w:rPr>
                <w:rFonts w:cs="Arial"/>
                <w:szCs w:val="22"/>
              </w:rPr>
              <w:t xml:space="preserve">Primerjava vsake dodatne študije </w:t>
            </w:r>
          </w:p>
        </w:tc>
        <w:tc>
          <w:tcPr>
            <w:tcW w:w="1843" w:type="dxa"/>
            <w:shd w:val="clear" w:color="auto" w:fill="auto"/>
          </w:tcPr>
          <w:p w:rsidR="00122C26" w:rsidRPr="006D2861" w:rsidRDefault="00122C26" w:rsidP="00B058C9">
            <w:pPr>
              <w:jc w:val="right"/>
              <w:rPr>
                <w:rFonts w:cs="Arial"/>
                <w:szCs w:val="22"/>
              </w:rPr>
            </w:pPr>
            <w:r w:rsidRPr="006D2861">
              <w:rPr>
                <w:rFonts w:cs="Arial"/>
                <w:szCs w:val="22"/>
              </w:rPr>
              <w:t>300,00</w:t>
            </w:r>
          </w:p>
        </w:tc>
      </w:tr>
    </w:tbl>
    <w:p w:rsidR="00122C26" w:rsidRDefault="00122C26" w:rsidP="00122C26">
      <w:pPr>
        <w:rPr>
          <w:rFonts w:cs="Arial"/>
          <w:szCs w:val="22"/>
        </w:rPr>
      </w:pPr>
    </w:p>
    <w:p w:rsidR="00122C26" w:rsidRPr="006D2861" w:rsidRDefault="00122C26" w:rsidP="00122C26">
      <w:pPr>
        <w:jc w:val="both"/>
        <w:rPr>
          <w:rFonts w:cs="Arial"/>
          <w:szCs w:val="22"/>
        </w:rPr>
      </w:pPr>
      <w:r w:rsidRPr="006D2861">
        <w:rPr>
          <w:rFonts w:cs="Arial"/>
          <w:szCs w:val="22"/>
        </w:rPr>
        <w:lastRenderedPageBreak/>
        <w:t xml:space="preserve">III. Stroški v zvezi z registracijo in podaljšanjem registracije FFS, kjer je Republika Slovenija zadevna država članica, v zvezi z vzajemnim priznavanjem registracije FFS in spremembo registracije FFS v Republiki Sloveniji (razen za postopke iz sedmega </w:t>
      </w:r>
      <w:r w:rsidRPr="00C37EFF">
        <w:rPr>
          <w:rFonts w:cs="Arial"/>
          <w:szCs w:val="22"/>
        </w:rPr>
        <w:t>odstavka 13. člena te uredbe, kjer se pristojbina ne zaračuna)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1"/>
      </w:tblGrid>
      <w:tr w:rsidR="00122C26" w:rsidRPr="006D2861" w:rsidTr="00B058C9">
        <w:tc>
          <w:tcPr>
            <w:tcW w:w="7621" w:type="dxa"/>
            <w:shd w:val="clear" w:color="auto" w:fill="F2F2F2"/>
          </w:tcPr>
          <w:p w:rsidR="00122C26" w:rsidRPr="006D2861" w:rsidRDefault="00122C26" w:rsidP="00B058C9">
            <w:pPr>
              <w:rPr>
                <w:rFonts w:cs="Arial"/>
                <w:szCs w:val="22"/>
              </w:rPr>
            </w:pPr>
            <w:r w:rsidRPr="006D2861">
              <w:rPr>
                <w:rFonts w:cs="Arial"/>
                <w:szCs w:val="22"/>
              </w:rPr>
              <w:t>1. Registracija in podaljšanje registracije, kadar je Republika Slovenija zadevna država članica, in vzajemno priznavanje registracije FFS na podlagi vloge, vložene po 33., 40. in 43. členu Uredbe 1107/2009/ES</w:t>
            </w:r>
            <w:r w:rsidRPr="006D2861">
              <w:rPr>
                <w:rFonts w:cs="Arial"/>
                <w:szCs w:val="22"/>
                <w:vertAlign w:val="superscript"/>
              </w:rPr>
              <w:t xml:space="preserve">2,3 </w:t>
            </w:r>
          </w:p>
        </w:tc>
        <w:tc>
          <w:tcPr>
            <w:tcW w:w="1701"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Pregled popolnosti dokumentacije </w:t>
            </w:r>
          </w:p>
        </w:tc>
        <w:tc>
          <w:tcPr>
            <w:tcW w:w="1701" w:type="dxa"/>
          </w:tcPr>
          <w:p w:rsidR="00122C26" w:rsidRPr="006D2861" w:rsidRDefault="00122C26" w:rsidP="00B058C9">
            <w:pPr>
              <w:jc w:val="right"/>
              <w:rPr>
                <w:rFonts w:cs="Arial"/>
                <w:szCs w:val="22"/>
              </w:rPr>
            </w:pPr>
            <w:r w:rsidRPr="006D2861">
              <w:rPr>
                <w:rFonts w:cs="Arial"/>
                <w:szCs w:val="22"/>
              </w:rPr>
              <w:t>375,00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fizikalno-kemijskih lastnosti in analitskih metod </w:t>
            </w:r>
          </w:p>
        </w:tc>
        <w:tc>
          <w:tcPr>
            <w:tcW w:w="1701" w:type="dxa"/>
          </w:tcPr>
          <w:p w:rsidR="00122C26" w:rsidRPr="006D2861" w:rsidRDefault="00122C26" w:rsidP="00B058C9">
            <w:pPr>
              <w:jc w:val="right"/>
              <w:rPr>
                <w:rFonts w:cs="Arial"/>
                <w:szCs w:val="22"/>
              </w:rPr>
            </w:pPr>
            <w:r w:rsidRPr="006D2861">
              <w:rPr>
                <w:rFonts w:cs="Arial"/>
                <w:szCs w:val="22"/>
              </w:rPr>
              <w:t>437,50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toksikoloških študij in študij metabolizma </w:t>
            </w:r>
          </w:p>
        </w:tc>
        <w:tc>
          <w:tcPr>
            <w:tcW w:w="1701" w:type="dxa"/>
          </w:tcPr>
          <w:p w:rsidR="00122C26" w:rsidRPr="006D2861" w:rsidRDefault="00122C26" w:rsidP="00B058C9">
            <w:pPr>
              <w:jc w:val="right"/>
              <w:rPr>
                <w:rFonts w:cs="Arial"/>
                <w:szCs w:val="22"/>
              </w:rPr>
            </w:pPr>
            <w:r w:rsidRPr="006D2861">
              <w:rPr>
                <w:rFonts w:cs="Arial"/>
                <w:szCs w:val="22"/>
              </w:rPr>
              <w:t>562,50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ostankov v ali na živilih in krmi </w:t>
            </w:r>
          </w:p>
        </w:tc>
        <w:tc>
          <w:tcPr>
            <w:tcW w:w="1701" w:type="dxa"/>
          </w:tcPr>
          <w:p w:rsidR="00122C26" w:rsidRPr="006D2861" w:rsidRDefault="00122C26" w:rsidP="00B058C9">
            <w:pPr>
              <w:jc w:val="right"/>
              <w:rPr>
                <w:rFonts w:cs="Arial"/>
                <w:szCs w:val="22"/>
              </w:rPr>
            </w:pPr>
            <w:r w:rsidRPr="006D2861">
              <w:rPr>
                <w:rFonts w:cs="Arial"/>
                <w:szCs w:val="22"/>
              </w:rPr>
              <w:t>437,50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obnašanja v okolju </w:t>
            </w:r>
          </w:p>
        </w:tc>
        <w:tc>
          <w:tcPr>
            <w:tcW w:w="1701" w:type="dxa"/>
          </w:tcPr>
          <w:p w:rsidR="00122C26" w:rsidRPr="006D2861" w:rsidRDefault="00122C26" w:rsidP="00B058C9">
            <w:pPr>
              <w:jc w:val="right"/>
              <w:rPr>
                <w:rFonts w:cs="Arial"/>
                <w:szCs w:val="22"/>
              </w:rPr>
            </w:pPr>
            <w:r w:rsidRPr="006D2861">
              <w:rPr>
                <w:rFonts w:cs="Arial"/>
                <w:szCs w:val="22"/>
              </w:rPr>
              <w:t>652,50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w:t>
            </w:r>
            <w:proofErr w:type="spellStart"/>
            <w:r w:rsidRPr="006D2861">
              <w:rPr>
                <w:rFonts w:cs="Arial"/>
                <w:szCs w:val="22"/>
              </w:rPr>
              <w:t>ekotoksikoloških</w:t>
            </w:r>
            <w:proofErr w:type="spellEnd"/>
            <w:r w:rsidRPr="006D2861">
              <w:rPr>
                <w:rFonts w:cs="Arial"/>
                <w:szCs w:val="22"/>
              </w:rPr>
              <w:t xml:space="preserve"> študij </w:t>
            </w:r>
          </w:p>
        </w:tc>
        <w:tc>
          <w:tcPr>
            <w:tcW w:w="1701" w:type="dxa"/>
          </w:tcPr>
          <w:p w:rsidR="00122C26" w:rsidRPr="006D2861" w:rsidRDefault="00122C26" w:rsidP="00B058C9">
            <w:pPr>
              <w:jc w:val="right"/>
              <w:rPr>
                <w:rFonts w:cs="Arial"/>
                <w:szCs w:val="22"/>
              </w:rPr>
            </w:pPr>
            <w:r w:rsidRPr="006D2861">
              <w:rPr>
                <w:rFonts w:cs="Arial"/>
                <w:szCs w:val="22"/>
              </w:rPr>
              <w:t>750,00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podatkov o učinkovitosti </w:t>
            </w:r>
          </w:p>
        </w:tc>
        <w:tc>
          <w:tcPr>
            <w:tcW w:w="1701" w:type="dxa"/>
          </w:tcPr>
          <w:p w:rsidR="00122C26" w:rsidRPr="006D2861" w:rsidRDefault="00122C26" w:rsidP="00B058C9">
            <w:pPr>
              <w:jc w:val="right"/>
              <w:rPr>
                <w:rFonts w:cs="Arial"/>
                <w:szCs w:val="22"/>
              </w:rPr>
            </w:pPr>
            <w:r w:rsidRPr="006D2861">
              <w:rPr>
                <w:rFonts w:cs="Arial"/>
                <w:szCs w:val="22"/>
              </w:rPr>
              <w:t>750,00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Uskladitev osnutka etikete z navodilom za uporabo </w:t>
            </w:r>
          </w:p>
        </w:tc>
        <w:tc>
          <w:tcPr>
            <w:tcW w:w="1701" w:type="dxa"/>
          </w:tcPr>
          <w:p w:rsidR="00122C26" w:rsidRPr="006D2861" w:rsidRDefault="00122C26" w:rsidP="00B058C9">
            <w:pPr>
              <w:jc w:val="right"/>
              <w:rPr>
                <w:rFonts w:cs="Arial"/>
                <w:szCs w:val="22"/>
              </w:rPr>
            </w:pPr>
            <w:r w:rsidRPr="006D2861">
              <w:rPr>
                <w:rFonts w:cs="Arial"/>
                <w:szCs w:val="22"/>
              </w:rPr>
              <w:t>375,00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SKUPAJ </w:t>
            </w:r>
          </w:p>
        </w:tc>
        <w:tc>
          <w:tcPr>
            <w:tcW w:w="1701" w:type="dxa"/>
          </w:tcPr>
          <w:p w:rsidR="00122C26" w:rsidRPr="006D2861" w:rsidRDefault="00122C26" w:rsidP="00B058C9">
            <w:pPr>
              <w:jc w:val="right"/>
              <w:rPr>
                <w:rFonts w:cs="Arial"/>
                <w:szCs w:val="22"/>
              </w:rPr>
            </w:pPr>
            <w:r w:rsidRPr="006D2861">
              <w:rPr>
                <w:rFonts w:cs="Arial"/>
                <w:szCs w:val="22"/>
              </w:rPr>
              <w:t>4.250,00</w:t>
            </w:r>
          </w:p>
        </w:tc>
      </w:tr>
    </w:tbl>
    <w:p w:rsidR="00122C26" w:rsidRDefault="00122C26" w:rsidP="00122C26">
      <w:pPr>
        <w:rPr>
          <w:rFonts w:cs="Arial"/>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1"/>
      </w:tblGrid>
      <w:tr w:rsidR="00122C26" w:rsidRPr="006D2861" w:rsidTr="00B058C9">
        <w:tc>
          <w:tcPr>
            <w:tcW w:w="7621" w:type="dxa"/>
            <w:shd w:val="clear" w:color="auto" w:fill="F2F2F2"/>
          </w:tcPr>
          <w:p w:rsidR="00122C26" w:rsidRPr="006D2861" w:rsidRDefault="00122C26" w:rsidP="00B058C9">
            <w:pPr>
              <w:rPr>
                <w:rFonts w:cs="Arial"/>
                <w:szCs w:val="22"/>
              </w:rPr>
            </w:pPr>
            <w:r w:rsidRPr="006D2861">
              <w:rPr>
                <w:rFonts w:cs="Arial"/>
                <w:szCs w:val="22"/>
              </w:rPr>
              <w:t>2. Manjše spremembe registracije FFS v skladu s 33., 40. in 45. členom Uredbe 1107/2009/ES, ki ne zahtevajo dodatnega ocenjevanja</w:t>
            </w:r>
          </w:p>
        </w:tc>
        <w:tc>
          <w:tcPr>
            <w:tcW w:w="1701"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Obravnava vloge </w:t>
            </w:r>
          </w:p>
        </w:tc>
        <w:tc>
          <w:tcPr>
            <w:tcW w:w="1701" w:type="dxa"/>
            <w:shd w:val="clear" w:color="auto" w:fill="auto"/>
          </w:tcPr>
          <w:p w:rsidR="00122C26" w:rsidRPr="006D2861" w:rsidRDefault="00122C26" w:rsidP="00B058C9">
            <w:pPr>
              <w:jc w:val="right"/>
              <w:rPr>
                <w:rFonts w:cs="Arial"/>
                <w:szCs w:val="22"/>
              </w:rPr>
            </w:pPr>
            <w:r>
              <w:rPr>
                <w:rFonts w:cs="Arial"/>
                <w:szCs w:val="22"/>
              </w:rPr>
              <w:t>do 1</w:t>
            </w:r>
            <w:r w:rsidRPr="006D2861">
              <w:rPr>
                <w:rFonts w:cs="Arial"/>
                <w:szCs w:val="22"/>
              </w:rPr>
              <w:t>00,00</w:t>
            </w:r>
          </w:p>
        </w:tc>
      </w:tr>
    </w:tbl>
    <w:p w:rsidR="00122C26" w:rsidRPr="006D2861" w:rsidRDefault="00122C26" w:rsidP="00122C26">
      <w:pPr>
        <w:rPr>
          <w:rFonts w:cs="Arial"/>
          <w:szCs w:val="22"/>
        </w:rPr>
      </w:pPr>
    </w:p>
    <w:p w:rsidR="00122C26" w:rsidRPr="006D2861" w:rsidRDefault="00122C26" w:rsidP="00122C26">
      <w:pPr>
        <w:rPr>
          <w:rFonts w:cs="Arial"/>
          <w:szCs w:val="22"/>
        </w:rPr>
      </w:pPr>
      <w:r w:rsidRPr="006D2861">
        <w:rPr>
          <w:rFonts w:cs="Arial"/>
          <w:szCs w:val="22"/>
        </w:rPr>
        <w:t>IV. Stroški izdelave ocene primerljivosti FFS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1"/>
      </w:tblGrid>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Stroški ocene primerljivosti FFS, kjer se uveljavlja izjema od predložitve študij v skladu s 34. členom Uredbe 1107/2009/ES</w:t>
            </w:r>
          </w:p>
        </w:tc>
        <w:tc>
          <w:tcPr>
            <w:tcW w:w="1701" w:type="dxa"/>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Ocena primerljivosti </w:t>
            </w:r>
          </w:p>
        </w:tc>
        <w:tc>
          <w:tcPr>
            <w:tcW w:w="1701" w:type="dxa"/>
          </w:tcPr>
          <w:p w:rsidR="00122C26" w:rsidRPr="006D2861" w:rsidRDefault="00122C26" w:rsidP="00B058C9">
            <w:pPr>
              <w:jc w:val="right"/>
              <w:rPr>
                <w:rFonts w:cs="Arial"/>
                <w:szCs w:val="22"/>
              </w:rPr>
            </w:pPr>
            <w:r w:rsidRPr="006D2861">
              <w:rPr>
                <w:rFonts w:cs="Arial"/>
                <w:szCs w:val="22"/>
              </w:rPr>
              <w:t>do 1.000,00</w:t>
            </w:r>
          </w:p>
        </w:tc>
      </w:tr>
    </w:tbl>
    <w:p w:rsidR="00122C26" w:rsidRPr="006D2861" w:rsidRDefault="00122C26" w:rsidP="00122C26">
      <w:pPr>
        <w:rPr>
          <w:rFonts w:cs="Arial"/>
          <w:szCs w:val="22"/>
        </w:rPr>
      </w:pPr>
    </w:p>
    <w:p w:rsidR="00122C26" w:rsidRPr="006D2861" w:rsidRDefault="00122C26" w:rsidP="00122C26">
      <w:pPr>
        <w:rPr>
          <w:rFonts w:cs="Arial"/>
          <w:szCs w:val="22"/>
        </w:rPr>
      </w:pPr>
      <w:r w:rsidRPr="006D2861">
        <w:rPr>
          <w:rFonts w:cs="Arial"/>
          <w:szCs w:val="22"/>
        </w:rPr>
        <w:t>V. Stroški primerjalne ocene FFS, ki vsebujejo kandidatke za zamenjavo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1"/>
      </w:tblGrid>
      <w:tr w:rsidR="00122C26" w:rsidRPr="006D2861" w:rsidTr="00B058C9">
        <w:tc>
          <w:tcPr>
            <w:tcW w:w="7621" w:type="dxa"/>
            <w:shd w:val="clear" w:color="auto" w:fill="F2F2F2"/>
          </w:tcPr>
          <w:p w:rsidR="00122C26" w:rsidRPr="006D2861" w:rsidRDefault="00122C26" w:rsidP="00B058C9">
            <w:pPr>
              <w:rPr>
                <w:rFonts w:cs="Arial"/>
                <w:szCs w:val="22"/>
              </w:rPr>
            </w:pPr>
            <w:r w:rsidRPr="006D2861">
              <w:rPr>
                <w:rFonts w:cs="Arial"/>
                <w:szCs w:val="22"/>
              </w:rPr>
              <w:t>Stroški primerjalne ocene FFS, ki vsebujejo kandidatke za zamenjavo v skladu s 50. členom Uredbe 1107/2009/ES</w:t>
            </w:r>
            <w:r w:rsidRPr="006D2861">
              <w:rPr>
                <w:rFonts w:cs="Arial"/>
                <w:szCs w:val="22"/>
                <w:vertAlign w:val="superscript"/>
              </w:rPr>
              <w:t>3</w:t>
            </w:r>
          </w:p>
        </w:tc>
        <w:tc>
          <w:tcPr>
            <w:tcW w:w="1701"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Primerjalna ocena </w:t>
            </w:r>
          </w:p>
        </w:tc>
        <w:tc>
          <w:tcPr>
            <w:tcW w:w="1701" w:type="dxa"/>
            <w:shd w:val="clear" w:color="auto" w:fill="auto"/>
          </w:tcPr>
          <w:p w:rsidR="00122C26" w:rsidRPr="006D2861" w:rsidRDefault="00122C26" w:rsidP="00B058C9">
            <w:pPr>
              <w:jc w:val="right"/>
              <w:rPr>
                <w:rFonts w:cs="Arial"/>
                <w:szCs w:val="22"/>
              </w:rPr>
            </w:pPr>
            <w:r w:rsidRPr="006D2861">
              <w:rPr>
                <w:rFonts w:cs="Arial"/>
                <w:szCs w:val="22"/>
              </w:rPr>
              <w:t>do 3.000,00</w:t>
            </w:r>
          </w:p>
        </w:tc>
      </w:tr>
    </w:tbl>
    <w:p w:rsidR="00122C26" w:rsidRPr="006D2861" w:rsidRDefault="00122C26" w:rsidP="00122C26">
      <w:pPr>
        <w:rPr>
          <w:rFonts w:cs="Arial"/>
          <w:szCs w:val="22"/>
        </w:rPr>
      </w:pPr>
    </w:p>
    <w:p w:rsidR="00122C26" w:rsidRPr="006D2861" w:rsidRDefault="00122C26" w:rsidP="00122C26">
      <w:pPr>
        <w:rPr>
          <w:rFonts w:cs="Arial"/>
          <w:szCs w:val="22"/>
        </w:rPr>
      </w:pPr>
      <w:r w:rsidRPr="006D2861">
        <w:rPr>
          <w:rFonts w:cs="Arial"/>
          <w:szCs w:val="22"/>
        </w:rPr>
        <w:t>VI. Stroški v zvezi z razširitvijo registracije FFS za manjše uporabe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1"/>
      </w:tblGrid>
      <w:tr w:rsidR="00122C26" w:rsidRPr="006D2861" w:rsidTr="00B058C9">
        <w:tc>
          <w:tcPr>
            <w:tcW w:w="7621" w:type="dxa"/>
            <w:shd w:val="clear" w:color="auto" w:fill="F2F2F2"/>
          </w:tcPr>
          <w:p w:rsidR="00122C26" w:rsidRPr="006D2861" w:rsidRDefault="00122C26" w:rsidP="00B058C9">
            <w:pPr>
              <w:rPr>
                <w:rFonts w:cs="Arial"/>
                <w:szCs w:val="22"/>
              </w:rPr>
            </w:pPr>
            <w:r w:rsidRPr="006D2861">
              <w:rPr>
                <w:rFonts w:cs="Arial"/>
                <w:szCs w:val="22"/>
              </w:rPr>
              <w:t>Razširitev registracije FFS za manjše uporabe v skladu z 51. členom Uredbe 1107/2009/ES</w:t>
            </w:r>
          </w:p>
        </w:tc>
        <w:tc>
          <w:tcPr>
            <w:tcW w:w="1701"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Pregled popolnosti dokumentacije</w:t>
            </w:r>
          </w:p>
        </w:tc>
        <w:tc>
          <w:tcPr>
            <w:tcW w:w="1701" w:type="dxa"/>
          </w:tcPr>
          <w:p w:rsidR="00122C26" w:rsidRPr="006D2861" w:rsidRDefault="00122C26" w:rsidP="00B058C9">
            <w:pPr>
              <w:jc w:val="right"/>
              <w:rPr>
                <w:rFonts w:cs="Arial"/>
                <w:szCs w:val="22"/>
              </w:rPr>
            </w:pPr>
            <w:r w:rsidRPr="006D2861">
              <w:rPr>
                <w:rFonts w:cs="Arial"/>
                <w:szCs w:val="22"/>
              </w:rPr>
              <w:t>100,00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toksikoloških študij in študij metabolizma </w:t>
            </w:r>
          </w:p>
        </w:tc>
        <w:tc>
          <w:tcPr>
            <w:tcW w:w="1701" w:type="dxa"/>
          </w:tcPr>
          <w:p w:rsidR="00122C26" w:rsidRPr="006D2861" w:rsidRDefault="00122C26" w:rsidP="00B058C9">
            <w:pPr>
              <w:jc w:val="right"/>
              <w:rPr>
                <w:rFonts w:cs="Arial"/>
                <w:szCs w:val="22"/>
              </w:rPr>
            </w:pPr>
            <w:r w:rsidRPr="006D2861">
              <w:rPr>
                <w:rFonts w:cs="Arial"/>
                <w:szCs w:val="22"/>
              </w:rPr>
              <w:t>150,00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ostankov v ali na živilih in krmi </w:t>
            </w:r>
          </w:p>
        </w:tc>
        <w:tc>
          <w:tcPr>
            <w:tcW w:w="1701" w:type="dxa"/>
          </w:tcPr>
          <w:p w:rsidR="00122C26" w:rsidRPr="006D2861" w:rsidRDefault="00122C26" w:rsidP="00B058C9">
            <w:pPr>
              <w:jc w:val="right"/>
              <w:rPr>
                <w:rFonts w:cs="Arial"/>
                <w:szCs w:val="22"/>
              </w:rPr>
            </w:pPr>
            <w:r w:rsidRPr="006D2861">
              <w:rPr>
                <w:rFonts w:cs="Arial"/>
                <w:szCs w:val="22"/>
              </w:rPr>
              <w:t>250,00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obnašanja v okolju </w:t>
            </w:r>
          </w:p>
        </w:tc>
        <w:tc>
          <w:tcPr>
            <w:tcW w:w="1701" w:type="dxa"/>
          </w:tcPr>
          <w:p w:rsidR="00122C26" w:rsidRPr="006D2861" w:rsidRDefault="00122C26" w:rsidP="00B058C9">
            <w:pPr>
              <w:jc w:val="right"/>
              <w:rPr>
                <w:rFonts w:cs="Arial"/>
                <w:szCs w:val="22"/>
              </w:rPr>
            </w:pPr>
            <w:r w:rsidRPr="006D2861">
              <w:rPr>
                <w:rFonts w:cs="Arial"/>
                <w:szCs w:val="22"/>
              </w:rPr>
              <w:t>100,00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Ocenjevanje </w:t>
            </w:r>
            <w:proofErr w:type="spellStart"/>
            <w:r w:rsidRPr="006D2861">
              <w:rPr>
                <w:rFonts w:cs="Arial"/>
                <w:szCs w:val="22"/>
              </w:rPr>
              <w:t>ekotoksikoloških</w:t>
            </w:r>
            <w:proofErr w:type="spellEnd"/>
            <w:r w:rsidRPr="006D2861">
              <w:rPr>
                <w:rFonts w:cs="Arial"/>
                <w:szCs w:val="22"/>
              </w:rPr>
              <w:t xml:space="preserve"> študij </w:t>
            </w:r>
          </w:p>
        </w:tc>
        <w:tc>
          <w:tcPr>
            <w:tcW w:w="1701" w:type="dxa"/>
          </w:tcPr>
          <w:p w:rsidR="00122C26" w:rsidRPr="006D2861" w:rsidRDefault="00122C26" w:rsidP="00B058C9">
            <w:pPr>
              <w:jc w:val="right"/>
              <w:rPr>
                <w:rFonts w:cs="Arial"/>
                <w:szCs w:val="22"/>
              </w:rPr>
            </w:pPr>
            <w:r w:rsidRPr="006D2861">
              <w:rPr>
                <w:rFonts w:cs="Arial"/>
                <w:szCs w:val="22"/>
              </w:rPr>
              <w:t>100,00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Uskladitev osnutka etikete z navodilom za uporabo</w:t>
            </w:r>
            <w:r w:rsidRPr="006D2861">
              <w:rPr>
                <w:rFonts w:cs="Arial"/>
                <w:szCs w:val="22"/>
                <w:vertAlign w:val="superscript"/>
              </w:rPr>
              <w:t>3</w:t>
            </w:r>
            <w:r w:rsidRPr="006D2861">
              <w:rPr>
                <w:rFonts w:cs="Arial"/>
                <w:szCs w:val="22"/>
              </w:rPr>
              <w:t xml:space="preserve"> </w:t>
            </w:r>
          </w:p>
        </w:tc>
        <w:tc>
          <w:tcPr>
            <w:tcW w:w="1701" w:type="dxa"/>
          </w:tcPr>
          <w:p w:rsidR="00122C26" w:rsidRPr="006D2861" w:rsidRDefault="00122C26" w:rsidP="00B058C9">
            <w:pPr>
              <w:jc w:val="right"/>
              <w:rPr>
                <w:rFonts w:cs="Arial"/>
                <w:szCs w:val="22"/>
              </w:rPr>
            </w:pPr>
            <w:r w:rsidRPr="006D2861">
              <w:rPr>
                <w:rFonts w:cs="Arial"/>
                <w:szCs w:val="22"/>
              </w:rPr>
              <w:t>100,00</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SKUPAJ </w:t>
            </w:r>
          </w:p>
        </w:tc>
        <w:tc>
          <w:tcPr>
            <w:tcW w:w="1701" w:type="dxa"/>
          </w:tcPr>
          <w:p w:rsidR="00122C26" w:rsidRPr="006D2861" w:rsidRDefault="00122C26" w:rsidP="00B058C9">
            <w:pPr>
              <w:jc w:val="right"/>
              <w:rPr>
                <w:rFonts w:cs="Arial"/>
                <w:szCs w:val="22"/>
              </w:rPr>
            </w:pPr>
            <w:r w:rsidRPr="006D2861">
              <w:rPr>
                <w:rFonts w:cs="Arial"/>
                <w:szCs w:val="22"/>
              </w:rPr>
              <w:t>800,00</w:t>
            </w:r>
          </w:p>
        </w:tc>
      </w:tr>
    </w:tbl>
    <w:p w:rsidR="00122C26" w:rsidRPr="006D2861" w:rsidRDefault="00122C26" w:rsidP="00122C26">
      <w:pPr>
        <w:rPr>
          <w:rFonts w:cs="Arial"/>
          <w:szCs w:val="22"/>
        </w:rPr>
      </w:pPr>
    </w:p>
    <w:p w:rsidR="00122C26" w:rsidRPr="006D2861" w:rsidRDefault="00122C26" w:rsidP="00122C26">
      <w:pPr>
        <w:rPr>
          <w:rFonts w:cs="Arial"/>
          <w:szCs w:val="22"/>
        </w:rPr>
      </w:pPr>
      <w:r w:rsidRPr="006D2861">
        <w:rPr>
          <w:rFonts w:cs="Arial"/>
          <w:szCs w:val="22"/>
        </w:rPr>
        <w:t>VII. Stroški v zvezi z dovoljenji FFS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1"/>
      </w:tblGrid>
      <w:tr w:rsidR="00122C26" w:rsidRPr="006D2861" w:rsidTr="00B058C9">
        <w:tc>
          <w:tcPr>
            <w:tcW w:w="7621" w:type="dxa"/>
            <w:shd w:val="clear" w:color="auto" w:fill="F2F2F2"/>
          </w:tcPr>
          <w:p w:rsidR="00122C26" w:rsidRPr="006D2861" w:rsidRDefault="00122C26" w:rsidP="00B058C9">
            <w:pPr>
              <w:rPr>
                <w:rFonts w:cs="Arial"/>
                <w:szCs w:val="22"/>
              </w:rPr>
            </w:pPr>
            <w:r w:rsidRPr="006D2861">
              <w:rPr>
                <w:rFonts w:cs="Arial"/>
                <w:szCs w:val="22"/>
              </w:rPr>
              <w:t xml:space="preserve">1. Dovoljenje za vzporedno trgovanje v skladu z 52. členom Uredbe 1107/2009/ES </w:t>
            </w:r>
          </w:p>
        </w:tc>
        <w:tc>
          <w:tcPr>
            <w:tcW w:w="1701"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Obravnava vloge in ocena identičnosti </w:t>
            </w:r>
          </w:p>
        </w:tc>
        <w:tc>
          <w:tcPr>
            <w:tcW w:w="1701" w:type="dxa"/>
          </w:tcPr>
          <w:p w:rsidR="00122C26" w:rsidRPr="006D2861" w:rsidRDefault="00122C26" w:rsidP="00B058C9">
            <w:pPr>
              <w:jc w:val="right"/>
              <w:rPr>
                <w:rFonts w:cs="Arial"/>
                <w:szCs w:val="22"/>
              </w:rPr>
            </w:pPr>
            <w:r w:rsidRPr="006D2861">
              <w:rPr>
                <w:rFonts w:cs="Arial"/>
                <w:szCs w:val="22"/>
              </w:rPr>
              <w:t>200,00</w:t>
            </w:r>
          </w:p>
        </w:tc>
      </w:tr>
      <w:tr w:rsidR="00122C26" w:rsidRPr="006D2861" w:rsidTr="00B058C9">
        <w:tc>
          <w:tcPr>
            <w:tcW w:w="7621" w:type="dxa"/>
            <w:shd w:val="clear" w:color="auto" w:fill="F2F2F2"/>
          </w:tcPr>
          <w:p w:rsidR="00122C26" w:rsidRPr="006D2861" w:rsidRDefault="00122C26" w:rsidP="00B058C9">
            <w:pPr>
              <w:rPr>
                <w:rFonts w:cs="Arial"/>
                <w:szCs w:val="22"/>
              </w:rPr>
            </w:pPr>
            <w:r w:rsidRPr="006D2861">
              <w:rPr>
                <w:rFonts w:cs="Arial"/>
                <w:szCs w:val="22"/>
              </w:rPr>
              <w:t xml:space="preserve">2. Dovoljenje za nujne primere v skladu s 53. členom Uredbe 1107/2009/ES </w:t>
            </w:r>
          </w:p>
        </w:tc>
        <w:tc>
          <w:tcPr>
            <w:tcW w:w="1701"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621" w:type="dxa"/>
            <w:shd w:val="clear" w:color="auto" w:fill="auto"/>
          </w:tcPr>
          <w:p w:rsidR="00122C26" w:rsidRPr="006D2861" w:rsidRDefault="00122C26" w:rsidP="00B058C9">
            <w:pPr>
              <w:rPr>
                <w:rFonts w:cs="Arial"/>
                <w:szCs w:val="22"/>
              </w:rPr>
            </w:pPr>
            <w:r w:rsidRPr="006D2861">
              <w:rPr>
                <w:rFonts w:cs="Arial"/>
                <w:szCs w:val="22"/>
              </w:rPr>
              <w:t xml:space="preserve">Pregled in obravnava vloge </w:t>
            </w:r>
          </w:p>
        </w:tc>
        <w:tc>
          <w:tcPr>
            <w:tcW w:w="1701" w:type="dxa"/>
          </w:tcPr>
          <w:p w:rsidR="00122C26" w:rsidRPr="006D2861" w:rsidRDefault="00122C26" w:rsidP="00B058C9">
            <w:pPr>
              <w:jc w:val="right"/>
              <w:rPr>
                <w:rFonts w:cs="Arial"/>
                <w:szCs w:val="22"/>
              </w:rPr>
            </w:pPr>
            <w:r w:rsidRPr="006D2861">
              <w:rPr>
                <w:rFonts w:cs="Arial"/>
                <w:szCs w:val="22"/>
              </w:rPr>
              <w:t>875,00</w:t>
            </w:r>
          </w:p>
        </w:tc>
      </w:tr>
      <w:tr w:rsidR="00122C26" w:rsidRPr="006D2861" w:rsidTr="00B058C9">
        <w:tc>
          <w:tcPr>
            <w:tcW w:w="7621" w:type="dxa"/>
            <w:shd w:val="clear" w:color="auto" w:fill="F2F2F2"/>
          </w:tcPr>
          <w:p w:rsidR="00122C26" w:rsidRPr="006D2861" w:rsidRDefault="00122C26" w:rsidP="00B058C9">
            <w:pPr>
              <w:rPr>
                <w:rFonts w:cs="Arial"/>
                <w:szCs w:val="22"/>
              </w:rPr>
            </w:pPr>
            <w:r w:rsidRPr="006D2861">
              <w:rPr>
                <w:rFonts w:cs="Arial"/>
                <w:szCs w:val="22"/>
              </w:rPr>
              <w:t>3. Dovoljenje za raziskave in razvoj v skladu s 54. členom Uredbe 1107/2009/ES</w:t>
            </w:r>
          </w:p>
        </w:tc>
        <w:tc>
          <w:tcPr>
            <w:tcW w:w="1701"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rPr>
          <w:trHeight w:val="70"/>
        </w:trPr>
        <w:tc>
          <w:tcPr>
            <w:tcW w:w="7621" w:type="dxa"/>
            <w:shd w:val="clear" w:color="auto" w:fill="auto"/>
          </w:tcPr>
          <w:p w:rsidR="00122C26" w:rsidRPr="006D2861" w:rsidRDefault="00122C26" w:rsidP="00B058C9">
            <w:pPr>
              <w:rPr>
                <w:rFonts w:cs="Arial"/>
                <w:szCs w:val="22"/>
              </w:rPr>
            </w:pPr>
            <w:r w:rsidRPr="006D2861">
              <w:rPr>
                <w:rFonts w:cs="Arial"/>
                <w:szCs w:val="22"/>
              </w:rPr>
              <w:t xml:space="preserve">Obravnava vloge </w:t>
            </w:r>
          </w:p>
        </w:tc>
        <w:tc>
          <w:tcPr>
            <w:tcW w:w="1701" w:type="dxa"/>
          </w:tcPr>
          <w:p w:rsidR="00122C26" w:rsidRPr="006D2861" w:rsidRDefault="00122C26" w:rsidP="00B058C9">
            <w:pPr>
              <w:jc w:val="right"/>
              <w:rPr>
                <w:rFonts w:cs="Arial"/>
                <w:szCs w:val="22"/>
              </w:rPr>
            </w:pPr>
            <w:r w:rsidRPr="006D2861">
              <w:rPr>
                <w:rFonts w:cs="Arial"/>
                <w:szCs w:val="22"/>
              </w:rPr>
              <w:t>100,00</w:t>
            </w:r>
          </w:p>
        </w:tc>
      </w:tr>
    </w:tbl>
    <w:p w:rsidR="00122C26" w:rsidRPr="006D2861" w:rsidRDefault="00122C26" w:rsidP="00122C26">
      <w:pPr>
        <w:rPr>
          <w:rFonts w:cs="Arial"/>
          <w:szCs w:val="22"/>
        </w:rPr>
      </w:pPr>
    </w:p>
    <w:p w:rsidR="00122C26" w:rsidRDefault="00122C26" w:rsidP="00122C26">
      <w:pPr>
        <w:rPr>
          <w:rFonts w:cs="Arial"/>
          <w:szCs w:val="22"/>
        </w:rPr>
      </w:pPr>
    </w:p>
    <w:p w:rsidR="00122C26" w:rsidRPr="006D2861" w:rsidRDefault="00122C26" w:rsidP="00122C26">
      <w:pPr>
        <w:jc w:val="both"/>
        <w:rPr>
          <w:rFonts w:cs="Arial"/>
          <w:szCs w:val="22"/>
        </w:rPr>
      </w:pPr>
      <w:r w:rsidRPr="006D2861">
        <w:rPr>
          <w:rFonts w:cs="Arial"/>
          <w:szCs w:val="22"/>
        </w:rPr>
        <w:lastRenderedPageBreak/>
        <w:t>VIII. Stroški za določanje mejnih vrednosti ostankov FFS, če potekajo na podlagi vloge vlagatelja za ločeno oceno ostankov, ki ni vključena v sklop ocenjevanja aktivnih</w:t>
      </w:r>
      <w:r>
        <w:rPr>
          <w:rFonts w:cs="Arial"/>
          <w:szCs w:val="22"/>
        </w:rPr>
        <w:t xml:space="preserve"> </w:t>
      </w:r>
      <w:r w:rsidRPr="006D2861">
        <w:rPr>
          <w:rFonts w:cs="Arial"/>
          <w:szCs w:val="22"/>
        </w:rPr>
        <w:t>snovi</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1559"/>
      </w:tblGrid>
      <w:tr w:rsidR="00122C26" w:rsidRPr="006D2861" w:rsidTr="00B058C9">
        <w:tc>
          <w:tcPr>
            <w:tcW w:w="7338" w:type="dxa"/>
            <w:shd w:val="clear" w:color="auto" w:fill="F2F2F2"/>
          </w:tcPr>
          <w:p w:rsidR="00122C26" w:rsidRPr="006D2861" w:rsidRDefault="00122C26" w:rsidP="00B058C9">
            <w:pPr>
              <w:rPr>
                <w:rFonts w:cs="Arial"/>
                <w:szCs w:val="22"/>
              </w:rPr>
            </w:pPr>
            <w:r w:rsidRPr="006D2861">
              <w:rPr>
                <w:rFonts w:cs="Arial"/>
                <w:szCs w:val="22"/>
              </w:rPr>
              <w:t>Določanje mejnih vrednosti ostankov FFS, če potekajo po postopkih, ki niso že vključeni v postopek ocenjevanja aktivnih snovi, v skladu s 4. členom Uredbe 1107/2009/ES</w:t>
            </w:r>
            <w:r w:rsidRPr="006D2861">
              <w:rPr>
                <w:rFonts w:cs="Arial"/>
                <w:szCs w:val="22"/>
                <w:vertAlign w:val="superscript"/>
              </w:rPr>
              <w:t>3</w:t>
            </w:r>
            <w:r w:rsidRPr="006D2861">
              <w:rPr>
                <w:rFonts w:cs="Arial"/>
                <w:szCs w:val="22"/>
              </w:rPr>
              <w:t xml:space="preserve"> </w:t>
            </w:r>
          </w:p>
        </w:tc>
        <w:tc>
          <w:tcPr>
            <w:tcW w:w="1559" w:type="dxa"/>
            <w:shd w:val="clear" w:color="auto" w:fill="F2F2F2"/>
          </w:tcPr>
          <w:p w:rsidR="00122C26" w:rsidRPr="006D2861" w:rsidRDefault="00122C26" w:rsidP="00B058C9">
            <w:pPr>
              <w:jc w:val="right"/>
              <w:rPr>
                <w:rFonts w:cs="Arial"/>
                <w:szCs w:val="22"/>
              </w:rPr>
            </w:pPr>
            <w:r w:rsidRPr="006D2861">
              <w:rPr>
                <w:rFonts w:cs="Arial"/>
                <w:szCs w:val="22"/>
              </w:rPr>
              <w:t>EUR</w:t>
            </w:r>
          </w:p>
        </w:tc>
      </w:tr>
      <w:tr w:rsidR="00122C26" w:rsidRPr="006D2861" w:rsidTr="00B058C9">
        <w:tc>
          <w:tcPr>
            <w:tcW w:w="7338" w:type="dxa"/>
            <w:shd w:val="clear" w:color="auto" w:fill="auto"/>
          </w:tcPr>
          <w:p w:rsidR="00122C26" w:rsidRPr="006D2861" w:rsidRDefault="00122C26" w:rsidP="00B058C9">
            <w:pPr>
              <w:rPr>
                <w:rFonts w:cs="Arial"/>
                <w:szCs w:val="22"/>
              </w:rPr>
            </w:pPr>
            <w:r w:rsidRPr="006D2861">
              <w:rPr>
                <w:rFonts w:cs="Arial"/>
                <w:szCs w:val="22"/>
              </w:rPr>
              <w:t xml:space="preserve">Pregled popolnosti dokumentacije </w:t>
            </w:r>
          </w:p>
        </w:tc>
        <w:tc>
          <w:tcPr>
            <w:tcW w:w="1559" w:type="dxa"/>
          </w:tcPr>
          <w:p w:rsidR="00122C26" w:rsidRPr="006D2861" w:rsidRDefault="00122C26" w:rsidP="00B058C9">
            <w:pPr>
              <w:jc w:val="right"/>
              <w:rPr>
                <w:rFonts w:cs="Arial"/>
                <w:szCs w:val="22"/>
              </w:rPr>
            </w:pPr>
            <w:r w:rsidRPr="006D2861">
              <w:rPr>
                <w:rFonts w:cs="Arial"/>
                <w:szCs w:val="22"/>
              </w:rPr>
              <w:t>do 700,00</w:t>
            </w:r>
          </w:p>
        </w:tc>
      </w:tr>
      <w:tr w:rsidR="00122C26" w:rsidRPr="006D2861" w:rsidTr="00B058C9">
        <w:tc>
          <w:tcPr>
            <w:tcW w:w="7338" w:type="dxa"/>
            <w:shd w:val="clear" w:color="auto" w:fill="auto"/>
          </w:tcPr>
          <w:p w:rsidR="00122C26" w:rsidRPr="006D2861" w:rsidRDefault="00122C26" w:rsidP="00B058C9">
            <w:pPr>
              <w:rPr>
                <w:rFonts w:cs="Arial"/>
                <w:szCs w:val="22"/>
              </w:rPr>
            </w:pPr>
            <w:r w:rsidRPr="006D2861">
              <w:rPr>
                <w:rFonts w:cs="Arial"/>
                <w:szCs w:val="22"/>
              </w:rPr>
              <w:t>Ocena ostankov za snovi oziroma uporabe, ki niso odobrene v EU</w:t>
            </w:r>
            <w:r>
              <w:rPr>
                <w:rFonts w:cs="Arial"/>
                <w:szCs w:val="22"/>
              </w:rPr>
              <w:t>,</w:t>
            </w:r>
            <w:r w:rsidRPr="006D2861">
              <w:rPr>
                <w:rFonts w:cs="Arial"/>
                <w:szCs w:val="22"/>
              </w:rPr>
              <w:t xml:space="preserve"> oziroma ocena ostankov za nove uporabe</w:t>
            </w:r>
          </w:p>
        </w:tc>
        <w:tc>
          <w:tcPr>
            <w:tcW w:w="1559" w:type="dxa"/>
          </w:tcPr>
          <w:p w:rsidR="00122C26" w:rsidRPr="006D2861" w:rsidRDefault="00122C26" w:rsidP="00B058C9">
            <w:pPr>
              <w:jc w:val="right"/>
              <w:rPr>
                <w:rFonts w:cs="Arial"/>
                <w:szCs w:val="22"/>
              </w:rPr>
            </w:pPr>
            <w:r w:rsidRPr="006D2861">
              <w:rPr>
                <w:rFonts w:cs="Arial"/>
                <w:szCs w:val="22"/>
              </w:rPr>
              <w:t>do 16.012,00</w:t>
            </w:r>
          </w:p>
        </w:tc>
      </w:tr>
      <w:tr w:rsidR="00122C26" w:rsidRPr="006D2861" w:rsidTr="00B058C9">
        <w:tc>
          <w:tcPr>
            <w:tcW w:w="7338" w:type="dxa"/>
            <w:shd w:val="clear" w:color="auto" w:fill="auto"/>
          </w:tcPr>
          <w:p w:rsidR="00122C26" w:rsidRPr="006D2861" w:rsidRDefault="00122C26" w:rsidP="00B058C9">
            <w:pPr>
              <w:rPr>
                <w:rFonts w:cs="Arial"/>
                <w:szCs w:val="22"/>
              </w:rPr>
            </w:pPr>
            <w:r w:rsidRPr="006D2861">
              <w:rPr>
                <w:rFonts w:cs="Arial"/>
                <w:szCs w:val="22"/>
              </w:rPr>
              <w:t>Predlog ostankov za posamezen proizvod in ocena tveganja za potrošnike</w:t>
            </w:r>
          </w:p>
        </w:tc>
        <w:tc>
          <w:tcPr>
            <w:tcW w:w="1559" w:type="dxa"/>
          </w:tcPr>
          <w:p w:rsidR="00122C26" w:rsidRPr="006D2861" w:rsidRDefault="00122C26" w:rsidP="00B058C9">
            <w:pPr>
              <w:jc w:val="right"/>
              <w:rPr>
                <w:rFonts w:cs="Arial"/>
                <w:szCs w:val="22"/>
              </w:rPr>
            </w:pPr>
            <w:r w:rsidRPr="006D2861">
              <w:rPr>
                <w:rFonts w:cs="Arial"/>
                <w:szCs w:val="22"/>
              </w:rPr>
              <w:t>do 1.250,00</w:t>
            </w:r>
          </w:p>
        </w:tc>
      </w:tr>
      <w:tr w:rsidR="00122C26" w:rsidRPr="006D2861" w:rsidTr="00B058C9">
        <w:tc>
          <w:tcPr>
            <w:tcW w:w="7338" w:type="dxa"/>
            <w:shd w:val="clear" w:color="auto" w:fill="auto"/>
          </w:tcPr>
          <w:p w:rsidR="00122C26" w:rsidRPr="006D2861" w:rsidRDefault="00122C26" w:rsidP="00B058C9">
            <w:pPr>
              <w:rPr>
                <w:rFonts w:cs="Arial"/>
                <w:szCs w:val="22"/>
              </w:rPr>
            </w:pPr>
            <w:r w:rsidRPr="006D2861">
              <w:rPr>
                <w:rFonts w:cs="Arial"/>
                <w:szCs w:val="22"/>
              </w:rPr>
              <w:t xml:space="preserve">SKUPAJ </w:t>
            </w:r>
          </w:p>
        </w:tc>
        <w:tc>
          <w:tcPr>
            <w:tcW w:w="1559" w:type="dxa"/>
          </w:tcPr>
          <w:p w:rsidR="00122C26" w:rsidRPr="006D2861" w:rsidRDefault="00122C26" w:rsidP="00B058C9">
            <w:pPr>
              <w:jc w:val="right"/>
              <w:rPr>
                <w:rFonts w:cs="Arial"/>
                <w:szCs w:val="22"/>
              </w:rPr>
            </w:pPr>
            <w:r w:rsidRPr="006D2861">
              <w:rPr>
                <w:rFonts w:cs="Arial"/>
                <w:szCs w:val="22"/>
              </w:rPr>
              <w:t>do 17.962,00</w:t>
            </w:r>
          </w:p>
        </w:tc>
      </w:tr>
      <w:tr w:rsidR="00122C26" w:rsidRPr="006D2861" w:rsidTr="00B058C9">
        <w:tc>
          <w:tcPr>
            <w:tcW w:w="7338" w:type="dxa"/>
            <w:shd w:val="clear" w:color="auto" w:fill="auto"/>
          </w:tcPr>
          <w:p w:rsidR="00122C26" w:rsidRPr="006D2861" w:rsidRDefault="00122C26" w:rsidP="00B058C9">
            <w:pPr>
              <w:rPr>
                <w:rFonts w:cs="Arial"/>
                <w:szCs w:val="22"/>
              </w:rPr>
            </w:pPr>
            <w:r w:rsidRPr="006D2861">
              <w:rPr>
                <w:rFonts w:cs="Arial"/>
                <w:szCs w:val="22"/>
              </w:rPr>
              <w:t>Ocena potrditvenih podatkov</w:t>
            </w:r>
          </w:p>
        </w:tc>
        <w:tc>
          <w:tcPr>
            <w:tcW w:w="1559" w:type="dxa"/>
          </w:tcPr>
          <w:p w:rsidR="00122C26" w:rsidRPr="006D2861" w:rsidRDefault="00122C26" w:rsidP="00B058C9">
            <w:pPr>
              <w:jc w:val="right"/>
              <w:rPr>
                <w:rFonts w:cs="Arial"/>
                <w:szCs w:val="22"/>
              </w:rPr>
            </w:pPr>
            <w:r w:rsidRPr="006D2861">
              <w:rPr>
                <w:rFonts w:cs="Arial"/>
                <w:szCs w:val="22"/>
              </w:rPr>
              <w:t>do 8.000,00</w:t>
            </w:r>
          </w:p>
        </w:tc>
      </w:tr>
    </w:tbl>
    <w:p w:rsidR="00122C26" w:rsidRDefault="00122C26" w:rsidP="00122C26">
      <w:pPr>
        <w:rPr>
          <w:rFonts w:cs="Arial"/>
          <w:szCs w:val="22"/>
        </w:rPr>
      </w:pPr>
    </w:p>
    <w:p w:rsidR="00D524D8" w:rsidRPr="006D2861" w:rsidRDefault="00D524D8" w:rsidP="00122C26">
      <w:pPr>
        <w:rPr>
          <w:rFonts w:cs="Arial"/>
          <w:szCs w:val="22"/>
        </w:rPr>
      </w:pPr>
    </w:p>
    <w:p w:rsidR="00122C26" w:rsidRPr="00894E7C" w:rsidRDefault="00122C26" w:rsidP="00122C26">
      <w:pPr>
        <w:jc w:val="both"/>
        <w:rPr>
          <w:rFonts w:cs="Arial"/>
          <w:szCs w:val="20"/>
        </w:rPr>
      </w:pPr>
      <w:r w:rsidRPr="006D2861">
        <w:rPr>
          <w:rFonts w:cs="Arial"/>
          <w:sz w:val="18"/>
          <w:szCs w:val="18"/>
          <w:vertAlign w:val="superscript"/>
        </w:rPr>
        <w:t>1</w:t>
      </w:r>
      <w:r w:rsidRPr="006D2861">
        <w:rPr>
          <w:rFonts w:cs="Arial"/>
          <w:sz w:val="18"/>
          <w:szCs w:val="18"/>
        </w:rPr>
        <w:t xml:space="preserve"> </w:t>
      </w:r>
      <w:r w:rsidRPr="00894E7C">
        <w:rPr>
          <w:rFonts w:cs="Arial"/>
          <w:szCs w:val="20"/>
        </w:rPr>
        <w:t>Pri obnovitvi vključitve aktivne snovi na seznam odobrenih aktivnih snovi se stroški glede na spremenjeni obseg dela lahko spremenijo za največ 30</w:t>
      </w:r>
      <w:r w:rsidR="001D1F63" w:rsidRPr="00894E7C">
        <w:rPr>
          <w:rFonts w:cs="Arial"/>
          <w:szCs w:val="20"/>
        </w:rPr>
        <w:t xml:space="preserve"> </w:t>
      </w:r>
      <w:r w:rsidRPr="00894E7C">
        <w:rPr>
          <w:rFonts w:cs="Arial"/>
          <w:szCs w:val="20"/>
        </w:rPr>
        <w:t>% osnovne cene. Kot spremenjen obseg dela se upošteva večje število reprezentativnih sredstev in več kot tri različne uporabe. Če več vlagateljev vlaga skupno vlogo (»</w:t>
      </w:r>
      <w:proofErr w:type="spellStart"/>
      <w:r w:rsidRPr="00894E7C">
        <w:rPr>
          <w:rFonts w:cs="Arial"/>
          <w:szCs w:val="20"/>
        </w:rPr>
        <w:t>task</w:t>
      </w:r>
      <w:proofErr w:type="spellEnd"/>
      <w:r w:rsidRPr="00894E7C">
        <w:rPr>
          <w:rFonts w:cs="Arial"/>
          <w:szCs w:val="20"/>
        </w:rPr>
        <w:t xml:space="preserve"> </w:t>
      </w:r>
      <w:proofErr w:type="spellStart"/>
      <w:r w:rsidRPr="00894E7C">
        <w:rPr>
          <w:rFonts w:cs="Arial"/>
          <w:szCs w:val="20"/>
        </w:rPr>
        <w:t>force</w:t>
      </w:r>
      <w:proofErr w:type="spellEnd"/>
      <w:r w:rsidRPr="00894E7C">
        <w:rPr>
          <w:rFonts w:cs="Arial"/>
          <w:szCs w:val="20"/>
        </w:rPr>
        <w:t>«), ki vključuje eno skupno reprezentativno sredstvo, se stroški porazdelijo med vse vlagatelje, strošek ocenjevanja ekvivalence se zaračuna za vsak vir aktivne snovi imetniku vira. Če več vlagateljev vlaga ločen dosje za isto snov, se zaračuna strošek cele ocene vsakega dosjeja.</w:t>
      </w:r>
    </w:p>
    <w:p w:rsidR="00122C26" w:rsidRPr="00894E7C" w:rsidRDefault="00122C26" w:rsidP="00122C26">
      <w:pPr>
        <w:jc w:val="both"/>
        <w:rPr>
          <w:rFonts w:cs="Arial"/>
          <w:szCs w:val="20"/>
        </w:rPr>
      </w:pPr>
      <w:r w:rsidRPr="00894E7C">
        <w:rPr>
          <w:szCs w:val="20"/>
        </w:rPr>
        <w:br/>
      </w:r>
      <w:r w:rsidRPr="00894E7C">
        <w:rPr>
          <w:rFonts w:cs="Arial"/>
          <w:szCs w:val="20"/>
          <w:vertAlign w:val="superscript"/>
        </w:rPr>
        <w:t>2</w:t>
      </w:r>
      <w:r w:rsidRPr="00894E7C">
        <w:rPr>
          <w:rFonts w:cs="Arial"/>
          <w:szCs w:val="20"/>
        </w:rPr>
        <w:t xml:space="preserve"> Pri registraciji FFS z več aktivnimi snovmi se stroški glede na večji obseg dela lahko sorazmerno povečajo,</w:t>
      </w:r>
      <w:r w:rsidRPr="00894E7C">
        <w:rPr>
          <w:szCs w:val="20"/>
        </w:rPr>
        <w:t xml:space="preserve"> </w:t>
      </w:r>
      <w:r w:rsidRPr="00894E7C">
        <w:rPr>
          <w:rFonts w:cs="Arial"/>
          <w:szCs w:val="20"/>
        </w:rPr>
        <w:t>vendar povečanje ne sme preseči 50</w:t>
      </w:r>
      <w:r w:rsidR="001D1F63" w:rsidRPr="00894E7C">
        <w:rPr>
          <w:rFonts w:cs="Arial"/>
          <w:szCs w:val="20"/>
        </w:rPr>
        <w:t xml:space="preserve"> </w:t>
      </w:r>
      <w:r w:rsidRPr="00894E7C">
        <w:rPr>
          <w:rFonts w:cs="Arial"/>
          <w:szCs w:val="20"/>
        </w:rPr>
        <w:t>% osnovne cene pri FFS z dvema aktivnima snovema oziroma 75</w:t>
      </w:r>
      <w:r w:rsidR="00E520D8">
        <w:rPr>
          <w:rFonts w:cs="Arial"/>
          <w:szCs w:val="20"/>
        </w:rPr>
        <w:t xml:space="preserve"> </w:t>
      </w:r>
      <w:r w:rsidRPr="00894E7C">
        <w:rPr>
          <w:rFonts w:cs="Arial"/>
          <w:szCs w:val="20"/>
        </w:rPr>
        <w:t>% osnovne cene</w:t>
      </w:r>
      <w:r w:rsidRPr="00894E7C">
        <w:rPr>
          <w:szCs w:val="20"/>
        </w:rPr>
        <w:t xml:space="preserve"> </w:t>
      </w:r>
      <w:r w:rsidRPr="00894E7C">
        <w:rPr>
          <w:rFonts w:cs="Arial"/>
          <w:szCs w:val="20"/>
        </w:rPr>
        <w:t>pri FFS s tremi ali več aktivnimi snovmi.</w:t>
      </w:r>
    </w:p>
    <w:p w:rsidR="00122C26" w:rsidRPr="00894E7C" w:rsidRDefault="00122C26" w:rsidP="00122C26">
      <w:pPr>
        <w:jc w:val="both"/>
        <w:rPr>
          <w:rFonts w:cs="Arial"/>
          <w:szCs w:val="20"/>
        </w:rPr>
      </w:pPr>
    </w:p>
    <w:p w:rsidR="00122C26" w:rsidRPr="00894E7C" w:rsidRDefault="00122C26" w:rsidP="00122C26">
      <w:pPr>
        <w:jc w:val="both"/>
        <w:rPr>
          <w:rFonts w:cs="Arial"/>
          <w:szCs w:val="20"/>
        </w:rPr>
      </w:pPr>
      <w:r w:rsidRPr="00894E7C">
        <w:rPr>
          <w:rFonts w:cs="Arial"/>
          <w:szCs w:val="20"/>
          <w:vertAlign w:val="superscript"/>
        </w:rPr>
        <w:t>3</w:t>
      </w:r>
      <w:r w:rsidRPr="00894E7C">
        <w:rPr>
          <w:rFonts w:cs="Arial"/>
          <w:szCs w:val="20"/>
        </w:rPr>
        <w:t xml:space="preserve"> Pri registraciji FFS s petimi ali več uporabami se stroški glede na večji obseg dela lahko sorazmerno povečajo,</w:t>
      </w:r>
      <w:r w:rsidRPr="00894E7C">
        <w:rPr>
          <w:szCs w:val="20"/>
        </w:rPr>
        <w:t xml:space="preserve"> </w:t>
      </w:r>
      <w:r w:rsidRPr="00894E7C">
        <w:rPr>
          <w:rFonts w:cs="Arial"/>
          <w:szCs w:val="20"/>
        </w:rPr>
        <w:t>vendar povečanje ne sme preseči 50</w:t>
      </w:r>
      <w:r w:rsidR="001D1F63" w:rsidRPr="00894E7C">
        <w:rPr>
          <w:rFonts w:cs="Arial"/>
          <w:szCs w:val="20"/>
        </w:rPr>
        <w:t xml:space="preserve"> </w:t>
      </w:r>
      <w:r w:rsidRPr="00894E7C">
        <w:rPr>
          <w:rFonts w:cs="Arial"/>
          <w:szCs w:val="20"/>
        </w:rPr>
        <w:t>% osnovne cene pri FFS s 5 do 10 uporabami oziroma 75</w:t>
      </w:r>
      <w:r w:rsidR="001D1F63" w:rsidRPr="00894E7C">
        <w:rPr>
          <w:rFonts w:cs="Arial"/>
          <w:szCs w:val="20"/>
        </w:rPr>
        <w:t xml:space="preserve"> </w:t>
      </w:r>
      <w:r w:rsidRPr="00894E7C">
        <w:rPr>
          <w:rFonts w:cs="Arial"/>
          <w:szCs w:val="20"/>
        </w:rPr>
        <w:t>% pri FFS z več kot 10 uporabami.</w:t>
      </w:r>
    </w:p>
    <w:p w:rsidR="00122C26" w:rsidRPr="00894E7C" w:rsidRDefault="00122C26" w:rsidP="00122C26">
      <w:pPr>
        <w:jc w:val="both"/>
        <w:rPr>
          <w:rFonts w:cs="Arial"/>
          <w:szCs w:val="20"/>
        </w:rPr>
      </w:pPr>
    </w:p>
    <w:p w:rsidR="00122C26" w:rsidRPr="00894E7C" w:rsidRDefault="00122C26" w:rsidP="00122C26">
      <w:pPr>
        <w:jc w:val="both"/>
        <w:rPr>
          <w:rFonts w:cs="Arial"/>
          <w:szCs w:val="20"/>
        </w:rPr>
      </w:pPr>
      <w:r w:rsidRPr="00894E7C">
        <w:rPr>
          <w:rFonts w:cs="Arial"/>
          <w:szCs w:val="20"/>
          <w:vertAlign w:val="superscript"/>
        </w:rPr>
        <w:t>4</w:t>
      </w:r>
      <w:r w:rsidRPr="00894E7C">
        <w:rPr>
          <w:rFonts w:cs="Arial"/>
          <w:szCs w:val="20"/>
        </w:rPr>
        <w:t xml:space="preserve"> Pri registraciji, podaljšanju in spremembi registracije FFS se stroški glede na spremenjeni obseg</w:t>
      </w:r>
      <w:r w:rsidRPr="00894E7C">
        <w:rPr>
          <w:rFonts w:cs="Arial"/>
          <w:szCs w:val="20"/>
        </w:rPr>
        <w:br/>
        <w:t>dela lahko spremenijo za največ 30</w:t>
      </w:r>
      <w:r w:rsidR="001D1F63" w:rsidRPr="00894E7C">
        <w:rPr>
          <w:rFonts w:cs="Arial"/>
          <w:szCs w:val="20"/>
        </w:rPr>
        <w:t xml:space="preserve"> </w:t>
      </w:r>
      <w:r w:rsidRPr="00894E7C">
        <w:rPr>
          <w:rFonts w:cs="Arial"/>
          <w:szCs w:val="20"/>
        </w:rPr>
        <w:t>% osnovne cene. Kot spremenjen obseg dela se upošteva ocena dodatnih podatkov, potrebnih v skladu z novimi ali spremenjenimi napotki in smernicami oziroma drugimi zahtevami za ocenjevanje FFS.</w:t>
      </w:r>
    </w:p>
    <w:p w:rsidR="00122C26" w:rsidRPr="00894E7C" w:rsidRDefault="00122C26" w:rsidP="00122C26">
      <w:pPr>
        <w:jc w:val="both"/>
        <w:rPr>
          <w:rFonts w:cs="Arial"/>
          <w:szCs w:val="20"/>
        </w:rPr>
      </w:pPr>
    </w:p>
    <w:p w:rsidR="00122C26" w:rsidRPr="00894E7C" w:rsidRDefault="00122C26" w:rsidP="00122C26">
      <w:pPr>
        <w:pStyle w:val="Priloga"/>
        <w:rPr>
          <w:sz w:val="20"/>
          <w:szCs w:val="20"/>
          <w:lang w:val="sl-SI"/>
        </w:rPr>
      </w:pPr>
    </w:p>
    <w:p w:rsidR="00122C26" w:rsidRPr="000855AA" w:rsidRDefault="00E20C9F" w:rsidP="00122C26">
      <w:pPr>
        <w:pStyle w:val="rta"/>
      </w:pPr>
      <w:r>
        <w:rPr>
          <w:sz w:val="20"/>
          <w:szCs w:val="20"/>
        </w:rPr>
        <w:pict>
          <v:rect id="_x0000_i1025" style="width:57pt;height:1.8pt" o:hrpct="0" o:hralign="center" o:hrstd="t" o:hrnoshade="t" o:hr="t" fillcolor="#404040" stroked="f"/>
        </w:pict>
      </w:r>
    </w:p>
    <w:p w:rsidR="00122C26" w:rsidRDefault="00122C26" w:rsidP="00122C26">
      <w:pPr>
        <w:pStyle w:val="rta"/>
        <w:rPr>
          <w:lang w:val="sl-SI"/>
        </w:rPr>
      </w:pPr>
    </w:p>
    <w:p w:rsidR="00122C26" w:rsidRDefault="00122C26" w:rsidP="00122C26">
      <w:pPr>
        <w:pStyle w:val="rta"/>
        <w:rPr>
          <w:lang w:val="sl-SI"/>
        </w:rPr>
      </w:pPr>
    </w:p>
    <w:p w:rsidR="00122C26" w:rsidRDefault="00122C26" w:rsidP="00122C26">
      <w:pPr>
        <w:pStyle w:val="rta"/>
        <w:rPr>
          <w:lang w:val="sl-SI"/>
        </w:rPr>
      </w:pPr>
    </w:p>
    <w:p w:rsidR="00122C26" w:rsidRDefault="00122C26" w:rsidP="00122C26">
      <w:pPr>
        <w:pStyle w:val="rta"/>
        <w:rPr>
          <w:lang w:val="sl-SI"/>
        </w:rPr>
      </w:pPr>
    </w:p>
    <w:p w:rsidR="00122C26" w:rsidRDefault="00122C26" w:rsidP="00122C26">
      <w:pPr>
        <w:pStyle w:val="rta"/>
        <w:rPr>
          <w:lang w:val="sl-SI"/>
        </w:rPr>
      </w:pPr>
    </w:p>
    <w:p w:rsidR="00AA1D20" w:rsidRDefault="00AA1D20"/>
    <w:sectPr w:rsidR="00AA1D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C26"/>
    <w:rsid w:val="000F6B7B"/>
    <w:rsid w:val="00122C26"/>
    <w:rsid w:val="001D1F63"/>
    <w:rsid w:val="00231464"/>
    <w:rsid w:val="003747B5"/>
    <w:rsid w:val="006946F2"/>
    <w:rsid w:val="006E3157"/>
    <w:rsid w:val="007D6693"/>
    <w:rsid w:val="00894E7C"/>
    <w:rsid w:val="00AA1D20"/>
    <w:rsid w:val="00C2557E"/>
    <w:rsid w:val="00C33D4C"/>
    <w:rsid w:val="00C92851"/>
    <w:rsid w:val="00D524D8"/>
    <w:rsid w:val="00E20C9F"/>
    <w:rsid w:val="00E520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EC5DCDD-9D5A-41A0-B91E-AA6CBB4DD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22C26"/>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iloga">
    <w:name w:val="Priloga"/>
    <w:basedOn w:val="Navaden"/>
    <w:link w:val="PrilogaZnak"/>
    <w:qFormat/>
    <w:rsid w:val="00122C26"/>
    <w:pPr>
      <w:overflowPunct w:val="0"/>
      <w:autoSpaceDE w:val="0"/>
      <w:autoSpaceDN w:val="0"/>
      <w:adjustRightInd w:val="0"/>
      <w:spacing w:before="380" w:after="60" w:line="200" w:lineRule="exact"/>
      <w:jc w:val="both"/>
      <w:textAlignment w:val="baseline"/>
    </w:pPr>
    <w:rPr>
      <w:sz w:val="22"/>
      <w:szCs w:val="17"/>
      <w:lang w:val="x-none" w:eastAsia="x-none"/>
    </w:rPr>
  </w:style>
  <w:style w:type="character" w:customStyle="1" w:styleId="PrilogaZnak">
    <w:name w:val="Priloga Znak"/>
    <w:link w:val="Priloga"/>
    <w:rsid w:val="00122C26"/>
    <w:rPr>
      <w:rFonts w:ascii="Arial" w:eastAsia="Times New Roman" w:hAnsi="Arial" w:cs="Times New Roman"/>
      <w:szCs w:val="17"/>
      <w:lang w:val="x-none" w:eastAsia="x-none"/>
    </w:rPr>
  </w:style>
  <w:style w:type="paragraph" w:customStyle="1" w:styleId="rta">
    <w:name w:val="Črta"/>
    <w:basedOn w:val="Navaden"/>
    <w:link w:val="rtaZnak"/>
    <w:qFormat/>
    <w:rsid w:val="00122C26"/>
    <w:pPr>
      <w:overflowPunct w:val="0"/>
      <w:autoSpaceDE w:val="0"/>
      <w:autoSpaceDN w:val="0"/>
      <w:adjustRightInd w:val="0"/>
      <w:spacing w:before="360" w:line="240" w:lineRule="auto"/>
      <w:jc w:val="center"/>
      <w:textAlignment w:val="baseline"/>
    </w:pPr>
    <w:rPr>
      <w:sz w:val="22"/>
      <w:szCs w:val="22"/>
      <w:lang w:val="x-none" w:eastAsia="x-none"/>
    </w:rPr>
  </w:style>
  <w:style w:type="character" w:customStyle="1" w:styleId="rtaZnak">
    <w:name w:val="Črta Znak"/>
    <w:link w:val="rta"/>
    <w:rsid w:val="00122C26"/>
    <w:rPr>
      <w:rFonts w:ascii="Arial" w:eastAsia="Times New Roman" w:hAnsi="Arial"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1046</Words>
  <Characters>5965</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Rajh</dc:creator>
  <cp:keywords/>
  <dc:description/>
  <cp:lastModifiedBy>Andreja Rajh</cp:lastModifiedBy>
  <cp:revision>2</cp:revision>
  <dcterms:created xsi:type="dcterms:W3CDTF">2023-09-21T10:55:00Z</dcterms:created>
  <dcterms:modified xsi:type="dcterms:W3CDTF">2023-09-21T10:55:00Z</dcterms:modified>
</cp:coreProperties>
</file>