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D9D7" w14:textId="50ECD975" w:rsidR="008E3E25" w:rsidRDefault="008E3E25" w:rsidP="00493EEC">
      <w:pPr>
        <w:pStyle w:val="Navadensplet"/>
        <w:spacing w:before="0" w:beforeAutospacing="0" w:after="0" w:afterAutospacing="0"/>
        <w:rPr>
          <w:rFonts w:ascii="Arial" w:hAnsi="Arial" w:cs="Arial"/>
          <w:color w:val="000000"/>
          <w:sz w:val="20"/>
          <w:szCs w:val="20"/>
        </w:rPr>
      </w:pPr>
    </w:p>
    <w:p w14:paraId="295F3ADE" w14:textId="77777777" w:rsidR="008E3E25" w:rsidRDefault="008E3E25" w:rsidP="00493EEC">
      <w:pPr>
        <w:pStyle w:val="Navadensplet"/>
        <w:spacing w:before="0" w:beforeAutospacing="0" w:after="0" w:afterAutospacing="0"/>
        <w:rPr>
          <w:rFonts w:ascii="Arial" w:hAnsi="Arial" w:cs="Arial"/>
          <w:color w:val="000000"/>
          <w:sz w:val="20"/>
          <w:szCs w:val="20"/>
        </w:rPr>
      </w:pPr>
    </w:p>
    <w:p w14:paraId="34FDAF0C" w14:textId="77777777" w:rsidR="00B45A97" w:rsidRDefault="00B45A97" w:rsidP="00493EEC">
      <w:pPr>
        <w:pStyle w:val="Navadensplet"/>
        <w:spacing w:before="0" w:beforeAutospacing="0" w:after="0" w:afterAutospacing="0"/>
        <w:rPr>
          <w:rFonts w:ascii="Arial" w:hAnsi="Arial" w:cs="Arial"/>
          <w:color w:val="000000"/>
          <w:sz w:val="20"/>
          <w:szCs w:val="20"/>
        </w:rPr>
      </w:pPr>
    </w:p>
    <w:tbl>
      <w:tblPr>
        <w:tblpPr w:leftFromText="141" w:rightFromText="141" w:vertAnchor="text" w:tblpY="1"/>
        <w:tblOverlap w:val="neve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065"/>
        <w:gridCol w:w="1156"/>
        <w:gridCol w:w="585"/>
        <w:gridCol w:w="873"/>
        <w:gridCol w:w="868"/>
        <w:gridCol w:w="160"/>
        <w:gridCol w:w="415"/>
        <w:gridCol w:w="734"/>
        <w:gridCol w:w="433"/>
        <w:gridCol w:w="283"/>
        <w:gridCol w:w="523"/>
        <w:gridCol w:w="872"/>
      </w:tblGrid>
      <w:tr w:rsidR="008E3E25" w:rsidRPr="007A666E" w14:paraId="2BFDE74C" w14:textId="77777777" w:rsidTr="00910C95">
        <w:trPr>
          <w:trHeight w:val="284"/>
        </w:trPr>
        <w:tc>
          <w:tcPr>
            <w:tcW w:w="8642" w:type="dxa"/>
            <w:gridSpan w:val="13"/>
            <w:shd w:val="clear" w:color="auto" w:fill="auto"/>
            <w:vAlign w:val="center"/>
          </w:tcPr>
          <w:p w14:paraId="316C8A2E" w14:textId="59EF42DA" w:rsidR="008E3E25" w:rsidRPr="00910C95" w:rsidRDefault="00910C95" w:rsidP="00A604F7">
            <w:pPr>
              <w:spacing w:line="240" w:lineRule="atLeast"/>
              <w:ind w:right="-1"/>
              <w:rPr>
                <w:rFonts w:cs="Arial"/>
                <w:bCs/>
                <w:snapToGrid w:val="0"/>
                <w:color w:val="000000"/>
                <w:szCs w:val="20"/>
                <w:lang w:val="sl-SI"/>
              </w:rPr>
            </w:pPr>
            <w:r w:rsidRPr="00910C95">
              <w:rPr>
                <w:rFonts w:cs="Arial"/>
                <w:bCs/>
                <w:snapToGrid w:val="0"/>
                <w:color w:val="000000"/>
                <w:szCs w:val="20"/>
                <w:lang w:val="sl-SI"/>
              </w:rPr>
              <w:t xml:space="preserve">Številka: </w:t>
            </w:r>
            <w:r w:rsidR="00204B00">
              <w:rPr>
                <w:rFonts w:cs="Arial"/>
                <w:bCs/>
                <w:snapToGrid w:val="0"/>
                <w:color w:val="000000"/>
                <w:szCs w:val="20"/>
                <w:lang w:val="sl-SI"/>
              </w:rPr>
              <w:t>010-82/2023-3150-99</w:t>
            </w:r>
          </w:p>
        </w:tc>
      </w:tr>
      <w:tr w:rsidR="00910C95" w:rsidRPr="007A666E" w14:paraId="63BAF889" w14:textId="77777777" w:rsidTr="00910C95">
        <w:trPr>
          <w:trHeight w:val="284"/>
        </w:trPr>
        <w:tc>
          <w:tcPr>
            <w:tcW w:w="8642" w:type="dxa"/>
            <w:gridSpan w:val="13"/>
            <w:shd w:val="clear" w:color="auto" w:fill="auto"/>
            <w:vAlign w:val="center"/>
          </w:tcPr>
          <w:p w14:paraId="60C0E917" w14:textId="3638A428" w:rsidR="00910C95" w:rsidRPr="00910C95" w:rsidRDefault="00910C95" w:rsidP="00A604F7">
            <w:pPr>
              <w:spacing w:line="240" w:lineRule="atLeast"/>
              <w:ind w:right="-1"/>
              <w:rPr>
                <w:rFonts w:cs="Arial"/>
                <w:bCs/>
                <w:snapToGrid w:val="0"/>
                <w:color w:val="000000"/>
                <w:szCs w:val="20"/>
                <w:lang w:val="sl-SI"/>
              </w:rPr>
            </w:pPr>
            <w:r w:rsidRPr="00910C95">
              <w:rPr>
                <w:rFonts w:cs="Arial"/>
                <w:bCs/>
                <w:snapToGrid w:val="0"/>
                <w:color w:val="000000"/>
                <w:szCs w:val="20"/>
                <w:lang w:val="sl-SI"/>
              </w:rPr>
              <w:t>Ljubljana, 23. 10. 2023</w:t>
            </w:r>
          </w:p>
        </w:tc>
      </w:tr>
      <w:tr w:rsidR="00910C95" w:rsidRPr="007A666E" w14:paraId="47B317D9" w14:textId="77777777" w:rsidTr="00910C95">
        <w:trPr>
          <w:trHeight w:val="284"/>
        </w:trPr>
        <w:tc>
          <w:tcPr>
            <w:tcW w:w="8642" w:type="dxa"/>
            <w:gridSpan w:val="13"/>
            <w:shd w:val="clear" w:color="auto" w:fill="auto"/>
            <w:vAlign w:val="center"/>
          </w:tcPr>
          <w:p w14:paraId="320A1422" w14:textId="40B86D46" w:rsidR="00910C95" w:rsidRPr="00910C95" w:rsidRDefault="00910C95" w:rsidP="00A604F7">
            <w:pPr>
              <w:spacing w:line="240" w:lineRule="atLeast"/>
              <w:ind w:right="-1"/>
              <w:rPr>
                <w:rFonts w:cs="Arial"/>
                <w:bCs/>
                <w:snapToGrid w:val="0"/>
                <w:color w:val="000000"/>
                <w:szCs w:val="20"/>
                <w:lang w:val="sl-SI"/>
              </w:rPr>
            </w:pPr>
            <w:r w:rsidRPr="00910C95">
              <w:rPr>
                <w:rFonts w:cs="Arial"/>
                <w:bCs/>
                <w:snapToGrid w:val="0"/>
                <w:color w:val="000000"/>
                <w:szCs w:val="20"/>
                <w:lang w:val="sl-SI"/>
              </w:rPr>
              <w:t>EVA: /</w:t>
            </w:r>
          </w:p>
        </w:tc>
      </w:tr>
      <w:tr w:rsidR="00910C95" w:rsidRPr="007A666E" w14:paraId="05EA2BB9" w14:textId="77777777" w:rsidTr="00910C95">
        <w:trPr>
          <w:trHeight w:val="1096"/>
        </w:trPr>
        <w:tc>
          <w:tcPr>
            <w:tcW w:w="8642" w:type="dxa"/>
            <w:gridSpan w:val="13"/>
            <w:shd w:val="clear" w:color="auto" w:fill="auto"/>
            <w:vAlign w:val="center"/>
          </w:tcPr>
          <w:p w14:paraId="4674D968" w14:textId="77777777" w:rsidR="00910C95" w:rsidRPr="00910C95" w:rsidRDefault="00910C95" w:rsidP="00910C95">
            <w:pPr>
              <w:spacing w:line="240" w:lineRule="atLeast"/>
              <w:ind w:right="-1"/>
              <w:rPr>
                <w:rFonts w:cs="Arial"/>
                <w:bCs/>
                <w:snapToGrid w:val="0"/>
                <w:color w:val="000000"/>
                <w:szCs w:val="20"/>
                <w:lang w:val="sl-SI"/>
              </w:rPr>
            </w:pPr>
            <w:r w:rsidRPr="00910C95">
              <w:rPr>
                <w:rFonts w:cs="Arial"/>
                <w:bCs/>
                <w:snapToGrid w:val="0"/>
                <w:color w:val="000000"/>
                <w:szCs w:val="20"/>
                <w:lang w:val="sl-SI"/>
              </w:rPr>
              <w:t>GENERALNI  SEKRETARIAT  VLADE REPUBLIKE SLOVENIJE</w:t>
            </w:r>
          </w:p>
          <w:p w14:paraId="7635B83E" w14:textId="0BC554A9" w:rsidR="00910C95" w:rsidRPr="00910C95" w:rsidRDefault="0072214B" w:rsidP="00910C95">
            <w:pPr>
              <w:spacing w:line="240" w:lineRule="atLeast"/>
              <w:ind w:right="-1"/>
              <w:rPr>
                <w:rFonts w:cs="Arial"/>
                <w:bCs/>
                <w:snapToGrid w:val="0"/>
                <w:color w:val="000000"/>
                <w:szCs w:val="20"/>
                <w:lang w:val="sl-SI"/>
              </w:rPr>
            </w:pPr>
            <w:hyperlink r:id="rId11" w:history="1">
              <w:r w:rsidR="00910C95" w:rsidRPr="00910C95">
                <w:rPr>
                  <w:rStyle w:val="Hiperpovezava"/>
                  <w:rFonts w:cs="Arial"/>
                  <w:bCs/>
                  <w:snapToGrid w:val="0"/>
                  <w:szCs w:val="20"/>
                  <w:lang w:val="sl-SI"/>
                </w:rPr>
                <w:t>gp.gs@gov.si</w:t>
              </w:r>
            </w:hyperlink>
          </w:p>
        </w:tc>
      </w:tr>
      <w:tr w:rsidR="00910C95" w:rsidRPr="007A666E" w14:paraId="429841CD" w14:textId="77777777" w:rsidTr="00910C95">
        <w:trPr>
          <w:trHeight w:val="829"/>
        </w:trPr>
        <w:tc>
          <w:tcPr>
            <w:tcW w:w="8642" w:type="dxa"/>
            <w:gridSpan w:val="13"/>
            <w:shd w:val="clear" w:color="auto" w:fill="auto"/>
            <w:vAlign w:val="center"/>
          </w:tcPr>
          <w:p w14:paraId="3346EA53" w14:textId="25BD7DE7" w:rsidR="00910C95" w:rsidRPr="00910C95" w:rsidRDefault="00910C95" w:rsidP="00910C95">
            <w:pPr>
              <w:spacing w:line="240" w:lineRule="atLeast"/>
              <w:ind w:right="-1"/>
              <w:jc w:val="both"/>
              <w:rPr>
                <w:rFonts w:cs="Arial"/>
                <w:b/>
                <w:snapToGrid w:val="0"/>
                <w:color w:val="000000"/>
                <w:szCs w:val="20"/>
                <w:lang w:val="sl-SI"/>
              </w:rPr>
            </w:pPr>
            <w:r w:rsidRPr="00910C95">
              <w:rPr>
                <w:rFonts w:cs="Arial"/>
                <w:b/>
                <w:snapToGrid w:val="0"/>
                <w:color w:val="000000"/>
                <w:szCs w:val="20"/>
                <w:lang w:val="sl-SI"/>
              </w:rPr>
              <w:t>Z</w:t>
            </w:r>
            <w:r>
              <w:rPr>
                <w:rFonts w:cs="Arial"/>
                <w:b/>
                <w:snapToGrid w:val="0"/>
                <w:color w:val="000000"/>
                <w:szCs w:val="20"/>
                <w:lang w:val="sl-SI"/>
              </w:rPr>
              <w:t>ADEVA</w:t>
            </w:r>
            <w:r w:rsidRPr="00910C95">
              <w:rPr>
                <w:rFonts w:cs="Arial"/>
                <w:b/>
                <w:snapToGrid w:val="0"/>
                <w:color w:val="000000"/>
                <w:szCs w:val="20"/>
                <w:lang w:val="sl-SI"/>
              </w:rPr>
              <w:t xml:space="preserve">: </w:t>
            </w:r>
            <w:r w:rsidRPr="00910C95">
              <w:rPr>
                <w:rFonts w:cs="Arial"/>
                <w:b/>
                <w:szCs w:val="20"/>
                <w:lang w:val="sl-SI"/>
              </w:rPr>
              <w:t xml:space="preserve"> Nacionalni strateški časovni načrt za digitalno desetletje </w:t>
            </w:r>
            <w:r w:rsidRPr="00910C95">
              <w:rPr>
                <w:rFonts w:cs="Arial"/>
                <w:b/>
                <w:szCs w:val="20"/>
                <w:lang w:val="sl-SI" w:eastAsia="sl-SI"/>
              </w:rPr>
              <w:t>– predlog za obravnavo</w:t>
            </w:r>
          </w:p>
        </w:tc>
      </w:tr>
      <w:tr w:rsidR="00910C95" w:rsidRPr="007A666E" w14:paraId="089D13EC" w14:textId="77777777" w:rsidTr="00A604F7">
        <w:trPr>
          <w:trHeight w:val="264"/>
        </w:trPr>
        <w:tc>
          <w:tcPr>
            <w:tcW w:w="675" w:type="dxa"/>
            <w:tcBorders>
              <w:top w:val="single" w:sz="4" w:space="0" w:color="auto"/>
              <w:left w:val="single" w:sz="4" w:space="0" w:color="auto"/>
              <w:bottom w:val="single" w:sz="4" w:space="0" w:color="auto"/>
              <w:right w:val="nil"/>
            </w:tcBorders>
            <w:shd w:val="clear" w:color="auto" w:fill="auto"/>
            <w:vAlign w:val="bottom"/>
          </w:tcPr>
          <w:p w14:paraId="149D1406" w14:textId="77777777" w:rsidR="00910C95" w:rsidRPr="007A666E" w:rsidRDefault="00910C95" w:rsidP="00910C95">
            <w:pPr>
              <w:pStyle w:val="Naslov1"/>
              <w:framePr w:hSpace="0" w:wrap="auto" w:vAnchor="margin" w:yAlign="inline"/>
              <w:suppressOverlap w:val="0"/>
            </w:pPr>
            <w:r w:rsidRPr="007A666E">
              <w:t xml:space="preserve">  1.</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6915E91E" w14:textId="77777777" w:rsidR="00910C95" w:rsidRPr="007A666E" w:rsidRDefault="00910C95" w:rsidP="00910C95">
            <w:pPr>
              <w:pStyle w:val="Naslov1"/>
              <w:framePr w:hSpace="0" w:wrap="auto" w:vAnchor="margin" w:yAlign="inline"/>
              <w:suppressOverlap w:val="0"/>
            </w:pPr>
            <w:r w:rsidRPr="007A666E">
              <w:t>Predlog sklepov vlade:</w:t>
            </w:r>
          </w:p>
        </w:tc>
      </w:tr>
      <w:tr w:rsidR="00910C95" w:rsidRPr="004956F8" w14:paraId="02CA9828" w14:textId="77777777" w:rsidTr="00A604F7">
        <w:tc>
          <w:tcPr>
            <w:tcW w:w="8642" w:type="dxa"/>
            <w:gridSpan w:val="13"/>
            <w:tcBorders>
              <w:top w:val="single" w:sz="4" w:space="0" w:color="auto"/>
              <w:bottom w:val="single" w:sz="4" w:space="0" w:color="auto"/>
            </w:tcBorders>
            <w:shd w:val="clear" w:color="auto" w:fill="auto"/>
          </w:tcPr>
          <w:p w14:paraId="0D11E70E" w14:textId="77777777" w:rsidR="00910C95" w:rsidRPr="007A666E" w:rsidRDefault="00910C95" w:rsidP="00910C95">
            <w:pPr>
              <w:jc w:val="both"/>
              <w:outlineLvl w:val="0"/>
              <w:rPr>
                <w:rFonts w:cs="Arial"/>
                <w:szCs w:val="20"/>
                <w:lang w:val="sl-SI"/>
              </w:rPr>
            </w:pPr>
            <w:r w:rsidRPr="007A666E">
              <w:rPr>
                <w:rFonts w:cs="Arial"/>
                <w:szCs w:val="20"/>
                <w:lang w:val="sl-SI"/>
              </w:rPr>
              <w:t xml:space="preserve">Na podlagi </w:t>
            </w:r>
            <w:r>
              <w:rPr>
                <w:rFonts w:cs="Arial"/>
                <w:szCs w:val="20"/>
                <w:lang w:val="sl-SI"/>
              </w:rPr>
              <w:t>prvega odstavka 2. člena</w:t>
            </w:r>
            <w:r w:rsidRPr="007A666E">
              <w:rPr>
                <w:rFonts w:cs="Arial"/>
                <w:szCs w:val="20"/>
                <w:lang w:val="sl-SI"/>
              </w:rPr>
              <w:t xml:space="preserve"> Zakona o Vladi Republike Slovenije (Uradni list RS, št. 24/05 – uradno prečiščeno besedilo, 109/08, 38/10-ZUKN, 8/12, 21/13, 47/13-ZDU-1G, 65/14</w:t>
            </w:r>
            <w:r>
              <w:rPr>
                <w:rFonts w:cs="Arial"/>
                <w:szCs w:val="20"/>
                <w:lang w:val="sl-SI"/>
              </w:rPr>
              <w:t>,</w:t>
            </w:r>
            <w:r w:rsidRPr="007A666E">
              <w:rPr>
                <w:rFonts w:cs="Arial"/>
                <w:szCs w:val="20"/>
                <w:lang w:val="sl-SI"/>
              </w:rPr>
              <w:t xml:space="preserve"> 55/17</w:t>
            </w:r>
            <w:r>
              <w:rPr>
                <w:rFonts w:cs="Arial"/>
                <w:szCs w:val="20"/>
                <w:lang w:val="sl-SI"/>
              </w:rPr>
              <w:t xml:space="preserve"> in 163/22</w:t>
            </w:r>
            <w:r w:rsidRPr="007A666E">
              <w:rPr>
                <w:rFonts w:cs="Arial"/>
                <w:szCs w:val="20"/>
                <w:lang w:val="sl-SI"/>
              </w:rPr>
              <w:t>) je Vlada Republike Slovenije na ... seji dne ... pod točko .....  sprejela naslednji</w:t>
            </w:r>
          </w:p>
          <w:p w14:paraId="02D9BEE9" w14:textId="77777777" w:rsidR="00910C95" w:rsidRPr="007A666E" w:rsidRDefault="00910C95" w:rsidP="00910C95">
            <w:pPr>
              <w:ind w:left="142"/>
              <w:outlineLvl w:val="0"/>
              <w:rPr>
                <w:rFonts w:cs="Arial"/>
                <w:szCs w:val="20"/>
                <w:lang w:val="sl-SI"/>
              </w:rPr>
            </w:pPr>
          </w:p>
          <w:p w14:paraId="2A86A2B1" w14:textId="77777777" w:rsidR="00910C95" w:rsidRDefault="00910C95" w:rsidP="00910C95">
            <w:pPr>
              <w:ind w:left="142"/>
              <w:jc w:val="center"/>
              <w:outlineLvl w:val="0"/>
              <w:rPr>
                <w:rFonts w:cs="Arial"/>
                <w:szCs w:val="20"/>
                <w:lang w:val="sl-SI"/>
              </w:rPr>
            </w:pPr>
          </w:p>
          <w:p w14:paraId="767D944F" w14:textId="795AC6B9" w:rsidR="00910C95" w:rsidRPr="007A666E" w:rsidRDefault="00910C95" w:rsidP="00910C95">
            <w:pPr>
              <w:ind w:left="142"/>
              <w:jc w:val="center"/>
              <w:outlineLvl w:val="0"/>
              <w:rPr>
                <w:rFonts w:cs="Arial"/>
                <w:szCs w:val="20"/>
                <w:lang w:val="sl-SI"/>
              </w:rPr>
            </w:pPr>
            <w:r w:rsidRPr="007A666E">
              <w:rPr>
                <w:rFonts w:cs="Arial"/>
                <w:szCs w:val="20"/>
                <w:lang w:val="sl-SI"/>
              </w:rPr>
              <w:t>S K L E P :</w:t>
            </w:r>
          </w:p>
          <w:p w14:paraId="4AAF8639" w14:textId="374F3DD2" w:rsidR="00910C95" w:rsidRPr="007A666E" w:rsidRDefault="00910C95" w:rsidP="00E90497">
            <w:pPr>
              <w:outlineLvl w:val="0"/>
              <w:rPr>
                <w:rFonts w:cs="Arial"/>
                <w:szCs w:val="20"/>
                <w:lang w:val="sl-SI"/>
              </w:rPr>
            </w:pPr>
          </w:p>
          <w:p w14:paraId="4ABD1C49" w14:textId="77777777" w:rsidR="00910C95" w:rsidRPr="007A666E" w:rsidRDefault="00910C95" w:rsidP="00910C95">
            <w:pPr>
              <w:ind w:left="142"/>
              <w:jc w:val="both"/>
              <w:outlineLvl w:val="0"/>
              <w:rPr>
                <w:rFonts w:cs="Arial"/>
                <w:szCs w:val="20"/>
                <w:lang w:val="sl-SI"/>
              </w:rPr>
            </w:pPr>
          </w:p>
          <w:p w14:paraId="53F305B8" w14:textId="67A16633" w:rsidR="00910C95" w:rsidRPr="0062367C" w:rsidRDefault="00910C95" w:rsidP="00910C95">
            <w:pPr>
              <w:spacing w:line="220" w:lineRule="atLeast"/>
              <w:jc w:val="both"/>
              <w:rPr>
                <w:rFonts w:cs="Arial"/>
                <w:szCs w:val="20"/>
                <w:lang w:val="sl-SI" w:eastAsia="sl-SI"/>
              </w:rPr>
            </w:pPr>
            <w:r>
              <w:rPr>
                <w:rFonts w:cs="Arial"/>
                <w:szCs w:val="20"/>
                <w:lang w:val="sl-SI" w:eastAsia="sl-SI"/>
              </w:rPr>
              <w:t xml:space="preserve">1. </w:t>
            </w:r>
            <w:bookmarkStart w:id="0" w:name="_Hlk145672564"/>
            <w:r w:rsidRPr="0062367C">
              <w:rPr>
                <w:rFonts w:cs="Arial"/>
                <w:szCs w:val="20"/>
                <w:lang w:val="sl-SI" w:eastAsia="sl-SI"/>
              </w:rPr>
              <w:t xml:space="preserve">Vlada Republike Slovenije je </w:t>
            </w:r>
            <w:r>
              <w:rPr>
                <w:rFonts w:cs="Arial"/>
                <w:szCs w:val="20"/>
                <w:lang w:val="sl-SI" w:eastAsia="sl-SI"/>
              </w:rPr>
              <w:t xml:space="preserve">sprejela </w:t>
            </w:r>
            <w:r w:rsidRPr="0062367C">
              <w:rPr>
                <w:rFonts w:cs="Arial"/>
                <w:szCs w:val="20"/>
                <w:lang w:val="sl-SI" w:eastAsia="sl-SI"/>
              </w:rPr>
              <w:t>Nacional</w:t>
            </w:r>
            <w:r>
              <w:rPr>
                <w:rFonts w:cs="Arial"/>
                <w:szCs w:val="20"/>
                <w:lang w:val="sl-SI" w:eastAsia="sl-SI"/>
              </w:rPr>
              <w:t>ni</w:t>
            </w:r>
            <w:r w:rsidRPr="0062367C">
              <w:rPr>
                <w:rFonts w:cs="Arial"/>
                <w:szCs w:val="20"/>
                <w:lang w:val="sl-SI" w:eastAsia="sl-SI"/>
              </w:rPr>
              <w:t xml:space="preserve"> stratešk</w:t>
            </w:r>
            <w:r>
              <w:rPr>
                <w:rFonts w:cs="Arial"/>
                <w:szCs w:val="20"/>
                <w:lang w:val="sl-SI" w:eastAsia="sl-SI"/>
              </w:rPr>
              <w:t>i</w:t>
            </w:r>
            <w:r w:rsidRPr="0062367C">
              <w:rPr>
                <w:rFonts w:cs="Arial"/>
                <w:szCs w:val="20"/>
                <w:lang w:val="sl-SI" w:eastAsia="sl-SI"/>
              </w:rPr>
              <w:t xml:space="preserve"> časovn</w:t>
            </w:r>
            <w:r>
              <w:rPr>
                <w:rFonts w:cs="Arial"/>
                <w:szCs w:val="20"/>
                <w:lang w:val="sl-SI" w:eastAsia="sl-SI"/>
              </w:rPr>
              <w:t xml:space="preserve">i </w:t>
            </w:r>
            <w:r w:rsidRPr="0062367C">
              <w:rPr>
                <w:rFonts w:cs="Arial"/>
                <w:szCs w:val="20"/>
                <w:lang w:val="sl-SI" w:eastAsia="sl-SI"/>
              </w:rPr>
              <w:t>načrt</w:t>
            </w:r>
            <w:r>
              <w:rPr>
                <w:rFonts w:cs="Arial"/>
                <w:szCs w:val="20"/>
                <w:lang w:val="sl-SI" w:eastAsia="sl-SI"/>
              </w:rPr>
              <w:t xml:space="preserve"> </w:t>
            </w:r>
            <w:r w:rsidRPr="0062367C">
              <w:rPr>
                <w:rFonts w:cs="Arial"/>
                <w:szCs w:val="20"/>
                <w:lang w:val="sl-SI" w:eastAsia="sl-SI"/>
              </w:rPr>
              <w:t>za digitalno desetletje.</w:t>
            </w:r>
            <w:bookmarkEnd w:id="0"/>
          </w:p>
          <w:p w14:paraId="2D2F3E95" w14:textId="77777777" w:rsidR="00910C95" w:rsidRPr="0062367C" w:rsidRDefault="00910C95" w:rsidP="00910C95">
            <w:pPr>
              <w:spacing w:line="220" w:lineRule="atLeast"/>
              <w:jc w:val="both"/>
              <w:rPr>
                <w:rFonts w:cs="Arial"/>
                <w:szCs w:val="20"/>
                <w:lang w:val="sl-SI" w:eastAsia="sl-SI"/>
              </w:rPr>
            </w:pPr>
          </w:p>
          <w:p w14:paraId="0880B2B3" w14:textId="2A213760" w:rsidR="00910C95" w:rsidRPr="0062367C" w:rsidRDefault="00910C95" w:rsidP="00910C95">
            <w:pPr>
              <w:spacing w:line="260" w:lineRule="exact"/>
              <w:jc w:val="both"/>
              <w:rPr>
                <w:rFonts w:cs="Arial"/>
                <w:color w:val="000000"/>
                <w:szCs w:val="20"/>
                <w:lang w:val="sl-SI" w:eastAsia="sl-SI"/>
              </w:rPr>
            </w:pPr>
            <w:r w:rsidRPr="0062367C">
              <w:rPr>
                <w:rFonts w:cs="Arial"/>
                <w:szCs w:val="20"/>
                <w:lang w:val="sl-SI" w:eastAsia="sl-SI"/>
              </w:rPr>
              <w:t xml:space="preserve">2. Vlada Republike Slovenije </w:t>
            </w:r>
            <w:r w:rsidRPr="0062367C">
              <w:rPr>
                <w:rFonts w:cs="Arial"/>
                <w:iCs/>
                <w:szCs w:val="20"/>
                <w:lang w:val="sl-SI" w:eastAsia="sl-SI"/>
              </w:rPr>
              <w:t xml:space="preserve">je pooblastila Ministrstvo za digitalno preobrazbo, da </w:t>
            </w:r>
            <w:r>
              <w:rPr>
                <w:rFonts w:cs="Arial"/>
                <w:iCs/>
                <w:szCs w:val="20"/>
                <w:lang w:val="sl-SI" w:eastAsia="sl-SI"/>
              </w:rPr>
              <w:t xml:space="preserve">Evropski komisiji </w:t>
            </w:r>
            <w:r w:rsidRPr="0062367C">
              <w:rPr>
                <w:rFonts w:cs="Arial"/>
                <w:iCs/>
                <w:szCs w:val="20"/>
                <w:lang w:val="sl-SI" w:eastAsia="sl-SI"/>
              </w:rPr>
              <w:t>posreduje Nacionalni strateški časovni načrt za digitalno desetletje</w:t>
            </w:r>
            <w:r w:rsidRPr="0062367C">
              <w:rPr>
                <w:rFonts w:cs="Arial"/>
                <w:color w:val="000000"/>
                <w:szCs w:val="20"/>
                <w:lang w:val="sl-SI" w:eastAsia="sl-SI"/>
              </w:rPr>
              <w:t>.</w:t>
            </w:r>
          </w:p>
          <w:p w14:paraId="4C5424F7" w14:textId="77777777" w:rsidR="00910C95" w:rsidRPr="0062367C" w:rsidRDefault="00910C95" w:rsidP="00910C95">
            <w:pPr>
              <w:spacing w:line="220" w:lineRule="atLeast"/>
              <w:jc w:val="both"/>
              <w:rPr>
                <w:rFonts w:cs="Arial"/>
                <w:szCs w:val="20"/>
                <w:lang w:val="sl-SI" w:eastAsia="sl-SI"/>
              </w:rPr>
            </w:pPr>
          </w:p>
          <w:p w14:paraId="2421B6E5" w14:textId="4C85E805" w:rsidR="00910C95" w:rsidRDefault="00910C95" w:rsidP="00910C95">
            <w:pPr>
              <w:ind w:left="142"/>
              <w:outlineLvl w:val="0"/>
              <w:rPr>
                <w:rFonts w:cs="Arial"/>
                <w:szCs w:val="20"/>
                <w:lang w:val="sl-SI"/>
              </w:rPr>
            </w:pPr>
          </w:p>
          <w:p w14:paraId="4822F450" w14:textId="77777777" w:rsidR="00CC5FB0" w:rsidRPr="007A666E" w:rsidRDefault="00CC5FB0" w:rsidP="00910C95">
            <w:pPr>
              <w:ind w:left="142"/>
              <w:outlineLvl w:val="0"/>
              <w:rPr>
                <w:rFonts w:cs="Arial"/>
                <w:szCs w:val="20"/>
                <w:lang w:val="sl-SI"/>
              </w:rPr>
            </w:pPr>
          </w:p>
          <w:p w14:paraId="3C724030" w14:textId="77777777" w:rsidR="00910C95" w:rsidRPr="007A666E" w:rsidRDefault="00910C95" w:rsidP="00910C95">
            <w:pPr>
              <w:ind w:left="3600"/>
              <w:jc w:val="both"/>
              <w:rPr>
                <w:rFonts w:cs="Arial"/>
                <w:szCs w:val="20"/>
                <w:lang w:val="sl-SI"/>
              </w:rPr>
            </w:pPr>
            <w:r w:rsidRPr="007A666E">
              <w:rPr>
                <w:rFonts w:cs="Arial"/>
                <w:szCs w:val="20"/>
                <w:lang w:val="sl-SI"/>
              </w:rPr>
              <w:t xml:space="preserve">               </w:t>
            </w:r>
            <w:r>
              <w:rPr>
                <w:rFonts w:cs="Arial"/>
                <w:szCs w:val="20"/>
                <w:lang w:val="sl-SI"/>
              </w:rPr>
              <w:t xml:space="preserve">            </w:t>
            </w:r>
            <w:r w:rsidRPr="00E01D84">
              <w:rPr>
                <w:lang w:val="sl-SI"/>
              </w:rPr>
              <w:t xml:space="preserve"> </w:t>
            </w:r>
            <w:r w:rsidRPr="005B1D70">
              <w:rPr>
                <w:rFonts w:cs="Arial"/>
                <w:szCs w:val="20"/>
                <w:lang w:val="sl-SI"/>
              </w:rPr>
              <w:t>Barbara Kolenko Helbl</w:t>
            </w:r>
          </w:p>
          <w:p w14:paraId="061558D8" w14:textId="47A7435B" w:rsidR="00910C95" w:rsidRDefault="00910C95" w:rsidP="00910C95">
            <w:pPr>
              <w:autoSpaceDE w:val="0"/>
              <w:autoSpaceDN w:val="0"/>
              <w:adjustRightInd w:val="0"/>
              <w:spacing w:line="240" w:lineRule="auto"/>
              <w:ind w:left="3402"/>
              <w:rPr>
                <w:rFonts w:cs="Arial"/>
                <w:color w:val="000000"/>
                <w:szCs w:val="20"/>
                <w:lang w:val="sl-SI"/>
              </w:rPr>
            </w:pPr>
            <w:r w:rsidRPr="007A666E">
              <w:rPr>
                <w:rFonts w:cs="Arial"/>
                <w:szCs w:val="20"/>
                <w:lang w:val="sl-SI"/>
              </w:rPr>
              <w:t xml:space="preserve">            </w:t>
            </w:r>
            <w:r>
              <w:rPr>
                <w:rFonts w:cs="Arial"/>
                <w:szCs w:val="20"/>
                <w:lang w:val="sl-SI"/>
              </w:rPr>
              <w:t xml:space="preserve">               </w:t>
            </w:r>
            <w:r w:rsidR="00E90497">
              <w:rPr>
                <w:rFonts w:cs="Arial"/>
                <w:color w:val="000000"/>
                <w:szCs w:val="20"/>
                <w:lang w:val="sl-SI"/>
              </w:rPr>
              <w:t>GENERALNA SEKR</w:t>
            </w:r>
            <w:r w:rsidR="00242CEB">
              <w:rPr>
                <w:rFonts w:cs="Arial"/>
                <w:color w:val="000000"/>
                <w:szCs w:val="20"/>
                <w:lang w:val="sl-SI"/>
              </w:rPr>
              <w:t>E</w:t>
            </w:r>
            <w:r w:rsidR="00E90497">
              <w:rPr>
                <w:rFonts w:cs="Arial"/>
                <w:color w:val="000000"/>
                <w:szCs w:val="20"/>
                <w:lang w:val="sl-SI"/>
              </w:rPr>
              <w:t>TARKA</w:t>
            </w:r>
            <w:r>
              <w:rPr>
                <w:rFonts w:cs="Arial"/>
                <w:color w:val="000000"/>
                <w:szCs w:val="20"/>
                <w:lang w:val="sl-SI"/>
              </w:rPr>
              <w:t xml:space="preserve"> </w:t>
            </w:r>
          </w:p>
          <w:p w14:paraId="7BFDFD0E" w14:textId="2C83B856" w:rsidR="00910C95" w:rsidRDefault="00910C95" w:rsidP="00910C95">
            <w:pPr>
              <w:autoSpaceDE w:val="0"/>
              <w:autoSpaceDN w:val="0"/>
              <w:adjustRightInd w:val="0"/>
              <w:spacing w:line="240" w:lineRule="auto"/>
              <w:ind w:left="3402"/>
              <w:rPr>
                <w:rFonts w:cs="Arial"/>
                <w:color w:val="000000"/>
                <w:szCs w:val="20"/>
                <w:lang w:val="sl-SI"/>
              </w:rPr>
            </w:pPr>
          </w:p>
          <w:p w14:paraId="5443960E" w14:textId="77777777" w:rsidR="00E90497" w:rsidRPr="00CE3644" w:rsidRDefault="00E90497" w:rsidP="00910C95">
            <w:pPr>
              <w:autoSpaceDE w:val="0"/>
              <w:autoSpaceDN w:val="0"/>
              <w:adjustRightInd w:val="0"/>
              <w:spacing w:line="240" w:lineRule="auto"/>
              <w:ind w:left="3402"/>
              <w:rPr>
                <w:rFonts w:cs="Arial"/>
                <w:color w:val="000000"/>
                <w:szCs w:val="20"/>
                <w:lang w:val="sl-SI"/>
              </w:rPr>
            </w:pPr>
          </w:p>
          <w:p w14:paraId="59E1F0D4" w14:textId="10A3A7AF" w:rsidR="00910C95" w:rsidRDefault="00E90497" w:rsidP="00E90497">
            <w:pPr>
              <w:outlineLvl w:val="0"/>
              <w:rPr>
                <w:rFonts w:cs="Arial"/>
                <w:szCs w:val="20"/>
                <w:lang w:val="sl-SI"/>
              </w:rPr>
            </w:pPr>
            <w:r>
              <w:rPr>
                <w:rFonts w:cs="Arial"/>
                <w:szCs w:val="20"/>
                <w:lang w:val="sl-SI"/>
              </w:rPr>
              <w:t xml:space="preserve">Priloga: </w:t>
            </w:r>
          </w:p>
          <w:p w14:paraId="71649FEA" w14:textId="5172646E" w:rsidR="00E90497" w:rsidRDefault="00E90497" w:rsidP="00E90497">
            <w:pPr>
              <w:pStyle w:val="Odstavekseznama"/>
              <w:numPr>
                <w:ilvl w:val="0"/>
                <w:numId w:val="46"/>
              </w:numPr>
              <w:ind w:left="589"/>
              <w:outlineLvl w:val="0"/>
              <w:rPr>
                <w:bCs/>
                <w:szCs w:val="20"/>
                <w:lang w:val="sl-SI"/>
              </w:rPr>
            </w:pPr>
            <w:r w:rsidRPr="00E90497">
              <w:rPr>
                <w:bCs/>
                <w:szCs w:val="20"/>
                <w:lang w:val="sl-SI"/>
              </w:rPr>
              <w:t>Nacionalni strateški časovni načrt za digitalno desetletje</w:t>
            </w:r>
            <w:r>
              <w:rPr>
                <w:bCs/>
                <w:szCs w:val="20"/>
                <w:lang w:val="sl-SI"/>
              </w:rPr>
              <w:t>.</w:t>
            </w:r>
          </w:p>
          <w:p w14:paraId="253A89C3" w14:textId="77777777" w:rsidR="00E90497" w:rsidRPr="00E90497" w:rsidRDefault="00E90497" w:rsidP="00E90497">
            <w:pPr>
              <w:pStyle w:val="Odstavekseznama"/>
              <w:ind w:left="720"/>
              <w:outlineLvl w:val="0"/>
              <w:rPr>
                <w:bCs/>
                <w:szCs w:val="20"/>
                <w:lang w:val="sl-SI"/>
              </w:rPr>
            </w:pPr>
          </w:p>
          <w:p w14:paraId="4BE0E0D6" w14:textId="77777777" w:rsidR="00910C95" w:rsidRPr="00E90497" w:rsidRDefault="00910C95" w:rsidP="00910C95">
            <w:pPr>
              <w:ind w:left="567" w:hanging="567"/>
              <w:outlineLvl w:val="0"/>
              <w:rPr>
                <w:rFonts w:cs="Arial"/>
                <w:bCs/>
                <w:szCs w:val="20"/>
                <w:lang w:val="sl-SI"/>
              </w:rPr>
            </w:pPr>
            <w:bookmarkStart w:id="1" w:name="_Hlk92967935"/>
            <w:r w:rsidRPr="00E90497">
              <w:rPr>
                <w:rFonts w:cs="Arial"/>
                <w:bCs/>
                <w:szCs w:val="20"/>
                <w:lang w:val="sl-SI"/>
              </w:rPr>
              <w:t xml:space="preserve">Sklep prejmejo: </w:t>
            </w:r>
          </w:p>
          <w:bookmarkEnd w:id="1"/>
          <w:p w14:paraId="2E0FAEB6" w14:textId="77777777" w:rsidR="00CC5FB0" w:rsidRPr="004D1D88"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E90497">
              <w:rPr>
                <w:rFonts w:cs="Arial"/>
                <w:bCs/>
                <w:color w:val="000000"/>
                <w:szCs w:val="20"/>
                <w:lang w:val="sl-SI"/>
              </w:rPr>
              <w:t>Generalni</w:t>
            </w:r>
            <w:r w:rsidRPr="004D1D88">
              <w:rPr>
                <w:rFonts w:cs="Arial"/>
                <w:color w:val="000000"/>
                <w:szCs w:val="20"/>
                <w:lang w:val="sl-SI"/>
              </w:rPr>
              <w:t xml:space="preserve"> sekretariat Vlade RS, </w:t>
            </w:r>
          </w:p>
          <w:p w14:paraId="2AAE3524" w14:textId="77777777" w:rsid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A77EEC">
              <w:rPr>
                <w:rFonts w:cs="Arial"/>
                <w:szCs w:val="20"/>
                <w:lang w:val="sl-SI"/>
              </w:rPr>
              <w:t>Vsa ministrstva</w:t>
            </w:r>
          </w:p>
          <w:p w14:paraId="78396251" w14:textId="5141D402" w:rsid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CC5FB0">
              <w:rPr>
                <w:rFonts w:cs="Arial"/>
                <w:szCs w:val="20"/>
                <w:lang w:val="sl-SI"/>
              </w:rPr>
              <w:t>Služba Vlade R</w:t>
            </w:r>
            <w:r w:rsidR="0072214B">
              <w:rPr>
                <w:rFonts w:cs="Arial"/>
                <w:szCs w:val="20"/>
                <w:lang w:val="sl-SI"/>
              </w:rPr>
              <w:t>S</w:t>
            </w:r>
            <w:r w:rsidRPr="00CC5FB0">
              <w:rPr>
                <w:rFonts w:cs="Arial"/>
                <w:szCs w:val="20"/>
                <w:lang w:val="sl-SI"/>
              </w:rPr>
              <w:t xml:space="preserve"> za zakonodajo,</w:t>
            </w:r>
          </w:p>
          <w:p w14:paraId="4C7DBF20" w14:textId="0CDE6232" w:rsid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4D1D88">
              <w:rPr>
                <w:rFonts w:cs="Arial"/>
                <w:szCs w:val="20"/>
                <w:lang w:val="sl-SI"/>
              </w:rPr>
              <w:t>Urad Vlade R</w:t>
            </w:r>
            <w:r w:rsidR="0072214B">
              <w:rPr>
                <w:rFonts w:cs="Arial"/>
                <w:szCs w:val="20"/>
                <w:lang w:val="sl-SI"/>
              </w:rPr>
              <w:t>S</w:t>
            </w:r>
            <w:r w:rsidRPr="004D1D88">
              <w:rPr>
                <w:rFonts w:cs="Arial"/>
                <w:szCs w:val="20"/>
                <w:lang w:val="sl-SI"/>
              </w:rPr>
              <w:t xml:space="preserve"> za informacijsko varnost</w:t>
            </w:r>
            <w:r>
              <w:rPr>
                <w:rFonts w:cs="Arial"/>
                <w:szCs w:val="20"/>
                <w:lang w:val="sl-SI"/>
              </w:rPr>
              <w:t>,</w:t>
            </w:r>
            <w:r w:rsidRPr="004D1D88">
              <w:rPr>
                <w:rFonts w:cs="Arial"/>
                <w:szCs w:val="20"/>
                <w:lang w:val="sl-SI"/>
              </w:rPr>
              <w:t xml:space="preserve"> </w:t>
            </w:r>
          </w:p>
          <w:p w14:paraId="0F1A18A7" w14:textId="7F554940" w:rsidR="00CC5FB0" w:rsidRPr="004D1D88"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4D1D88">
              <w:rPr>
                <w:rFonts w:cs="Arial"/>
                <w:szCs w:val="20"/>
                <w:lang w:val="sl-SI"/>
              </w:rPr>
              <w:t xml:space="preserve">Urad </w:t>
            </w:r>
            <w:r>
              <w:rPr>
                <w:rFonts w:cs="Arial"/>
                <w:szCs w:val="20"/>
                <w:lang w:val="sl-SI"/>
              </w:rPr>
              <w:t>R</w:t>
            </w:r>
            <w:r w:rsidR="0072214B">
              <w:rPr>
                <w:rFonts w:cs="Arial"/>
                <w:szCs w:val="20"/>
                <w:lang w:val="sl-SI"/>
              </w:rPr>
              <w:t>S</w:t>
            </w:r>
            <w:r>
              <w:rPr>
                <w:rFonts w:cs="Arial"/>
                <w:szCs w:val="20"/>
                <w:lang w:val="sl-SI"/>
              </w:rPr>
              <w:t xml:space="preserve"> </w:t>
            </w:r>
            <w:r w:rsidRPr="004D1D88">
              <w:rPr>
                <w:rFonts w:cs="Arial"/>
                <w:szCs w:val="20"/>
                <w:lang w:val="sl-SI"/>
              </w:rPr>
              <w:t>za makroekonomske analize in razvoj,</w:t>
            </w:r>
          </w:p>
          <w:p w14:paraId="18B765B2" w14:textId="77D859D3" w:rsidR="00CC5FB0" w:rsidRP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A77EEC">
              <w:rPr>
                <w:rFonts w:cs="Arial"/>
                <w:szCs w:val="20"/>
                <w:lang w:val="sl-SI"/>
              </w:rPr>
              <w:t>Statistični urad R</w:t>
            </w:r>
            <w:r w:rsidR="0072214B">
              <w:rPr>
                <w:rFonts w:cs="Arial"/>
                <w:szCs w:val="20"/>
                <w:lang w:val="sl-SI"/>
              </w:rPr>
              <w:t>S</w:t>
            </w:r>
            <w:r>
              <w:rPr>
                <w:rFonts w:cs="Arial"/>
                <w:szCs w:val="20"/>
                <w:lang w:val="sl-SI"/>
              </w:rPr>
              <w:t>.</w:t>
            </w:r>
          </w:p>
          <w:p w14:paraId="326C60CE" w14:textId="7258D3A2" w:rsidR="00910C95" w:rsidRPr="00A77EEC" w:rsidRDefault="00910C95" w:rsidP="00E90497">
            <w:pPr>
              <w:suppressAutoHyphens/>
              <w:autoSpaceDN w:val="0"/>
              <w:spacing w:line="240" w:lineRule="auto"/>
              <w:ind w:left="567" w:right="-108"/>
              <w:jc w:val="both"/>
              <w:textAlignment w:val="baseline"/>
              <w:rPr>
                <w:rFonts w:cs="Arial"/>
                <w:szCs w:val="20"/>
                <w:lang w:val="sl-SI"/>
              </w:rPr>
            </w:pPr>
          </w:p>
        </w:tc>
      </w:tr>
      <w:tr w:rsidR="00910C95" w:rsidRPr="00204B00" w14:paraId="06EA4491" w14:textId="77777777" w:rsidTr="00A604F7">
        <w:trPr>
          <w:trHeight w:val="483"/>
        </w:trPr>
        <w:tc>
          <w:tcPr>
            <w:tcW w:w="675" w:type="dxa"/>
            <w:tcBorders>
              <w:top w:val="single" w:sz="4" w:space="0" w:color="auto"/>
              <w:left w:val="single" w:sz="4" w:space="0" w:color="auto"/>
              <w:bottom w:val="single" w:sz="4" w:space="0" w:color="auto"/>
              <w:right w:val="nil"/>
            </w:tcBorders>
            <w:shd w:val="clear" w:color="auto" w:fill="auto"/>
            <w:vAlign w:val="center"/>
          </w:tcPr>
          <w:p w14:paraId="313BD76D" w14:textId="77777777" w:rsidR="00910C95" w:rsidRPr="007A666E" w:rsidRDefault="00910C95" w:rsidP="00910C95">
            <w:pPr>
              <w:pStyle w:val="Naslov1"/>
              <w:framePr w:hSpace="0" w:wrap="auto" w:vAnchor="margin" w:yAlign="inline"/>
              <w:suppressOverlap w:val="0"/>
            </w:pPr>
            <w:r w:rsidRPr="007A666E">
              <w:t>2.</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5FC44079" w14:textId="77777777" w:rsidR="00910C95" w:rsidRPr="007A666E" w:rsidRDefault="00910C95" w:rsidP="00910C95">
            <w:pPr>
              <w:pStyle w:val="Naslov1"/>
              <w:framePr w:hSpace="0" w:wrap="auto" w:vAnchor="margin" w:yAlign="inline"/>
              <w:suppressOverlap w:val="0"/>
            </w:pPr>
            <w:r w:rsidRPr="007A666E">
              <w:t>Predlog za obravnavo predloga zakona po nujnem ali skrajšanem postopku v Državnem zboru RS z obrazložitvijo razlogov:</w:t>
            </w:r>
          </w:p>
        </w:tc>
      </w:tr>
      <w:tr w:rsidR="00910C95" w:rsidRPr="007A666E" w14:paraId="31458141" w14:textId="77777777" w:rsidTr="00A604F7">
        <w:trPr>
          <w:trHeight w:val="222"/>
        </w:trPr>
        <w:tc>
          <w:tcPr>
            <w:tcW w:w="8642"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45523A6"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 xml:space="preserve">/ </w:t>
            </w:r>
          </w:p>
        </w:tc>
      </w:tr>
      <w:tr w:rsidR="00910C95" w:rsidRPr="00204B00" w14:paraId="4F83B4EB" w14:textId="77777777" w:rsidTr="00A604F7">
        <w:trPr>
          <w:trHeight w:val="241"/>
        </w:trPr>
        <w:tc>
          <w:tcPr>
            <w:tcW w:w="675" w:type="dxa"/>
            <w:tcBorders>
              <w:top w:val="single" w:sz="4" w:space="0" w:color="auto"/>
              <w:left w:val="single" w:sz="4" w:space="0" w:color="auto"/>
              <w:bottom w:val="single" w:sz="4" w:space="0" w:color="auto"/>
              <w:right w:val="nil"/>
            </w:tcBorders>
            <w:shd w:val="clear" w:color="auto" w:fill="auto"/>
            <w:vAlign w:val="bottom"/>
          </w:tcPr>
          <w:p w14:paraId="527C6E4F" w14:textId="77777777" w:rsidR="00910C95" w:rsidRPr="007A666E" w:rsidRDefault="00910C95" w:rsidP="00910C95">
            <w:pPr>
              <w:pStyle w:val="Naslov1"/>
              <w:framePr w:hSpace="0" w:wrap="auto" w:vAnchor="margin" w:yAlign="inline"/>
              <w:suppressOverlap w:val="0"/>
            </w:pPr>
            <w:r w:rsidRPr="007A666E">
              <w:t>3.a</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0AA0A26C" w14:textId="77777777" w:rsidR="00910C95" w:rsidRPr="007A666E" w:rsidRDefault="00910C95" w:rsidP="00910C95">
            <w:pPr>
              <w:pStyle w:val="Naslov1"/>
              <w:framePr w:hSpace="0" w:wrap="auto" w:vAnchor="margin" w:yAlign="inline"/>
              <w:suppressOverlap w:val="0"/>
            </w:pPr>
            <w:r w:rsidRPr="007A666E">
              <w:t>Osebe, odgovorne za strokovno pripravo in usklajenost gradiva:</w:t>
            </w:r>
          </w:p>
        </w:tc>
      </w:tr>
      <w:tr w:rsidR="00910C95" w:rsidRPr="00204B00" w14:paraId="4910233A" w14:textId="77777777" w:rsidTr="00A604F7">
        <w:tc>
          <w:tcPr>
            <w:tcW w:w="8642" w:type="dxa"/>
            <w:gridSpan w:val="13"/>
            <w:tcBorders>
              <w:top w:val="single" w:sz="4" w:space="0" w:color="auto"/>
              <w:bottom w:val="single" w:sz="4" w:space="0" w:color="auto"/>
            </w:tcBorders>
            <w:shd w:val="clear" w:color="auto" w:fill="auto"/>
          </w:tcPr>
          <w:p w14:paraId="0AC0713E" w14:textId="05DCF89E" w:rsidR="00910C95" w:rsidRDefault="00910C95" w:rsidP="00910C95">
            <w:pPr>
              <w:numPr>
                <w:ilvl w:val="0"/>
                <w:numId w:val="42"/>
              </w:numPr>
              <w:spacing w:line="240" w:lineRule="atLeast"/>
              <w:ind w:right="-1"/>
              <w:rPr>
                <w:rFonts w:cs="Arial"/>
                <w:snapToGrid w:val="0"/>
                <w:szCs w:val="20"/>
                <w:lang w:val="sl-SI"/>
              </w:rPr>
            </w:pPr>
            <w:r>
              <w:rPr>
                <w:rFonts w:cs="Arial"/>
                <w:snapToGrid w:val="0"/>
                <w:szCs w:val="20"/>
                <w:lang w:val="sl-SI"/>
              </w:rPr>
              <w:t>dr. Emilija Stojmenova Duh, ministrica za digitalno preobrazbo;</w:t>
            </w:r>
          </w:p>
          <w:p w14:paraId="0A2F8612" w14:textId="0AD7B8B2" w:rsidR="00910C95" w:rsidRPr="00A77EEC" w:rsidRDefault="00910C95" w:rsidP="00910C95">
            <w:pPr>
              <w:numPr>
                <w:ilvl w:val="0"/>
                <w:numId w:val="42"/>
              </w:numPr>
              <w:overflowPunct w:val="0"/>
              <w:autoSpaceDE w:val="0"/>
              <w:adjustRightInd w:val="0"/>
              <w:spacing w:line="260" w:lineRule="exact"/>
              <w:ind w:right="-1"/>
              <w:jc w:val="both"/>
              <w:rPr>
                <w:rFonts w:cs="Arial"/>
                <w:iCs/>
                <w:szCs w:val="20"/>
                <w:lang w:val="sl-SI" w:eastAsia="sl-SI"/>
              </w:rPr>
            </w:pPr>
            <w:r>
              <w:rPr>
                <w:rFonts w:cs="Arial"/>
                <w:snapToGrid w:val="0"/>
                <w:szCs w:val="20"/>
                <w:lang w:val="sl-SI"/>
              </w:rPr>
              <w:t>dr. Aida Kamišalić Latifić,</w:t>
            </w:r>
            <w:r w:rsidRPr="0062367C">
              <w:rPr>
                <w:rFonts w:cs="Arial"/>
                <w:snapToGrid w:val="0"/>
                <w:szCs w:val="20"/>
                <w:lang w:val="sl-SI"/>
              </w:rPr>
              <w:t xml:space="preserve"> državn</w:t>
            </w:r>
            <w:r>
              <w:rPr>
                <w:rFonts w:cs="Arial"/>
                <w:snapToGrid w:val="0"/>
                <w:szCs w:val="20"/>
                <w:lang w:val="sl-SI"/>
              </w:rPr>
              <w:t>a</w:t>
            </w:r>
            <w:r w:rsidRPr="0062367C">
              <w:rPr>
                <w:rFonts w:cs="Arial"/>
                <w:snapToGrid w:val="0"/>
                <w:szCs w:val="20"/>
                <w:lang w:val="sl-SI"/>
              </w:rPr>
              <w:t xml:space="preserve"> sekretar</w:t>
            </w:r>
            <w:r>
              <w:rPr>
                <w:rFonts w:cs="Arial"/>
                <w:snapToGrid w:val="0"/>
                <w:szCs w:val="20"/>
                <w:lang w:val="sl-SI"/>
              </w:rPr>
              <w:t>ka</w:t>
            </w:r>
            <w:r w:rsidRPr="0062367C">
              <w:rPr>
                <w:rFonts w:cs="Arial"/>
                <w:snapToGrid w:val="0"/>
                <w:szCs w:val="20"/>
                <w:lang w:val="sl-SI"/>
              </w:rPr>
              <w:t>,</w:t>
            </w:r>
            <w:r>
              <w:rPr>
                <w:rFonts w:cs="Arial"/>
                <w:snapToGrid w:val="0"/>
                <w:szCs w:val="20"/>
                <w:lang w:val="sl-SI"/>
              </w:rPr>
              <w:t xml:space="preserve">  Ministrstvo za digitalno preobrazbo</w:t>
            </w:r>
          </w:p>
          <w:p w14:paraId="5C371AE8" w14:textId="2F6C374A" w:rsidR="00910C95" w:rsidRPr="0062367C" w:rsidRDefault="00910C95" w:rsidP="00910C95">
            <w:pPr>
              <w:numPr>
                <w:ilvl w:val="0"/>
                <w:numId w:val="42"/>
              </w:numPr>
              <w:overflowPunct w:val="0"/>
              <w:autoSpaceDE w:val="0"/>
              <w:adjustRightInd w:val="0"/>
              <w:spacing w:line="260" w:lineRule="exact"/>
              <w:ind w:right="-1"/>
              <w:jc w:val="both"/>
              <w:rPr>
                <w:rFonts w:cs="Arial"/>
                <w:iCs/>
                <w:szCs w:val="20"/>
                <w:lang w:val="sl-SI" w:eastAsia="sl-SI"/>
              </w:rPr>
            </w:pPr>
            <w:r>
              <w:rPr>
                <w:rFonts w:cs="Arial"/>
                <w:iCs/>
                <w:szCs w:val="20"/>
                <w:lang w:val="sl-SI" w:eastAsia="sl-SI"/>
              </w:rPr>
              <w:t>Mojca Štruc, vodja Sektorja za digitalno vključenost, Direktorat za digitalno družbo, Ministrstvo za digitalno preobrazbo</w:t>
            </w:r>
          </w:p>
        </w:tc>
      </w:tr>
      <w:tr w:rsidR="00910C95" w:rsidRPr="00204B00" w14:paraId="56A6A7E9" w14:textId="77777777" w:rsidTr="00A604F7">
        <w:trPr>
          <w:trHeight w:val="255"/>
        </w:trPr>
        <w:tc>
          <w:tcPr>
            <w:tcW w:w="675" w:type="dxa"/>
            <w:tcBorders>
              <w:top w:val="single" w:sz="4" w:space="0" w:color="auto"/>
              <w:left w:val="single" w:sz="4" w:space="0" w:color="auto"/>
              <w:bottom w:val="single" w:sz="4" w:space="0" w:color="auto"/>
              <w:right w:val="nil"/>
            </w:tcBorders>
            <w:shd w:val="clear" w:color="auto" w:fill="auto"/>
            <w:vAlign w:val="bottom"/>
          </w:tcPr>
          <w:p w14:paraId="0B2445F6" w14:textId="77777777" w:rsidR="00910C95" w:rsidRPr="007A666E" w:rsidRDefault="00910C95" w:rsidP="00910C95">
            <w:pPr>
              <w:pStyle w:val="Naslov1"/>
              <w:framePr w:hSpace="0" w:wrap="auto" w:vAnchor="margin" w:yAlign="inline"/>
              <w:suppressOverlap w:val="0"/>
            </w:pPr>
            <w:r w:rsidRPr="007A666E">
              <w:t>3.b</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099C9256" w14:textId="77777777" w:rsidR="00910C95" w:rsidRPr="007A666E" w:rsidRDefault="00910C95" w:rsidP="00910C95">
            <w:pPr>
              <w:pStyle w:val="Naslov1"/>
              <w:framePr w:hSpace="0" w:wrap="auto" w:vAnchor="margin" w:yAlign="inline"/>
              <w:suppressOverlap w:val="0"/>
            </w:pPr>
            <w:r w:rsidRPr="007A666E">
              <w:t>Zunanji strokovnjaki, ki so sodelovali pri pripravi dela ali celotnega gradiva:</w:t>
            </w:r>
          </w:p>
        </w:tc>
      </w:tr>
      <w:tr w:rsidR="00910C95" w:rsidRPr="007A666E" w14:paraId="3F004AD9" w14:textId="77777777" w:rsidTr="00A604F7">
        <w:tc>
          <w:tcPr>
            <w:tcW w:w="8642" w:type="dxa"/>
            <w:gridSpan w:val="13"/>
            <w:tcBorders>
              <w:top w:val="single" w:sz="4" w:space="0" w:color="auto"/>
              <w:bottom w:val="single" w:sz="4" w:space="0" w:color="auto"/>
            </w:tcBorders>
            <w:shd w:val="clear" w:color="auto" w:fill="auto"/>
          </w:tcPr>
          <w:p w14:paraId="52847819" w14:textId="77777777" w:rsidR="00910C95" w:rsidRPr="007A666E" w:rsidRDefault="00910C95" w:rsidP="00910C95">
            <w:pPr>
              <w:spacing w:line="240" w:lineRule="atLeast"/>
              <w:ind w:left="567" w:right="-1"/>
              <w:jc w:val="both"/>
              <w:rPr>
                <w:rFonts w:cs="Arial"/>
                <w:snapToGrid w:val="0"/>
                <w:color w:val="000000"/>
                <w:szCs w:val="20"/>
                <w:lang w:val="sl-SI"/>
              </w:rPr>
            </w:pPr>
            <w:r w:rsidRPr="007A666E">
              <w:rPr>
                <w:rFonts w:cs="Arial"/>
                <w:snapToGrid w:val="0"/>
                <w:color w:val="000000"/>
                <w:szCs w:val="20"/>
                <w:lang w:val="sl-SI"/>
              </w:rPr>
              <w:lastRenderedPageBreak/>
              <w:t>/</w:t>
            </w:r>
          </w:p>
        </w:tc>
      </w:tr>
      <w:tr w:rsidR="00910C95" w:rsidRPr="00204B00" w14:paraId="0F0EF65F" w14:textId="77777777" w:rsidTr="00A604F7">
        <w:trPr>
          <w:trHeight w:val="163"/>
        </w:trPr>
        <w:tc>
          <w:tcPr>
            <w:tcW w:w="675" w:type="dxa"/>
            <w:tcBorders>
              <w:top w:val="single" w:sz="4" w:space="0" w:color="auto"/>
              <w:left w:val="single" w:sz="4" w:space="0" w:color="auto"/>
              <w:bottom w:val="single" w:sz="4" w:space="0" w:color="auto"/>
              <w:right w:val="nil"/>
            </w:tcBorders>
            <w:shd w:val="clear" w:color="auto" w:fill="auto"/>
            <w:vAlign w:val="bottom"/>
          </w:tcPr>
          <w:p w14:paraId="094432AA" w14:textId="77777777" w:rsidR="00910C95" w:rsidRPr="007A666E" w:rsidRDefault="00910C95" w:rsidP="00910C95">
            <w:pPr>
              <w:pStyle w:val="Naslov1"/>
              <w:framePr w:hSpace="0" w:wrap="auto" w:vAnchor="margin" w:yAlign="inline"/>
              <w:suppressOverlap w:val="0"/>
            </w:pPr>
            <w:r w:rsidRPr="007A666E">
              <w:t>4.</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18585058" w14:textId="77777777" w:rsidR="00910C95" w:rsidRPr="007A666E" w:rsidRDefault="00910C95" w:rsidP="00910C95">
            <w:pPr>
              <w:pStyle w:val="Naslov1"/>
              <w:framePr w:hSpace="0" w:wrap="auto" w:vAnchor="margin" w:yAlign="inline"/>
              <w:suppressOverlap w:val="0"/>
            </w:pPr>
            <w:r w:rsidRPr="007A666E">
              <w:t>Predstavniki vlade, ki bodo sodelovali pri delu Državnega zbora RS:</w:t>
            </w:r>
          </w:p>
        </w:tc>
      </w:tr>
      <w:tr w:rsidR="00910C95" w:rsidRPr="00064184" w14:paraId="5B14FD1E" w14:textId="77777777" w:rsidTr="00A604F7">
        <w:tc>
          <w:tcPr>
            <w:tcW w:w="8642" w:type="dxa"/>
            <w:gridSpan w:val="13"/>
            <w:tcBorders>
              <w:top w:val="single" w:sz="4" w:space="0" w:color="auto"/>
              <w:bottom w:val="single" w:sz="4" w:space="0" w:color="auto"/>
            </w:tcBorders>
            <w:shd w:val="clear" w:color="auto" w:fill="auto"/>
          </w:tcPr>
          <w:p w14:paraId="4C0E490B" w14:textId="77777777" w:rsidR="00910C95" w:rsidRPr="007A666E" w:rsidRDefault="00910C95" w:rsidP="00910C95">
            <w:pPr>
              <w:pStyle w:val="Odstavekseznama"/>
              <w:spacing w:line="240" w:lineRule="atLeast"/>
              <w:ind w:left="720" w:right="-1"/>
              <w:rPr>
                <w:snapToGrid w:val="0"/>
                <w:szCs w:val="20"/>
                <w:lang w:val="sl-SI"/>
              </w:rPr>
            </w:pPr>
            <w:r>
              <w:rPr>
                <w:snapToGrid w:val="0"/>
                <w:szCs w:val="20"/>
                <w:lang w:val="sl-SI"/>
              </w:rPr>
              <w:t>/</w:t>
            </w:r>
          </w:p>
        </w:tc>
      </w:tr>
      <w:tr w:rsidR="00910C95" w:rsidRPr="007A666E" w14:paraId="3A0B3EE5" w14:textId="77777777" w:rsidTr="00A604F7">
        <w:trPr>
          <w:trHeight w:val="302"/>
        </w:trPr>
        <w:tc>
          <w:tcPr>
            <w:tcW w:w="675" w:type="dxa"/>
            <w:tcBorders>
              <w:top w:val="single" w:sz="4" w:space="0" w:color="auto"/>
              <w:left w:val="single" w:sz="4" w:space="0" w:color="auto"/>
              <w:bottom w:val="single" w:sz="4" w:space="0" w:color="auto"/>
              <w:right w:val="nil"/>
            </w:tcBorders>
            <w:shd w:val="clear" w:color="auto" w:fill="auto"/>
            <w:vAlign w:val="bottom"/>
          </w:tcPr>
          <w:p w14:paraId="4F3F44BC" w14:textId="77777777" w:rsidR="00910C95" w:rsidRPr="007A666E" w:rsidRDefault="00910C95" w:rsidP="00910C95">
            <w:pPr>
              <w:pStyle w:val="Naslov1"/>
              <w:framePr w:hSpace="0" w:wrap="auto" w:vAnchor="margin" w:yAlign="inline"/>
              <w:suppressOverlap w:val="0"/>
            </w:pPr>
            <w:r w:rsidRPr="007A666E">
              <w:t>5.</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493CBC29" w14:textId="77777777" w:rsidR="00910C95" w:rsidRPr="007A666E" w:rsidRDefault="00910C95" w:rsidP="00910C95">
            <w:pPr>
              <w:pStyle w:val="Naslov1"/>
              <w:framePr w:hSpace="0" w:wrap="auto" w:vAnchor="margin" w:yAlign="inline"/>
              <w:suppressOverlap w:val="0"/>
            </w:pPr>
            <w:r w:rsidRPr="007A666E">
              <w:t>Kratek povzetek gradiva:</w:t>
            </w:r>
          </w:p>
        </w:tc>
      </w:tr>
      <w:tr w:rsidR="00910C95" w:rsidRPr="00204B00" w14:paraId="376D3F5C" w14:textId="77777777" w:rsidTr="00A604F7">
        <w:tc>
          <w:tcPr>
            <w:tcW w:w="8642" w:type="dxa"/>
            <w:gridSpan w:val="13"/>
            <w:tcBorders>
              <w:top w:val="single" w:sz="4" w:space="0" w:color="auto"/>
              <w:bottom w:val="single" w:sz="4" w:space="0" w:color="auto"/>
            </w:tcBorders>
            <w:shd w:val="clear" w:color="auto" w:fill="auto"/>
          </w:tcPr>
          <w:p w14:paraId="5C78B467" w14:textId="12E550D6" w:rsidR="00910C95" w:rsidRDefault="00910C95" w:rsidP="00910C95">
            <w:pPr>
              <w:pStyle w:val="Text1"/>
              <w:ind w:left="0"/>
              <w:rPr>
                <w:rFonts w:ascii="Arial" w:hAnsi="Arial" w:cs="Arial"/>
                <w:noProof/>
                <w:sz w:val="20"/>
              </w:rPr>
            </w:pPr>
            <w:r>
              <w:rPr>
                <w:rFonts w:ascii="Arial" w:hAnsi="Arial" w:cs="Arial"/>
                <w:noProof/>
                <w:sz w:val="20"/>
              </w:rPr>
              <w:t xml:space="preserve">V </w:t>
            </w:r>
            <w:r w:rsidRPr="00F90254">
              <w:rPr>
                <w:rFonts w:ascii="Arial" w:hAnsi="Arial" w:cs="Arial"/>
                <w:noProof/>
                <w:sz w:val="20"/>
              </w:rPr>
              <w:t>Sklep</w:t>
            </w:r>
            <w:r>
              <w:rPr>
                <w:rFonts w:ascii="Arial" w:hAnsi="Arial" w:cs="Arial"/>
                <w:noProof/>
                <w:sz w:val="20"/>
              </w:rPr>
              <w:t>u</w:t>
            </w:r>
            <w:r w:rsidRPr="00F90254">
              <w:rPr>
                <w:rFonts w:ascii="Arial" w:hAnsi="Arial" w:cs="Arial"/>
                <w:noProof/>
                <w:sz w:val="20"/>
              </w:rPr>
              <w:t xml:space="preserve"> (EU) 2022/2481</w:t>
            </w:r>
            <w:r w:rsidRPr="00F90254">
              <w:rPr>
                <w:rFonts w:ascii="Arial" w:hAnsi="Arial" w:cs="Arial"/>
                <w:sz w:val="20"/>
              </w:rPr>
              <w:t xml:space="preserve"> Evropskega parlamenta in Sveta</w:t>
            </w:r>
            <w:r w:rsidRPr="00F90254">
              <w:rPr>
                <w:rFonts w:ascii="Arial" w:hAnsi="Arial" w:cs="Arial"/>
                <w:noProof/>
                <w:sz w:val="20"/>
              </w:rPr>
              <w:t xml:space="preserve"> o vzpostavitvi</w:t>
            </w:r>
            <w:r w:rsidRPr="00F90254">
              <w:rPr>
                <w:rFonts w:ascii="Arial" w:hAnsi="Arial" w:cs="Arial"/>
                <w:noProof/>
                <w:color w:val="333333"/>
                <w:sz w:val="20"/>
                <w:shd w:val="clear" w:color="auto" w:fill="FFFFFF"/>
              </w:rPr>
              <w:t xml:space="preserve"> </w:t>
            </w:r>
            <w:r w:rsidRPr="00F90254">
              <w:rPr>
                <w:rFonts w:ascii="Arial" w:hAnsi="Arial" w:cs="Arial"/>
                <w:noProof/>
                <w:sz w:val="20"/>
              </w:rPr>
              <w:t>programa politike Digitalno desetletje do leta</w:t>
            </w:r>
            <w:r>
              <w:rPr>
                <w:rFonts w:ascii="Arial" w:hAnsi="Arial" w:cs="Arial"/>
                <w:noProof/>
                <w:sz w:val="20"/>
              </w:rPr>
              <w:t xml:space="preserve"> </w:t>
            </w:r>
            <w:r w:rsidRPr="00F90254">
              <w:rPr>
                <w:rFonts w:ascii="Arial" w:hAnsi="Arial" w:cs="Arial"/>
                <w:noProof/>
                <w:sz w:val="20"/>
              </w:rPr>
              <w:t>2030</w:t>
            </w:r>
            <w:r>
              <w:rPr>
                <w:rFonts w:ascii="Arial" w:hAnsi="Arial" w:cs="Arial"/>
                <w:noProof/>
                <w:sz w:val="20"/>
              </w:rPr>
              <w:t xml:space="preserve"> je </w:t>
            </w:r>
            <w:r w:rsidRPr="00F90254">
              <w:rPr>
                <w:rFonts w:ascii="Arial" w:hAnsi="Arial" w:cs="Arial"/>
                <w:noProof/>
                <w:sz w:val="20"/>
              </w:rPr>
              <w:t xml:space="preserve">določena skupna zaveza </w:t>
            </w:r>
            <w:r w:rsidRPr="00F90254">
              <w:rPr>
                <w:rFonts w:ascii="Arial" w:hAnsi="Arial" w:cs="Arial"/>
                <w:noProof/>
                <w:color w:val="333333"/>
                <w:sz w:val="20"/>
                <w:shd w:val="clear" w:color="auto" w:fill="FFFFFF"/>
              </w:rPr>
              <w:t xml:space="preserve">Evropskega parlamenta, Sveta, Komisije in držav članic </w:t>
            </w:r>
            <w:r w:rsidRPr="00F90254">
              <w:rPr>
                <w:rFonts w:ascii="Arial" w:hAnsi="Arial" w:cs="Arial"/>
                <w:noProof/>
                <w:sz w:val="20"/>
              </w:rPr>
              <w:t>za sodelovanje in ravnanje v isti smeri, da bi dosegli digitalno preobrazbo EU. Države članice predlagajo nacionalne strateške časovne načrte za digitalno desetletje, v katerih določijo svoje prispevke k doseganju splošnih ciljev in digitalnih ciljev ter opisa</w:t>
            </w:r>
            <w:r>
              <w:rPr>
                <w:rFonts w:ascii="Arial" w:hAnsi="Arial" w:cs="Arial"/>
                <w:noProof/>
                <w:sz w:val="20"/>
              </w:rPr>
              <w:t>n</w:t>
            </w:r>
            <w:r w:rsidRPr="00F90254">
              <w:rPr>
                <w:rFonts w:ascii="Arial" w:hAnsi="Arial" w:cs="Arial"/>
                <w:noProof/>
                <w:sz w:val="20"/>
              </w:rPr>
              <w:t xml:space="preserve">e politike, ukrepe in dejavnosti za njihovo skupno doseganje. </w:t>
            </w:r>
          </w:p>
          <w:p w14:paraId="1DADABC3" w14:textId="5DD62BD0" w:rsidR="00910C95" w:rsidRPr="00F90254" w:rsidRDefault="00910C95" w:rsidP="00910C95">
            <w:pPr>
              <w:spacing w:before="120" w:after="120"/>
              <w:jc w:val="both"/>
              <w:rPr>
                <w:rFonts w:cs="Arial"/>
                <w:szCs w:val="20"/>
                <w:lang w:val="sl-SI"/>
              </w:rPr>
            </w:pPr>
            <w:r>
              <w:rPr>
                <w:rFonts w:cs="Arial"/>
                <w:szCs w:val="20"/>
                <w:lang w:val="sl-SI"/>
              </w:rPr>
              <w:t xml:space="preserve">Junija 2023 je bila ustanovljena </w:t>
            </w:r>
            <w:bookmarkStart w:id="2" w:name="_Hlk145846445"/>
            <w:r>
              <w:rPr>
                <w:rFonts w:cs="Arial"/>
                <w:szCs w:val="20"/>
                <w:lang w:val="sl-SI"/>
              </w:rPr>
              <w:t xml:space="preserve">medresorska delovna skupina za pripravo Nacionalnega programa projektov za strategijo Digitalna Slovenija 2030, ki je pripravila predlog </w:t>
            </w:r>
            <w:r w:rsidRPr="0062367C">
              <w:rPr>
                <w:rFonts w:cs="Arial"/>
                <w:szCs w:val="20"/>
                <w:lang w:val="sl-SI" w:eastAsia="sl-SI"/>
              </w:rPr>
              <w:t>Nacional</w:t>
            </w:r>
            <w:r>
              <w:rPr>
                <w:rFonts w:cs="Arial"/>
                <w:szCs w:val="20"/>
                <w:lang w:val="sl-SI" w:eastAsia="sl-SI"/>
              </w:rPr>
              <w:t>nega</w:t>
            </w:r>
            <w:r w:rsidRPr="0062367C">
              <w:rPr>
                <w:rFonts w:cs="Arial"/>
                <w:szCs w:val="20"/>
                <w:lang w:val="sl-SI" w:eastAsia="sl-SI"/>
              </w:rPr>
              <w:t xml:space="preserve"> stratešk</w:t>
            </w:r>
            <w:r>
              <w:rPr>
                <w:rFonts w:cs="Arial"/>
                <w:szCs w:val="20"/>
                <w:lang w:val="sl-SI" w:eastAsia="sl-SI"/>
              </w:rPr>
              <w:t>ega</w:t>
            </w:r>
            <w:r w:rsidRPr="0062367C">
              <w:rPr>
                <w:rFonts w:cs="Arial"/>
                <w:szCs w:val="20"/>
                <w:lang w:val="sl-SI" w:eastAsia="sl-SI"/>
              </w:rPr>
              <w:t xml:space="preserve"> časovn</w:t>
            </w:r>
            <w:r>
              <w:rPr>
                <w:rFonts w:cs="Arial"/>
                <w:szCs w:val="20"/>
                <w:lang w:val="sl-SI" w:eastAsia="sl-SI"/>
              </w:rPr>
              <w:t xml:space="preserve">ega </w:t>
            </w:r>
            <w:r w:rsidRPr="0062367C">
              <w:rPr>
                <w:rFonts w:cs="Arial"/>
                <w:szCs w:val="20"/>
                <w:lang w:val="sl-SI" w:eastAsia="sl-SI"/>
              </w:rPr>
              <w:t>načrt</w:t>
            </w:r>
            <w:r>
              <w:rPr>
                <w:rFonts w:cs="Arial"/>
                <w:szCs w:val="20"/>
                <w:lang w:val="sl-SI" w:eastAsia="sl-SI"/>
              </w:rPr>
              <w:t xml:space="preserve">a </w:t>
            </w:r>
            <w:r w:rsidRPr="0062367C">
              <w:rPr>
                <w:rFonts w:cs="Arial"/>
                <w:szCs w:val="20"/>
                <w:lang w:val="sl-SI" w:eastAsia="sl-SI"/>
              </w:rPr>
              <w:t>za digitalno desetletje</w:t>
            </w:r>
            <w:r>
              <w:rPr>
                <w:rFonts w:cs="Arial"/>
                <w:szCs w:val="20"/>
                <w:lang w:val="sl-SI" w:eastAsia="sl-SI"/>
              </w:rPr>
              <w:t xml:space="preserve"> </w:t>
            </w:r>
            <w:bookmarkStart w:id="3" w:name="_Hlk145668436"/>
            <w:r>
              <w:rPr>
                <w:rFonts w:cs="Arial"/>
                <w:szCs w:val="20"/>
                <w:lang w:val="sl-SI"/>
              </w:rPr>
              <w:t xml:space="preserve">(v nadaljnjem besedilu: Načrt). </w:t>
            </w:r>
            <w:bookmarkEnd w:id="2"/>
            <w:r>
              <w:rPr>
                <w:rFonts w:cs="Arial"/>
                <w:szCs w:val="20"/>
                <w:lang w:val="sl-SI"/>
              </w:rPr>
              <w:t xml:space="preserve">Načrt predstavlja pot in način, </w:t>
            </w:r>
            <w:r w:rsidRPr="00F90254">
              <w:rPr>
                <w:rFonts w:cs="Arial"/>
                <w:szCs w:val="20"/>
                <w:lang w:val="sl-SI"/>
              </w:rPr>
              <w:t>kako bo</w:t>
            </w:r>
            <w:r>
              <w:rPr>
                <w:rFonts w:cs="Arial"/>
                <w:szCs w:val="20"/>
                <w:lang w:val="sl-SI"/>
              </w:rPr>
              <w:t xml:space="preserve"> Republika</w:t>
            </w:r>
            <w:r w:rsidRPr="00F90254">
              <w:rPr>
                <w:rFonts w:cs="Arial"/>
                <w:szCs w:val="20"/>
                <w:lang w:val="sl-SI"/>
              </w:rPr>
              <w:t xml:space="preserve"> Slovenija na področjih digitalnih kompetenc, digitalne infrastrukture</w:t>
            </w:r>
            <w:r>
              <w:rPr>
                <w:rFonts w:cs="Arial"/>
                <w:szCs w:val="20"/>
                <w:lang w:val="sl-SI"/>
              </w:rPr>
              <w:t>,</w:t>
            </w:r>
            <w:r w:rsidRPr="00F90254">
              <w:rPr>
                <w:rFonts w:cs="Arial"/>
                <w:szCs w:val="20"/>
                <w:lang w:val="sl-SI"/>
              </w:rPr>
              <w:t xml:space="preserve"> </w:t>
            </w:r>
            <w:r>
              <w:rPr>
                <w:rFonts w:cs="Arial"/>
                <w:szCs w:val="20"/>
                <w:lang w:val="sl-SI"/>
              </w:rPr>
              <w:t>digitalne preobrazbe gospodarstva</w:t>
            </w:r>
            <w:r w:rsidRPr="00F90254">
              <w:rPr>
                <w:rFonts w:cs="Arial"/>
                <w:szCs w:val="20"/>
                <w:lang w:val="sl-SI"/>
              </w:rPr>
              <w:t xml:space="preserve"> in </w:t>
            </w:r>
            <w:r>
              <w:rPr>
                <w:rFonts w:cs="Arial"/>
                <w:szCs w:val="20"/>
                <w:lang w:val="sl-SI"/>
              </w:rPr>
              <w:t xml:space="preserve">digitalnih </w:t>
            </w:r>
            <w:r w:rsidRPr="00F90254">
              <w:rPr>
                <w:rFonts w:cs="Arial"/>
                <w:szCs w:val="20"/>
                <w:lang w:val="sl-SI"/>
              </w:rPr>
              <w:t>javnih storitev prispevala k skupnim evropskim ciljem Digitalnega desetletja 2030</w:t>
            </w:r>
            <w:r>
              <w:rPr>
                <w:rFonts w:cs="Arial"/>
                <w:szCs w:val="20"/>
                <w:lang w:val="sl-SI"/>
              </w:rPr>
              <w:t xml:space="preserve">. </w:t>
            </w:r>
            <w:bookmarkEnd w:id="3"/>
          </w:p>
          <w:p w14:paraId="2C39909A" w14:textId="6265FA04" w:rsidR="00910C95" w:rsidRPr="00403BAF" w:rsidRDefault="00910C95" w:rsidP="00910C95">
            <w:pPr>
              <w:spacing w:before="120" w:after="120"/>
              <w:jc w:val="both"/>
              <w:rPr>
                <w:rFonts w:cs="Arial"/>
                <w:szCs w:val="20"/>
                <w:lang w:val="sl-SI"/>
              </w:rPr>
            </w:pPr>
            <w:r>
              <w:rPr>
                <w:rFonts w:cs="Arial"/>
                <w:szCs w:val="20"/>
                <w:lang w:val="sl-SI"/>
              </w:rPr>
              <w:t>V Načrtu so zajeti različni ukrepi, za katera so finančna sredstva že zagotovljena iz nacionalnih ali evropskih virov, ter načrti ukrepov, ki zgolj nakazujejo pot kako bi določen cilj politike programa Digitalno desetletje lahko dosegli.</w:t>
            </w:r>
          </w:p>
        </w:tc>
      </w:tr>
      <w:tr w:rsidR="00910C95" w:rsidRPr="007A666E" w14:paraId="61820CEF" w14:textId="77777777" w:rsidTr="00A604F7">
        <w:trPr>
          <w:trHeight w:val="280"/>
        </w:trPr>
        <w:tc>
          <w:tcPr>
            <w:tcW w:w="675" w:type="dxa"/>
            <w:tcBorders>
              <w:top w:val="single" w:sz="4" w:space="0" w:color="auto"/>
              <w:left w:val="single" w:sz="4" w:space="0" w:color="auto"/>
              <w:bottom w:val="single" w:sz="4" w:space="0" w:color="auto"/>
              <w:right w:val="nil"/>
            </w:tcBorders>
            <w:shd w:val="clear" w:color="auto" w:fill="auto"/>
            <w:vAlign w:val="bottom"/>
          </w:tcPr>
          <w:p w14:paraId="752476F9" w14:textId="77777777" w:rsidR="00910C95" w:rsidRPr="007A666E" w:rsidRDefault="00910C95" w:rsidP="00910C95">
            <w:pPr>
              <w:pStyle w:val="Naslov1"/>
              <w:framePr w:hSpace="0" w:wrap="auto" w:vAnchor="margin" w:yAlign="inline"/>
              <w:suppressOverlap w:val="0"/>
            </w:pPr>
            <w:r w:rsidRPr="007A666E">
              <w:t>6.</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12F52466" w14:textId="77777777" w:rsidR="00910C95" w:rsidRPr="007A666E" w:rsidRDefault="00910C95" w:rsidP="00910C95">
            <w:pPr>
              <w:pStyle w:val="Naslov1"/>
              <w:framePr w:hSpace="0" w:wrap="auto" w:vAnchor="margin" w:yAlign="inline"/>
              <w:suppressOverlap w:val="0"/>
            </w:pPr>
            <w:r w:rsidRPr="007A666E">
              <w:t>Presoja posledic:</w:t>
            </w:r>
          </w:p>
        </w:tc>
      </w:tr>
      <w:tr w:rsidR="00910C95" w:rsidRPr="007A666E" w14:paraId="67022404" w14:textId="77777777" w:rsidTr="00A604F7">
        <w:tblPrEx>
          <w:tblCellMar>
            <w:left w:w="57" w:type="dxa"/>
            <w:right w:w="57" w:type="dxa"/>
          </w:tblCellMar>
        </w:tblPrEx>
        <w:tc>
          <w:tcPr>
            <w:tcW w:w="675" w:type="dxa"/>
            <w:shd w:val="clear" w:color="auto" w:fill="auto"/>
          </w:tcPr>
          <w:p w14:paraId="55370949" w14:textId="77777777" w:rsidR="00910C95" w:rsidRPr="007A666E" w:rsidRDefault="00910C95" w:rsidP="00910C95">
            <w:pPr>
              <w:autoSpaceDE w:val="0"/>
              <w:autoSpaceDN w:val="0"/>
              <w:adjustRightInd w:val="0"/>
              <w:spacing w:line="240" w:lineRule="atLeast"/>
              <w:ind w:left="540" w:hanging="540"/>
              <w:jc w:val="center"/>
              <w:rPr>
                <w:rFonts w:cs="Arial"/>
                <w:bCs/>
                <w:szCs w:val="20"/>
                <w:lang w:val="sl-SI"/>
              </w:rPr>
            </w:pPr>
            <w:r w:rsidRPr="007A666E">
              <w:rPr>
                <w:rFonts w:cs="Arial"/>
                <w:bCs/>
                <w:szCs w:val="20"/>
                <w:lang w:val="sl-SI"/>
              </w:rPr>
              <w:t>a)</w:t>
            </w:r>
          </w:p>
        </w:tc>
        <w:tc>
          <w:tcPr>
            <w:tcW w:w="7095" w:type="dxa"/>
            <w:gridSpan w:val="11"/>
            <w:shd w:val="clear" w:color="auto" w:fill="auto"/>
          </w:tcPr>
          <w:p w14:paraId="3B6C14E7"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 xml:space="preserve">na javnofinančna sredstva v višini, večji od 40 000 EUR v tekočem in naslednjih treh letih </w:t>
            </w:r>
          </w:p>
        </w:tc>
        <w:tc>
          <w:tcPr>
            <w:tcW w:w="872" w:type="dxa"/>
            <w:shd w:val="clear" w:color="auto" w:fill="auto"/>
            <w:vAlign w:val="center"/>
          </w:tcPr>
          <w:p w14:paraId="3C6AC486"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NE</w:t>
            </w:r>
          </w:p>
        </w:tc>
      </w:tr>
      <w:tr w:rsidR="00910C95" w:rsidRPr="007A666E" w14:paraId="24A6D3A9" w14:textId="77777777" w:rsidTr="00A604F7">
        <w:tblPrEx>
          <w:tblCellMar>
            <w:left w:w="57" w:type="dxa"/>
            <w:right w:w="57" w:type="dxa"/>
          </w:tblCellMar>
        </w:tblPrEx>
        <w:tc>
          <w:tcPr>
            <w:tcW w:w="675" w:type="dxa"/>
            <w:shd w:val="clear" w:color="auto" w:fill="auto"/>
          </w:tcPr>
          <w:p w14:paraId="582C9767" w14:textId="77777777" w:rsidR="00910C95" w:rsidRPr="007A666E" w:rsidRDefault="00910C95" w:rsidP="00910C95">
            <w:pPr>
              <w:autoSpaceDE w:val="0"/>
              <w:autoSpaceDN w:val="0"/>
              <w:adjustRightInd w:val="0"/>
              <w:spacing w:line="240" w:lineRule="atLeast"/>
              <w:ind w:left="540" w:hanging="540"/>
              <w:jc w:val="center"/>
              <w:rPr>
                <w:rFonts w:cs="Arial"/>
                <w:bCs/>
                <w:szCs w:val="20"/>
                <w:lang w:val="sl-SI"/>
              </w:rPr>
            </w:pPr>
            <w:r w:rsidRPr="007A666E">
              <w:rPr>
                <w:rFonts w:cs="Arial"/>
                <w:bCs/>
                <w:szCs w:val="20"/>
                <w:lang w:val="sl-SI"/>
              </w:rPr>
              <w:t>b)</w:t>
            </w:r>
          </w:p>
        </w:tc>
        <w:tc>
          <w:tcPr>
            <w:tcW w:w="7095" w:type="dxa"/>
            <w:gridSpan w:val="11"/>
            <w:shd w:val="clear" w:color="auto" w:fill="auto"/>
          </w:tcPr>
          <w:p w14:paraId="41B91E1D"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 xml:space="preserve">na usklajenost slovenskega pravnega reda s pravnim redom Evropske unije </w:t>
            </w:r>
          </w:p>
        </w:tc>
        <w:tc>
          <w:tcPr>
            <w:tcW w:w="872" w:type="dxa"/>
            <w:shd w:val="clear" w:color="auto" w:fill="auto"/>
            <w:vAlign w:val="center"/>
          </w:tcPr>
          <w:p w14:paraId="75C51440"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NE</w:t>
            </w:r>
          </w:p>
        </w:tc>
      </w:tr>
      <w:tr w:rsidR="00910C95" w:rsidRPr="007A666E" w14:paraId="094DF64F" w14:textId="77777777" w:rsidTr="00A604F7">
        <w:tblPrEx>
          <w:tblCellMar>
            <w:left w:w="57" w:type="dxa"/>
            <w:right w:w="57" w:type="dxa"/>
          </w:tblCellMar>
        </w:tblPrEx>
        <w:tc>
          <w:tcPr>
            <w:tcW w:w="675" w:type="dxa"/>
            <w:shd w:val="clear" w:color="auto" w:fill="auto"/>
          </w:tcPr>
          <w:p w14:paraId="2F12D057" w14:textId="77777777" w:rsidR="00910C95" w:rsidRPr="007A666E" w:rsidRDefault="00910C95" w:rsidP="00910C95">
            <w:pPr>
              <w:autoSpaceDE w:val="0"/>
              <w:autoSpaceDN w:val="0"/>
              <w:adjustRightInd w:val="0"/>
              <w:spacing w:line="240" w:lineRule="atLeast"/>
              <w:ind w:left="540" w:hanging="540"/>
              <w:jc w:val="center"/>
              <w:rPr>
                <w:rFonts w:cs="Arial"/>
                <w:szCs w:val="20"/>
                <w:lang w:val="sl-SI"/>
              </w:rPr>
            </w:pPr>
            <w:r w:rsidRPr="007A666E">
              <w:rPr>
                <w:rFonts w:cs="Arial"/>
                <w:szCs w:val="20"/>
                <w:lang w:val="sl-SI"/>
              </w:rPr>
              <w:t>c)</w:t>
            </w:r>
          </w:p>
        </w:tc>
        <w:tc>
          <w:tcPr>
            <w:tcW w:w="7095" w:type="dxa"/>
            <w:gridSpan w:val="11"/>
            <w:shd w:val="clear" w:color="auto" w:fill="auto"/>
          </w:tcPr>
          <w:p w14:paraId="7FCF5A31" w14:textId="77777777" w:rsidR="00910C95" w:rsidRPr="007A666E" w:rsidRDefault="00910C95" w:rsidP="00910C95">
            <w:pPr>
              <w:autoSpaceDE w:val="0"/>
              <w:autoSpaceDN w:val="0"/>
              <w:adjustRightInd w:val="0"/>
              <w:spacing w:line="240" w:lineRule="atLeast"/>
              <w:rPr>
                <w:rFonts w:cs="Arial"/>
                <w:szCs w:val="20"/>
                <w:lang w:val="sl-SI"/>
              </w:rPr>
            </w:pPr>
            <w:r w:rsidRPr="007A666E">
              <w:rPr>
                <w:rFonts w:cs="Arial"/>
                <w:szCs w:val="20"/>
                <w:lang w:val="sl-SI"/>
              </w:rPr>
              <w:t>administrativne posledice</w:t>
            </w:r>
          </w:p>
        </w:tc>
        <w:tc>
          <w:tcPr>
            <w:tcW w:w="872" w:type="dxa"/>
            <w:shd w:val="clear" w:color="auto" w:fill="auto"/>
            <w:vAlign w:val="center"/>
          </w:tcPr>
          <w:p w14:paraId="50C3F9AB"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NE</w:t>
            </w:r>
          </w:p>
        </w:tc>
      </w:tr>
      <w:tr w:rsidR="00910C95" w:rsidRPr="007A666E" w14:paraId="076BD1D9" w14:textId="77777777" w:rsidTr="00A604F7">
        <w:tblPrEx>
          <w:tblCellMar>
            <w:left w:w="57" w:type="dxa"/>
            <w:right w:w="57" w:type="dxa"/>
          </w:tblCellMar>
        </w:tblPrEx>
        <w:tc>
          <w:tcPr>
            <w:tcW w:w="675" w:type="dxa"/>
            <w:shd w:val="clear" w:color="auto" w:fill="auto"/>
          </w:tcPr>
          <w:p w14:paraId="0EEED85E" w14:textId="77777777" w:rsidR="00910C95" w:rsidRPr="007A666E" w:rsidRDefault="00910C95" w:rsidP="00910C95">
            <w:pPr>
              <w:autoSpaceDE w:val="0"/>
              <w:autoSpaceDN w:val="0"/>
              <w:adjustRightInd w:val="0"/>
              <w:spacing w:line="240" w:lineRule="atLeast"/>
              <w:ind w:left="540" w:hanging="540"/>
              <w:jc w:val="center"/>
              <w:rPr>
                <w:rFonts w:cs="Arial"/>
                <w:szCs w:val="20"/>
                <w:lang w:val="sl-SI"/>
              </w:rPr>
            </w:pPr>
            <w:r w:rsidRPr="007A666E">
              <w:rPr>
                <w:rFonts w:cs="Arial"/>
                <w:szCs w:val="20"/>
                <w:lang w:val="sl-SI"/>
              </w:rPr>
              <w:t>č)</w:t>
            </w:r>
          </w:p>
        </w:tc>
        <w:tc>
          <w:tcPr>
            <w:tcW w:w="7095" w:type="dxa"/>
            <w:gridSpan w:val="11"/>
            <w:shd w:val="clear" w:color="auto" w:fill="auto"/>
          </w:tcPr>
          <w:p w14:paraId="7BEF534E" w14:textId="77777777" w:rsidR="00910C95" w:rsidRPr="007A666E" w:rsidRDefault="00910C95" w:rsidP="00910C95">
            <w:pPr>
              <w:autoSpaceDE w:val="0"/>
              <w:autoSpaceDN w:val="0"/>
              <w:adjustRightInd w:val="0"/>
              <w:spacing w:line="240" w:lineRule="atLeast"/>
              <w:rPr>
                <w:rFonts w:cs="Arial"/>
                <w:szCs w:val="20"/>
                <w:lang w:val="sl-SI"/>
              </w:rPr>
            </w:pPr>
            <w:r w:rsidRPr="007A666E">
              <w:rPr>
                <w:rFonts w:cs="Arial"/>
                <w:szCs w:val="20"/>
                <w:lang w:val="sl-SI"/>
              </w:rPr>
              <w:t xml:space="preserve">na gospodarstvo, posebej na mala in srednja podjetja ter konkurenčnost podjetij </w:t>
            </w:r>
          </w:p>
        </w:tc>
        <w:tc>
          <w:tcPr>
            <w:tcW w:w="872" w:type="dxa"/>
            <w:shd w:val="clear" w:color="auto" w:fill="auto"/>
            <w:vAlign w:val="center"/>
          </w:tcPr>
          <w:p w14:paraId="275BCA47" w14:textId="77777777" w:rsidR="00910C95" w:rsidRPr="007A666E" w:rsidRDefault="00910C95" w:rsidP="00910C95">
            <w:pPr>
              <w:autoSpaceDE w:val="0"/>
              <w:autoSpaceDN w:val="0"/>
              <w:adjustRightInd w:val="0"/>
              <w:spacing w:line="240" w:lineRule="atLeast"/>
              <w:jc w:val="center"/>
              <w:rPr>
                <w:rFonts w:cs="Arial"/>
                <w:bCs/>
                <w:szCs w:val="20"/>
                <w:lang w:val="sl-SI"/>
              </w:rPr>
            </w:pPr>
            <w:r>
              <w:rPr>
                <w:rFonts w:cs="Arial"/>
                <w:bCs/>
                <w:szCs w:val="20"/>
                <w:lang w:val="sl-SI"/>
              </w:rPr>
              <w:t>DA</w:t>
            </w:r>
          </w:p>
        </w:tc>
      </w:tr>
      <w:tr w:rsidR="00910C95" w:rsidRPr="007A666E" w14:paraId="4805440F" w14:textId="77777777" w:rsidTr="00A604F7">
        <w:tblPrEx>
          <w:tblCellMar>
            <w:left w:w="57" w:type="dxa"/>
            <w:right w:w="57" w:type="dxa"/>
          </w:tblCellMar>
        </w:tblPrEx>
        <w:tc>
          <w:tcPr>
            <w:tcW w:w="675" w:type="dxa"/>
            <w:shd w:val="clear" w:color="auto" w:fill="auto"/>
          </w:tcPr>
          <w:p w14:paraId="4E5E3352" w14:textId="77777777" w:rsidR="00910C95" w:rsidRPr="0030757D" w:rsidRDefault="00910C95" w:rsidP="00910C95">
            <w:pPr>
              <w:autoSpaceDE w:val="0"/>
              <w:autoSpaceDN w:val="0"/>
              <w:adjustRightInd w:val="0"/>
              <w:spacing w:line="240" w:lineRule="atLeast"/>
              <w:ind w:left="540" w:hanging="540"/>
              <w:jc w:val="center"/>
              <w:rPr>
                <w:rFonts w:cs="Arial"/>
                <w:szCs w:val="20"/>
                <w:lang w:val="sl-SI"/>
              </w:rPr>
            </w:pPr>
            <w:r w:rsidRPr="0030757D">
              <w:rPr>
                <w:rFonts w:cs="Arial"/>
                <w:szCs w:val="20"/>
                <w:lang w:val="sl-SI"/>
              </w:rPr>
              <w:t>d)</w:t>
            </w:r>
          </w:p>
        </w:tc>
        <w:tc>
          <w:tcPr>
            <w:tcW w:w="7095" w:type="dxa"/>
            <w:gridSpan w:val="11"/>
            <w:shd w:val="clear" w:color="auto" w:fill="auto"/>
          </w:tcPr>
          <w:p w14:paraId="0EE3A131" w14:textId="77777777" w:rsidR="00910C95" w:rsidRPr="0030757D" w:rsidRDefault="00910C95" w:rsidP="00910C95">
            <w:pPr>
              <w:autoSpaceDE w:val="0"/>
              <w:autoSpaceDN w:val="0"/>
              <w:adjustRightInd w:val="0"/>
              <w:spacing w:line="240" w:lineRule="atLeast"/>
              <w:rPr>
                <w:rFonts w:cs="Arial"/>
                <w:szCs w:val="20"/>
                <w:lang w:val="sl-SI"/>
              </w:rPr>
            </w:pPr>
            <w:r w:rsidRPr="0030757D">
              <w:rPr>
                <w:rFonts w:cs="Arial"/>
                <w:bCs/>
                <w:szCs w:val="20"/>
                <w:lang w:val="sl-SI"/>
              </w:rPr>
              <w:t>na okolje, kar vključuje tudi prostorske in varstvene vidike</w:t>
            </w:r>
          </w:p>
        </w:tc>
        <w:tc>
          <w:tcPr>
            <w:tcW w:w="872" w:type="dxa"/>
            <w:shd w:val="clear" w:color="auto" w:fill="auto"/>
            <w:vAlign w:val="center"/>
          </w:tcPr>
          <w:p w14:paraId="4DAB8474" w14:textId="77777777" w:rsidR="00910C95" w:rsidRPr="0030757D" w:rsidRDefault="00910C95" w:rsidP="00910C95">
            <w:pPr>
              <w:autoSpaceDE w:val="0"/>
              <w:autoSpaceDN w:val="0"/>
              <w:adjustRightInd w:val="0"/>
              <w:spacing w:line="240" w:lineRule="atLeast"/>
              <w:jc w:val="center"/>
              <w:rPr>
                <w:rFonts w:cs="Arial"/>
                <w:bCs/>
                <w:szCs w:val="20"/>
                <w:lang w:val="sl-SI"/>
              </w:rPr>
            </w:pPr>
            <w:r w:rsidRPr="0030757D">
              <w:rPr>
                <w:rFonts w:cs="Arial"/>
                <w:bCs/>
                <w:szCs w:val="20"/>
                <w:lang w:val="sl-SI"/>
              </w:rPr>
              <w:t>DA</w:t>
            </w:r>
          </w:p>
        </w:tc>
      </w:tr>
      <w:tr w:rsidR="00910C95" w:rsidRPr="007A666E" w14:paraId="781FEE81" w14:textId="77777777" w:rsidTr="00A604F7">
        <w:tblPrEx>
          <w:tblCellMar>
            <w:left w:w="57" w:type="dxa"/>
            <w:right w:w="57" w:type="dxa"/>
          </w:tblCellMar>
        </w:tblPrEx>
        <w:tc>
          <w:tcPr>
            <w:tcW w:w="675" w:type="dxa"/>
            <w:shd w:val="clear" w:color="auto" w:fill="auto"/>
          </w:tcPr>
          <w:p w14:paraId="0D10DF33" w14:textId="77777777" w:rsidR="00910C95" w:rsidRPr="0030757D" w:rsidRDefault="00910C95" w:rsidP="00910C95">
            <w:pPr>
              <w:autoSpaceDE w:val="0"/>
              <w:autoSpaceDN w:val="0"/>
              <w:adjustRightInd w:val="0"/>
              <w:spacing w:line="240" w:lineRule="atLeast"/>
              <w:ind w:left="540" w:hanging="540"/>
              <w:jc w:val="center"/>
              <w:rPr>
                <w:rFonts w:cs="Arial"/>
                <w:bCs/>
                <w:szCs w:val="20"/>
                <w:lang w:val="sl-SI"/>
              </w:rPr>
            </w:pPr>
            <w:r w:rsidRPr="0030757D">
              <w:rPr>
                <w:rFonts w:cs="Arial"/>
                <w:bCs/>
                <w:szCs w:val="20"/>
                <w:lang w:val="sl-SI"/>
              </w:rPr>
              <w:t>e)</w:t>
            </w:r>
          </w:p>
        </w:tc>
        <w:tc>
          <w:tcPr>
            <w:tcW w:w="7095" w:type="dxa"/>
            <w:gridSpan w:val="11"/>
            <w:shd w:val="clear" w:color="auto" w:fill="auto"/>
          </w:tcPr>
          <w:p w14:paraId="5B4F62A5" w14:textId="77777777" w:rsidR="00910C95" w:rsidRPr="0030757D" w:rsidRDefault="00910C95" w:rsidP="00910C95">
            <w:pPr>
              <w:autoSpaceDE w:val="0"/>
              <w:autoSpaceDN w:val="0"/>
              <w:adjustRightInd w:val="0"/>
              <w:spacing w:line="240" w:lineRule="atLeast"/>
              <w:rPr>
                <w:rFonts w:cs="Arial"/>
                <w:bCs/>
                <w:szCs w:val="20"/>
                <w:lang w:val="sl-SI"/>
              </w:rPr>
            </w:pPr>
            <w:r w:rsidRPr="0030757D">
              <w:rPr>
                <w:rFonts w:cs="Arial"/>
                <w:bCs/>
                <w:szCs w:val="20"/>
                <w:lang w:val="sl-SI"/>
              </w:rPr>
              <w:t>na socialno področje</w:t>
            </w:r>
          </w:p>
        </w:tc>
        <w:tc>
          <w:tcPr>
            <w:tcW w:w="872" w:type="dxa"/>
            <w:shd w:val="clear" w:color="auto" w:fill="auto"/>
            <w:vAlign w:val="center"/>
          </w:tcPr>
          <w:p w14:paraId="0F8839D9" w14:textId="77777777" w:rsidR="00910C95" w:rsidRPr="0030757D" w:rsidRDefault="00910C95" w:rsidP="00910C95">
            <w:pPr>
              <w:autoSpaceDE w:val="0"/>
              <w:autoSpaceDN w:val="0"/>
              <w:adjustRightInd w:val="0"/>
              <w:spacing w:line="240" w:lineRule="atLeast"/>
              <w:jc w:val="center"/>
              <w:rPr>
                <w:rFonts w:cs="Arial"/>
                <w:bCs/>
                <w:szCs w:val="20"/>
                <w:lang w:val="sl-SI"/>
              </w:rPr>
            </w:pPr>
            <w:r w:rsidRPr="0030757D">
              <w:rPr>
                <w:rFonts w:cs="Arial"/>
                <w:bCs/>
                <w:szCs w:val="20"/>
                <w:lang w:val="sl-SI"/>
              </w:rPr>
              <w:t>DA</w:t>
            </w:r>
          </w:p>
        </w:tc>
      </w:tr>
      <w:tr w:rsidR="00910C95" w:rsidRPr="007A666E" w14:paraId="25B231D7" w14:textId="77777777" w:rsidTr="00A604F7">
        <w:tblPrEx>
          <w:tblCellMar>
            <w:left w:w="57" w:type="dxa"/>
            <w:right w:w="57" w:type="dxa"/>
          </w:tblCellMar>
        </w:tblPrEx>
        <w:tc>
          <w:tcPr>
            <w:tcW w:w="675" w:type="dxa"/>
            <w:tcBorders>
              <w:bottom w:val="single" w:sz="4" w:space="0" w:color="auto"/>
            </w:tcBorders>
            <w:shd w:val="clear" w:color="auto" w:fill="auto"/>
          </w:tcPr>
          <w:p w14:paraId="7C0DBF4C" w14:textId="77777777" w:rsidR="00910C95" w:rsidRPr="007A666E" w:rsidRDefault="00910C95" w:rsidP="00910C95">
            <w:pPr>
              <w:autoSpaceDE w:val="0"/>
              <w:autoSpaceDN w:val="0"/>
              <w:adjustRightInd w:val="0"/>
              <w:spacing w:line="240" w:lineRule="atLeast"/>
              <w:ind w:left="540" w:hanging="540"/>
              <w:jc w:val="center"/>
              <w:rPr>
                <w:rFonts w:cs="Arial"/>
                <w:bCs/>
                <w:szCs w:val="20"/>
                <w:lang w:val="sl-SI"/>
              </w:rPr>
            </w:pPr>
            <w:r w:rsidRPr="007A666E">
              <w:rPr>
                <w:rFonts w:cs="Arial"/>
                <w:bCs/>
                <w:szCs w:val="20"/>
                <w:lang w:val="sl-SI"/>
              </w:rPr>
              <w:t>f)</w:t>
            </w:r>
          </w:p>
        </w:tc>
        <w:tc>
          <w:tcPr>
            <w:tcW w:w="7095" w:type="dxa"/>
            <w:gridSpan w:val="11"/>
            <w:tcBorders>
              <w:bottom w:val="single" w:sz="4" w:space="0" w:color="auto"/>
            </w:tcBorders>
            <w:shd w:val="clear" w:color="auto" w:fill="auto"/>
          </w:tcPr>
          <w:p w14:paraId="3670D14D" w14:textId="77777777" w:rsidR="00910C95" w:rsidRPr="007A666E" w:rsidRDefault="00910C95" w:rsidP="00910C95">
            <w:pPr>
              <w:autoSpaceDE w:val="0"/>
              <w:autoSpaceDN w:val="0"/>
              <w:adjustRightInd w:val="0"/>
              <w:rPr>
                <w:rFonts w:cs="Arial"/>
                <w:bCs/>
                <w:szCs w:val="20"/>
                <w:lang w:val="sl-SI"/>
              </w:rPr>
            </w:pPr>
            <w:r w:rsidRPr="007A666E">
              <w:rPr>
                <w:rFonts w:cs="Arial"/>
                <w:bCs/>
                <w:szCs w:val="20"/>
                <w:lang w:val="sl-SI"/>
              </w:rPr>
              <w:t>na dokumente razvojnega načrtovanja:</w:t>
            </w:r>
          </w:p>
          <w:p w14:paraId="211A5935" w14:textId="77777777" w:rsidR="00910C95" w:rsidRPr="007A666E" w:rsidRDefault="00910C95" w:rsidP="00910C95">
            <w:pPr>
              <w:numPr>
                <w:ilvl w:val="0"/>
                <w:numId w:val="42"/>
              </w:numPr>
              <w:spacing w:line="240" w:lineRule="atLeast"/>
              <w:ind w:right="-1"/>
              <w:jc w:val="both"/>
              <w:rPr>
                <w:rFonts w:cs="Arial"/>
                <w:szCs w:val="20"/>
                <w:lang w:val="sl-SI"/>
              </w:rPr>
            </w:pPr>
            <w:r w:rsidRPr="007A666E">
              <w:rPr>
                <w:rFonts w:cs="Arial"/>
                <w:szCs w:val="20"/>
                <w:lang w:val="sl-SI"/>
              </w:rPr>
              <w:t>na nacionalne dokumente razvojnega načrtovanja,</w:t>
            </w:r>
          </w:p>
          <w:p w14:paraId="0ADCFEC1" w14:textId="77777777" w:rsidR="00910C95" w:rsidRPr="007A666E" w:rsidRDefault="00910C95" w:rsidP="00910C95">
            <w:pPr>
              <w:numPr>
                <w:ilvl w:val="0"/>
                <w:numId w:val="42"/>
              </w:numPr>
              <w:spacing w:line="240" w:lineRule="atLeast"/>
              <w:ind w:right="-1"/>
              <w:jc w:val="both"/>
              <w:rPr>
                <w:rFonts w:cs="Arial"/>
                <w:szCs w:val="20"/>
                <w:lang w:val="sl-SI"/>
              </w:rPr>
            </w:pPr>
            <w:r w:rsidRPr="007A666E">
              <w:rPr>
                <w:rFonts w:cs="Arial"/>
                <w:bCs/>
                <w:szCs w:val="20"/>
                <w:lang w:val="sl-SI"/>
              </w:rPr>
              <w:t>na razvojne politike na ravni programov po strukturi razvojne klasifikacije programskega proračuna,</w:t>
            </w:r>
          </w:p>
          <w:p w14:paraId="5B25E3F0" w14:textId="77777777" w:rsidR="00910C95" w:rsidRPr="007A666E" w:rsidRDefault="00910C95" w:rsidP="00910C95">
            <w:pPr>
              <w:numPr>
                <w:ilvl w:val="0"/>
                <w:numId w:val="42"/>
              </w:numPr>
              <w:spacing w:line="240" w:lineRule="atLeast"/>
              <w:ind w:right="-1"/>
              <w:jc w:val="both"/>
              <w:rPr>
                <w:rFonts w:cs="Arial"/>
                <w:szCs w:val="20"/>
                <w:lang w:val="sl-SI"/>
              </w:rPr>
            </w:pPr>
            <w:r w:rsidRPr="007A666E">
              <w:rPr>
                <w:rFonts w:cs="Arial"/>
                <w:bCs/>
                <w:szCs w:val="20"/>
                <w:lang w:val="sl-SI"/>
              </w:rPr>
              <w:t>na razvojne dokumente Evropske unije in mednarodnih organizacij</w:t>
            </w:r>
            <w:r w:rsidRPr="007A666E">
              <w:rPr>
                <w:rFonts w:cs="Arial"/>
                <w:szCs w:val="20"/>
                <w:lang w:val="sl-SI"/>
              </w:rPr>
              <w:t>.</w:t>
            </w:r>
          </w:p>
        </w:tc>
        <w:tc>
          <w:tcPr>
            <w:tcW w:w="872" w:type="dxa"/>
            <w:tcBorders>
              <w:bottom w:val="single" w:sz="4" w:space="0" w:color="auto"/>
            </w:tcBorders>
            <w:shd w:val="clear" w:color="auto" w:fill="auto"/>
          </w:tcPr>
          <w:p w14:paraId="57A6665F" w14:textId="77777777" w:rsidR="00910C95" w:rsidRPr="007A666E" w:rsidRDefault="00910C95" w:rsidP="00910C95">
            <w:pPr>
              <w:autoSpaceDE w:val="0"/>
              <w:autoSpaceDN w:val="0"/>
              <w:adjustRightInd w:val="0"/>
              <w:spacing w:line="240" w:lineRule="atLeast"/>
              <w:jc w:val="center"/>
              <w:rPr>
                <w:rFonts w:cs="Arial"/>
                <w:bCs/>
                <w:szCs w:val="20"/>
                <w:lang w:val="sl-SI"/>
              </w:rPr>
            </w:pPr>
            <w:r>
              <w:rPr>
                <w:rFonts w:cs="Arial"/>
                <w:bCs/>
                <w:szCs w:val="20"/>
                <w:lang w:val="sl-SI"/>
              </w:rPr>
              <w:t>DA</w:t>
            </w:r>
          </w:p>
        </w:tc>
      </w:tr>
      <w:tr w:rsidR="00910C95" w:rsidRPr="007A666E" w14:paraId="3EE4A5DB" w14:textId="77777777" w:rsidTr="00A604F7">
        <w:tblPrEx>
          <w:tblCellMar>
            <w:left w:w="57" w:type="dxa"/>
            <w:right w:w="57" w:type="dxa"/>
          </w:tblCellMar>
        </w:tblPrEx>
        <w:trPr>
          <w:trHeight w:val="187"/>
        </w:trPr>
        <w:tc>
          <w:tcPr>
            <w:tcW w:w="675" w:type="dxa"/>
            <w:tcBorders>
              <w:bottom w:val="single" w:sz="4" w:space="0" w:color="auto"/>
              <w:right w:val="nil"/>
            </w:tcBorders>
            <w:shd w:val="clear" w:color="auto" w:fill="auto"/>
            <w:vAlign w:val="bottom"/>
          </w:tcPr>
          <w:p w14:paraId="402ECB17" w14:textId="77777777" w:rsidR="00910C95" w:rsidRPr="007A666E" w:rsidRDefault="00910C95" w:rsidP="00910C95">
            <w:pPr>
              <w:pStyle w:val="Naslov1"/>
              <w:framePr w:hSpace="0" w:wrap="auto" w:vAnchor="margin" w:yAlign="inline"/>
              <w:suppressOverlap w:val="0"/>
            </w:pPr>
            <w:r w:rsidRPr="007A666E">
              <w:t>7.a</w:t>
            </w:r>
          </w:p>
        </w:tc>
        <w:tc>
          <w:tcPr>
            <w:tcW w:w="7967" w:type="dxa"/>
            <w:gridSpan w:val="12"/>
            <w:tcBorders>
              <w:left w:val="nil"/>
              <w:bottom w:val="single" w:sz="4" w:space="0" w:color="auto"/>
            </w:tcBorders>
            <w:shd w:val="clear" w:color="auto" w:fill="auto"/>
            <w:vAlign w:val="bottom"/>
          </w:tcPr>
          <w:p w14:paraId="5E31FDDB"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
                <w:bCs/>
                <w:szCs w:val="20"/>
                <w:lang w:val="sl-SI"/>
              </w:rPr>
              <w:t>Predstavitve ocene finančnih posledic, višjih od 40 000 EUR:</w:t>
            </w:r>
            <w:r w:rsidRPr="007A666E">
              <w:rPr>
                <w:rFonts w:cs="Arial"/>
                <w:bCs/>
                <w:szCs w:val="20"/>
                <w:lang w:val="sl-SI"/>
              </w:rPr>
              <w:t xml:space="preserve"> </w:t>
            </w:r>
          </w:p>
        </w:tc>
      </w:tr>
      <w:tr w:rsidR="00910C95" w:rsidRPr="007A666E" w14:paraId="3D1AD0D6" w14:textId="77777777" w:rsidTr="00A604F7">
        <w:tblPrEx>
          <w:tblCellMar>
            <w:left w:w="57" w:type="dxa"/>
            <w:right w:w="57" w:type="dxa"/>
          </w:tblCellMar>
        </w:tblPrEx>
        <w:trPr>
          <w:trHeight w:val="567"/>
        </w:trPr>
        <w:tc>
          <w:tcPr>
            <w:tcW w:w="675" w:type="dxa"/>
            <w:tcBorders>
              <w:bottom w:val="single" w:sz="4" w:space="0" w:color="auto"/>
              <w:right w:val="nil"/>
            </w:tcBorders>
            <w:shd w:val="clear" w:color="auto" w:fill="E6E6E6"/>
            <w:vAlign w:val="bottom"/>
          </w:tcPr>
          <w:p w14:paraId="64BBA097" w14:textId="77777777" w:rsidR="00910C95" w:rsidRPr="007A666E" w:rsidRDefault="00910C95" w:rsidP="00910C95">
            <w:pPr>
              <w:pStyle w:val="Naslov1"/>
              <w:framePr w:hSpace="0" w:wrap="auto" w:vAnchor="margin" w:yAlign="inline"/>
              <w:suppressOverlap w:val="0"/>
            </w:pPr>
            <w:r w:rsidRPr="007A666E">
              <w:t>I.</w:t>
            </w:r>
          </w:p>
        </w:tc>
        <w:tc>
          <w:tcPr>
            <w:tcW w:w="7967" w:type="dxa"/>
            <w:gridSpan w:val="12"/>
            <w:tcBorders>
              <w:left w:val="nil"/>
              <w:bottom w:val="single" w:sz="4" w:space="0" w:color="auto"/>
            </w:tcBorders>
            <w:shd w:val="clear" w:color="auto" w:fill="E6E6E6"/>
            <w:vAlign w:val="bottom"/>
          </w:tcPr>
          <w:p w14:paraId="0D0CBF7D"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
                <w:bCs/>
                <w:szCs w:val="20"/>
                <w:lang w:val="sl-SI"/>
              </w:rPr>
              <w:t>Ocena finančnih posledic:</w:t>
            </w:r>
          </w:p>
        </w:tc>
      </w:tr>
      <w:tr w:rsidR="00910C95" w:rsidRPr="007A666E" w14:paraId="21C95520" w14:textId="77777777" w:rsidTr="00A604F7">
        <w:tblPrEx>
          <w:tblCellMar>
            <w:left w:w="57" w:type="dxa"/>
            <w:right w:w="57" w:type="dxa"/>
          </w:tblCellMar>
        </w:tblPrEx>
        <w:tc>
          <w:tcPr>
            <w:tcW w:w="2896" w:type="dxa"/>
            <w:gridSpan w:val="3"/>
            <w:tcBorders>
              <w:bottom w:val="single" w:sz="4" w:space="0" w:color="auto"/>
            </w:tcBorders>
            <w:shd w:val="clear" w:color="auto" w:fill="auto"/>
          </w:tcPr>
          <w:p w14:paraId="48CA84F2" w14:textId="77777777" w:rsidR="00910C95" w:rsidRPr="007A666E" w:rsidRDefault="00910C95" w:rsidP="00910C95">
            <w:pPr>
              <w:autoSpaceDE w:val="0"/>
              <w:autoSpaceDN w:val="0"/>
              <w:adjustRightInd w:val="0"/>
              <w:spacing w:line="240" w:lineRule="atLeast"/>
              <w:ind w:left="540" w:hanging="540"/>
              <w:rPr>
                <w:rFonts w:cs="Arial"/>
                <w:bCs/>
                <w:szCs w:val="20"/>
                <w:lang w:val="sl-SI"/>
              </w:rPr>
            </w:pPr>
          </w:p>
        </w:tc>
        <w:tc>
          <w:tcPr>
            <w:tcW w:w="2486" w:type="dxa"/>
            <w:gridSpan w:val="4"/>
            <w:tcBorders>
              <w:bottom w:val="single" w:sz="4" w:space="0" w:color="auto"/>
            </w:tcBorders>
            <w:shd w:val="clear" w:color="auto" w:fill="auto"/>
          </w:tcPr>
          <w:p w14:paraId="1C5B24A3"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Tekoče leto (t)</w:t>
            </w:r>
          </w:p>
        </w:tc>
        <w:tc>
          <w:tcPr>
            <w:tcW w:w="415" w:type="dxa"/>
            <w:tcBorders>
              <w:bottom w:val="single" w:sz="4" w:space="0" w:color="auto"/>
            </w:tcBorders>
            <w:shd w:val="clear" w:color="auto" w:fill="auto"/>
          </w:tcPr>
          <w:p w14:paraId="6F994A31"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 + 1</w:t>
            </w:r>
          </w:p>
        </w:tc>
        <w:tc>
          <w:tcPr>
            <w:tcW w:w="1450" w:type="dxa"/>
            <w:gridSpan w:val="3"/>
            <w:tcBorders>
              <w:bottom w:val="single" w:sz="4" w:space="0" w:color="auto"/>
            </w:tcBorders>
            <w:shd w:val="clear" w:color="auto" w:fill="auto"/>
          </w:tcPr>
          <w:p w14:paraId="66C036DB"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 + 2</w:t>
            </w:r>
          </w:p>
        </w:tc>
        <w:tc>
          <w:tcPr>
            <w:tcW w:w="1395" w:type="dxa"/>
            <w:gridSpan w:val="2"/>
            <w:tcBorders>
              <w:bottom w:val="single" w:sz="4" w:space="0" w:color="auto"/>
            </w:tcBorders>
            <w:shd w:val="clear" w:color="auto" w:fill="auto"/>
          </w:tcPr>
          <w:p w14:paraId="77054F8A"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 + 3</w:t>
            </w:r>
          </w:p>
        </w:tc>
      </w:tr>
      <w:tr w:rsidR="00910C95" w:rsidRPr="007A666E" w14:paraId="530B1077" w14:textId="77777777" w:rsidTr="00A604F7">
        <w:tblPrEx>
          <w:tblCellMar>
            <w:left w:w="57" w:type="dxa"/>
            <w:right w:w="57" w:type="dxa"/>
          </w:tblCellMar>
        </w:tblPrEx>
        <w:tc>
          <w:tcPr>
            <w:tcW w:w="2896" w:type="dxa"/>
            <w:gridSpan w:val="3"/>
            <w:tcBorders>
              <w:bottom w:val="single" w:sz="4" w:space="0" w:color="auto"/>
            </w:tcBorders>
            <w:shd w:val="clear" w:color="auto" w:fill="auto"/>
          </w:tcPr>
          <w:p w14:paraId="43D366FF"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Predvideno povečanje (+) ali zmanjšanje (–) prihodkov državnega proračuna</w:t>
            </w:r>
          </w:p>
        </w:tc>
        <w:tc>
          <w:tcPr>
            <w:tcW w:w="2486" w:type="dxa"/>
            <w:gridSpan w:val="4"/>
            <w:tcBorders>
              <w:bottom w:val="single" w:sz="4" w:space="0" w:color="auto"/>
            </w:tcBorders>
            <w:shd w:val="clear" w:color="auto" w:fill="auto"/>
            <w:vAlign w:val="center"/>
          </w:tcPr>
          <w:p w14:paraId="20230B39"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415" w:type="dxa"/>
            <w:tcBorders>
              <w:bottom w:val="single" w:sz="4" w:space="0" w:color="auto"/>
            </w:tcBorders>
            <w:shd w:val="clear" w:color="auto" w:fill="auto"/>
            <w:vAlign w:val="center"/>
          </w:tcPr>
          <w:p w14:paraId="7B72413A"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450" w:type="dxa"/>
            <w:gridSpan w:val="3"/>
            <w:tcBorders>
              <w:bottom w:val="single" w:sz="4" w:space="0" w:color="auto"/>
            </w:tcBorders>
            <w:shd w:val="clear" w:color="auto" w:fill="auto"/>
            <w:vAlign w:val="center"/>
          </w:tcPr>
          <w:p w14:paraId="693D3EC3"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395" w:type="dxa"/>
            <w:gridSpan w:val="2"/>
            <w:tcBorders>
              <w:bottom w:val="single" w:sz="4" w:space="0" w:color="auto"/>
            </w:tcBorders>
            <w:shd w:val="clear" w:color="auto" w:fill="auto"/>
            <w:vAlign w:val="center"/>
          </w:tcPr>
          <w:p w14:paraId="6D9D9FDF"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65A8C41C" w14:textId="77777777" w:rsidTr="00A604F7">
        <w:tblPrEx>
          <w:tblCellMar>
            <w:left w:w="57" w:type="dxa"/>
            <w:right w:w="57" w:type="dxa"/>
          </w:tblCellMar>
        </w:tblPrEx>
        <w:tc>
          <w:tcPr>
            <w:tcW w:w="2896" w:type="dxa"/>
            <w:gridSpan w:val="3"/>
            <w:tcBorders>
              <w:bottom w:val="single" w:sz="4" w:space="0" w:color="auto"/>
            </w:tcBorders>
            <w:shd w:val="clear" w:color="auto" w:fill="auto"/>
          </w:tcPr>
          <w:p w14:paraId="6A839924"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Predvideno povečanje (+) ali zmanjšanje (–) prihodkov občinskih proračunov</w:t>
            </w:r>
          </w:p>
        </w:tc>
        <w:tc>
          <w:tcPr>
            <w:tcW w:w="2486" w:type="dxa"/>
            <w:gridSpan w:val="4"/>
            <w:tcBorders>
              <w:bottom w:val="single" w:sz="4" w:space="0" w:color="auto"/>
            </w:tcBorders>
            <w:shd w:val="clear" w:color="auto" w:fill="auto"/>
            <w:vAlign w:val="center"/>
          </w:tcPr>
          <w:p w14:paraId="5596FA3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415" w:type="dxa"/>
            <w:tcBorders>
              <w:bottom w:val="single" w:sz="4" w:space="0" w:color="auto"/>
            </w:tcBorders>
            <w:shd w:val="clear" w:color="auto" w:fill="auto"/>
            <w:vAlign w:val="center"/>
          </w:tcPr>
          <w:p w14:paraId="1C098DF6"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450" w:type="dxa"/>
            <w:gridSpan w:val="3"/>
            <w:tcBorders>
              <w:bottom w:val="single" w:sz="4" w:space="0" w:color="auto"/>
            </w:tcBorders>
            <w:shd w:val="clear" w:color="auto" w:fill="auto"/>
            <w:vAlign w:val="center"/>
          </w:tcPr>
          <w:p w14:paraId="3597CD8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395" w:type="dxa"/>
            <w:gridSpan w:val="2"/>
            <w:tcBorders>
              <w:bottom w:val="single" w:sz="4" w:space="0" w:color="auto"/>
            </w:tcBorders>
            <w:shd w:val="clear" w:color="auto" w:fill="auto"/>
            <w:vAlign w:val="center"/>
          </w:tcPr>
          <w:p w14:paraId="1BB40ECE"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32AEF15D" w14:textId="77777777" w:rsidTr="00A604F7">
        <w:tblPrEx>
          <w:tblCellMar>
            <w:left w:w="57" w:type="dxa"/>
            <w:right w:w="57" w:type="dxa"/>
          </w:tblCellMar>
        </w:tblPrEx>
        <w:tc>
          <w:tcPr>
            <w:tcW w:w="2896" w:type="dxa"/>
            <w:gridSpan w:val="3"/>
            <w:tcBorders>
              <w:bottom w:val="single" w:sz="4" w:space="0" w:color="auto"/>
            </w:tcBorders>
            <w:shd w:val="clear" w:color="auto" w:fill="auto"/>
          </w:tcPr>
          <w:p w14:paraId="167846C2"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Predvideno povečanje (+) ali zmanjšanje (</w:t>
            </w:r>
            <w:r w:rsidRPr="007A666E">
              <w:rPr>
                <w:rFonts w:cs="Arial"/>
                <w:szCs w:val="20"/>
                <w:lang w:val="sl-SI"/>
              </w:rPr>
              <w:t>–</w:t>
            </w:r>
            <w:r w:rsidRPr="007A666E">
              <w:rPr>
                <w:rFonts w:cs="Arial"/>
                <w:bCs/>
                <w:szCs w:val="20"/>
                <w:lang w:val="sl-SI"/>
              </w:rPr>
              <w:t>) odhodkov državnega proračuna</w:t>
            </w:r>
          </w:p>
        </w:tc>
        <w:tc>
          <w:tcPr>
            <w:tcW w:w="2486" w:type="dxa"/>
            <w:gridSpan w:val="4"/>
            <w:tcBorders>
              <w:bottom w:val="single" w:sz="4" w:space="0" w:color="auto"/>
            </w:tcBorders>
            <w:shd w:val="clear" w:color="auto" w:fill="auto"/>
            <w:vAlign w:val="center"/>
          </w:tcPr>
          <w:p w14:paraId="1F3F3920"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415" w:type="dxa"/>
            <w:tcBorders>
              <w:bottom w:val="single" w:sz="4" w:space="0" w:color="auto"/>
            </w:tcBorders>
            <w:shd w:val="clear" w:color="auto" w:fill="auto"/>
            <w:vAlign w:val="center"/>
          </w:tcPr>
          <w:p w14:paraId="577F4063"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450" w:type="dxa"/>
            <w:gridSpan w:val="3"/>
            <w:tcBorders>
              <w:bottom w:val="single" w:sz="4" w:space="0" w:color="auto"/>
            </w:tcBorders>
            <w:shd w:val="clear" w:color="auto" w:fill="auto"/>
            <w:vAlign w:val="center"/>
          </w:tcPr>
          <w:p w14:paraId="47D605E8"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395" w:type="dxa"/>
            <w:gridSpan w:val="2"/>
            <w:tcBorders>
              <w:bottom w:val="single" w:sz="4" w:space="0" w:color="auto"/>
            </w:tcBorders>
            <w:shd w:val="clear" w:color="auto" w:fill="auto"/>
            <w:vAlign w:val="center"/>
          </w:tcPr>
          <w:p w14:paraId="78AD7D5A"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082FD3BF" w14:textId="77777777" w:rsidTr="00A604F7">
        <w:tblPrEx>
          <w:tblCellMar>
            <w:left w:w="57" w:type="dxa"/>
            <w:right w:w="57" w:type="dxa"/>
          </w:tblCellMar>
        </w:tblPrEx>
        <w:tc>
          <w:tcPr>
            <w:tcW w:w="2896" w:type="dxa"/>
            <w:gridSpan w:val="3"/>
            <w:tcBorders>
              <w:bottom w:val="single" w:sz="4" w:space="0" w:color="auto"/>
            </w:tcBorders>
            <w:shd w:val="clear" w:color="auto" w:fill="auto"/>
          </w:tcPr>
          <w:p w14:paraId="7C6E4670"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Predvideno povečanje (+) ali zmanjšanje (–) odhodkov občinskih proračunov</w:t>
            </w:r>
          </w:p>
        </w:tc>
        <w:tc>
          <w:tcPr>
            <w:tcW w:w="2486" w:type="dxa"/>
            <w:gridSpan w:val="4"/>
            <w:tcBorders>
              <w:bottom w:val="single" w:sz="4" w:space="0" w:color="auto"/>
            </w:tcBorders>
            <w:shd w:val="clear" w:color="auto" w:fill="auto"/>
            <w:vAlign w:val="center"/>
          </w:tcPr>
          <w:p w14:paraId="2D9125BC"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415" w:type="dxa"/>
            <w:tcBorders>
              <w:bottom w:val="single" w:sz="4" w:space="0" w:color="auto"/>
            </w:tcBorders>
            <w:shd w:val="clear" w:color="auto" w:fill="auto"/>
            <w:vAlign w:val="center"/>
          </w:tcPr>
          <w:p w14:paraId="3461584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450" w:type="dxa"/>
            <w:gridSpan w:val="3"/>
            <w:tcBorders>
              <w:bottom w:val="single" w:sz="4" w:space="0" w:color="auto"/>
            </w:tcBorders>
            <w:shd w:val="clear" w:color="auto" w:fill="auto"/>
            <w:vAlign w:val="center"/>
          </w:tcPr>
          <w:p w14:paraId="158400AC"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395" w:type="dxa"/>
            <w:gridSpan w:val="2"/>
            <w:tcBorders>
              <w:bottom w:val="single" w:sz="4" w:space="0" w:color="auto"/>
            </w:tcBorders>
            <w:shd w:val="clear" w:color="auto" w:fill="auto"/>
            <w:vAlign w:val="center"/>
          </w:tcPr>
          <w:p w14:paraId="041A8368"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2E7634E6" w14:textId="77777777" w:rsidTr="00A604F7">
        <w:tblPrEx>
          <w:tblCellMar>
            <w:left w:w="57" w:type="dxa"/>
            <w:right w:w="57" w:type="dxa"/>
          </w:tblCellMar>
        </w:tblPrEx>
        <w:tc>
          <w:tcPr>
            <w:tcW w:w="2896" w:type="dxa"/>
            <w:gridSpan w:val="3"/>
            <w:tcBorders>
              <w:bottom w:val="single" w:sz="4" w:space="0" w:color="auto"/>
            </w:tcBorders>
            <w:shd w:val="clear" w:color="auto" w:fill="auto"/>
          </w:tcPr>
          <w:p w14:paraId="2DDB0B3F"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Cs/>
                <w:szCs w:val="20"/>
                <w:lang w:val="sl-SI"/>
              </w:rPr>
              <w:t>Predvideno povečanje (+) ali zmanjšanje (–) obveznosti za druga javna finančna sredstva</w:t>
            </w:r>
          </w:p>
        </w:tc>
        <w:tc>
          <w:tcPr>
            <w:tcW w:w="2486" w:type="dxa"/>
            <w:gridSpan w:val="4"/>
            <w:tcBorders>
              <w:bottom w:val="single" w:sz="4" w:space="0" w:color="auto"/>
            </w:tcBorders>
            <w:shd w:val="clear" w:color="auto" w:fill="auto"/>
            <w:vAlign w:val="center"/>
          </w:tcPr>
          <w:p w14:paraId="474B46F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415" w:type="dxa"/>
            <w:tcBorders>
              <w:bottom w:val="single" w:sz="4" w:space="0" w:color="auto"/>
            </w:tcBorders>
            <w:shd w:val="clear" w:color="auto" w:fill="auto"/>
            <w:vAlign w:val="center"/>
          </w:tcPr>
          <w:p w14:paraId="2DEDDB07"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450" w:type="dxa"/>
            <w:gridSpan w:val="3"/>
            <w:tcBorders>
              <w:bottom w:val="single" w:sz="4" w:space="0" w:color="auto"/>
            </w:tcBorders>
            <w:shd w:val="clear" w:color="auto" w:fill="auto"/>
            <w:vAlign w:val="center"/>
          </w:tcPr>
          <w:p w14:paraId="18F873F6"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395" w:type="dxa"/>
            <w:gridSpan w:val="2"/>
            <w:tcBorders>
              <w:bottom w:val="single" w:sz="4" w:space="0" w:color="auto"/>
            </w:tcBorders>
            <w:shd w:val="clear" w:color="auto" w:fill="auto"/>
            <w:vAlign w:val="center"/>
          </w:tcPr>
          <w:p w14:paraId="0E8564BC"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204B00" w14:paraId="3C99A182" w14:textId="77777777" w:rsidTr="00A604F7">
        <w:tblPrEx>
          <w:tblCellMar>
            <w:left w:w="57" w:type="dxa"/>
            <w:right w:w="57" w:type="dxa"/>
          </w:tblCellMar>
        </w:tblPrEx>
        <w:trPr>
          <w:trHeight w:val="174"/>
        </w:trPr>
        <w:tc>
          <w:tcPr>
            <w:tcW w:w="675" w:type="dxa"/>
            <w:tcBorders>
              <w:bottom w:val="single" w:sz="4" w:space="0" w:color="auto"/>
              <w:right w:val="nil"/>
            </w:tcBorders>
            <w:shd w:val="clear" w:color="auto" w:fill="E6E6E6"/>
            <w:vAlign w:val="bottom"/>
          </w:tcPr>
          <w:p w14:paraId="07D822AA" w14:textId="77777777" w:rsidR="00910C95" w:rsidRPr="007A666E" w:rsidRDefault="00910C95" w:rsidP="00910C95">
            <w:pPr>
              <w:jc w:val="center"/>
              <w:rPr>
                <w:rFonts w:cs="Arial"/>
                <w:b/>
                <w:szCs w:val="20"/>
                <w:lang w:val="sl-SI"/>
              </w:rPr>
            </w:pPr>
            <w:r w:rsidRPr="007A666E">
              <w:rPr>
                <w:rFonts w:cs="Arial"/>
                <w:b/>
                <w:szCs w:val="20"/>
                <w:lang w:val="sl-SI"/>
              </w:rPr>
              <w:t>II.</w:t>
            </w:r>
          </w:p>
        </w:tc>
        <w:tc>
          <w:tcPr>
            <w:tcW w:w="7967" w:type="dxa"/>
            <w:gridSpan w:val="12"/>
            <w:tcBorders>
              <w:left w:val="nil"/>
              <w:bottom w:val="single" w:sz="4" w:space="0" w:color="auto"/>
            </w:tcBorders>
            <w:shd w:val="clear" w:color="auto" w:fill="E6E6E6"/>
            <w:vAlign w:val="bottom"/>
          </w:tcPr>
          <w:p w14:paraId="09B695B3" w14:textId="77777777" w:rsidR="00910C95" w:rsidRPr="007A666E" w:rsidRDefault="00910C95" w:rsidP="00910C95">
            <w:pPr>
              <w:rPr>
                <w:rFonts w:cs="Arial"/>
                <w:b/>
                <w:szCs w:val="20"/>
                <w:lang w:val="sl-SI"/>
              </w:rPr>
            </w:pPr>
            <w:r w:rsidRPr="007A666E">
              <w:rPr>
                <w:rFonts w:cs="Arial"/>
                <w:b/>
                <w:szCs w:val="20"/>
                <w:lang w:val="sl-SI"/>
              </w:rPr>
              <w:t>Finančne posledice za državni proračun</w:t>
            </w:r>
          </w:p>
        </w:tc>
      </w:tr>
      <w:tr w:rsidR="00910C95" w:rsidRPr="00204B00" w14:paraId="238438FA" w14:textId="77777777" w:rsidTr="00A604F7">
        <w:tblPrEx>
          <w:tblCellMar>
            <w:left w:w="57" w:type="dxa"/>
            <w:right w:w="57" w:type="dxa"/>
          </w:tblCellMar>
        </w:tblPrEx>
        <w:trPr>
          <w:trHeight w:val="205"/>
        </w:trPr>
        <w:tc>
          <w:tcPr>
            <w:tcW w:w="675" w:type="dxa"/>
            <w:tcBorders>
              <w:bottom w:val="single" w:sz="4" w:space="0" w:color="auto"/>
              <w:right w:val="nil"/>
            </w:tcBorders>
            <w:shd w:val="clear" w:color="auto" w:fill="E6E6E6"/>
            <w:vAlign w:val="bottom"/>
          </w:tcPr>
          <w:p w14:paraId="6CD5DBE1" w14:textId="77777777" w:rsidR="00910C95" w:rsidRPr="007A666E" w:rsidRDefault="00910C95" w:rsidP="00910C95">
            <w:pPr>
              <w:jc w:val="center"/>
              <w:rPr>
                <w:rFonts w:cs="Arial"/>
                <w:b/>
                <w:szCs w:val="20"/>
                <w:lang w:val="sl-SI"/>
              </w:rPr>
            </w:pPr>
            <w:r w:rsidRPr="007A666E">
              <w:rPr>
                <w:rFonts w:cs="Arial"/>
                <w:b/>
                <w:szCs w:val="20"/>
                <w:lang w:val="sl-SI"/>
              </w:rPr>
              <w:lastRenderedPageBreak/>
              <w:t>II.a</w:t>
            </w:r>
          </w:p>
        </w:tc>
        <w:tc>
          <w:tcPr>
            <w:tcW w:w="7967" w:type="dxa"/>
            <w:gridSpan w:val="12"/>
            <w:tcBorders>
              <w:left w:val="nil"/>
              <w:bottom w:val="single" w:sz="4" w:space="0" w:color="auto"/>
            </w:tcBorders>
            <w:shd w:val="clear" w:color="auto" w:fill="E6E6E6"/>
            <w:vAlign w:val="bottom"/>
          </w:tcPr>
          <w:p w14:paraId="636136E7" w14:textId="77777777" w:rsidR="00910C95" w:rsidRPr="007A666E" w:rsidRDefault="00910C95" w:rsidP="00910C95">
            <w:pPr>
              <w:rPr>
                <w:rFonts w:cs="Arial"/>
                <w:b/>
                <w:szCs w:val="20"/>
                <w:lang w:val="sl-SI"/>
              </w:rPr>
            </w:pPr>
            <w:r w:rsidRPr="007A666E">
              <w:rPr>
                <w:rFonts w:cs="Arial"/>
                <w:b/>
                <w:szCs w:val="20"/>
                <w:lang w:val="sl-SI"/>
              </w:rPr>
              <w:t>Pravice porabe za izvedbo predlaganih rešitev so zagotovljene:</w:t>
            </w:r>
          </w:p>
        </w:tc>
      </w:tr>
      <w:tr w:rsidR="00910C95" w:rsidRPr="007A666E" w14:paraId="3AE78BD9"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228A885E"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Ime proračunskega uporabnika</w:t>
            </w:r>
          </w:p>
        </w:tc>
        <w:tc>
          <w:tcPr>
            <w:tcW w:w="1741" w:type="dxa"/>
            <w:gridSpan w:val="2"/>
            <w:tcBorders>
              <w:bottom w:val="single" w:sz="4" w:space="0" w:color="auto"/>
            </w:tcBorders>
            <w:shd w:val="clear" w:color="auto" w:fill="auto"/>
            <w:vAlign w:val="center"/>
          </w:tcPr>
          <w:p w14:paraId="379E44CF"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Šifra ukrepa, projekta/Naziv ukrepa, projekta</w:t>
            </w:r>
          </w:p>
        </w:tc>
        <w:tc>
          <w:tcPr>
            <w:tcW w:w="1741" w:type="dxa"/>
            <w:gridSpan w:val="2"/>
            <w:tcBorders>
              <w:bottom w:val="single" w:sz="4" w:space="0" w:color="auto"/>
            </w:tcBorders>
            <w:shd w:val="clear" w:color="auto" w:fill="auto"/>
            <w:vAlign w:val="center"/>
          </w:tcPr>
          <w:p w14:paraId="4DC277B0"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Šifra PP/</w:t>
            </w:r>
          </w:p>
          <w:p w14:paraId="38768782"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Naziv PP</w:t>
            </w:r>
          </w:p>
        </w:tc>
        <w:tc>
          <w:tcPr>
            <w:tcW w:w="1742" w:type="dxa"/>
            <w:gridSpan w:val="4"/>
            <w:tcBorders>
              <w:bottom w:val="single" w:sz="4" w:space="0" w:color="auto"/>
            </w:tcBorders>
            <w:shd w:val="clear" w:color="auto" w:fill="auto"/>
            <w:vAlign w:val="center"/>
          </w:tcPr>
          <w:p w14:paraId="363967A2"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Znesek za</w:t>
            </w:r>
          </w:p>
          <w:p w14:paraId="534990C9"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tekoče leto (t)</w:t>
            </w:r>
          </w:p>
        </w:tc>
        <w:tc>
          <w:tcPr>
            <w:tcW w:w="1678" w:type="dxa"/>
            <w:gridSpan w:val="3"/>
            <w:tcBorders>
              <w:bottom w:val="single" w:sz="4" w:space="0" w:color="auto"/>
            </w:tcBorders>
            <w:shd w:val="clear" w:color="auto" w:fill="auto"/>
            <w:vAlign w:val="center"/>
          </w:tcPr>
          <w:p w14:paraId="48444E2E"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Znesek za</w:t>
            </w:r>
          </w:p>
          <w:p w14:paraId="7F780868"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t+1</w:t>
            </w:r>
          </w:p>
        </w:tc>
      </w:tr>
      <w:tr w:rsidR="00910C95" w:rsidRPr="007A666E" w14:paraId="38B5F26F"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5FECC64B"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19800982"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5FF98708"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2" w:type="dxa"/>
            <w:gridSpan w:val="4"/>
            <w:tcBorders>
              <w:bottom w:val="single" w:sz="4" w:space="0" w:color="auto"/>
            </w:tcBorders>
            <w:shd w:val="clear" w:color="auto" w:fill="auto"/>
            <w:vAlign w:val="center"/>
          </w:tcPr>
          <w:p w14:paraId="02BE30B3"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555F00FE"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7181027F"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372254DB"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3B1E28CE"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0F10391C"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2" w:type="dxa"/>
            <w:gridSpan w:val="4"/>
            <w:tcBorders>
              <w:bottom w:val="single" w:sz="4" w:space="0" w:color="auto"/>
            </w:tcBorders>
            <w:shd w:val="clear" w:color="auto" w:fill="auto"/>
            <w:vAlign w:val="center"/>
          </w:tcPr>
          <w:p w14:paraId="7C6BAB9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49A246C0"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6879F412"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7D49BEAA"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11247BC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3FACD95B"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2" w:type="dxa"/>
            <w:gridSpan w:val="4"/>
            <w:tcBorders>
              <w:bottom w:val="single" w:sz="4" w:space="0" w:color="auto"/>
            </w:tcBorders>
            <w:shd w:val="clear" w:color="auto" w:fill="auto"/>
            <w:vAlign w:val="center"/>
          </w:tcPr>
          <w:p w14:paraId="651B590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6532C9F0"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37450AF8" w14:textId="77777777" w:rsidTr="00A604F7">
        <w:tblPrEx>
          <w:tblCellMar>
            <w:left w:w="57" w:type="dxa"/>
            <w:right w:w="57" w:type="dxa"/>
          </w:tblCellMar>
        </w:tblPrEx>
        <w:trPr>
          <w:trHeight w:val="287"/>
        </w:trPr>
        <w:tc>
          <w:tcPr>
            <w:tcW w:w="5222" w:type="dxa"/>
            <w:gridSpan w:val="6"/>
            <w:tcBorders>
              <w:bottom w:val="single" w:sz="4" w:space="0" w:color="auto"/>
            </w:tcBorders>
            <w:shd w:val="clear" w:color="auto" w:fill="auto"/>
            <w:vAlign w:val="center"/>
          </w:tcPr>
          <w:p w14:paraId="2995485B" w14:textId="77777777" w:rsidR="00910C95" w:rsidRPr="007A666E" w:rsidRDefault="00910C95" w:rsidP="00910C95">
            <w:pPr>
              <w:autoSpaceDE w:val="0"/>
              <w:autoSpaceDN w:val="0"/>
              <w:adjustRightInd w:val="0"/>
              <w:spacing w:line="240" w:lineRule="atLeast"/>
              <w:rPr>
                <w:rFonts w:cs="Arial"/>
                <w:b/>
                <w:szCs w:val="20"/>
                <w:lang w:val="sl-SI"/>
              </w:rPr>
            </w:pPr>
          </w:p>
          <w:p w14:paraId="5F05A186"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
                <w:szCs w:val="20"/>
                <w:lang w:val="sl-SI"/>
              </w:rPr>
              <w:t>SKUPAJ:</w:t>
            </w:r>
          </w:p>
        </w:tc>
        <w:tc>
          <w:tcPr>
            <w:tcW w:w="1742" w:type="dxa"/>
            <w:gridSpan w:val="4"/>
            <w:tcBorders>
              <w:bottom w:val="single" w:sz="4" w:space="0" w:color="auto"/>
            </w:tcBorders>
            <w:shd w:val="clear" w:color="auto" w:fill="auto"/>
            <w:vAlign w:val="center"/>
          </w:tcPr>
          <w:p w14:paraId="7612830B"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3F3A3661"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204B00" w14:paraId="5A333BD4" w14:textId="77777777" w:rsidTr="00A604F7">
        <w:tblPrEx>
          <w:tblCellMar>
            <w:left w:w="57" w:type="dxa"/>
            <w:right w:w="57" w:type="dxa"/>
          </w:tblCellMar>
        </w:tblPrEx>
        <w:trPr>
          <w:trHeight w:val="81"/>
        </w:trPr>
        <w:tc>
          <w:tcPr>
            <w:tcW w:w="675" w:type="dxa"/>
            <w:tcBorders>
              <w:bottom w:val="single" w:sz="4" w:space="0" w:color="auto"/>
              <w:right w:val="nil"/>
            </w:tcBorders>
            <w:shd w:val="clear" w:color="auto" w:fill="E6E6E6"/>
            <w:vAlign w:val="bottom"/>
          </w:tcPr>
          <w:p w14:paraId="6EC29CDD"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
                <w:szCs w:val="20"/>
                <w:lang w:val="sl-SI"/>
              </w:rPr>
              <w:t>II.b</w:t>
            </w:r>
          </w:p>
        </w:tc>
        <w:tc>
          <w:tcPr>
            <w:tcW w:w="7967" w:type="dxa"/>
            <w:gridSpan w:val="12"/>
            <w:tcBorders>
              <w:left w:val="nil"/>
              <w:bottom w:val="single" w:sz="4" w:space="0" w:color="auto"/>
            </w:tcBorders>
            <w:shd w:val="clear" w:color="auto" w:fill="E6E6E6"/>
            <w:vAlign w:val="bottom"/>
          </w:tcPr>
          <w:p w14:paraId="3B08C325" w14:textId="77777777" w:rsidR="00910C95" w:rsidRPr="007A666E" w:rsidRDefault="00910C95" w:rsidP="00910C95">
            <w:pPr>
              <w:autoSpaceDE w:val="0"/>
              <w:autoSpaceDN w:val="0"/>
              <w:adjustRightInd w:val="0"/>
              <w:spacing w:line="240" w:lineRule="atLeast"/>
              <w:rPr>
                <w:rFonts w:cs="Arial"/>
                <w:b/>
                <w:bCs/>
                <w:spacing w:val="-2"/>
                <w:szCs w:val="20"/>
                <w:lang w:val="sl-SI"/>
              </w:rPr>
            </w:pPr>
            <w:r w:rsidRPr="007A666E">
              <w:rPr>
                <w:rFonts w:cs="Arial"/>
                <w:b/>
                <w:bCs/>
                <w:spacing w:val="-2"/>
                <w:szCs w:val="20"/>
                <w:lang w:val="sl-SI"/>
              </w:rPr>
              <w:t>Manjkajoče pravice porabe se bodo zagotovila s prerazporeditvijo iz:</w:t>
            </w:r>
          </w:p>
        </w:tc>
      </w:tr>
      <w:tr w:rsidR="00910C95" w:rsidRPr="007A666E" w14:paraId="1DF65902"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7A8B289A"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Ime proračunskega uporabnika</w:t>
            </w:r>
          </w:p>
        </w:tc>
        <w:tc>
          <w:tcPr>
            <w:tcW w:w="1741" w:type="dxa"/>
            <w:gridSpan w:val="2"/>
            <w:tcBorders>
              <w:bottom w:val="single" w:sz="4" w:space="0" w:color="auto"/>
            </w:tcBorders>
            <w:shd w:val="clear" w:color="auto" w:fill="auto"/>
            <w:vAlign w:val="center"/>
          </w:tcPr>
          <w:p w14:paraId="47A18E10"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Šifra ukrepa, projekta/Naziv ukrepa, projekta</w:t>
            </w:r>
          </w:p>
        </w:tc>
        <w:tc>
          <w:tcPr>
            <w:tcW w:w="1741" w:type="dxa"/>
            <w:gridSpan w:val="2"/>
            <w:tcBorders>
              <w:bottom w:val="single" w:sz="4" w:space="0" w:color="auto"/>
            </w:tcBorders>
            <w:shd w:val="clear" w:color="auto" w:fill="auto"/>
            <w:vAlign w:val="center"/>
          </w:tcPr>
          <w:p w14:paraId="1BD3C7DE"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Šifra PP/</w:t>
            </w:r>
          </w:p>
          <w:p w14:paraId="26A75123"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Naziv PP</w:t>
            </w:r>
          </w:p>
        </w:tc>
        <w:tc>
          <w:tcPr>
            <w:tcW w:w="1742" w:type="dxa"/>
            <w:gridSpan w:val="4"/>
            <w:tcBorders>
              <w:bottom w:val="single" w:sz="4" w:space="0" w:color="auto"/>
            </w:tcBorders>
            <w:shd w:val="clear" w:color="auto" w:fill="auto"/>
            <w:vAlign w:val="center"/>
          </w:tcPr>
          <w:p w14:paraId="7BE07C1C"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Znesek za</w:t>
            </w:r>
          </w:p>
          <w:p w14:paraId="6E063A8D"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tekoče leto (t)</w:t>
            </w:r>
          </w:p>
        </w:tc>
        <w:tc>
          <w:tcPr>
            <w:tcW w:w="1678" w:type="dxa"/>
            <w:gridSpan w:val="3"/>
            <w:tcBorders>
              <w:bottom w:val="single" w:sz="4" w:space="0" w:color="auto"/>
            </w:tcBorders>
            <w:shd w:val="clear" w:color="auto" w:fill="auto"/>
            <w:vAlign w:val="center"/>
          </w:tcPr>
          <w:p w14:paraId="00012126"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Znesek za</w:t>
            </w:r>
          </w:p>
          <w:p w14:paraId="46614DE6"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t+1</w:t>
            </w:r>
          </w:p>
        </w:tc>
      </w:tr>
      <w:tr w:rsidR="00910C95" w:rsidRPr="007A666E" w14:paraId="6A8013EB"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0EC16B02"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2D32F7EE"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175E34E3"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2" w:type="dxa"/>
            <w:gridSpan w:val="4"/>
            <w:tcBorders>
              <w:bottom w:val="single" w:sz="4" w:space="0" w:color="auto"/>
            </w:tcBorders>
            <w:shd w:val="clear" w:color="auto" w:fill="auto"/>
            <w:vAlign w:val="center"/>
          </w:tcPr>
          <w:p w14:paraId="141FB0A0"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1EC79A88"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47FFA2D8"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4E890745"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79E8C74B"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7232714B"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2" w:type="dxa"/>
            <w:gridSpan w:val="4"/>
            <w:tcBorders>
              <w:bottom w:val="single" w:sz="4" w:space="0" w:color="auto"/>
            </w:tcBorders>
            <w:shd w:val="clear" w:color="auto" w:fill="auto"/>
            <w:vAlign w:val="center"/>
          </w:tcPr>
          <w:p w14:paraId="14313D90"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401385C5"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7381A62F" w14:textId="77777777" w:rsidTr="00A604F7">
        <w:tblPrEx>
          <w:tblCellMar>
            <w:left w:w="57" w:type="dxa"/>
            <w:right w:w="57" w:type="dxa"/>
          </w:tblCellMar>
        </w:tblPrEx>
        <w:tc>
          <w:tcPr>
            <w:tcW w:w="1740" w:type="dxa"/>
            <w:gridSpan w:val="2"/>
            <w:tcBorders>
              <w:bottom w:val="single" w:sz="4" w:space="0" w:color="auto"/>
            </w:tcBorders>
            <w:shd w:val="clear" w:color="auto" w:fill="auto"/>
            <w:vAlign w:val="center"/>
          </w:tcPr>
          <w:p w14:paraId="35170EDD"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50A1F852"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1" w:type="dxa"/>
            <w:gridSpan w:val="2"/>
            <w:tcBorders>
              <w:bottom w:val="single" w:sz="4" w:space="0" w:color="auto"/>
            </w:tcBorders>
            <w:shd w:val="clear" w:color="auto" w:fill="auto"/>
            <w:vAlign w:val="center"/>
          </w:tcPr>
          <w:p w14:paraId="70C038EE"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742" w:type="dxa"/>
            <w:gridSpan w:val="4"/>
            <w:tcBorders>
              <w:bottom w:val="single" w:sz="4" w:space="0" w:color="auto"/>
            </w:tcBorders>
            <w:shd w:val="clear" w:color="auto" w:fill="auto"/>
            <w:vAlign w:val="center"/>
          </w:tcPr>
          <w:p w14:paraId="1954E5D2"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6901575E"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4F9E9C78" w14:textId="77777777" w:rsidTr="00A604F7">
        <w:tblPrEx>
          <w:tblCellMar>
            <w:left w:w="57" w:type="dxa"/>
            <w:right w:w="57" w:type="dxa"/>
          </w:tblCellMar>
        </w:tblPrEx>
        <w:tc>
          <w:tcPr>
            <w:tcW w:w="5222" w:type="dxa"/>
            <w:gridSpan w:val="6"/>
            <w:tcBorders>
              <w:bottom w:val="single" w:sz="4" w:space="0" w:color="auto"/>
            </w:tcBorders>
            <w:shd w:val="clear" w:color="auto" w:fill="auto"/>
            <w:vAlign w:val="center"/>
          </w:tcPr>
          <w:p w14:paraId="4FD14EA3" w14:textId="77777777" w:rsidR="00910C95" w:rsidRPr="007A666E" w:rsidRDefault="00910C95" w:rsidP="00910C95">
            <w:pPr>
              <w:autoSpaceDE w:val="0"/>
              <w:autoSpaceDN w:val="0"/>
              <w:adjustRightInd w:val="0"/>
              <w:spacing w:line="240" w:lineRule="atLeast"/>
              <w:rPr>
                <w:rFonts w:cs="Arial"/>
                <w:b/>
                <w:szCs w:val="20"/>
                <w:lang w:val="sl-SI"/>
              </w:rPr>
            </w:pPr>
          </w:p>
          <w:p w14:paraId="2BC29CE8"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
                <w:szCs w:val="20"/>
                <w:lang w:val="sl-SI"/>
              </w:rPr>
              <w:t>SKUPAJ:</w:t>
            </w:r>
          </w:p>
        </w:tc>
        <w:tc>
          <w:tcPr>
            <w:tcW w:w="1742" w:type="dxa"/>
            <w:gridSpan w:val="4"/>
            <w:tcBorders>
              <w:bottom w:val="single" w:sz="4" w:space="0" w:color="auto"/>
            </w:tcBorders>
            <w:shd w:val="clear" w:color="auto" w:fill="auto"/>
            <w:vAlign w:val="center"/>
          </w:tcPr>
          <w:p w14:paraId="640A340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1678" w:type="dxa"/>
            <w:gridSpan w:val="3"/>
            <w:tcBorders>
              <w:bottom w:val="single" w:sz="4" w:space="0" w:color="auto"/>
            </w:tcBorders>
            <w:shd w:val="clear" w:color="auto" w:fill="auto"/>
            <w:vAlign w:val="center"/>
          </w:tcPr>
          <w:p w14:paraId="767A5F15"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204B00" w14:paraId="38191216" w14:textId="77777777" w:rsidTr="00A604F7">
        <w:tblPrEx>
          <w:tblCellMar>
            <w:left w:w="57" w:type="dxa"/>
            <w:right w:w="57" w:type="dxa"/>
          </w:tblCellMar>
        </w:tblPrEx>
        <w:trPr>
          <w:trHeight w:val="276"/>
        </w:trPr>
        <w:tc>
          <w:tcPr>
            <w:tcW w:w="675" w:type="dxa"/>
            <w:tcBorders>
              <w:bottom w:val="single" w:sz="4" w:space="0" w:color="auto"/>
              <w:right w:val="nil"/>
            </w:tcBorders>
            <w:shd w:val="clear" w:color="auto" w:fill="E6E6E6"/>
            <w:vAlign w:val="bottom"/>
          </w:tcPr>
          <w:p w14:paraId="12E57A8B"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
                <w:szCs w:val="20"/>
                <w:lang w:val="sl-SI"/>
              </w:rPr>
              <w:t>II.c</w:t>
            </w:r>
          </w:p>
        </w:tc>
        <w:tc>
          <w:tcPr>
            <w:tcW w:w="7967" w:type="dxa"/>
            <w:gridSpan w:val="12"/>
            <w:tcBorders>
              <w:left w:val="nil"/>
              <w:bottom w:val="single" w:sz="4" w:space="0" w:color="auto"/>
            </w:tcBorders>
            <w:shd w:val="clear" w:color="auto" w:fill="E6E6E6"/>
            <w:vAlign w:val="bottom"/>
          </w:tcPr>
          <w:p w14:paraId="089ADCE6" w14:textId="77777777" w:rsidR="00910C95" w:rsidRPr="007A666E" w:rsidRDefault="00910C95" w:rsidP="00910C95">
            <w:pPr>
              <w:autoSpaceDE w:val="0"/>
              <w:autoSpaceDN w:val="0"/>
              <w:adjustRightInd w:val="0"/>
              <w:spacing w:line="240" w:lineRule="atLeast"/>
              <w:rPr>
                <w:rFonts w:cs="Arial"/>
                <w:b/>
                <w:bCs/>
                <w:szCs w:val="20"/>
                <w:lang w:val="sl-SI"/>
              </w:rPr>
            </w:pPr>
            <w:r w:rsidRPr="007A666E">
              <w:rPr>
                <w:rFonts w:cs="Arial"/>
                <w:b/>
                <w:spacing w:val="-4"/>
                <w:szCs w:val="20"/>
                <w:lang w:val="sl-SI"/>
              </w:rPr>
              <w:t>Načrtovana nadomestitev zmanjšanih prihodkov oz. povečanih odhodkov proračuna:</w:t>
            </w:r>
          </w:p>
        </w:tc>
      </w:tr>
      <w:tr w:rsidR="00910C95" w:rsidRPr="007A666E" w14:paraId="240FF424" w14:textId="77777777" w:rsidTr="00A604F7">
        <w:tblPrEx>
          <w:tblCellMar>
            <w:left w:w="57" w:type="dxa"/>
            <w:right w:w="57" w:type="dxa"/>
          </w:tblCellMar>
        </w:tblPrEx>
        <w:tc>
          <w:tcPr>
            <w:tcW w:w="4354" w:type="dxa"/>
            <w:gridSpan w:val="5"/>
            <w:shd w:val="clear" w:color="auto" w:fill="auto"/>
            <w:vAlign w:val="center"/>
          </w:tcPr>
          <w:p w14:paraId="34D7A81D" w14:textId="77777777" w:rsidR="00910C95" w:rsidRPr="007A666E" w:rsidRDefault="00910C95" w:rsidP="00910C95">
            <w:pPr>
              <w:pStyle w:val="Naslov1"/>
              <w:framePr w:hSpace="0" w:wrap="auto" w:vAnchor="margin" w:yAlign="inline"/>
              <w:suppressOverlap w:val="0"/>
            </w:pPr>
            <w:r w:rsidRPr="007A666E">
              <w:t>Novi</w:t>
            </w:r>
          </w:p>
          <w:p w14:paraId="50593D5F" w14:textId="5C37C824"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Prihodki</w:t>
            </w:r>
          </w:p>
        </w:tc>
        <w:tc>
          <w:tcPr>
            <w:tcW w:w="2177" w:type="dxa"/>
            <w:gridSpan w:val="4"/>
            <w:tcBorders>
              <w:bottom w:val="single" w:sz="4" w:space="0" w:color="auto"/>
            </w:tcBorders>
            <w:shd w:val="clear" w:color="auto" w:fill="auto"/>
            <w:vAlign w:val="center"/>
          </w:tcPr>
          <w:p w14:paraId="0A944161" w14:textId="77777777" w:rsidR="00910C95" w:rsidRPr="007A666E" w:rsidRDefault="00910C95" w:rsidP="00910C95">
            <w:pPr>
              <w:pStyle w:val="Naslov1"/>
              <w:framePr w:hSpace="0" w:wrap="auto" w:vAnchor="margin" w:yAlign="inline"/>
              <w:suppressOverlap w:val="0"/>
            </w:pPr>
            <w:r w:rsidRPr="007A666E">
              <w:t>Znesek za</w:t>
            </w:r>
          </w:p>
          <w:p w14:paraId="749CCDDF"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pacing w:val="-6"/>
                <w:szCs w:val="20"/>
                <w:lang w:val="sl-SI"/>
              </w:rPr>
              <w:t>tekoče leto (t)</w:t>
            </w:r>
          </w:p>
        </w:tc>
        <w:tc>
          <w:tcPr>
            <w:tcW w:w="2111" w:type="dxa"/>
            <w:gridSpan w:val="4"/>
            <w:tcBorders>
              <w:bottom w:val="single" w:sz="4" w:space="0" w:color="auto"/>
            </w:tcBorders>
            <w:shd w:val="clear" w:color="auto" w:fill="auto"/>
            <w:vAlign w:val="center"/>
          </w:tcPr>
          <w:p w14:paraId="3E92E796" w14:textId="77777777" w:rsidR="00910C95" w:rsidRPr="007A666E" w:rsidRDefault="00910C95" w:rsidP="00910C95">
            <w:pPr>
              <w:pStyle w:val="Naslov1"/>
              <w:framePr w:hSpace="0" w:wrap="auto" w:vAnchor="margin" w:yAlign="inline"/>
              <w:suppressOverlap w:val="0"/>
            </w:pPr>
            <w:r w:rsidRPr="007A666E">
              <w:t>Znesek za</w:t>
            </w:r>
          </w:p>
          <w:p w14:paraId="24CB3DD6" w14:textId="77777777" w:rsidR="00910C95" w:rsidRPr="007A666E" w:rsidRDefault="00910C95" w:rsidP="00910C95">
            <w:pPr>
              <w:autoSpaceDE w:val="0"/>
              <w:autoSpaceDN w:val="0"/>
              <w:adjustRightInd w:val="0"/>
              <w:spacing w:line="240" w:lineRule="atLeast"/>
              <w:jc w:val="center"/>
              <w:rPr>
                <w:rFonts w:cs="Arial"/>
                <w:bCs/>
                <w:szCs w:val="20"/>
                <w:lang w:val="sl-SI"/>
              </w:rPr>
            </w:pPr>
            <w:r w:rsidRPr="007A666E">
              <w:rPr>
                <w:rFonts w:cs="Arial"/>
                <w:bCs/>
                <w:szCs w:val="20"/>
                <w:lang w:val="sl-SI"/>
              </w:rPr>
              <w:t>t+1</w:t>
            </w:r>
          </w:p>
        </w:tc>
      </w:tr>
      <w:tr w:rsidR="00910C95" w:rsidRPr="007A666E" w14:paraId="28D0C892" w14:textId="77777777" w:rsidTr="00A604F7">
        <w:tblPrEx>
          <w:tblCellMar>
            <w:left w:w="57" w:type="dxa"/>
            <w:right w:w="57" w:type="dxa"/>
          </w:tblCellMar>
        </w:tblPrEx>
        <w:tc>
          <w:tcPr>
            <w:tcW w:w="4354" w:type="dxa"/>
            <w:gridSpan w:val="5"/>
            <w:shd w:val="clear" w:color="auto" w:fill="auto"/>
            <w:vAlign w:val="center"/>
          </w:tcPr>
          <w:p w14:paraId="1315C1CD"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2177" w:type="dxa"/>
            <w:gridSpan w:val="4"/>
            <w:tcBorders>
              <w:bottom w:val="single" w:sz="4" w:space="0" w:color="auto"/>
            </w:tcBorders>
            <w:shd w:val="clear" w:color="auto" w:fill="auto"/>
            <w:vAlign w:val="center"/>
          </w:tcPr>
          <w:p w14:paraId="44B89C34"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2111" w:type="dxa"/>
            <w:gridSpan w:val="4"/>
            <w:tcBorders>
              <w:bottom w:val="single" w:sz="4" w:space="0" w:color="auto"/>
            </w:tcBorders>
            <w:shd w:val="clear" w:color="auto" w:fill="auto"/>
            <w:vAlign w:val="center"/>
          </w:tcPr>
          <w:p w14:paraId="794D62B6"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31D01FD2" w14:textId="77777777" w:rsidTr="00A604F7">
        <w:tblPrEx>
          <w:tblCellMar>
            <w:left w:w="57" w:type="dxa"/>
            <w:right w:w="57" w:type="dxa"/>
          </w:tblCellMar>
        </w:tblPrEx>
        <w:tc>
          <w:tcPr>
            <w:tcW w:w="4354" w:type="dxa"/>
            <w:gridSpan w:val="5"/>
            <w:shd w:val="clear" w:color="auto" w:fill="auto"/>
            <w:vAlign w:val="center"/>
          </w:tcPr>
          <w:p w14:paraId="6CAB449B"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2177" w:type="dxa"/>
            <w:gridSpan w:val="4"/>
            <w:tcBorders>
              <w:bottom w:val="single" w:sz="4" w:space="0" w:color="auto"/>
            </w:tcBorders>
            <w:shd w:val="clear" w:color="auto" w:fill="auto"/>
            <w:vAlign w:val="center"/>
          </w:tcPr>
          <w:p w14:paraId="0173D7A9"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2111" w:type="dxa"/>
            <w:gridSpan w:val="4"/>
            <w:tcBorders>
              <w:bottom w:val="single" w:sz="4" w:space="0" w:color="auto"/>
            </w:tcBorders>
            <w:shd w:val="clear" w:color="auto" w:fill="auto"/>
            <w:vAlign w:val="center"/>
          </w:tcPr>
          <w:p w14:paraId="542530DB"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35AE48C4" w14:textId="77777777" w:rsidTr="00A604F7">
        <w:tblPrEx>
          <w:tblCellMar>
            <w:left w:w="57" w:type="dxa"/>
            <w:right w:w="57" w:type="dxa"/>
          </w:tblCellMar>
        </w:tblPrEx>
        <w:tc>
          <w:tcPr>
            <w:tcW w:w="4354" w:type="dxa"/>
            <w:gridSpan w:val="5"/>
            <w:shd w:val="clear" w:color="auto" w:fill="auto"/>
            <w:vAlign w:val="center"/>
          </w:tcPr>
          <w:p w14:paraId="18618D90"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2177" w:type="dxa"/>
            <w:gridSpan w:val="4"/>
            <w:tcBorders>
              <w:bottom w:val="single" w:sz="4" w:space="0" w:color="auto"/>
            </w:tcBorders>
            <w:shd w:val="clear" w:color="auto" w:fill="auto"/>
            <w:vAlign w:val="center"/>
          </w:tcPr>
          <w:p w14:paraId="718091B8"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2111" w:type="dxa"/>
            <w:gridSpan w:val="4"/>
            <w:tcBorders>
              <w:bottom w:val="single" w:sz="4" w:space="0" w:color="auto"/>
            </w:tcBorders>
            <w:shd w:val="clear" w:color="auto" w:fill="auto"/>
            <w:vAlign w:val="center"/>
          </w:tcPr>
          <w:p w14:paraId="6C6339D3"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373D67E6" w14:textId="77777777" w:rsidTr="00A604F7">
        <w:tblPrEx>
          <w:tblCellMar>
            <w:left w:w="57" w:type="dxa"/>
            <w:right w:w="57" w:type="dxa"/>
          </w:tblCellMar>
        </w:tblPrEx>
        <w:trPr>
          <w:trHeight w:val="181"/>
        </w:trPr>
        <w:tc>
          <w:tcPr>
            <w:tcW w:w="4354" w:type="dxa"/>
            <w:gridSpan w:val="5"/>
            <w:tcBorders>
              <w:bottom w:val="single" w:sz="4" w:space="0" w:color="auto"/>
            </w:tcBorders>
            <w:shd w:val="clear" w:color="auto" w:fill="auto"/>
            <w:vAlign w:val="bottom"/>
          </w:tcPr>
          <w:p w14:paraId="7A2A5D71" w14:textId="77777777" w:rsidR="00910C95" w:rsidRPr="007A666E" w:rsidRDefault="00910C95" w:rsidP="00910C95">
            <w:pPr>
              <w:autoSpaceDE w:val="0"/>
              <w:autoSpaceDN w:val="0"/>
              <w:adjustRightInd w:val="0"/>
              <w:spacing w:line="240" w:lineRule="atLeast"/>
              <w:rPr>
                <w:rFonts w:cs="Arial"/>
                <w:b/>
                <w:szCs w:val="20"/>
                <w:lang w:val="sl-SI"/>
              </w:rPr>
            </w:pPr>
          </w:p>
          <w:p w14:paraId="464FBAE0" w14:textId="77777777" w:rsidR="00910C95" w:rsidRPr="007A666E" w:rsidRDefault="00910C95" w:rsidP="00910C95">
            <w:pPr>
              <w:autoSpaceDE w:val="0"/>
              <w:autoSpaceDN w:val="0"/>
              <w:adjustRightInd w:val="0"/>
              <w:spacing w:line="240" w:lineRule="atLeast"/>
              <w:rPr>
                <w:rFonts w:cs="Arial"/>
                <w:bCs/>
                <w:szCs w:val="20"/>
                <w:lang w:val="sl-SI"/>
              </w:rPr>
            </w:pPr>
            <w:r w:rsidRPr="007A666E">
              <w:rPr>
                <w:rFonts w:cs="Arial"/>
                <w:b/>
                <w:szCs w:val="20"/>
                <w:lang w:val="sl-SI"/>
              </w:rPr>
              <w:t>SKUPAJ:</w:t>
            </w:r>
          </w:p>
        </w:tc>
        <w:tc>
          <w:tcPr>
            <w:tcW w:w="2177" w:type="dxa"/>
            <w:gridSpan w:val="4"/>
            <w:tcBorders>
              <w:bottom w:val="single" w:sz="4" w:space="0" w:color="auto"/>
            </w:tcBorders>
            <w:shd w:val="clear" w:color="auto" w:fill="auto"/>
            <w:vAlign w:val="center"/>
          </w:tcPr>
          <w:p w14:paraId="7BC102E8" w14:textId="77777777" w:rsidR="00910C95" w:rsidRPr="007A666E" w:rsidRDefault="00910C95" w:rsidP="00910C95">
            <w:pPr>
              <w:autoSpaceDE w:val="0"/>
              <w:autoSpaceDN w:val="0"/>
              <w:adjustRightInd w:val="0"/>
              <w:spacing w:line="240" w:lineRule="atLeast"/>
              <w:jc w:val="center"/>
              <w:rPr>
                <w:rFonts w:cs="Arial"/>
                <w:bCs/>
                <w:szCs w:val="20"/>
                <w:lang w:val="sl-SI"/>
              </w:rPr>
            </w:pPr>
          </w:p>
        </w:tc>
        <w:tc>
          <w:tcPr>
            <w:tcW w:w="2111" w:type="dxa"/>
            <w:gridSpan w:val="4"/>
            <w:tcBorders>
              <w:bottom w:val="single" w:sz="4" w:space="0" w:color="auto"/>
            </w:tcBorders>
            <w:shd w:val="clear" w:color="auto" w:fill="auto"/>
            <w:vAlign w:val="center"/>
          </w:tcPr>
          <w:p w14:paraId="36996ED3" w14:textId="77777777" w:rsidR="00910C95" w:rsidRPr="007A666E" w:rsidRDefault="00910C95" w:rsidP="00910C95">
            <w:pPr>
              <w:autoSpaceDE w:val="0"/>
              <w:autoSpaceDN w:val="0"/>
              <w:adjustRightInd w:val="0"/>
              <w:spacing w:line="240" w:lineRule="atLeast"/>
              <w:jc w:val="center"/>
              <w:rPr>
                <w:rFonts w:cs="Arial"/>
                <w:bCs/>
                <w:szCs w:val="20"/>
                <w:lang w:val="sl-SI"/>
              </w:rPr>
            </w:pPr>
          </w:p>
        </w:tc>
      </w:tr>
      <w:tr w:rsidR="00910C95" w:rsidRPr="007A666E" w14:paraId="0D70ED6E" w14:textId="77777777" w:rsidTr="00A604F7">
        <w:tblPrEx>
          <w:tblCellMar>
            <w:left w:w="57" w:type="dxa"/>
            <w:right w:w="57" w:type="dxa"/>
          </w:tblCellMar>
        </w:tblPrEx>
        <w:trPr>
          <w:trHeight w:val="20"/>
        </w:trPr>
        <w:tc>
          <w:tcPr>
            <w:tcW w:w="8642" w:type="dxa"/>
            <w:gridSpan w:val="13"/>
            <w:tcBorders>
              <w:bottom w:val="single" w:sz="4" w:space="0" w:color="auto"/>
            </w:tcBorders>
            <w:shd w:val="clear" w:color="auto" w:fill="auto"/>
            <w:vAlign w:val="bottom"/>
          </w:tcPr>
          <w:p w14:paraId="49C7B4D3" w14:textId="77777777" w:rsidR="00910C95" w:rsidRPr="007A666E" w:rsidRDefault="00910C95" w:rsidP="00910C95">
            <w:pPr>
              <w:keepNext/>
              <w:ind w:left="284"/>
              <w:jc w:val="both"/>
              <w:rPr>
                <w:rFonts w:cs="Arial"/>
                <w:szCs w:val="20"/>
                <w:lang w:val="sl-SI" w:eastAsia="sl-SI"/>
              </w:rPr>
            </w:pPr>
          </w:p>
        </w:tc>
      </w:tr>
      <w:tr w:rsidR="00910C95" w:rsidRPr="007A666E" w14:paraId="52DCC7E3" w14:textId="77777777" w:rsidTr="00A604F7">
        <w:tblPrEx>
          <w:tblCellMar>
            <w:left w:w="57" w:type="dxa"/>
            <w:right w:w="57" w:type="dxa"/>
          </w:tblCellMar>
        </w:tblPrEx>
        <w:trPr>
          <w:trHeight w:val="262"/>
        </w:trPr>
        <w:tc>
          <w:tcPr>
            <w:tcW w:w="675" w:type="dxa"/>
            <w:tcBorders>
              <w:top w:val="single" w:sz="4" w:space="0" w:color="auto"/>
              <w:left w:val="single" w:sz="4" w:space="0" w:color="auto"/>
              <w:bottom w:val="single" w:sz="4" w:space="0" w:color="auto"/>
              <w:right w:val="nil"/>
            </w:tcBorders>
            <w:shd w:val="clear" w:color="auto" w:fill="auto"/>
            <w:vAlign w:val="bottom"/>
          </w:tcPr>
          <w:p w14:paraId="40514238" w14:textId="77777777" w:rsidR="00910C95" w:rsidRPr="007A666E" w:rsidRDefault="00910C95" w:rsidP="00910C95">
            <w:pPr>
              <w:pStyle w:val="Naslov1"/>
              <w:framePr w:hSpace="0" w:wrap="auto" w:vAnchor="margin" w:yAlign="inline"/>
              <w:suppressOverlap w:val="0"/>
              <w:rPr>
                <w:kern w:val="0"/>
              </w:rPr>
            </w:pPr>
            <w:r w:rsidRPr="007A666E">
              <w:t>7.b</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08662D19" w14:textId="77777777" w:rsidR="00910C95" w:rsidRPr="007A666E" w:rsidRDefault="00910C95" w:rsidP="00910C95">
            <w:pPr>
              <w:tabs>
                <w:tab w:val="left" w:pos="567"/>
              </w:tabs>
              <w:autoSpaceDE w:val="0"/>
              <w:autoSpaceDN w:val="0"/>
              <w:adjustRightInd w:val="0"/>
              <w:spacing w:line="240" w:lineRule="atLeast"/>
              <w:rPr>
                <w:rFonts w:cs="Arial"/>
                <w:b/>
                <w:szCs w:val="20"/>
                <w:lang w:val="sl-SI"/>
              </w:rPr>
            </w:pPr>
            <w:r w:rsidRPr="007A666E">
              <w:rPr>
                <w:rFonts w:cs="Arial"/>
                <w:b/>
                <w:szCs w:val="20"/>
                <w:lang w:val="sl-SI"/>
              </w:rPr>
              <w:t>Predstavitev ocene finančnih posledic, nižjih od 40 000 EUR:</w:t>
            </w:r>
          </w:p>
        </w:tc>
      </w:tr>
      <w:tr w:rsidR="00910C95" w:rsidRPr="007A666E" w14:paraId="7913CE6F" w14:textId="77777777" w:rsidTr="00A604F7">
        <w:tblPrEx>
          <w:tblCellMar>
            <w:left w:w="57" w:type="dxa"/>
            <w:right w:w="57" w:type="dxa"/>
          </w:tblCellMar>
        </w:tblPrEx>
        <w:trPr>
          <w:trHeight w:val="390"/>
        </w:trPr>
        <w:tc>
          <w:tcPr>
            <w:tcW w:w="675" w:type="dxa"/>
            <w:tcBorders>
              <w:top w:val="single" w:sz="4" w:space="0" w:color="auto"/>
              <w:left w:val="single" w:sz="4" w:space="0" w:color="auto"/>
              <w:bottom w:val="single" w:sz="4" w:space="0" w:color="auto"/>
              <w:right w:val="nil"/>
            </w:tcBorders>
            <w:shd w:val="clear" w:color="auto" w:fill="auto"/>
            <w:vAlign w:val="bottom"/>
          </w:tcPr>
          <w:p w14:paraId="7AED24F4" w14:textId="77777777" w:rsidR="00910C95" w:rsidRPr="007A666E" w:rsidRDefault="00910C95" w:rsidP="00910C95">
            <w:pPr>
              <w:keepNext/>
              <w:jc w:val="both"/>
              <w:rPr>
                <w:rFonts w:cs="Arial"/>
                <w:bCs/>
                <w:i/>
                <w:iCs/>
                <w:szCs w:val="20"/>
                <w:lang w:val="sl-SI" w:eastAsia="sl-SI"/>
              </w:rPr>
            </w:pP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76AFAE81" w14:textId="77777777" w:rsidR="00910C95" w:rsidRPr="007A666E" w:rsidRDefault="00910C95" w:rsidP="00910C95">
            <w:pPr>
              <w:tabs>
                <w:tab w:val="left" w:pos="567"/>
              </w:tabs>
              <w:autoSpaceDE w:val="0"/>
              <w:autoSpaceDN w:val="0"/>
              <w:adjustRightInd w:val="0"/>
              <w:spacing w:line="240" w:lineRule="atLeast"/>
              <w:rPr>
                <w:rFonts w:cs="Arial"/>
                <w:bCs/>
                <w:i/>
                <w:iCs/>
                <w:szCs w:val="20"/>
                <w:lang w:val="sl-SI"/>
              </w:rPr>
            </w:pPr>
            <w:r w:rsidRPr="007A666E">
              <w:rPr>
                <w:rFonts w:cs="Arial"/>
                <w:bCs/>
                <w:i/>
                <w:iCs/>
                <w:szCs w:val="20"/>
                <w:lang w:val="sl-SI"/>
              </w:rPr>
              <w:t>(Samo če izberete NE pod točko 6.a.)</w:t>
            </w:r>
          </w:p>
          <w:p w14:paraId="4CC69375" w14:textId="77777777" w:rsidR="00910C95" w:rsidRPr="007A666E" w:rsidRDefault="00910C95" w:rsidP="00910C95">
            <w:pPr>
              <w:tabs>
                <w:tab w:val="left" w:pos="567"/>
              </w:tabs>
              <w:autoSpaceDE w:val="0"/>
              <w:autoSpaceDN w:val="0"/>
              <w:adjustRightInd w:val="0"/>
              <w:spacing w:line="240" w:lineRule="atLeast"/>
              <w:rPr>
                <w:rFonts w:cs="Arial"/>
                <w:bCs/>
                <w:i/>
                <w:iCs/>
                <w:szCs w:val="20"/>
                <w:lang w:val="sl-SI"/>
              </w:rPr>
            </w:pPr>
            <w:r w:rsidRPr="007A666E">
              <w:rPr>
                <w:rFonts w:cs="Arial"/>
                <w:bCs/>
                <w:i/>
                <w:iCs/>
                <w:szCs w:val="20"/>
                <w:lang w:val="sl-SI"/>
              </w:rPr>
              <w:t>Kratka obrazložitev</w:t>
            </w:r>
          </w:p>
        </w:tc>
      </w:tr>
      <w:tr w:rsidR="00910C95" w:rsidRPr="007A666E" w14:paraId="3D5FBBAF" w14:textId="77777777" w:rsidTr="00A604F7">
        <w:tblPrEx>
          <w:tblCellMar>
            <w:left w:w="57" w:type="dxa"/>
            <w:right w:w="57" w:type="dxa"/>
          </w:tblCellMar>
        </w:tblPrEx>
        <w:tc>
          <w:tcPr>
            <w:tcW w:w="8642" w:type="dxa"/>
            <w:gridSpan w:val="13"/>
            <w:tcBorders>
              <w:top w:val="single" w:sz="4" w:space="0" w:color="auto"/>
              <w:bottom w:val="single" w:sz="4" w:space="0" w:color="auto"/>
            </w:tcBorders>
            <w:shd w:val="clear" w:color="auto" w:fill="auto"/>
          </w:tcPr>
          <w:p w14:paraId="07E37DDA" w14:textId="77777777" w:rsidR="00910C95" w:rsidRPr="007A666E" w:rsidRDefault="00910C95" w:rsidP="00910C95">
            <w:pPr>
              <w:rPr>
                <w:rFonts w:cs="Arial"/>
                <w:b/>
                <w:szCs w:val="20"/>
                <w:lang w:val="sl-SI"/>
              </w:rPr>
            </w:pPr>
            <w:r w:rsidRPr="007A666E">
              <w:rPr>
                <w:rFonts w:cs="Arial"/>
                <w:b/>
                <w:szCs w:val="20"/>
                <w:lang w:val="sl-SI"/>
              </w:rPr>
              <w:t>8. Predstavitev sodelovanja z združenji občin:</w:t>
            </w:r>
          </w:p>
        </w:tc>
      </w:tr>
      <w:tr w:rsidR="00910C95" w:rsidRPr="007A666E" w14:paraId="57E3F8B5" w14:textId="77777777" w:rsidTr="00A604F7">
        <w:tblPrEx>
          <w:tblCellMar>
            <w:left w:w="57" w:type="dxa"/>
            <w:right w:w="57" w:type="dxa"/>
          </w:tblCellMar>
        </w:tblPrEx>
        <w:tc>
          <w:tcPr>
            <w:tcW w:w="5382" w:type="dxa"/>
            <w:gridSpan w:val="7"/>
            <w:tcBorders>
              <w:top w:val="single" w:sz="4" w:space="0" w:color="auto"/>
              <w:bottom w:val="single" w:sz="4" w:space="0" w:color="auto"/>
            </w:tcBorders>
            <w:shd w:val="clear" w:color="auto" w:fill="auto"/>
          </w:tcPr>
          <w:p w14:paraId="1CAFF7DA" w14:textId="77777777" w:rsidR="00910C95" w:rsidRPr="007A666E" w:rsidRDefault="00910C95" w:rsidP="00910C95">
            <w:pPr>
              <w:pStyle w:val="Neotevilenodstavek"/>
              <w:widowControl w:val="0"/>
              <w:spacing w:before="0" w:after="0" w:line="260" w:lineRule="exact"/>
              <w:rPr>
                <w:iCs/>
                <w:sz w:val="20"/>
                <w:szCs w:val="20"/>
              </w:rPr>
            </w:pPr>
            <w:r w:rsidRPr="007A666E">
              <w:rPr>
                <w:iCs/>
                <w:sz w:val="20"/>
                <w:szCs w:val="20"/>
              </w:rPr>
              <w:t>Vsebina predloženega gradiva (predpisa) vpliva na:</w:t>
            </w:r>
          </w:p>
          <w:p w14:paraId="25C4206B" w14:textId="77777777" w:rsidR="00910C95" w:rsidRPr="007A666E" w:rsidRDefault="00910C95" w:rsidP="00910C95">
            <w:pPr>
              <w:pStyle w:val="Neotevilenodstavek"/>
              <w:widowControl w:val="0"/>
              <w:numPr>
                <w:ilvl w:val="1"/>
                <w:numId w:val="44"/>
              </w:numPr>
              <w:spacing w:before="0" w:after="0" w:line="260" w:lineRule="exact"/>
              <w:textAlignment w:val="baseline"/>
              <w:rPr>
                <w:iCs/>
                <w:sz w:val="20"/>
                <w:szCs w:val="20"/>
              </w:rPr>
            </w:pPr>
            <w:r w:rsidRPr="007A666E">
              <w:rPr>
                <w:iCs/>
                <w:sz w:val="20"/>
                <w:szCs w:val="20"/>
              </w:rPr>
              <w:t>pristojnosti občin,</w:t>
            </w:r>
          </w:p>
          <w:p w14:paraId="701C6184" w14:textId="77777777" w:rsidR="00910C95" w:rsidRPr="007A666E" w:rsidRDefault="00910C95" w:rsidP="00910C95">
            <w:pPr>
              <w:pStyle w:val="Neotevilenodstavek"/>
              <w:widowControl w:val="0"/>
              <w:numPr>
                <w:ilvl w:val="1"/>
                <w:numId w:val="44"/>
              </w:numPr>
              <w:spacing w:before="0" w:after="0" w:line="260" w:lineRule="exact"/>
              <w:textAlignment w:val="baseline"/>
              <w:rPr>
                <w:iCs/>
                <w:sz w:val="20"/>
                <w:szCs w:val="20"/>
              </w:rPr>
            </w:pPr>
            <w:r w:rsidRPr="007A666E">
              <w:rPr>
                <w:iCs/>
                <w:sz w:val="20"/>
                <w:szCs w:val="20"/>
              </w:rPr>
              <w:t>delovanje občin,</w:t>
            </w:r>
          </w:p>
          <w:p w14:paraId="0BD5EB15" w14:textId="77777777" w:rsidR="00910C95" w:rsidRPr="007A666E" w:rsidRDefault="00910C95" w:rsidP="00910C95">
            <w:pPr>
              <w:pStyle w:val="Neotevilenodstavek"/>
              <w:widowControl w:val="0"/>
              <w:numPr>
                <w:ilvl w:val="1"/>
                <w:numId w:val="44"/>
              </w:numPr>
              <w:spacing w:before="0" w:after="0" w:line="260" w:lineRule="exact"/>
              <w:textAlignment w:val="baseline"/>
              <w:rPr>
                <w:iCs/>
                <w:sz w:val="20"/>
                <w:szCs w:val="20"/>
              </w:rPr>
            </w:pPr>
            <w:r w:rsidRPr="007A666E">
              <w:rPr>
                <w:iCs/>
                <w:sz w:val="20"/>
                <w:szCs w:val="20"/>
              </w:rPr>
              <w:t>financiranje občin.</w:t>
            </w:r>
          </w:p>
          <w:p w14:paraId="28A84E49" w14:textId="77777777" w:rsidR="00910C95" w:rsidRPr="007A666E" w:rsidRDefault="00910C95" w:rsidP="00910C95">
            <w:pPr>
              <w:pStyle w:val="Neotevilenodstavek"/>
              <w:widowControl w:val="0"/>
              <w:spacing w:before="0" w:after="0" w:line="260" w:lineRule="exact"/>
              <w:textAlignment w:val="baseline"/>
              <w:rPr>
                <w:iCs/>
                <w:sz w:val="20"/>
                <w:szCs w:val="20"/>
              </w:rPr>
            </w:pPr>
          </w:p>
        </w:tc>
        <w:tc>
          <w:tcPr>
            <w:tcW w:w="3260" w:type="dxa"/>
            <w:gridSpan w:val="6"/>
            <w:tcBorders>
              <w:top w:val="single" w:sz="4" w:space="0" w:color="auto"/>
              <w:bottom w:val="single" w:sz="4" w:space="0" w:color="auto"/>
            </w:tcBorders>
            <w:shd w:val="clear" w:color="auto" w:fill="auto"/>
          </w:tcPr>
          <w:p w14:paraId="5BD00F33" w14:textId="77777777" w:rsidR="00910C95" w:rsidRPr="007A666E" w:rsidRDefault="00910C95" w:rsidP="00910C95">
            <w:pPr>
              <w:pStyle w:val="Neotevilenodstavek"/>
              <w:widowControl w:val="0"/>
              <w:spacing w:before="0" w:after="0" w:line="260" w:lineRule="exact"/>
              <w:jc w:val="center"/>
              <w:textAlignment w:val="baseline"/>
              <w:rPr>
                <w:iCs/>
                <w:sz w:val="20"/>
                <w:szCs w:val="20"/>
              </w:rPr>
            </w:pPr>
            <w:r>
              <w:rPr>
                <w:sz w:val="20"/>
                <w:szCs w:val="20"/>
              </w:rPr>
              <w:t>DA</w:t>
            </w:r>
          </w:p>
        </w:tc>
      </w:tr>
      <w:tr w:rsidR="00910C95" w:rsidRPr="00204B00" w14:paraId="43AD0DDC" w14:textId="77777777" w:rsidTr="00A604F7">
        <w:tblPrEx>
          <w:tblCellMar>
            <w:left w:w="57" w:type="dxa"/>
            <w:right w:w="57" w:type="dxa"/>
          </w:tblCellMar>
        </w:tblPrEx>
        <w:tc>
          <w:tcPr>
            <w:tcW w:w="8642" w:type="dxa"/>
            <w:gridSpan w:val="13"/>
            <w:tcBorders>
              <w:top w:val="single" w:sz="4" w:space="0" w:color="auto"/>
              <w:bottom w:val="single" w:sz="4" w:space="0" w:color="auto"/>
            </w:tcBorders>
            <w:shd w:val="clear" w:color="auto" w:fill="auto"/>
          </w:tcPr>
          <w:p w14:paraId="5FC92825" w14:textId="77777777" w:rsidR="00910C95" w:rsidRPr="007A666E" w:rsidRDefault="00910C95" w:rsidP="00910C95">
            <w:pPr>
              <w:pStyle w:val="Neotevilenodstavek"/>
              <w:widowControl w:val="0"/>
              <w:spacing w:before="0" w:after="0" w:line="260" w:lineRule="exact"/>
              <w:rPr>
                <w:iCs/>
                <w:sz w:val="20"/>
                <w:szCs w:val="20"/>
              </w:rPr>
            </w:pPr>
            <w:r w:rsidRPr="007A666E">
              <w:rPr>
                <w:iCs/>
                <w:sz w:val="20"/>
                <w:szCs w:val="20"/>
              </w:rPr>
              <w:t xml:space="preserve">Gradivo (predpis) je bilo poslano v mnenje: </w:t>
            </w:r>
          </w:p>
          <w:p w14:paraId="4315FEF7" w14:textId="77777777" w:rsidR="00910C95" w:rsidRPr="007A666E" w:rsidRDefault="00910C95" w:rsidP="00910C95">
            <w:pPr>
              <w:pStyle w:val="Neotevilenodstavek"/>
              <w:widowControl w:val="0"/>
              <w:numPr>
                <w:ilvl w:val="0"/>
                <w:numId w:val="43"/>
              </w:numPr>
              <w:spacing w:before="0" w:after="0" w:line="260" w:lineRule="exact"/>
              <w:textAlignment w:val="baseline"/>
              <w:rPr>
                <w:iCs/>
                <w:sz w:val="20"/>
                <w:szCs w:val="20"/>
              </w:rPr>
            </w:pPr>
            <w:r w:rsidRPr="007A666E">
              <w:rPr>
                <w:iCs/>
                <w:sz w:val="20"/>
                <w:szCs w:val="20"/>
              </w:rPr>
              <w:t xml:space="preserve">Skupnosti občin Slovenije SOS: </w:t>
            </w:r>
            <w:r>
              <w:rPr>
                <w:iCs/>
                <w:sz w:val="20"/>
                <w:szCs w:val="20"/>
              </w:rPr>
              <w:t>DA</w:t>
            </w:r>
          </w:p>
          <w:p w14:paraId="3DE3164F" w14:textId="77777777" w:rsidR="00910C95" w:rsidRPr="007A666E" w:rsidRDefault="00910C95" w:rsidP="00910C95">
            <w:pPr>
              <w:pStyle w:val="Neotevilenodstavek"/>
              <w:widowControl w:val="0"/>
              <w:numPr>
                <w:ilvl w:val="0"/>
                <w:numId w:val="43"/>
              </w:numPr>
              <w:spacing w:before="0" w:after="0" w:line="260" w:lineRule="exact"/>
              <w:textAlignment w:val="baseline"/>
              <w:rPr>
                <w:iCs/>
                <w:sz w:val="20"/>
                <w:szCs w:val="20"/>
              </w:rPr>
            </w:pPr>
            <w:r w:rsidRPr="007A666E">
              <w:rPr>
                <w:iCs/>
                <w:sz w:val="20"/>
                <w:szCs w:val="20"/>
              </w:rPr>
              <w:t xml:space="preserve">Združenju občin Slovenije ZOS: </w:t>
            </w:r>
            <w:r>
              <w:rPr>
                <w:iCs/>
                <w:sz w:val="20"/>
                <w:szCs w:val="20"/>
              </w:rPr>
              <w:t>DA</w:t>
            </w:r>
          </w:p>
          <w:p w14:paraId="4BDBA09A" w14:textId="77777777" w:rsidR="00910C95" w:rsidRPr="007A666E" w:rsidRDefault="00910C95" w:rsidP="00910C95">
            <w:pPr>
              <w:pStyle w:val="Neotevilenodstavek"/>
              <w:widowControl w:val="0"/>
              <w:numPr>
                <w:ilvl w:val="0"/>
                <w:numId w:val="43"/>
              </w:numPr>
              <w:spacing w:before="0" w:after="0" w:line="260" w:lineRule="exact"/>
              <w:textAlignment w:val="baseline"/>
              <w:rPr>
                <w:iCs/>
                <w:sz w:val="20"/>
                <w:szCs w:val="20"/>
              </w:rPr>
            </w:pPr>
            <w:r w:rsidRPr="007A666E">
              <w:rPr>
                <w:iCs/>
                <w:sz w:val="20"/>
                <w:szCs w:val="20"/>
              </w:rPr>
              <w:t xml:space="preserve">Združenju mestnih občin Slovenije ZMOS: </w:t>
            </w:r>
            <w:r>
              <w:rPr>
                <w:iCs/>
                <w:sz w:val="20"/>
                <w:szCs w:val="20"/>
              </w:rPr>
              <w:t>DA</w:t>
            </w:r>
          </w:p>
        </w:tc>
      </w:tr>
      <w:tr w:rsidR="00910C95" w:rsidRPr="007A666E" w14:paraId="274AD8BB" w14:textId="77777777" w:rsidTr="00A604F7">
        <w:tblPrEx>
          <w:tblCellMar>
            <w:left w:w="57" w:type="dxa"/>
            <w:right w:w="57" w:type="dxa"/>
          </w:tblCellMar>
        </w:tblPrEx>
        <w:trPr>
          <w:trHeight w:val="140"/>
        </w:trPr>
        <w:tc>
          <w:tcPr>
            <w:tcW w:w="675" w:type="dxa"/>
            <w:tcBorders>
              <w:top w:val="single" w:sz="4" w:space="0" w:color="auto"/>
              <w:left w:val="single" w:sz="4" w:space="0" w:color="auto"/>
              <w:bottom w:val="single" w:sz="4" w:space="0" w:color="auto"/>
              <w:right w:val="nil"/>
            </w:tcBorders>
            <w:shd w:val="clear" w:color="auto" w:fill="auto"/>
            <w:vAlign w:val="bottom"/>
          </w:tcPr>
          <w:p w14:paraId="60F9898F" w14:textId="77777777" w:rsidR="00910C95" w:rsidRPr="007A666E" w:rsidRDefault="00910C95" w:rsidP="00910C95">
            <w:pPr>
              <w:pStyle w:val="Naslov1"/>
              <w:framePr w:hSpace="0" w:wrap="auto" w:vAnchor="margin" w:yAlign="inline"/>
              <w:suppressOverlap w:val="0"/>
              <w:rPr>
                <w:kern w:val="0"/>
              </w:rPr>
            </w:pPr>
            <w:r w:rsidRPr="007A666E">
              <w:t>9.</w:t>
            </w:r>
          </w:p>
        </w:tc>
        <w:tc>
          <w:tcPr>
            <w:tcW w:w="7967" w:type="dxa"/>
            <w:gridSpan w:val="12"/>
            <w:tcBorders>
              <w:top w:val="single" w:sz="4" w:space="0" w:color="auto"/>
              <w:left w:val="nil"/>
              <w:bottom w:val="single" w:sz="4" w:space="0" w:color="auto"/>
              <w:right w:val="single" w:sz="4" w:space="0" w:color="auto"/>
            </w:tcBorders>
            <w:shd w:val="clear" w:color="auto" w:fill="auto"/>
            <w:vAlign w:val="bottom"/>
          </w:tcPr>
          <w:p w14:paraId="601F2E94" w14:textId="77777777" w:rsidR="00910C95" w:rsidRPr="007A666E" w:rsidRDefault="00910C95" w:rsidP="00910C95">
            <w:pPr>
              <w:autoSpaceDE w:val="0"/>
              <w:autoSpaceDN w:val="0"/>
              <w:adjustRightInd w:val="0"/>
              <w:spacing w:line="240" w:lineRule="atLeast"/>
              <w:rPr>
                <w:rFonts w:cs="Arial"/>
                <w:b/>
                <w:szCs w:val="20"/>
                <w:lang w:val="sl-SI"/>
              </w:rPr>
            </w:pPr>
            <w:r w:rsidRPr="007A666E">
              <w:rPr>
                <w:rFonts w:cs="Arial"/>
                <w:b/>
                <w:szCs w:val="20"/>
                <w:lang w:val="sl-SI"/>
              </w:rPr>
              <w:t>Predstavitev sodelovanja javnosti:</w:t>
            </w:r>
          </w:p>
        </w:tc>
      </w:tr>
      <w:tr w:rsidR="00910C95" w:rsidRPr="007A666E" w14:paraId="336E711B" w14:textId="77777777" w:rsidTr="00A604F7">
        <w:tblPrEx>
          <w:tblCellMar>
            <w:left w:w="57" w:type="dxa"/>
            <w:right w:w="57" w:type="dxa"/>
          </w:tblCellMar>
        </w:tblPrEx>
        <w:tc>
          <w:tcPr>
            <w:tcW w:w="7770" w:type="dxa"/>
            <w:gridSpan w:val="12"/>
            <w:tcBorders>
              <w:top w:val="single" w:sz="4" w:space="0" w:color="auto"/>
              <w:bottom w:val="single" w:sz="4" w:space="0" w:color="auto"/>
            </w:tcBorders>
            <w:shd w:val="clear" w:color="auto" w:fill="auto"/>
          </w:tcPr>
          <w:p w14:paraId="6063ECEA" w14:textId="77777777" w:rsidR="00910C95" w:rsidRDefault="00910C95" w:rsidP="00910C95">
            <w:pPr>
              <w:pStyle w:val="Telobesedila"/>
              <w:ind w:left="51"/>
              <w:rPr>
                <w:rFonts w:ascii="Arial" w:hAnsi="Arial" w:cs="Arial"/>
                <w:sz w:val="20"/>
                <w:szCs w:val="20"/>
              </w:rPr>
            </w:pPr>
            <w:r w:rsidRPr="0080368B">
              <w:rPr>
                <w:rFonts w:ascii="Arial" w:hAnsi="Arial" w:cs="Arial"/>
                <w:sz w:val="20"/>
                <w:szCs w:val="20"/>
              </w:rPr>
              <w:t>Gradivo je bilo predhodno objavljeno na spletni strani predlagatelja: 31. 8. 2023 in 8. 9. 2023 predstavljeno širši zainteresirani javnosti na spletnem dogodku.</w:t>
            </w:r>
          </w:p>
          <w:p w14:paraId="7D694629" w14:textId="19BD344E" w:rsidR="003F56FC" w:rsidRPr="0080368B" w:rsidRDefault="003F56FC" w:rsidP="003F56FC">
            <w:pPr>
              <w:pStyle w:val="Telobesedila"/>
              <w:ind w:left="51"/>
              <w:rPr>
                <w:rFonts w:ascii="Arial" w:hAnsi="Arial" w:cs="Arial"/>
                <w:sz w:val="20"/>
                <w:szCs w:val="20"/>
              </w:rPr>
            </w:pPr>
            <w:r>
              <w:rPr>
                <w:rFonts w:ascii="Arial" w:hAnsi="Arial" w:cs="Arial"/>
                <w:sz w:val="20"/>
                <w:szCs w:val="20"/>
              </w:rPr>
              <w:t xml:space="preserve">V roku za medresorsko usklajevanje smo prejeli skupno 62 pripomb oz. predlogov, ki so jih podali GZS, podjetje Elaphe, Skupnost občin Slovenije, SiBim, NVO-VID, Cirius Kamnik in posamezniki. </w:t>
            </w:r>
            <w:r>
              <w:rPr>
                <w:rFonts w:ascii="Arial" w:hAnsi="Arial" w:cs="Arial"/>
                <w:sz w:val="20"/>
                <w:szCs w:val="20"/>
              </w:rPr>
              <w:br/>
              <w:t xml:space="preserve">Vsebinsko so se pripombe pogosto nanašale na primanjkljaj sredstev za dosego zastavljenih ciljev, sploh na področju digitalne preobrazbe gospodarstva. Večkrat so bili predlagani konkretni dodatni ukrepi, mestoma pa tudi sprememba strateških ciljev. </w:t>
            </w:r>
            <w:r>
              <w:rPr>
                <w:rFonts w:ascii="Arial" w:hAnsi="Arial" w:cs="Arial"/>
                <w:sz w:val="20"/>
                <w:szCs w:val="20"/>
              </w:rPr>
              <w:br/>
              <w:t xml:space="preserve">V sodelovanju različnih resorjev smo vse pripombe in predloge skrbno preučili in pripravili odgovore nanje. Glede prevladujočih pripomb smo pojasnili, da v Načrtu ni mogoče spreminjati strateških ciljev, ki so bili določeni v strategiji Digitalna Slovenija 2030, da Slovenija ne more spreminjati evropskih strateških ciljev in da predstavlja Načrt dokument, v katerem so zbrani ukrepi, ki jih resorji že načrtujejo in imajo zagotovljene tako finančne kot človeške vire. </w:t>
            </w:r>
          </w:p>
        </w:tc>
        <w:tc>
          <w:tcPr>
            <w:tcW w:w="872" w:type="dxa"/>
            <w:tcBorders>
              <w:top w:val="single" w:sz="4" w:space="0" w:color="auto"/>
              <w:bottom w:val="single" w:sz="4" w:space="0" w:color="auto"/>
            </w:tcBorders>
            <w:shd w:val="clear" w:color="auto" w:fill="auto"/>
          </w:tcPr>
          <w:p w14:paraId="4AB596FE" w14:textId="77777777" w:rsidR="00910C95" w:rsidRPr="007A666E" w:rsidRDefault="00910C95" w:rsidP="00910C95">
            <w:pPr>
              <w:pStyle w:val="Telobesedila"/>
              <w:jc w:val="center"/>
              <w:rPr>
                <w:rFonts w:ascii="Arial" w:hAnsi="Arial" w:cs="Arial"/>
                <w:sz w:val="20"/>
                <w:szCs w:val="20"/>
              </w:rPr>
            </w:pPr>
            <w:r>
              <w:rPr>
                <w:rFonts w:ascii="Arial" w:hAnsi="Arial" w:cs="Arial"/>
                <w:sz w:val="20"/>
                <w:szCs w:val="20"/>
              </w:rPr>
              <w:t>DA</w:t>
            </w:r>
          </w:p>
        </w:tc>
      </w:tr>
      <w:tr w:rsidR="00910C95" w:rsidRPr="007A666E" w14:paraId="6EDFEDA7" w14:textId="77777777" w:rsidTr="00A604F7">
        <w:tblPrEx>
          <w:tblCellMar>
            <w:left w:w="57" w:type="dxa"/>
            <w:right w:w="57" w:type="dxa"/>
          </w:tblCellMar>
        </w:tblPrEx>
        <w:trPr>
          <w:trHeight w:val="375"/>
        </w:trPr>
        <w:tc>
          <w:tcPr>
            <w:tcW w:w="675" w:type="dxa"/>
            <w:tcBorders>
              <w:bottom w:val="single" w:sz="4" w:space="0" w:color="auto"/>
              <w:right w:val="nil"/>
            </w:tcBorders>
            <w:shd w:val="clear" w:color="auto" w:fill="auto"/>
            <w:vAlign w:val="center"/>
          </w:tcPr>
          <w:p w14:paraId="2EF5E2B0" w14:textId="77777777" w:rsidR="00910C95" w:rsidRPr="007A666E" w:rsidRDefault="00910C95" w:rsidP="00910C95">
            <w:pPr>
              <w:pStyle w:val="Naslov1"/>
              <w:framePr w:hSpace="0" w:wrap="auto" w:vAnchor="margin" w:yAlign="inline"/>
              <w:suppressOverlap w:val="0"/>
            </w:pPr>
            <w:r w:rsidRPr="007A666E">
              <w:lastRenderedPageBreak/>
              <w:t>10.</w:t>
            </w:r>
          </w:p>
        </w:tc>
        <w:tc>
          <w:tcPr>
            <w:tcW w:w="7095" w:type="dxa"/>
            <w:gridSpan w:val="11"/>
            <w:tcBorders>
              <w:left w:val="nil"/>
              <w:bottom w:val="single" w:sz="4" w:space="0" w:color="auto"/>
            </w:tcBorders>
            <w:shd w:val="clear" w:color="auto" w:fill="auto"/>
            <w:vAlign w:val="bottom"/>
          </w:tcPr>
          <w:p w14:paraId="2A065786" w14:textId="77777777" w:rsidR="00910C95" w:rsidRPr="007A666E" w:rsidRDefault="00910C95" w:rsidP="00910C95">
            <w:pPr>
              <w:pStyle w:val="Naslov1"/>
              <w:framePr w:hSpace="0" w:wrap="auto" w:vAnchor="margin" w:yAlign="inline"/>
              <w:suppressOverlap w:val="0"/>
            </w:pPr>
            <w:r w:rsidRPr="007A666E">
              <w:t>Pri pripravi gradiva so bile upoštevane zahteve iz Resolucije o normativni dejavnosti:</w:t>
            </w:r>
          </w:p>
        </w:tc>
        <w:tc>
          <w:tcPr>
            <w:tcW w:w="872" w:type="dxa"/>
            <w:tcBorders>
              <w:bottom w:val="single" w:sz="4" w:space="0" w:color="auto"/>
            </w:tcBorders>
            <w:shd w:val="clear" w:color="auto" w:fill="auto"/>
            <w:vAlign w:val="bottom"/>
          </w:tcPr>
          <w:p w14:paraId="5058847F" w14:textId="77777777" w:rsidR="00910C95" w:rsidRPr="007A666E" w:rsidRDefault="00910C95" w:rsidP="00910C95">
            <w:pPr>
              <w:autoSpaceDE w:val="0"/>
              <w:autoSpaceDN w:val="0"/>
              <w:adjustRightInd w:val="0"/>
              <w:spacing w:line="240" w:lineRule="atLeast"/>
              <w:ind w:left="540" w:hanging="540"/>
              <w:jc w:val="center"/>
              <w:rPr>
                <w:rFonts w:cs="Arial"/>
                <w:bCs/>
                <w:szCs w:val="20"/>
                <w:highlight w:val="yellow"/>
                <w:lang w:val="sl-SI"/>
              </w:rPr>
            </w:pPr>
            <w:r>
              <w:rPr>
                <w:rFonts w:cs="Arial"/>
                <w:bCs/>
                <w:szCs w:val="20"/>
                <w:lang w:val="sl-SI"/>
              </w:rPr>
              <w:t>DA</w:t>
            </w:r>
          </w:p>
        </w:tc>
      </w:tr>
      <w:tr w:rsidR="00910C95" w:rsidRPr="007A666E" w14:paraId="6B80422E" w14:textId="77777777" w:rsidTr="00A604F7">
        <w:tblPrEx>
          <w:tblCellMar>
            <w:left w:w="57" w:type="dxa"/>
            <w:right w:w="57" w:type="dxa"/>
          </w:tblCellMar>
        </w:tblPrEx>
        <w:trPr>
          <w:trHeight w:val="198"/>
        </w:trPr>
        <w:tc>
          <w:tcPr>
            <w:tcW w:w="675" w:type="dxa"/>
            <w:tcBorders>
              <w:bottom w:val="single" w:sz="4" w:space="0" w:color="auto"/>
              <w:right w:val="nil"/>
            </w:tcBorders>
            <w:shd w:val="clear" w:color="auto" w:fill="auto"/>
            <w:vAlign w:val="bottom"/>
          </w:tcPr>
          <w:p w14:paraId="1FAD00A1" w14:textId="77777777" w:rsidR="00910C95" w:rsidRPr="007A666E" w:rsidRDefault="00910C95" w:rsidP="00910C95">
            <w:pPr>
              <w:pStyle w:val="Naslov1"/>
              <w:framePr w:hSpace="0" w:wrap="auto" w:vAnchor="margin" w:yAlign="inline"/>
              <w:suppressOverlap w:val="0"/>
            </w:pPr>
            <w:r w:rsidRPr="007A666E">
              <w:t>11.</w:t>
            </w:r>
          </w:p>
        </w:tc>
        <w:tc>
          <w:tcPr>
            <w:tcW w:w="7095" w:type="dxa"/>
            <w:gridSpan w:val="11"/>
            <w:tcBorders>
              <w:left w:val="nil"/>
              <w:bottom w:val="single" w:sz="4" w:space="0" w:color="auto"/>
            </w:tcBorders>
            <w:shd w:val="clear" w:color="auto" w:fill="auto"/>
            <w:vAlign w:val="bottom"/>
          </w:tcPr>
          <w:p w14:paraId="4AFDD5C3" w14:textId="77777777" w:rsidR="00910C95" w:rsidRPr="007A666E" w:rsidRDefault="00910C95" w:rsidP="00910C95">
            <w:pPr>
              <w:pStyle w:val="Naslov1"/>
              <w:framePr w:hSpace="0" w:wrap="auto" w:vAnchor="margin" w:yAlign="inline"/>
              <w:suppressOverlap w:val="0"/>
            </w:pPr>
            <w:r w:rsidRPr="007A666E">
              <w:t>Gradivo je uvrščeno v delovni program vlade:</w:t>
            </w:r>
          </w:p>
        </w:tc>
        <w:tc>
          <w:tcPr>
            <w:tcW w:w="872" w:type="dxa"/>
            <w:tcBorders>
              <w:bottom w:val="single" w:sz="4" w:space="0" w:color="auto"/>
            </w:tcBorders>
            <w:shd w:val="clear" w:color="auto" w:fill="auto"/>
            <w:vAlign w:val="bottom"/>
          </w:tcPr>
          <w:p w14:paraId="06FE794D" w14:textId="77777777" w:rsidR="00910C95" w:rsidRPr="007A666E" w:rsidRDefault="00910C95" w:rsidP="00910C95">
            <w:pPr>
              <w:autoSpaceDE w:val="0"/>
              <w:autoSpaceDN w:val="0"/>
              <w:adjustRightInd w:val="0"/>
              <w:spacing w:line="240" w:lineRule="atLeast"/>
              <w:ind w:left="540" w:hanging="540"/>
              <w:jc w:val="center"/>
              <w:rPr>
                <w:rFonts w:cs="Arial"/>
                <w:bCs/>
                <w:szCs w:val="20"/>
                <w:highlight w:val="yellow"/>
                <w:lang w:val="sl-SI"/>
              </w:rPr>
            </w:pPr>
            <w:r w:rsidRPr="007A666E">
              <w:rPr>
                <w:rFonts w:cs="Arial"/>
                <w:bCs/>
                <w:szCs w:val="20"/>
                <w:lang w:val="sl-SI"/>
              </w:rPr>
              <w:t>NE</w:t>
            </w:r>
          </w:p>
        </w:tc>
      </w:tr>
      <w:tr w:rsidR="00910C95" w:rsidRPr="00CC5FB0" w14:paraId="251A05EA" w14:textId="77777777" w:rsidTr="00A604F7">
        <w:tblPrEx>
          <w:tblCellMar>
            <w:left w:w="57" w:type="dxa"/>
            <w:right w:w="57" w:type="dxa"/>
          </w:tblCellMar>
        </w:tblPrEx>
        <w:tc>
          <w:tcPr>
            <w:tcW w:w="8642" w:type="dxa"/>
            <w:gridSpan w:val="13"/>
            <w:tcBorders>
              <w:top w:val="single" w:sz="4" w:space="0" w:color="auto"/>
              <w:left w:val="nil"/>
              <w:bottom w:val="nil"/>
              <w:right w:val="nil"/>
            </w:tcBorders>
            <w:shd w:val="clear" w:color="auto" w:fill="auto"/>
          </w:tcPr>
          <w:p w14:paraId="3277DC4B" w14:textId="77777777" w:rsidR="00910C95" w:rsidRPr="007A666E" w:rsidRDefault="00910C95" w:rsidP="00910C95">
            <w:pPr>
              <w:spacing w:line="240" w:lineRule="atLeast"/>
              <w:ind w:right="-1"/>
              <w:rPr>
                <w:rFonts w:cs="Arial"/>
                <w:szCs w:val="20"/>
                <w:lang w:val="sl-SI"/>
              </w:rPr>
            </w:pPr>
          </w:p>
          <w:p w14:paraId="3B4AED35" w14:textId="77777777" w:rsidR="00910C95" w:rsidRPr="007A666E" w:rsidRDefault="00910C95" w:rsidP="00910C95">
            <w:pPr>
              <w:spacing w:line="240" w:lineRule="atLeast"/>
              <w:ind w:right="-1"/>
              <w:rPr>
                <w:rFonts w:cs="Arial"/>
                <w:szCs w:val="20"/>
                <w:lang w:val="sl-SI"/>
              </w:rPr>
            </w:pPr>
          </w:p>
          <w:p w14:paraId="447ADA6D" w14:textId="2A33EB1E" w:rsidR="00910C95" w:rsidRPr="00CC5FB0" w:rsidRDefault="00910C95" w:rsidP="00910C95">
            <w:pPr>
              <w:tabs>
                <w:tab w:val="left" w:pos="5107"/>
              </w:tabs>
              <w:spacing w:line="240" w:lineRule="atLeast"/>
              <w:ind w:right="-1"/>
              <w:rPr>
                <w:rFonts w:cs="Arial"/>
                <w:b/>
                <w:szCs w:val="20"/>
                <w:lang w:val="sl-SI"/>
              </w:rPr>
            </w:pPr>
            <w:r w:rsidRPr="007A666E">
              <w:rPr>
                <w:rFonts w:cs="Arial"/>
                <w:b/>
                <w:szCs w:val="20"/>
                <w:lang w:val="sl-SI"/>
              </w:rPr>
              <w:t xml:space="preserve"> </w:t>
            </w:r>
            <w:r w:rsidRPr="007A666E">
              <w:rPr>
                <w:rFonts w:cs="Arial"/>
                <w:b/>
                <w:szCs w:val="20"/>
                <w:lang w:val="sl-SI"/>
              </w:rPr>
              <w:tab/>
            </w:r>
            <w:r w:rsidRPr="00CC5FB0">
              <w:rPr>
                <w:rFonts w:cs="Arial"/>
                <w:b/>
                <w:szCs w:val="20"/>
                <w:lang w:val="sl-SI"/>
              </w:rPr>
              <w:t xml:space="preserve">dr. Emilija Stojmenova Duh </w:t>
            </w:r>
          </w:p>
          <w:p w14:paraId="381A6F13" w14:textId="698BA325" w:rsidR="00910C95" w:rsidRPr="00CC5FB0" w:rsidRDefault="00910C95" w:rsidP="00910C95">
            <w:pPr>
              <w:tabs>
                <w:tab w:val="left" w:pos="5107"/>
              </w:tabs>
              <w:spacing w:line="240" w:lineRule="atLeast"/>
              <w:ind w:right="-1"/>
              <w:rPr>
                <w:rFonts w:cs="Arial"/>
                <w:b/>
                <w:szCs w:val="20"/>
                <w:lang w:val="sl-SI"/>
              </w:rPr>
            </w:pPr>
            <w:r w:rsidRPr="00CC5FB0">
              <w:rPr>
                <w:rFonts w:cs="Arial"/>
                <w:b/>
                <w:szCs w:val="20"/>
                <w:lang w:val="sl-SI"/>
              </w:rPr>
              <w:t xml:space="preserve">                                                                                          </w:t>
            </w:r>
            <w:r w:rsidR="00CC5FB0">
              <w:rPr>
                <w:rFonts w:cs="Arial"/>
                <w:b/>
                <w:szCs w:val="20"/>
                <w:lang w:val="sl-SI"/>
              </w:rPr>
              <w:t xml:space="preserve">             </w:t>
            </w:r>
            <w:r w:rsidRPr="00CC5FB0">
              <w:rPr>
                <w:rFonts w:cs="Arial"/>
                <w:b/>
                <w:szCs w:val="20"/>
                <w:lang w:val="sl-SI"/>
              </w:rPr>
              <w:t>MINISTRICA</w:t>
            </w:r>
          </w:p>
          <w:p w14:paraId="6923FFD2" w14:textId="77777777" w:rsidR="00910C95" w:rsidRPr="007A666E" w:rsidRDefault="00910C95" w:rsidP="00910C95">
            <w:pPr>
              <w:tabs>
                <w:tab w:val="left" w:pos="5107"/>
              </w:tabs>
              <w:spacing w:line="240" w:lineRule="atLeast"/>
              <w:ind w:right="-1"/>
              <w:rPr>
                <w:rFonts w:cs="Arial"/>
                <w:b/>
                <w:bCs/>
                <w:szCs w:val="20"/>
                <w:lang w:val="sl-SI"/>
              </w:rPr>
            </w:pPr>
            <w:r>
              <w:rPr>
                <w:rFonts w:cs="Arial"/>
                <w:bCs/>
                <w:szCs w:val="20"/>
                <w:lang w:val="sl-SI"/>
              </w:rPr>
              <w:t xml:space="preserve">                                                                                                         </w:t>
            </w:r>
          </w:p>
        </w:tc>
      </w:tr>
    </w:tbl>
    <w:p w14:paraId="75850829" w14:textId="27FB1C7A" w:rsidR="008E3E25" w:rsidRPr="00CC5FB0" w:rsidRDefault="008E3E25" w:rsidP="00CC5FB0">
      <w:pPr>
        <w:pStyle w:val="ZADEVA"/>
        <w:spacing w:before="120"/>
        <w:ind w:left="0" w:firstLine="0"/>
        <w:jc w:val="both"/>
        <w:rPr>
          <w:rFonts w:cs="Arial"/>
          <w:szCs w:val="20"/>
          <w:lang w:val="sl-SI"/>
        </w:rPr>
      </w:pPr>
      <w:bookmarkStart w:id="4" w:name="_Hlk145084349"/>
    </w:p>
    <w:bookmarkEnd w:id="4"/>
    <w:p w14:paraId="0B97157E" w14:textId="77777777" w:rsidR="008E3E25" w:rsidRPr="007A666E" w:rsidRDefault="008E3E25" w:rsidP="008E3E25">
      <w:pPr>
        <w:pStyle w:val="datumtevilka"/>
        <w:tabs>
          <w:tab w:val="clear" w:pos="1701"/>
        </w:tabs>
        <w:spacing w:line="240" w:lineRule="auto"/>
        <w:ind w:left="426"/>
        <w:jc w:val="both"/>
        <w:rPr>
          <w:rFonts w:cs="Arial"/>
        </w:rPr>
      </w:pPr>
      <w:r w:rsidRPr="007A666E">
        <w:rPr>
          <w:rFonts w:cs="Arial"/>
        </w:rPr>
        <w:br w:type="page"/>
      </w:r>
    </w:p>
    <w:p w14:paraId="3E203B58" w14:textId="77777777" w:rsidR="008E3E25" w:rsidRPr="007A666E" w:rsidRDefault="008E3E25" w:rsidP="008E3E25">
      <w:pPr>
        <w:widowControl w:val="0"/>
        <w:spacing w:line="240" w:lineRule="auto"/>
        <w:jc w:val="right"/>
        <w:rPr>
          <w:rFonts w:cs="Arial"/>
          <w:b/>
          <w:szCs w:val="20"/>
          <w:lang w:val="sl-SI"/>
        </w:rPr>
      </w:pPr>
      <w:r w:rsidRPr="007A666E">
        <w:rPr>
          <w:rFonts w:cs="Arial"/>
          <w:b/>
          <w:szCs w:val="20"/>
          <w:lang w:val="sl-SI"/>
        </w:rPr>
        <w:lastRenderedPageBreak/>
        <w:t>PRILOGA 1</w:t>
      </w:r>
    </w:p>
    <w:p w14:paraId="75917E20" w14:textId="77777777" w:rsidR="008E3E25" w:rsidRPr="007A666E" w:rsidRDefault="008E3E25" w:rsidP="008E3E25">
      <w:pPr>
        <w:spacing w:line="240" w:lineRule="auto"/>
        <w:ind w:left="7200"/>
        <w:rPr>
          <w:rFonts w:cs="Arial"/>
          <w:b/>
          <w:szCs w:val="20"/>
          <w:lang w:val="sl-SI"/>
        </w:rPr>
      </w:pPr>
    </w:p>
    <w:p w14:paraId="3D830C40" w14:textId="77777777" w:rsidR="00CC5FB0" w:rsidRDefault="00CC5FB0" w:rsidP="008E3E25">
      <w:pPr>
        <w:widowControl w:val="0"/>
        <w:spacing w:line="240" w:lineRule="auto"/>
        <w:jc w:val="both"/>
        <w:rPr>
          <w:rFonts w:cs="Arial"/>
          <w:szCs w:val="20"/>
          <w:lang w:val="sl-SI"/>
        </w:rPr>
      </w:pPr>
    </w:p>
    <w:p w14:paraId="488108B9" w14:textId="1C496ACA" w:rsidR="00CC5FB0" w:rsidRDefault="00CC5FB0" w:rsidP="008E3E25">
      <w:pPr>
        <w:widowControl w:val="0"/>
        <w:spacing w:line="240" w:lineRule="auto"/>
        <w:jc w:val="both"/>
        <w:rPr>
          <w:rFonts w:cs="Arial"/>
          <w:szCs w:val="20"/>
          <w:lang w:val="sl-SI"/>
        </w:rPr>
      </w:pPr>
      <w:r>
        <w:rPr>
          <w:rFonts w:cs="Arial"/>
          <w:szCs w:val="20"/>
          <w:lang w:val="sl-SI"/>
        </w:rPr>
        <w:t>Številka:</w:t>
      </w:r>
    </w:p>
    <w:p w14:paraId="47929948" w14:textId="736CC5FD" w:rsidR="00CC5FB0" w:rsidRDefault="00CC5FB0" w:rsidP="008E3E25">
      <w:pPr>
        <w:widowControl w:val="0"/>
        <w:spacing w:line="240" w:lineRule="auto"/>
        <w:jc w:val="both"/>
        <w:rPr>
          <w:rFonts w:cs="Arial"/>
          <w:szCs w:val="20"/>
          <w:lang w:val="sl-SI"/>
        </w:rPr>
      </w:pPr>
      <w:r>
        <w:rPr>
          <w:rFonts w:cs="Arial"/>
          <w:szCs w:val="20"/>
          <w:lang w:val="sl-SI"/>
        </w:rPr>
        <w:t xml:space="preserve">Datum: </w:t>
      </w:r>
    </w:p>
    <w:p w14:paraId="2EF462C3" w14:textId="707DA363" w:rsidR="00CC5FB0" w:rsidRDefault="00CC5FB0" w:rsidP="008E3E25">
      <w:pPr>
        <w:widowControl w:val="0"/>
        <w:spacing w:line="240" w:lineRule="auto"/>
        <w:jc w:val="both"/>
        <w:rPr>
          <w:rFonts w:cs="Arial"/>
          <w:szCs w:val="20"/>
          <w:lang w:val="sl-SI"/>
        </w:rPr>
      </w:pPr>
    </w:p>
    <w:p w14:paraId="1EF1F0EC" w14:textId="42B44D33" w:rsidR="00CC5FB0" w:rsidRDefault="00CC5FB0" w:rsidP="008E3E25">
      <w:pPr>
        <w:widowControl w:val="0"/>
        <w:spacing w:line="240" w:lineRule="auto"/>
        <w:jc w:val="both"/>
        <w:rPr>
          <w:rFonts w:cs="Arial"/>
          <w:szCs w:val="20"/>
          <w:lang w:val="sl-SI"/>
        </w:rPr>
      </w:pPr>
    </w:p>
    <w:p w14:paraId="1A027199" w14:textId="77777777" w:rsidR="00CC5FB0" w:rsidRDefault="00CC5FB0" w:rsidP="008E3E25">
      <w:pPr>
        <w:widowControl w:val="0"/>
        <w:spacing w:line="240" w:lineRule="auto"/>
        <w:jc w:val="both"/>
        <w:rPr>
          <w:rFonts w:cs="Arial"/>
          <w:szCs w:val="20"/>
          <w:lang w:val="sl-SI"/>
        </w:rPr>
      </w:pPr>
    </w:p>
    <w:p w14:paraId="69A085B0" w14:textId="6779D8DA" w:rsidR="008E3E25" w:rsidRPr="007A666E" w:rsidRDefault="008E3E25" w:rsidP="008E3E25">
      <w:pPr>
        <w:widowControl w:val="0"/>
        <w:spacing w:line="240" w:lineRule="auto"/>
        <w:jc w:val="both"/>
        <w:rPr>
          <w:rFonts w:cs="Arial"/>
          <w:szCs w:val="20"/>
          <w:lang w:val="sl-SI"/>
        </w:rPr>
      </w:pPr>
      <w:r w:rsidRPr="007A666E">
        <w:rPr>
          <w:rFonts w:cs="Arial"/>
          <w:szCs w:val="20"/>
          <w:lang w:val="sl-SI"/>
        </w:rPr>
        <w:t xml:space="preserve">Na podlagi </w:t>
      </w:r>
      <w:r>
        <w:rPr>
          <w:rFonts w:cs="Arial"/>
          <w:szCs w:val="20"/>
          <w:lang w:val="sl-SI"/>
        </w:rPr>
        <w:t>prvega odstavka</w:t>
      </w:r>
      <w:r w:rsidRPr="007A666E">
        <w:rPr>
          <w:rFonts w:cs="Arial"/>
          <w:szCs w:val="20"/>
          <w:lang w:val="sl-SI"/>
        </w:rPr>
        <w:t xml:space="preserve"> 2. člena Zakona o Vladi Republike Slovenije (Uradni list RS, št. 24/05-uradno prečiščeno besedilo, 109/08, 38/10-ZUKN, 8/12, 21/13, 47/13-ZDU-1G, 65/14 in 55/17) je Vlada Republike Slovenije na seji____, dne _____, pod točko ___ dnevnega reda, sprejela naslednji:</w:t>
      </w:r>
      <w:r w:rsidRPr="007A666E">
        <w:rPr>
          <w:rFonts w:cs="Arial"/>
          <w:szCs w:val="20"/>
          <w:lang w:val="sl-SI" w:eastAsia="es-ES"/>
        </w:rPr>
        <w:t xml:space="preserve"> </w:t>
      </w:r>
    </w:p>
    <w:p w14:paraId="4E3598B6" w14:textId="77777777" w:rsidR="008E3E25" w:rsidRPr="007A666E" w:rsidRDefault="008E3E25" w:rsidP="008E3E25">
      <w:pPr>
        <w:tabs>
          <w:tab w:val="left" w:pos="1980"/>
        </w:tabs>
        <w:spacing w:line="240" w:lineRule="auto"/>
        <w:jc w:val="both"/>
        <w:rPr>
          <w:rFonts w:cs="Arial"/>
          <w:szCs w:val="20"/>
          <w:lang w:val="sl-SI"/>
        </w:rPr>
      </w:pPr>
    </w:p>
    <w:p w14:paraId="79306DE8" w14:textId="77777777" w:rsidR="008E3E25" w:rsidRPr="007A666E" w:rsidRDefault="008E3E25" w:rsidP="008E3E25">
      <w:pPr>
        <w:tabs>
          <w:tab w:val="left" w:pos="1980"/>
        </w:tabs>
        <w:spacing w:line="240" w:lineRule="auto"/>
        <w:jc w:val="both"/>
        <w:rPr>
          <w:rFonts w:cs="Arial"/>
          <w:szCs w:val="20"/>
          <w:lang w:val="sl-SI"/>
        </w:rPr>
      </w:pPr>
    </w:p>
    <w:p w14:paraId="51F55DC8" w14:textId="77777777" w:rsidR="008E3E25" w:rsidRPr="007A666E" w:rsidRDefault="008E3E25" w:rsidP="008E3E25">
      <w:pPr>
        <w:tabs>
          <w:tab w:val="left" w:pos="1980"/>
        </w:tabs>
        <w:spacing w:line="240" w:lineRule="auto"/>
        <w:jc w:val="both"/>
        <w:rPr>
          <w:rFonts w:cs="Arial"/>
          <w:szCs w:val="20"/>
          <w:lang w:val="sl-SI"/>
        </w:rPr>
      </w:pPr>
    </w:p>
    <w:p w14:paraId="4D1BAF47" w14:textId="77777777" w:rsidR="008E3E25" w:rsidRPr="007A666E" w:rsidRDefault="008E3E25" w:rsidP="008E3E25">
      <w:pPr>
        <w:tabs>
          <w:tab w:val="left" w:pos="1980"/>
        </w:tabs>
        <w:spacing w:line="240" w:lineRule="auto"/>
        <w:jc w:val="both"/>
        <w:rPr>
          <w:rFonts w:cs="Arial"/>
          <w:szCs w:val="20"/>
          <w:lang w:val="sl-SI"/>
        </w:rPr>
      </w:pPr>
    </w:p>
    <w:p w14:paraId="3A2006AB" w14:textId="77777777" w:rsidR="008E3E25" w:rsidRPr="007A666E" w:rsidRDefault="008E3E25" w:rsidP="008E3E25">
      <w:pPr>
        <w:spacing w:line="240" w:lineRule="auto"/>
        <w:jc w:val="center"/>
        <w:rPr>
          <w:rFonts w:cs="Arial"/>
          <w:szCs w:val="20"/>
          <w:lang w:val="sl-SI"/>
        </w:rPr>
      </w:pPr>
      <w:r w:rsidRPr="007A666E">
        <w:rPr>
          <w:rFonts w:cs="Arial"/>
          <w:szCs w:val="20"/>
          <w:lang w:val="sl-SI"/>
        </w:rPr>
        <w:t>SKLEP</w:t>
      </w:r>
    </w:p>
    <w:p w14:paraId="79AC99B8" w14:textId="77777777" w:rsidR="008E3E25" w:rsidRPr="007A666E" w:rsidRDefault="008E3E25" w:rsidP="008E3E25">
      <w:pPr>
        <w:spacing w:line="240" w:lineRule="auto"/>
        <w:jc w:val="center"/>
        <w:rPr>
          <w:rFonts w:cs="Arial"/>
          <w:szCs w:val="20"/>
          <w:lang w:val="sl-SI"/>
        </w:rPr>
      </w:pPr>
    </w:p>
    <w:p w14:paraId="6D92329C" w14:textId="6FB2C376" w:rsidR="008E3E25" w:rsidRPr="0062367C" w:rsidRDefault="008E3E25" w:rsidP="008E3E25">
      <w:pPr>
        <w:spacing w:line="220" w:lineRule="atLeast"/>
        <w:jc w:val="both"/>
        <w:rPr>
          <w:rFonts w:cs="Arial"/>
          <w:szCs w:val="20"/>
          <w:lang w:val="sl-SI" w:eastAsia="sl-SI"/>
        </w:rPr>
      </w:pPr>
      <w:bookmarkStart w:id="5" w:name="_Hlk145084372"/>
      <w:r w:rsidRPr="0062367C">
        <w:rPr>
          <w:rFonts w:cs="Arial"/>
          <w:szCs w:val="20"/>
          <w:lang w:val="sl-SI" w:eastAsia="sl-SI"/>
        </w:rPr>
        <w:t xml:space="preserve">1. Vlada Republike Slovenije je </w:t>
      </w:r>
      <w:r w:rsidR="000B5D3D">
        <w:rPr>
          <w:rFonts w:cs="Arial"/>
          <w:szCs w:val="20"/>
          <w:lang w:val="sl-SI" w:eastAsia="sl-SI"/>
        </w:rPr>
        <w:t xml:space="preserve">sprejela </w:t>
      </w:r>
      <w:r w:rsidRPr="0062367C">
        <w:rPr>
          <w:rFonts w:cs="Arial"/>
          <w:szCs w:val="20"/>
          <w:lang w:val="sl-SI" w:eastAsia="sl-SI"/>
        </w:rPr>
        <w:t>Nacionaln</w:t>
      </w:r>
      <w:r w:rsidR="000B5D3D">
        <w:rPr>
          <w:rFonts w:cs="Arial"/>
          <w:szCs w:val="20"/>
          <w:lang w:val="sl-SI" w:eastAsia="sl-SI"/>
        </w:rPr>
        <w:t>i</w:t>
      </w:r>
      <w:r w:rsidRPr="0062367C">
        <w:rPr>
          <w:rFonts w:cs="Arial"/>
          <w:szCs w:val="20"/>
          <w:lang w:val="sl-SI" w:eastAsia="sl-SI"/>
        </w:rPr>
        <w:t xml:space="preserve"> stratešk</w:t>
      </w:r>
      <w:r w:rsidR="000B5D3D">
        <w:rPr>
          <w:rFonts w:cs="Arial"/>
          <w:szCs w:val="20"/>
          <w:lang w:val="sl-SI" w:eastAsia="sl-SI"/>
        </w:rPr>
        <w:t>i</w:t>
      </w:r>
      <w:r w:rsidRPr="0062367C">
        <w:rPr>
          <w:rFonts w:cs="Arial"/>
          <w:szCs w:val="20"/>
          <w:lang w:val="sl-SI" w:eastAsia="sl-SI"/>
        </w:rPr>
        <w:t xml:space="preserve"> časovn</w:t>
      </w:r>
      <w:r w:rsidR="000B5D3D">
        <w:rPr>
          <w:rFonts w:cs="Arial"/>
          <w:szCs w:val="20"/>
          <w:lang w:val="sl-SI" w:eastAsia="sl-SI"/>
        </w:rPr>
        <w:t>i</w:t>
      </w:r>
      <w:r w:rsidRPr="0062367C">
        <w:rPr>
          <w:rFonts w:cs="Arial"/>
          <w:szCs w:val="20"/>
          <w:lang w:val="sl-SI" w:eastAsia="sl-SI"/>
        </w:rPr>
        <w:t xml:space="preserve"> načrt za digitalno desetletje.</w:t>
      </w:r>
    </w:p>
    <w:p w14:paraId="1CAC73CC" w14:textId="77777777" w:rsidR="008E3E25" w:rsidRPr="0062367C" w:rsidRDefault="008E3E25" w:rsidP="008E3E25">
      <w:pPr>
        <w:spacing w:line="220" w:lineRule="atLeast"/>
        <w:jc w:val="both"/>
        <w:rPr>
          <w:rFonts w:cs="Arial"/>
          <w:szCs w:val="20"/>
          <w:lang w:val="sl-SI" w:eastAsia="sl-SI"/>
        </w:rPr>
      </w:pPr>
    </w:p>
    <w:p w14:paraId="1EE32CF5" w14:textId="7C63B470" w:rsidR="008E3E25" w:rsidRPr="0062367C" w:rsidRDefault="008E3E25" w:rsidP="008E3E25">
      <w:pPr>
        <w:spacing w:line="260" w:lineRule="exact"/>
        <w:jc w:val="both"/>
        <w:rPr>
          <w:rFonts w:cs="Arial"/>
          <w:color w:val="000000"/>
          <w:szCs w:val="20"/>
          <w:lang w:val="sl-SI" w:eastAsia="sl-SI"/>
        </w:rPr>
      </w:pPr>
      <w:r w:rsidRPr="0062367C">
        <w:rPr>
          <w:rFonts w:cs="Arial"/>
          <w:szCs w:val="20"/>
          <w:lang w:val="sl-SI" w:eastAsia="sl-SI"/>
        </w:rPr>
        <w:t xml:space="preserve">2. Vlada Republike Slovenije </w:t>
      </w:r>
      <w:r w:rsidRPr="0062367C">
        <w:rPr>
          <w:rFonts w:cs="Arial"/>
          <w:iCs/>
          <w:szCs w:val="20"/>
          <w:lang w:val="sl-SI" w:eastAsia="sl-SI"/>
        </w:rPr>
        <w:t xml:space="preserve">je pooblastila Ministrstvo za digitalno preobrazbo, da </w:t>
      </w:r>
      <w:r w:rsidR="00A71074">
        <w:rPr>
          <w:rFonts w:cs="Arial"/>
          <w:iCs/>
          <w:szCs w:val="20"/>
          <w:lang w:val="sl-SI" w:eastAsia="sl-SI"/>
        </w:rPr>
        <w:t xml:space="preserve">Evropski komisiji </w:t>
      </w:r>
      <w:r w:rsidRPr="0062367C">
        <w:rPr>
          <w:rFonts w:cs="Arial"/>
          <w:iCs/>
          <w:szCs w:val="20"/>
          <w:lang w:val="sl-SI" w:eastAsia="sl-SI"/>
        </w:rPr>
        <w:t>posreduje Nacionalni strateški časovni načrt za digitalno desetletje</w:t>
      </w:r>
      <w:r w:rsidRPr="0062367C">
        <w:rPr>
          <w:rFonts w:cs="Arial"/>
          <w:color w:val="000000"/>
          <w:szCs w:val="20"/>
          <w:lang w:val="sl-SI" w:eastAsia="sl-SI"/>
        </w:rPr>
        <w:t>.</w:t>
      </w:r>
    </w:p>
    <w:p w14:paraId="0C40704C" w14:textId="77777777" w:rsidR="008E3E25" w:rsidRPr="00A8621D" w:rsidRDefault="008E3E25" w:rsidP="008E3E25">
      <w:pPr>
        <w:spacing w:line="276" w:lineRule="auto"/>
        <w:jc w:val="both"/>
        <w:rPr>
          <w:rFonts w:cs="Arial"/>
          <w:iCs/>
          <w:color w:val="000000"/>
          <w:szCs w:val="20"/>
          <w:lang w:val="sl-SI"/>
        </w:rPr>
      </w:pPr>
    </w:p>
    <w:bookmarkEnd w:id="5"/>
    <w:p w14:paraId="1F20DD6B" w14:textId="77777777" w:rsidR="008E3E25" w:rsidRPr="007A666E" w:rsidRDefault="008E3E25" w:rsidP="008E3E25">
      <w:pPr>
        <w:spacing w:line="240" w:lineRule="auto"/>
        <w:jc w:val="both"/>
        <w:rPr>
          <w:rFonts w:cs="Arial"/>
          <w:szCs w:val="20"/>
          <w:lang w:val="sl-SI"/>
        </w:rPr>
      </w:pPr>
    </w:p>
    <w:p w14:paraId="4ADB0220" w14:textId="77777777" w:rsidR="008E3E25" w:rsidRPr="007A666E" w:rsidRDefault="008E3E25" w:rsidP="008E3E25">
      <w:pPr>
        <w:spacing w:line="240" w:lineRule="auto"/>
        <w:rPr>
          <w:rFonts w:cs="Arial"/>
          <w:i/>
          <w:szCs w:val="20"/>
          <w:lang w:val="sl-SI"/>
        </w:rPr>
      </w:pPr>
      <w:r w:rsidRPr="007A666E">
        <w:rPr>
          <w:rFonts w:cs="Arial"/>
          <w:i/>
          <w:szCs w:val="20"/>
          <w:lang w:val="sl-SI"/>
        </w:rPr>
        <w:t xml:space="preserve">                                                                                  </w:t>
      </w:r>
    </w:p>
    <w:p w14:paraId="4EED5E90" w14:textId="77777777" w:rsidR="008E3E25" w:rsidRPr="007A666E" w:rsidRDefault="008E3E25" w:rsidP="008E3E25">
      <w:pPr>
        <w:spacing w:line="240" w:lineRule="auto"/>
        <w:rPr>
          <w:rFonts w:cs="Arial"/>
          <w:szCs w:val="20"/>
          <w:lang w:val="sl-SI"/>
        </w:rPr>
      </w:pPr>
      <w:r w:rsidRPr="007A666E">
        <w:rPr>
          <w:rFonts w:cs="Arial"/>
          <w:i/>
          <w:szCs w:val="20"/>
          <w:lang w:val="sl-SI"/>
        </w:rPr>
        <w:t xml:space="preserve">   </w:t>
      </w:r>
      <w:r w:rsidRPr="007A666E">
        <w:rPr>
          <w:rFonts w:cs="Arial"/>
          <w:szCs w:val="20"/>
          <w:lang w:val="sl-SI"/>
        </w:rPr>
        <w:t xml:space="preserve"> </w:t>
      </w:r>
    </w:p>
    <w:p w14:paraId="0351AB75" w14:textId="77777777" w:rsidR="008E3E25" w:rsidRPr="007A666E" w:rsidRDefault="008E3E25" w:rsidP="008E3E25">
      <w:pPr>
        <w:spacing w:line="240" w:lineRule="auto"/>
        <w:rPr>
          <w:rFonts w:cs="Arial"/>
          <w:szCs w:val="20"/>
          <w:lang w:val="sl-SI"/>
        </w:rPr>
      </w:pPr>
    </w:p>
    <w:p w14:paraId="6F2B659E" w14:textId="77777777" w:rsidR="008E3E25" w:rsidRPr="007A666E" w:rsidRDefault="008E3E25" w:rsidP="008E3E25">
      <w:pPr>
        <w:spacing w:line="240" w:lineRule="auto"/>
        <w:rPr>
          <w:rFonts w:cs="Arial"/>
          <w:szCs w:val="20"/>
          <w:lang w:val="sl-SI"/>
        </w:rPr>
      </w:pPr>
    </w:p>
    <w:p w14:paraId="6EE64E7E" w14:textId="77777777" w:rsidR="008E3E25" w:rsidRDefault="008E3E25" w:rsidP="008E3E25">
      <w:pPr>
        <w:ind w:left="3600"/>
        <w:jc w:val="both"/>
        <w:rPr>
          <w:rFonts w:cs="Arial"/>
          <w:szCs w:val="20"/>
          <w:lang w:val="sl-SI"/>
        </w:rPr>
      </w:pPr>
      <w:r w:rsidRPr="007A666E">
        <w:rPr>
          <w:rFonts w:cs="Arial"/>
          <w:szCs w:val="20"/>
          <w:lang w:val="sl-SI"/>
        </w:rPr>
        <w:t xml:space="preserve">                                                                               </w:t>
      </w:r>
      <w:r>
        <w:rPr>
          <w:rFonts w:cs="Arial"/>
          <w:szCs w:val="20"/>
          <w:lang w:val="sl-SI"/>
        </w:rPr>
        <w:t xml:space="preserve">                        </w:t>
      </w:r>
    </w:p>
    <w:p w14:paraId="145E1E81" w14:textId="77777777" w:rsidR="008E3E25" w:rsidRPr="007A666E" w:rsidRDefault="008E3E25" w:rsidP="008E3E25">
      <w:pPr>
        <w:ind w:left="3600"/>
        <w:jc w:val="both"/>
        <w:rPr>
          <w:rFonts w:cs="Arial"/>
          <w:szCs w:val="20"/>
          <w:lang w:val="sl-SI"/>
        </w:rPr>
      </w:pPr>
      <w:r>
        <w:rPr>
          <w:rFonts w:cs="Arial"/>
          <w:szCs w:val="20"/>
          <w:lang w:val="sl-SI"/>
        </w:rPr>
        <w:t xml:space="preserve">                                    </w:t>
      </w:r>
      <w:r w:rsidRPr="005B1D70">
        <w:rPr>
          <w:rFonts w:cs="Arial"/>
          <w:szCs w:val="20"/>
          <w:lang w:val="sl-SI"/>
        </w:rPr>
        <w:t>Barbara Kolenko Helbl</w:t>
      </w:r>
    </w:p>
    <w:p w14:paraId="79C4EF89" w14:textId="6DE2D07A" w:rsidR="008E3E25" w:rsidRDefault="008E3E25" w:rsidP="008E3E25">
      <w:pPr>
        <w:autoSpaceDE w:val="0"/>
        <w:autoSpaceDN w:val="0"/>
        <w:adjustRightInd w:val="0"/>
        <w:spacing w:line="240" w:lineRule="auto"/>
        <w:ind w:left="3402"/>
        <w:rPr>
          <w:rFonts w:cs="Arial"/>
          <w:color w:val="000000"/>
          <w:szCs w:val="20"/>
          <w:lang w:val="sl-SI"/>
        </w:rPr>
      </w:pPr>
      <w:r w:rsidRPr="007A666E">
        <w:rPr>
          <w:rFonts w:cs="Arial"/>
          <w:szCs w:val="20"/>
          <w:lang w:val="sl-SI"/>
        </w:rPr>
        <w:t xml:space="preserve">    </w:t>
      </w:r>
      <w:r>
        <w:rPr>
          <w:rFonts w:cs="Arial"/>
          <w:szCs w:val="20"/>
          <w:lang w:val="sl-SI"/>
        </w:rPr>
        <w:t xml:space="preserve">                             </w:t>
      </w:r>
      <w:r w:rsidR="00CC5FB0">
        <w:rPr>
          <w:rFonts w:cs="Arial"/>
          <w:szCs w:val="20"/>
          <w:lang w:val="sl-SI"/>
        </w:rPr>
        <w:t>GENERALNA SEKRETARKA</w:t>
      </w:r>
      <w:r>
        <w:rPr>
          <w:rFonts w:cs="Arial"/>
          <w:color w:val="000000"/>
          <w:szCs w:val="20"/>
          <w:lang w:val="sl-SI"/>
        </w:rPr>
        <w:t xml:space="preserve"> </w:t>
      </w:r>
    </w:p>
    <w:p w14:paraId="13264F36" w14:textId="77777777" w:rsidR="008E3E25" w:rsidRPr="007A666E" w:rsidRDefault="008E3E25" w:rsidP="008E3E25">
      <w:pPr>
        <w:spacing w:line="240" w:lineRule="auto"/>
        <w:rPr>
          <w:rFonts w:cs="Arial"/>
          <w:szCs w:val="20"/>
          <w:lang w:val="sl-SI"/>
        </w:rPr>
      </w:pPr>
      <w:r w:rsidRPr="007A666E">
        <w:rPr>
          <w:rFonts w:cs="Arial"/>
          <w:szCs w:val="20"/>
          <w:lang w:val="sl-SI"/>
        </w:rPr>
        <w:t xml:space="preserve"> </w:t>
      </w:r>
    </w:p>
    <w:p w14:paraId="6F3C2ACF" w14:textId="77777777" w:rsidR="00CC5FB0" w:rsidRDefault="008E3E25" w:rsidP="008E3E25">
      <w:pPr>
        <w:spacing w:line="240" w:lineRule="auto"/>
        <w:rPr>
          <w:rFonts w:cs="Arial"/>
          <w:szCs w:val="20"/>
          <w:lang w:val="sl-SI"/>
        </w:rPr>
      </w:pPr>
      <w:r w:rsidRPr="007A666E">
        <w:rPr>
          <w:rFonts w:cs="Arial"/>
          <w:szCs w:val="20"/>
          <w:lang w:val="sl-SI"/>
        </w:rPr>
        <w:t xml:space="preserve">    </w:t>
      </w:r>
    </w:p>
    <w:p w14:paraId="18B85BF2" w14:textId="77777777" w:rsidR="00CC5FB0" w:rsidRDefault="00CC5FB0" w:rsidP="008E3E25">
      <w:pPr>
        <w:spacing w:line="240" w:lineRule="auto"/>
        <w:rPr>
          <w:rFonts w:cs="Arial"/>
          <w:szCs w:val="20"/>
          <w:lang w:val="sl-SI"/>
        </w:rPr>
      </w:pPr>
    </w:p>
    <w:p w14:paraId="520F38BC" w14:textId="77777777" w:rsidR="00CC5FB0" w:rsidRPr="00900B55" w:rsidRDefault="00CC5FB0" w:rsidP="00CC5FB0">
      <w:pPr>
        <w:pStyle w:val="Naslovpredpisa"/>
        <w:spacing w:before="0" w:after="0" w:line="240" w:lineRule="auto"/>
        <w:jc w:val="both"/>
        <w:rPr>
          <w:rFonts w:cs="Arial"/>
          <w:b w:val="0"/>
          <w:sz w:val="20"/>
          <w:lang w:eastAsia="en-US"/>
        </w:rPr>
      </w:pPr>
      <w:r w:rsidRPr="007A666E">
        <w:rPr>
          <w:rFonts w:cs="Arial"/>
          <w:b w:val="0"/>
          <w:sz w:val="20"/>
          <w:lang w:eastAsia="en-US"/>
        </w:rPr>
        <w:t>Priloga:</w:t>
      </w:r>
    </w:p>
    <w:p w14:paraId="2D006C4C" w14:textId="77777777" w:rsidR="00CC5FB0" w:rsidRPr="007A666E" w:rsidRDefault="00CC5FB0" w:rsidP="00CC5FB0">
      <w:pPr>
        <w:spacing w:line="240" w:lineRule="auto"/>
        <w:rPr>
          <w:rFonts w:cs="Arial"/>
          <w:szCs w:val="20"/>
          <w:lang w:val="sl-SI"/>
        </w:rPr>
      </w:pPr>
      <w:bookmarkStart w:id="6" w:name="_Hlk145084442"/>
    </w:p>
    <w:p w14:paraId="04477DF3" w14:textId="77777777" w:rsidR="00CC5FB0" w:rsidRPr="00900B55" w:rsidRDefault="00CC5FB0" w:rsidP="00CC5FB0">
      <w:pPr>
        <w:pStyle w:val="datumtevilka"/>
        <w:numPr>
          <w:ilvl w:val="0"/>
          <w:numId w:val="48"/>
        </w:numPr>
        <w:tabs>
          <w:tab w:val="clear" w:pos="1701"/>
        </w:tabs>
        <w:spacing w:line="240" w:lineRule="auto"/>
        <w:jc w:val="both"/>
        <w:rPr>
          <w:rFonts w:cs="Arial"/>
          <w:bCs/>
        </w:rPr>
      </w:pPr>
      <w:r>
        <w:rPr>
          <w:rFonts w:cs="Arial"/>
          <w:bCs/>
        </w:rPr>
        <w:t>Nacionalni strateški časovni načrt za digitalno desetletje</w:t>
      </w:r>
    </w:p>
    <w:bookmarkEnd w:id="6"/>
    <w:p w14:paraId="3FB98895" w14:textId="0C4821DE" w:rsidR="008E3E25" w:rsidRPr="007A666E" w:rsidRDefault="008E3E25" w:rsidP="008E3E25">
      <w:pPr>
        <w:spacing w:line="240" w:lineRule="auto"/>
        <w:rPr>
          <w:rFonts w:cs="Arial"/>
          <w:szCs w:val="20"/>
          <w:lang w:val="sl-SI"/>
        </w:rPr>
      </w:pPr>
      <w:r w:rsidRPr="007A666E">
        <w:rPr>
          <w:rFonts w:cs="Arial"/>
          <w:szCs w:val="20"/>
          <w:lang w:val="sl-SI"/>
        </w:rPr>
        <w:t xml:space="preserve">                                      </w:t>
      </w:r>
    </w:p>
    <w:p w14:paraId="4BB99E49" w14:textId="45B77AB1" w:rsidR="008E3E25" w:rsidRDefault="008E3E25" w:rsidP="008E3E25">
      <w:pPr>
        <w:spacing w:line="240" w:lineRule="auto"/>
        <w:rPr>
          <w:rFonts w:cs="Arial"/>
          <w:szCs w:val="20"/>
          <w:lang w:val="sl-SI"/>
        </w:rPr>
      </w:pPr>
    </w:p>
    <w:p w14:paraId="2AEAA09C" w14:textId="77777777" w:rsidR="00CC5FB0" w:rsidRPr="007A666E" w:rsidRDefault="00CC5FB0" w:rsidP="008E3E25">
      <w:pPr>
        <w:spacing w:line="240" w:lineRule="auto"/>
        <w:rPr>
          <w:rFonts w:cs="Arial"/>
          <w:szCs w:val="20"/>
          <w:lang w:val="sl-SI"/>
        </w:rPr>
      </w:pPr>
    </w:p>
    <w:p w14:paraId="1E5FD5F8" w14:textId="77777777" w:rsidR="00CC5FB0" w:rsidRPr="007A666E" w:rsidRDefault="00CC5FB0" w:rsidP="00CC5FB0">
      <w:pPr>
        <w:ind w:left="567" w:hanging="567"/>
        <w:outlineLvl w:val="0"/>
        <w:rPr>
          <w:rFonts w:cs="Arial"/>
          <w:szCs w:val="20"/>
          <w:lang w:val="sl-SI"/>
        </w:rPr>
      </w:pPr>
      <w:r w:rsidRPr="007A666E">
        <w:rPr>
          <w:rFonts w:cs="Arial"/>
          <w:szCs w:val="20"/>
          <w:lang w:val="sl-SI"/>
        </w:rPr>
        <w:t xml:space="preserve">Sklep prejmejo: </w:t>
      </w:r>
    </w:p>
    <w:p w14:paraId="78411256" w14:textId="77777777" w:rsidR="00CC5FB0" w:rsidRPr="004D1D88"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E90497">
        <w:rPr>
          <w:rFonts w:cs="Arial"/>
          <w:bCs/>
          <w:color w:val="000000"/>
          <w:szCs w:val="20"/>
          <w:lang w:val="sl-SI"/>
        </w:rPr>
        <w:t>Generalni</w:t>
      </w:r>
      <w:r w:rsidRPr="004D1D88">
        <w:rPr>
          <w:rFonts w:cs="Arial"/>
          <w:color w:val="000000"/>
          <w:szCs w:val="20"/>
          <w:lang w:val="sl-SI"/>
        </w:rPr>
        <w:t xml:space="preserve"> sekretariat Vlade RS, </w:t>
      </w:r>
    </w:p>
    <w:p w14:paraId="73696101" w14:textId="02D21FDD" w:rsid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A77EEC">
        <w:rPr>
          <w:rFonts w:cs="Arial"/>
          <w:szCs w:val="20"/>
          <w:lang w:val="sl-SI"/>
        </w:rPr>
        <w:t>Vsa ministrstva</w:t>
      </w:r>
    </w:p>
    <w:p w14:paraId="3DD26F9F" w14:textId="4EC0A7A9" w:rsid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CC5FB0">
        <w:rPr>
          <w:rFonts w:cs="Arial"/>
          <w:szCs w:val="20"/>
          <w:lang w:val="sl-SI"/>
        </w:rPr>
        <w:t>Služba Vlade R</w:t>
      </w:r>
      <w:r w:rsidR="0072214B">
        <w:rPr>
          <w:rFonts w:cs="Arial"/>
          <w:szCs w:val="20"/>
          <w:lang w:val="sl-SI"/>
        </w:rPr>
        <w:t>S</w:t>
      </w:r>
      <w:r w:rsidRPr="00CC5FB0">
        <w:rPr>
          <w:rFonts w:cs="Arial"/>
          <w:szCs w:val="20"/>
          <w:lang w:val="sl-SI"/>
        </w:rPr>
        <w:t xml:space="preserve"> za zakonodajo,</w:t>
      </w:r>
    </w:p>
    <w:p w14:paraId="55334DCA" w14:textId="6D7DF3CA" w:rsid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4D1D88">
        <w:rPr>
          <w:rFonts w:cs="Arial"/>
          <w:szCs w:val="20"/>
          <w:lang w:val="sl-SI"/>
        </w:rPr>
        <w:t>Urad Vlade R</w:t>
      </w:r>
      <w:r w:rsidR="0072214B">
        <w:rPr>
          <w:rFonts w:cs="Arial"/>
          <w:szCs w:val="20"/>
          <w:lang w:val="sl-SI"/>
        </w:rPr>
        <w:t>S</w:t>
      </w:r>
      <w:r w:rsidRPr="004D1D88">
        <w:rPr>
          <w:rFonts w:cs="Arial"/>
          <w:szCs w:val="20"/>
          <w:lang w:val="sl-SI"/>
        </w:rPr>
        <w:t xml:space="preserve"> za informacijsko varnost</w:t>
      </w:r>
      <w:r>
        <w:rPr>
          <w:rFonts w:cs="Arial"/>
          <w:szCs w:val="20"/>
          <w:lang w:val="sl-SI"/>
        </w:rPr>
        <w:t>,</w:t>
      </w:r>
      <w:r w:rsidRPr="004D1D88">
        <w:rPr>
          <w:rFonts w:cs="Arial"/>
          <w:szCs w:val="20"/>
          <w:lang w:val="sl-SI"/>
        </w:rPr>
        <w:t xml:space="preserve"> </w:t>
      </w:r>
    </w:p>
    <w:p w14:paraId="5CF99E07" w14:textId="740FFAA7" w:rsidR="00CC5FB0" w:rsidRPr="004D1D88"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4D1D88">
        <w:rPr>
          <w:rFonts w:cs="Arial"/>
          <w:szCs w:val="20"/>
          <w:lang w:val="sl-SI"/>
        </w:rPr>
        <w:t xml:space="preserve">Urad </w:t>
      </w:r>
      <w:r>
        <w:rPr>
          <w:rFonts w:cs="Arial"/>
          <w:szCs w:val="20"/>
          <w:lang w:val="sl-SI"/>
        </w:rPr>
        <w:t>R</w:t>
      </w:r>
      <w:r w:rsidR="0072214B">
        <w:rPr>
          <w:rFonts w:cs="Arial"/>
          <w:szCs w:val="20"/>
          <w:lang w:val="sl-SI"/>
        </w:rPr>
        <w:t>S</w:t>
      </w:r>
      <w:r>
        <w:rPr>
          <w:rFonts w:cs="Arial"/>
          <w:szCs w:val="20"/>
          <w:lang w:val="sl-SI"/>
        </w:rPr>
        <w:t xml:space="preserve"> </w:t>
      </w:r>
      <w:r w:rsidRPr="004D1D88">
        <w:rPr>
          <w:rFonts w:cs="Arial"/>
          <w:szCs w:val="20"/>
          <w:lang w:val="sl-SI"/>
        </w:rPr>
        <w:t>za makroekonomske analize in razvoj,</w:t>
      </w:r>
    </w:p>
    <w:p w14:paraId="4C80B6EE" w14:textId="321F4FDD" w:rsidR="00CC5FB0" w:rsidRPr="00CC5FB0" w:rsidRDefault="00CC5FB0" w:rsidP="00CC5FB0">
      <w:pPr>
        <w:numPr>
          <w:ilvl w:val="0"/>
          <w:numId w:val="47"/>
        </w:numPr>
        <w:suppressAutoHyphens/>
        <w:autoSpaceDN w:val="0"/>
        <w:spacing w:line="240" w:lineRule="auto"/>
        <w:ind w:right="-108"/>
        <w:jc w:val="both"/>
        <w:textAlignment w:val="baseline"/>
        <w:rPr>
          <w:rFonts w:cs="Arial"/>
          <w:szCs w:val="20"/>
          <w:lang w:val="sl-SI"/>
        </w:rPr>
      </w:pPr>
      <w:r w:rsidRPr="00A77EEC">
        <w:rPr>
          <w:rFonts w:cs="Arial"/>
          <w:szCs w:val="20"/>
          <w:lang w:val="sl-SI"/>
        </w:rPr>
        <w:t>Statistični urad R</w:t>
      </w:r>
      <w:r w:rsidR="0072214B">
        <w:rPr>
          <w:rFonts w:cs="Arial"/>
          <w:szCs w:val="20"/>
          <w:lang w:val="sl-SI"/>
        </w:rPr>
        <w:t>S</w:t>
      </w:r>
      <w:r>
        <w:rPr>
          <w:rFonts w:cs="Arial"/>
          <w:szCs w:val="20"/>
          <w:lang w:val="sl-SI"/>
        </w:rPr>
        <w:t>.</w:t>
      </w:r>
    </w:p>
    <w:p w14:paraId="2AFA2E69" w14:textId="77777777" w:rsidR="008E3E25" w:rsidRPr="007A666E" w:rsidRDefault="008E3E25" w:rsidP="008E3E25">
      <w:pPr>
        <w:spacing w:line="240" w:lineRule="auto"/>
        <w:ind w:left="720" w:right="-108"/>
        <w:jc w:val="both"/>
        <w:rPr>
          <w:rFonts w:cs="Arial"/>
          <w:szCs w:val="20"/>
          <w:lang w:val="sl-SI"/>
        </w:rPr>
      </w:pPr>
    </w:p>
    <w:p w14:paraId="71CCB0DD" w14:textId="77777777" w:rsidR="008E3E25" w:rsidRPr="007A666E" w:rsidRDefault="008E3E25" w:rsidP="008E3E25">
      <w:pPr>
        <w:spacing w:line="240" w:lineRule="auto"/>
        <w:ind w:right="-108"/>
        <w:jc w:val="both"/>
        <w:rPr>
          <w:rFonts w:cs="Arial"/>
          <w:szCs w:val="20"/>
          <w:lang w:val="sl-SI"/>
        </w:rPr>
      </w:pPr>
    </w:p>
    <w:p w14:paraId="146FFF7A" w14:textId="77777777" w:rsidR="008E3E25" w:rsidRPr="007A666E" w:rsidRDefault="008E3E25" w:rsidP="008E3E25">
      <w:pPr>
        <w:pStyle w:val="Naslovpredpisa"/>
        <w:spacing w:before="0" w:after="0" w:line="240" w:lineRule="auto"/>
        <w:jc w:val="both"/>
        <w:rPr>
          <w:rFonts w:cs="Arial"/>
          <w:b w:val="0"/>
          <w:sz w:val="20"/>
          <w:lang w:eastAsia="en-US"/>
        </w:rPr>
      </w:pPr>
    </w:p>
    <w:p w14:paraId="27A8A0BF" w14:textId="77777777" w:rsidR="008E3E25" w:rsidRPr="007A666E" w:rsidRDefault="008E3E25" w:rsidP="008E3E25">
      <w:pPr>
        <w:pStyle w:val="Naslovpredpisa"/>
        <w:spacing w:before="0" w:after="0" w:line="240" w:lineRule="auto"/>
        <w:jc w:val="both"/>
        <w:rPr>
          <w:rFonts w:cs="Arial"/>
          <w:b w:val="0"/>
          <w:sz w:val="20"/>
          <w:lang w:eastAsia="en-US"/>
        </w:rPr>
      </w:pPr>
    </w:p>
    <w:p w14:paraId="64B7E6D6" w14:textId="77777777" w:rsidR="008E3E25" w:rsidRPr="007A666E" w:rsidRDefault="008E3E25" w:rsidP="008E3E25">
      <w:pPr>
        <w:spacing w:line="240" w:lineRule="auto"/>
        <w:rPr>
          <w:rFonts w:cs="Arial"/>
          <w:szCs w:val="20"/>
          <w:lang w:val="sl-SI"/>
        </w:rPr>
      </w:pPr>
    </w:p>
    <w:p w14:paraId="7E1F936E" w14:textId="77777777" w:rsidR="008E3E25" w:rsidRPr="007A666E" w:rsidRDefault="008E3E25" w:rsidP="008E3E25">
      <w:pPr>
        <w:spacing w:line="240" w:lineRule="auto"/>
        <w:rPr>
          <w:rFonts w:cs="Arial"/>
          <w:szCs w:val="20"/>
          <w:lang w:val="sl-SI"/>
        </w:rPr>
      </w:pPr>
    </w:p>
    <w:p w14:paraId="1C67CE30" w14:textId="77777777" w:rsidR="008E3E25" w:rsidRPr="007A666E" w:rsidRDefault="008E3E25" w:rsidP="008E3E25">
      <w:pPr>
        <w:spacing w:line="240" w:lineRule="auto"/>
        <w:rPr>
          <w:rFonts w:cs="Arial"/>
          <w:szCs w:val="20"/>
          <w:lang w:val="sl-SI"/>
        </w:rPr>
      </w:pPr>
    </w:p>
    <w:p w14:paraId="555DB837" w14:textId="3C08B7E7" w:rsidR="00CC5FB0" w:rsidRDefault="00CC5FB0" w:rsidP="008E3E25">
      <w:pPr>
        <w:spacing w:line="240" w:lineRule="auto"/>
        <w:rPr>
          <w:rFonts w:cs="Arial"/>
          <w:szCs w:val="20"/>
          <w:lang w:val="sl-SI"/>
        </w:rPr>
      </w:pPr>
      <w:r>
        <w:rPr>
          <w:rFonts w:cs="Arial"/>
          <w:szCs w:val="20"/>
          <w:lang w:val="sl-SI"/>
        </w:rPr>
        <w:br w:type="page"/>
      </w:r>
    </w:p>
    <w:p w14:paraId="0770F957" w14:textId="47D6A5CD" w:rsidR="008E3E25" w:rsidRDefault="00CC5FB0" w:rsidP="00CC5FB0">
      <w:pPr>
        <w:pStyle w:val="Navadensplet"/>
        <w:jc w:val="right"/>
        <w:textAlignment w:val="baseline"/>
        <w:rPr>
          <w:rFonts w:ascii="Arial" w:hAnsi="Arial" w:cs="Arial"/>
          <w:b/>
          <w:bCs/>
          <w:color w:val="111111"/>
          <w:sz w:val="20"/>
          <w:szCs w:val="20"/>
        </w:rPr>
      </w:pPr>
      <w:r>
        <w:rPr>
          <w:rFonts w:ascii="Arial" w:hAnsi="Arial" w:cs="Arial"/>
          <w:b/>
          <w:bCs/>
          <w:color w:val="111111"/>
          <w:sz w:val="20"/>
          <w:szCs w:val="20"/>
        </w:rPr>
        <w:lastRenderedPageBreak/>
        <w:t>PRILOGA 1</w:t>
      </w:r>
    </w:p>
    <w:p w14:paraId="10A373A8" w14:textId="788D7E24" w:rsidR="00CC5FB0" w:rsidRDefault="00CC5FB0" w:rsidP="00CC5FB0">
      <w:pPr>
        <w:pStyle w:val="Navadensplet"/>
        <w:textAlignment w:val="baseline"/>
        <w:rPr>
          <w:rFonts w:ascii="Arial" w:hAnsi="Arial" w:cs="Arial"/>
          <w:b/>
          <w:bCs/>
          <w:color w:val="111111"/>
          <w:sz w:val="20"/>
          <w:szCs w:val="20"/>
        </w:rPr>
      </w:pPr>
      <w:r>
        <w:rPr>
          <w:rFonts w:ascii="Arial" w:hAnsi="Arial" w:cs="Arial"/>
          <w:b/>
          <w:bCs/>
          <w:color w:val="111111"/>
          <w:sz w:val="20"/>
          <w:szCs w:val="20"/>
        </w:rPr>
        <w:t>Obrazložitev:</w:t>
      </w:r>
    </w:p>
    <w:p w14:paraId="141A2C8A" w14:textId="77777777" w:rsidR="008E3E25" w:rsidRPr="00F21F85" w:rsidRDefault="008E3E25" w:rsidP="008E3E25">
      <w:pPr>
        <w:pStyle w:val="Navadensplet"/>
        <w:spacing w:line="276" w:lineRule="auto"/>
        <w:jc w:val="both"/>
        <w:textAlignment w:val="baseline"/>
        <w:rPr>
          <w:rFonts w:ascii="Arial" w:hAnsi="Arial" w:cs="Arial"/>
          <w:sz w:val="20"/>
          <w:szCs w:val="20"/>
        </w:rPr>
      </w:pPr>
      <w:r w:rsidRPr="00F21F85">
        <w:rPr>
          <w:rFonts w:ascii="Arial" w:hAnsi="Arial" w:cs="Arial"/>
          <w:sz w:val="20"/>
          <w:szCs w:val="20"/>
        </w:rPr>
        <w:t xml:space="preserve">Evropska komisija je v sporočilu o digitalnem kompasu (COM/2021/118 final), v katerem so predstavljeni vizija in poti za digitalno preobrazbo EU do leta 2030, določila pristop in načrt z jasno opredeljenimi cilji za leto 2030 in načeli. Cilj je pospešiti digitalno preobrazbo Unije in zagotoviti njeno skladnost z vrednotami EU ter tako okrepiti vodilni položaj na digitalnem področju, hkrati pa spodbujati na človeka osredotočene, vključujoče, pregledne, odprte, prosto dostopne in trajnostne digitalne politike, temelječe na temeljnih pravicah, ki bi opolnomočile ljudi in podjetja. </w:t>
      </w:r>
    </w:p>
    <w:p w14:paraId="4B2B6ADF" w14:textId="6E9A893F" w:rsidR="008E3E25" w:rsidRPr="00523E36" w:rsidRDefault="008E3E25" w:rsidP="008E3E25">
      <w:pPr>
        <w:pStyle w:val="Navadensplet"/>
        <w:spacing w:line="276" w:lineRule="auto"/>
        <w:jc w:val="both"/>
        <w:textAlignment w:val="baseline"/>
        <w:rPr>
          <w:rFonts w:ascii="Arial" w:hAnsi="Arial" w:cs="Arial"/>
          <w:sz w:val="20"/>
          <w:szCs w:val="20"/>
        </w:rPr>
      </w:pPr>
      <w:r w:rsidRPr="00F21F85">
        <w:rPr>
          <w:rFonts w:ascii="Arial" w:hAnsi="Arial" w:cs="Arial"/>
          <w:sz w:val="20"/>
          <w:szCs w:val="20"/>
        </w:rPr>
        <w:t xml:space="preserve">Za uresničitev te skupne vizije je v Sklepu (EU) 2022/2481 Evropskega parlamenta in Sveta o vzpostavitvi programa politike Digitalno desetletje do leta 2030 določena skupna zaveza Evropskega parlamenta, Sveta, Komisije in držav članic za sodelovanje in ravnanje v isti smeri, da bi dosegli digitalno preobrazbo EU. V Sklepu so predvideni splošni cilji in specifični digitalni cilji, ki jih mora EU doseči do leta 2030 ter okvir upravljanja med Komisijo in državami članicami za dosego cilja. Države članice predlagajo nacionalne strateške časovne načrte za digitalno desetletje, v katerih določijo svoje prispevke k doseganju splošnih ciljev in digitalnih ciljev ter opisale politike, ukrepe in dejavnosti za njihovo skupno doseganje. Dejanski napredek pri doseganju vsakega od ciljev za leto 2030 se bo spremljal zlasti prek indeksa digitalnega gospodarstva in družbe (indeks DESI). Komisija, Svet in Evropski parlament so sprejeli tudi Deklaracijo o digitalnih pravicah in načelih za digitalno desetletje, ki jo je treba upoštevati v postopku sodelovanja za doseganje splošnih ciljev. V skladu s členom 7 </w:t>
      </w:r>
      <w:r w:rsidR="00B67868" w:rsidRPr="00F21F85">
        <w:rPr>
          <w:rFonts w:ascii="Arial" w:hAnsi="Arial" w:cs="Arial"/>
          <w:sz w:val="20"/>
          <w:szCs w:val="20"/>
        </w:rPr>
        <w:t>Sklep</w:t>
      </w:r>
      <w:r w:rsidR="00B67868">
        <w:rPr>
          <w:rFonts w:ascii="Arial" w:hAnsi="Arial" w:cs="Arial"/>
          <w:sz w:val="20"/>
          <w:szCs w:val="20"/>
        </w:rPr>
        <w:t>a</w:t>
      </w:r>
      <w:r w:rsidR="00B67868" w:rsidRPr="00F21F85">
        <w:rPr>
          <w:rFonts w:ascii="Arial" w:hAnsi="Arial" w:cs="Arial"/>
          <w:sz w:val="20"/>
          <w:szCs w:val="20"/>
        </w:rPr>
        <w:t xml:space="preserve"> (EU) 2022/2481 Evropskega parlamenta in Sveta o vzpostavitvi programa politike Digitalno desetletje do leta 2030 </w:t>
      </w:r>
      <w:r w:rsidRPr="00F21F85">
        <w:rPr>
          <w:rFonts w:ascii="Arial" w:hAnsi="Arial" w:cs="Arial"/>
          <w:sz w:val="20"/>
          <w:szCs w:val="20"/>
        </w:rPr>
        <w:t xml:space="preserve">programa politike Digitalno desetletje do leta 2030 morajo biti nacionalni časovni načrti, ki jih pripravljajo vse države članice Evropske unije, Komisiji predloženi najpozneje devet mesecev po </w:t>
      </w:r>
      <w:r w:rsidRPr="00523E36">
        <w:rPr>
          <w:rFonts w:ascii="Arial" w:hAnsi="Arial" w:cs="Arial"/>
          <w:sz w:val="20"/>
          <w:szCs w:val="20"/>
        </w:rPr>
        <w:t>začetku veljavnosti Sklepa, tj. do 9. oktobra 2023.</w:t>
      </w:r>
    </w:p>
    <w:p w14:paraId="5BAFC474" w14:textId="2B56DFCF" w:rsidR="008E3E25" w:rsidRPr="00F21F85" w:rsidRDefault="00B67868" w:rsidP="008E3E25">
      <w:pPr>
        <w:pStyle w:val="Navadensplet"/>
        <w:spacing w:line="276" w:lineRule="auto"/>
        <w:jc w:val="both"/>
        <w:textAlignment w:val="baseline"/>
        <w:rPr>
          <w:rFonts w:ascii="Arial" w:hAnsi="Arial" w:cs="Arial"/>
          <w:sz w:val="20"/>
          <w:szCs w:val="20"/>
        </w:rPr>
      </w:pPr>
      <w:r w:rsidRPr="007416A9">
        <w:rPr>
          <w:rFonts w:ascii="Arial" w:hAnsi="Arial" w:cs="Arial"/>
          <w:sz w:val="20"/>
          <w:szCs w:val="20"/>
        </w:rPr>
        <w:t>Medresorska delovna skupina za pripravo Nacionalnega programa projektov za strategijo Digitalna Slovenija 2030 je pripravila predlog</w:t>
      </w:r>
      <w:r w:rsidR="00523E36" w:rsidRPr="007416A9">
        <w:rPr>
          <w:rFonts w:ascii="Arial" w:hAnsi="Arial" w:cs="Arial"/>
          <w:sz w:val="20"/>
          <w:szCs w:val="20"/>
        </w:rPr>
        <w:t xml:space="preserve"> </w:t>
      </w:r>
      <w:r w:rsidR="008E3E25" w:rsidRPr="00523E36">
        <w:rPr>
          <w:rFonts w:ascii="Arial" w:hAnsi="Arial" w:cs="Arial"/>
          <w:sz w:val="20"/>
          <w:szCs w:val="20"/>
        </w:rPr>
        <w:t>Nacionalnega strateškega časovnega načrta za digitalno desetletje</w:t>
      </w:r>
      <w:r w:rsidR="008E3E25">
        <w:rPr>
          <w:rFonts w:ascii="Arial" w:hAnsi="Arial" w:cs="Arial"/>
          <w:sz w:val="20"/>
          <w:szCs w:val="20"/>
        </w:rPr>
        <w:t xml:space="preserve"> (v nadaljevanju: Načrt)</w:t>
      </w:r>
      <w:r w:rsidR="008E3E25" w:rsidRPr="00F21F85">
        <w:rPr>
          <w:rFonts w:ascii="Arial" w:hAnsi="Arial" w:cs="Arial"/>
          <w:sz w:val="20"/>
          <w:szCs w:val="20"/>
        </w:rPr>
        <w:t xml:space="preserve">, ki predstavlja pot in način, kako bo Slovenija na področjih digitalnih kompetenc, digitalne infrastrukture/povezljivosti ter digitalizacije podjetij in javnih storitev prispevala k skupnim evropskim ciljem Digitalnega desetletja 2030. </w:t>
      </w:r>
      <w:r w:rsidR="00D378F3">
        <w:rPr>
          <w:rFonts w:ascii="Arial" w:hAnsi="Arial" w:cs="Arial"/>
          <w:sz w:val="20"/>
          <w:szCs w:val="20"/>
        </w:rPr>
        <w:t xml:space="preserve">Nekateri </w:t>
      </w:r>
      <w:r w:rsidR="008E3E25" w:rsidRPr="00F21F85">
        <w:rPr>
          <w:rFonts w:ascii="Arial" w:hAnsi="Arial" w:cs="Arial"/>
          <w:sz w:val="20"/>
          <w:szCs w:val="20"/>
        </w:rPr>
        <w:t>nacionaln</w:t>
      </w:r>
      <w:r w:rsidR="00D378F3">
        <w:rPr>
          <w:rFonts w:ascii="Arial" w:hAnsi="Arial" w:cs="Arial"/>
          <w:sz w:val="20"/>
          <w:szCs w:val="20"/>
        </w:rPr>
        <w:t>i</w:t>
      </w:r>
      <w:r w:rsidR="008E3E25" w:rsidRPr="00F21F85">
        <w:rPr>
          <w:rFonts w:ascii="Arial" w:hAnsi="Arial" w:cs="Arial"/>
          <w:sz w:val="20"/>
          <w:szCs w:val="20"/>
        </w:rPr>
        <w:t xml:space="preserve"> cilj</w:t>
      </w:r>
      <w:r w:rsidR="00D378F3">
        <w:rPr>
          <w:rFonts w:ascii="Arial" w:hAnsi="Arial" w:cs="Arial"/>
          <w:sz w:val="20"/>
          <w:szCs w:val="20"/>
        </w:rPr>
        <w:t>i</w:t>
      </w:r>
      <w:r w:rsidR="001540FD">
        <w:rPr>
          <w:rFonts w:ascii="Arial" w:hAnsi="Arial" w:cs="Arial"/>
          <w:sz w:val="20"/>
          <w:szCs w:val="20"/>
        </w:rPr>
        <w:t xml:space="preserve"> in ukrepi s področja digitalne preobrazbe so bili opredeljeni </w:t>
      </w:r>
      <w:r w:rsidR="008E3E25" w:rsidRPr="00F21F85">
        <w:rPr>
          <w:rFonts w:ascii="Arial" w:hAnsi="Arial" w:cs="Arial"/>
          <w:sz w:val="20"/>
          <w:szCs w:val="20"/>
        </w:rPr>
        <w:t xml:space="preserve">že v krovni strategiji Digitalna Slovenija 2030 in </w:t>
      </w:r>
      <w:r w:rsidR="004B5B5C">
        <w:rPr>
          <w:rFonts w:ascii="Arial" w:hAnsi="Arial" w:cs="Arial"/>
          <w:sz w:val="20"/>
          <w:szCs w:val="20"/>
        </w:rPr>
        <w:t xml:space="preserve">s </w:t>
      </w:r>
      <w:r w:rsidR="008E3E25" w:rsidRPr="00F21F85">
        <w:rPr>
          <w:rFonts w:ascii="Arial" w:hAnsi="Arial" w:cs="Arial"/>
          <w:sz w:val="20"/>
          <w:szCs w:val="20"/>
        </w:rPr>
        <w:t xml:space="preserve">posameznimi sektorskimi strategijami, ki se nanašajo na digitalno preobrazbo. </w:t>
      </w:r>
    </w:p>
    <w:p w14:paraId="6E7F6389" w14:textId="13EB778C" w:rsidR="008E3E25" w:rsidRPr="00F21F85" w:rsidRDefault="008E3E25" w:rsidP="008E3E25">
      <w:pPr>
        <w:pStyle w:val="Navadensplet"/>
        <w:spacing w:line="276" w:lineRule="auto"/>
        <w:jc w:val="both"/>
        <w:textAlignment w:val="baseline"/>
        <w:rPr>
          <w:rFonts w:ascii="Arial" w:hAnsi="Arial" w:cs="Arial"/>
          <w:sz w:val="20"/>
          <w:szCs w:val="20"/>
        </w:rPr>
      </w:pPr>
      <w:r>
        <w:rPr>
          <w:rFonts w:ascii="Arial" w:hAnsi="Arial" w:cs="Arial"/>
          <w:sz w:val="20"/>
          <w:szCs w:val="20"/>
        </w:rPr>
        <w:t xml:space="preserve">Cilji, ki jih določa Načrt na področju digitalnih kompetenc, so povišati </w:t>
      </w:r>
      <w:r w:rsidRPr="009634B9">
        <w:rPr>
          <w:rFonts w:ascii="Arial" w:hAnsi="Arial" w:cs="Arial"/>
          <w:sz w:val="20"/>
          <w:szCs w:val="20"/>
        </w:rPr>
        <w:t>odstot</w:t>
      </w:r>
      <w:r>
        <w:rPr>
          <w:rFonts w:ascii="Arial" w:hAnsi="Arial" w:cs="Arial"/>
          <w:sz w:val="20"/>
          <w:szCs w:val="20"/>
        </w:rPr>
        <w:t>ek</w:t>
      </w:r>
      <w:r w:rsidRPr="009634B9">
        <w:rPr>
          <w:rFonts w:ascii="Arial" w:hAnsi="Arial" w:cs="Arial"/>
          <w:sz w:val="20"/>
          <w:szCs w:val="20"/>
        </w:rPr>
        <w:t xml:space="preserve"> </w:t>
      </w:r>
      <w:r>
        <w:rPr>
          <w:rFonts w:ascii="Arial" w:hAnsi="Arial" w:cs="Arial"/>
          <w:sz w:val="20"/>
          <w:szCs w:val="20"/>
        </w:rPr>
        <w:t xml:space="preserve">ljudi z osnovnimi digitalnimi kompetencami, število strokovnjakov iz IKT in doseči </w:t>
      </w:r>
      <w:r w:rsidR="00C1517C">
        <w:rPr>
          <w:rFonts w:ascii="Arial" w:hAnsi="Arial" w:cs="Arial"/>
          <w:sz w:val="20"/>
          <w:szCs w:val="20"/>
        </w:rPr>
        <w:t xml:space="preserve">bolj </w:t>
      </w:r>
      <w:r w:rsidR="00D23F35">
        <w:rPr>
          <w:rFonts w:ascii="Arial" w:hAnsi="Arial" w:cs="Arial"/>
          <w:sz w:val="20"/>
          <w:szCs w:val="20"/>
        </w:rPr>
        <w:t xml:space="preserve">uravnoteženo zastopanost spolov na tem področju. </w:t>
      </w:r>
      <w:r w:rsidR="00A41E3C">
        <w:rPr>
          <w:rFonts w:ascii="Arial" w:hAnsi="Arial" w:cs="Arial"/>
          <w:sz w:val="20"/>
          <w:szCs w:val="20"/>
        </w:rPr>
        <w:t xml:space="preserve">Ključni cilji z vidika </w:t>
      </w:r>
      <w:r>
        <w:rPr>
          <w:rFonts w:ascii="Arial" w:hAnsi="Arial" w:cs="Arial"/>
          <w:sz w:val="20"/>
          <w:szCs w:val="20"/>
        </w:rPr>
        <w:t xml:space="preserve">digitalne infrastrukture so doseči pokritost z gigabitnim omrežjem, prispevati k evropskim ciljem na področju proizvodnje polprevodnikov, uvajanja varnih in podnebno nevtralnih robnih vozlišč in krepitve kvantnih zmogljivosti. Cilji na področju digitalne preobrazbe gospodarstva so povečati uporabo umetne inteligence, </w:t>
      </w:r>
      <w:r w:rsidRPr="00F21F85">
        <w:rPr>
          <w:rFonts w:ascii="Arial" w:hAnsi="Arial" w:cs="Arial"/>
          <w:sz w:val="20"/>
          <w:szCs w:val="20"/>
        </w:rPr>
        <w:t>velepodatk</w:t>
      </w:r>
      <w:r>
        <w:rPr>
          <w:rFonts w:ascii="Arial" w:hAnsi="Arial" w:cs="Arial"/>
          <w:sz w:val="20"/>
          <w:szCs w:val="20"/>
        </w:rPr>
        <w:t>ov</w:t>
      </w:r>
      <w:r w:rsidRPr="00F21F85">
        <w:rPr>
          <w:rFonts w:ascii="Arial" w:hAnsi="Arial" w:cs="Arial"/>
          <w:sz w:val="20"/>
          <w:szCs w:val="20"/>
        </w:rPr>
        <w:t xml:space="preserve"> in računalništv</w:t>
      </w:r>
      <w:r>
        <w:rPr>
          <w:rFonts w:ascii="Arial" w:hAnsi="Arial" w:cs="Arial"/>
          <w:sz w:val="20"/>
          <w:szCs w:val="20"/>
        </w:rPr>
        <w:t>a</w:t>
      </w:r>
      <w:r w:rsidRPr="00F21F85">
        <w:rPr>
          <w:rFonts w:ascii="Arial" w:hAnsi="Arial" w:cs="Arial"/>
          <w:sz w:val="20"/>
          <w:szCs w:val="20"/>
        </w:rPr>
        <w:t xml:space="preserve"> v oblaku, </w:t>
      </w:r>
      <w:r>
        <w:rPr>
          <w:rFonts w:ascii="Arial" w:hAnsi="Arial" w:cs="Arial"/>
          <w:sz w:val="20"/>
          <w:szCs w:val="20"/>
        </w:rPr>
        <w:t>večja širitev in financiranje inovatorjev ter povišanje digitalne intenzivnosti malih in srednjih podjetij</w:t>
      </w:r>
      <w:r w:rsidRPr="00F21F85">
        <w:rPr>
          <w:rFonts w:ascii="Arial" w:hAnsi="Arial" w:cs="Arial"/>
          <w:sz w:val="20"/>
          <w:szCs w:val="20"/>
        </w:rPr>
        <w:t xml:space="preserve">. </w:t>
      </w:r>
      <w:r>
        <w:rPr>
          <w:rFonts w:ascii="Arial" w:hAnsi="Arial" w:cs="Arial"/>
          <w:sz w:val="20"/>
          <w:szCs w:val="20"/>
        </w:rPr>
        <w:t xml:space="preserve">Cilji na področju </w:t>
      </w:r>
      <w:r w:rsidRPr="00F21F85">
        <w:rPr>
          <w:rFonts w:ascii="Arial" w:hAnsi="Arial" w:cs="Arial"/>
          <w:sz w:val="20"/>
          <w:szCs w:val="20"/>
        </w:rPr>
        <w:t xml:space="preserve">digitalnih javnih storitev </w:t>
      </w:r>
      <w:r>
        <w:rPr>
          <w:rFonts w:ascii="Arial" w:hAnsi="Arial" w:cs="Arial"/>
          <w:sz w:val="20"/>
          <w:szCs w:val="20"/>
        </w:rPr>
        <w:t xml:space="preserve">so zagotoviti </w:t>
      </w:r>
      <w:r w:rsidRPr="00F21F85">
        <w:rPr>
          <w:rFonts w:ascii="Arial" w:hAnsi="Arial" w:cs="Arial"/>
          <w:sz w:val="20"/>
          <w:szCs w:val="20"/>
        </w:rPr>
        <w:t>ključne javne storitve za državljane in podjetja</w:t>
      </w:r>
      <w:r>
        <w:rPr>
          <w:rFonts w:ascii="Arial" w:hAnsi="Arial" w:cs="Arial"/>
          <w:sz w:val="20"/>
          <w:szCs w:val="20"/>
        </w:rPr>
        <w:t xml:space="preserve"> na spletu</w:t>
      </w:r>
      <w:r w:rsidRPr="00F21F85">
        <w:rPr>
          <w:rFonts w:ascii="Arial" w:hAnsi="Arial" w:cs="Arial"/>
          <w:sz w:val="20"/>
          <w:szCs w:val="20"/>
        </w:rPr>
        <w:t xml:space="preserve">, </w:t>
      </w:r>
      <w:r>
        <w:rPr>
          <w:rFonts w:ascii="Arial" w:hAnsi="Arial" w:cs="Arial"/>
          <w:sz w:val="20"/>
          <w:szCs w:val="20"/>
        </w:rPr>
        <w:t>omogočiti vsem</w:t>
      </w:r>
      <w:r w:rsidRPr="00F21F85">
        <w:rPr>
          <w:rFonts w:ascii="Arial" w:hAnsi="Arial" w:cs="Arial"/>
          <w:sz w:val="20"/>
          <w:szCs w:val="20"/>
        </w:rPr>
        <w:t xml:space="preserve"> državljano</w:t>
      </w:r>
      <w:r>
        <w:rPr>
          <w:rFonts w:ascii="Arial" w:hAnsi="Arial" w:cs="Arial"/>
          <w:sz w:val="20"/>
          <w:szCs w:val="20"/>
        </w:rPr>
        <w:t>m</w:t>
      </w:r>
      <w:r w:rsidRPr="00F21F85">
        <w:rPr>
          <w:rFonts w:ascii="Arial" w:hAnsi="Arial" w:cs="Arial"/>
          <w:sz w:val="20"/>
          <w:szCs w:val="20"/>
        </w:rPr>
        <w:t xml:space="preserve"> spletni dostop do zdravstvene dokumentacije in 80 odstotko</w:t>
      </w:r>
      <w:r>
        <w:rPr>
          <w:rFonts w:ascii="Arial" w:hAnsi="Arial" w:cs="Arial"/>
          <w:sz w:val="20"/>
          <w:szCs w:val="20"/>
        </w:rPr>
        <w:t>m</w:t>
      </w:r>
      <w:r w:rsidRPr="00F21F85">
        <w:rPr>
          <w:rFonts w:ascii="Arial" w:hAnsi="Arial" w:cs="Arial"/>
          <w:sz w:val="20"/>
          <w:szCs w:val="20"/>
        </w:rPr>
        <w:t xml:space="preserve"> državljano</w:t>
      </w:r>
      <w:r>
        <w:rPr>
          <w:rFonts w:ascii="Arial" w:hAnsi="Arial" w:cs="Arial"/>
          <w:sz w:val="20"/>
          <w:szCs w:val="20"/>
        </w:rPr>
        <w:t xml:space="preserve">m </w:t>
      </w:r>
      <w:r w:rsidRPr="00F21F85">
        <w:rPr>
          <w:rFonts w:ascii="Arial" w:hAnsi="Arial" w:cs="Arial"/>
          <w:sz w:val="20"/>
          <w:szCs w:val="20"/>
        </w:rPr>
        <w:t>dostop do elektronske identifikacije</w:t>
      </w:r>
      <w:r w:rsidR="007416A9">
        <w:rPr>
          <w:rFonts w:ascii="Arial" w:hAnsi="Arial" w:cs="Arial"/>
          <w:sz w:val="20"/>
          <w:szCs w:val="20"/>
        </w:rPr>
        <w:t>.</w:t>
      </w:r>
      <w:r w:rsidR="00DA6BF6">
        <w:rPr>
          <w:rFonts w:ascii="Arial" w:hAnsi="Arial" w:cs="Arial"/>
          <w:sz w:val="20"/>
          <w:szCs w:val="20"/>
        </w:rPr>
        <w:t xml:space="preserve"> </w:t>
      </w:r>
      <w:r w:rsidRPr="00F21F85">
        <w:rPr>
          <w:rFonts w:ascii="Arial" w:hAnsi="Arial" w:cs="Arial"/>
          <w:sz w:val="20"/>
          <w:szCs w:val="20"/>
        </w:rPr>
        <w:t xml:space="preserve">V </w:t>
      </w:r>
      <w:r>
        <w:rPr>
          <w:rFonts w:ascii="Arial" w:hAnsi="Arial" w:cs="Arial"/>
          <w:sz w:val="20"/>
          <w:szCs w:val="20"/>
        </w:rPr>
        <w:t>Načrtu</w:t>
      </w:r>
      <w:r w:rsidRPr="00F21F85">
        <w:rPr>
          <w:rFonts w:ascii="Arial" w:hAnsi="Arial" w:cs="Arial"/>
          <w:sz w:val="20"/>
          <w:szCs w:val="20"/>
        </w:rPr>
        <w:t xml:space="preserve"> so zajeti različni ukrepi,</w:t>
      </w:r>
      <w:r w:rsidR="00403F64">
        <w:rPr>
          <w:rFonts w:ascii="Arial" w:hAnsi="Arial" w:cs="Arial"/>
          <w:sz w:val="20"/>
          <w:szCs w:val="20"/>
        </w:rPr>
        <w:t xml:space="preserve"> in sicer z oceno potrebnih</w:t>
      </w:r>
      <w:r w:rsidR="00DA6BF6">
        <w:rPr>
          <w:rFonts w:ascii="Arial" w:hAnsi="Arial" w:cs="Arial"/>
          <w:sz w:val="20"/>
          <w:szCs w:val="20"/>
        </w:rPr>
        <w:t xml:space="preserve"> finančnih sredstev za dosego ciljev.</w:t>
      </w:r>
    </w:p>
    <w:p w14:paraId="5AE247F6" w14:textId="672D3638" w:rsidR="00493EEC" w:rsidRPr="00CC5FB0" w:rsidRDefault="008E3E25" w:rsidP="00CC5FB0">
      <w:pPr>
        <w:pStyle w:val="Navadensplet"/>
        <w:spacing w:line="276" w:lineRule="auto"/>
        <w:jc w:val="both"/>
        <w:textAlignment w:val="baseline"/>
        <w:rPr>
          <w:rFonts w:ascii="Arial" w:hAnsi="Arial" w:cs="Arial"/>
          <w:b/>
          <w:bCs/>
          <w:color w:val="111111"/>
          <w:sz w:val="20"/>
          <w:szCs w:val="20"/>
        </w:rPr>
      </w:pPr>
      <w:r w:rsidRPr="00F21F85">
        <w:rPr>
          <w:rFonts w:ascii="Arial" w:hAnsi="Arial" w:cs="Arial"/>
          <w:sz w:val="20"/>
          <w:szCs w:val="20"/>
        </w:rPr>
        <w:t xml:space="preserve">Načrtovani ukrepi sledijo tudi splošnim ciljem, kot jih določa Sklep (EU) 2022/2481 o vzpostavitvi programa politike Digitalno desetletje do leta 2030 in </w:t>
      </w:r>
      <w:r>
        <w:rPr>
          <w:rFonts w:ascii="Arial" w:hAnsi="Arial" w:cs="Arial"/>
          <w:sz w:val="20"/>
          <w:szCs w:val="20"/>
        </w:rPr>
        <w:t xml:space="preserve">so </w:t>
      </w:r>
      <w:r w:rsidRPr="00F21F85">
        <w:rPr>
          <w:rFonts w:ascii="Arial" w:hAnsi="Arial" w:cs="Arial"/>
          <w:sz w:val="20"/>
          <w:szCs w:val="20"/>
        </w:rPr>
        <w:t>združeni v področja digitalno državljanstvo,  podpiranje vodilnega položaja in suverenosti ter doprinos k zelenemu prehodu in tako pozitivno vpliva na gospodarstvo, okolje ter na socialno področje.</w:t>
      </w:r>
    </w:p>
    <w:sectPr w:rsidR="00493EEC" w:rsidRPr="00CC5FB0" w:rsidSect="00CD3C52">
      <w:headerReference w:type="default" r:id="rId12"/>
      <w:headerReference w:type="first" r:id="rId13"/>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5461" w14:textId="77777777" w:rsidR="00765423" w:rsidRDefault="00765423">
      <w:r>
        <w:separator/>
      </w:r>
    </w:p>
  </w:endnote>
  <w:endnote w:type="continuationSeparator" w:id="0">
    <w:p w14:paraId="7DD1D0A0" w14:textId="77777777" w:rsidR="00765423" w:rsidRDefault="00765423">
      <w:r>
        <w:continuationSeparator/>
      </w:r>
    </w:p>
  </w:endnote>
  <w:endnote w:type="continuationNotice" w:id="1">
    <w:p w14:paraId="55F33E9F" w14:textId="77777777" w:rsidR="00765423" w:rsidRDefault="007654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6B8D" w14:textId="77777777" w:rsidR="00765423" w:rsidRDefault="00765423">
      <w:r>
        <w:separator/>
      </w:r>
    </w:p>
  </w:footnote>
  <w:footnote w:type="continuationSeparator" w:id="0">
    <w:p w14:paraId="4B07404E" w14:textId="77777777" w:rsidR="00765423" w:rsidRDefault="00765423">
      <w:r>
        <w:continuationSeparator/>
      </w:r>
    </w:p>
  </w:footnote>
  <w:footnote w:type="continuationNotice" w:id="1">
    <w:p w14:paraId="1CF774AA" w14:textId="77777777" w:rsidR="00765423" w:rsidRDefault="007654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D132A"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21DEB834"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0CA19F7B" w14:textId="46E37E0A" w:rsidR="00876946" w:rsidRPr="008F3500" w:rsidRDefault="00876946" w:rsidP="00B45A97">
    <w:pPr>
      <w:pStyle w:val="Glava"/>
      <w:tabs>
        <w:tab w:val="clear" w:pos="4320"/>
        <w:tab w:val="clear" w:pos="8640"/>
        <w:tab w:val="left" w:pos="5112"/>
      </w:tabs>
      <w:spacing w:line="240" w:lineRule="exact"/>
      <w:rPr>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800E1"/>
    <w:multiLevelType w:val="hybridMultilevel"/>
    <w:tmpl w:val="543024D4"/>
    <w:lvl w:ilvl="0" w:tplc="FFFFFFFF">
      <w:numFmt w:val="bullet"/>
      <w:lvlText w:val="-"/>
      <w:lvlJc w:val="left"/>
      <w:pPr>
        <w:tabs>
          <w:tab w:val="num" w:pos="397"/>
        </w:tabs>
        <w:ind w:left="397" w:hanging="397"/>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281AAD"/>
    <w:multiLevelType w:val="hybridMultilevel"/>
    <w:tmpl w:val="30B626D8"/>
    <w:lvl w:ilvl="0" w:tplc="47C4A4EC">
      <w:numFmt w:val="bullet"/>
      <w:lvlText w:val=""/>
      <w:lvlJc w:val="left"/>
      <w:pPr>
        <w:tabs>
          <w:tab w:val="num" w:pos="397"/>
        </w:tabs>
        <w:ind w:left="397" w:hanging="397"/>
      </w:pPr>
      <w:rPr>
        <w:rFonts w:ascii="Symbol" w:eastAsia="Blackadder ITC"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B12643"/>
    <w:multiLevelType w:val="hybridMultilevel"/>
    <w:tmpl w:val="5DB8EC72"/>
    <w:lvl w:ilvl="0" w:tplc="FFFFFFFF">
      <w:numFmt w:val="bullet"/>
      <w:lvlText w:val="-"/>
      <w:lvlJc w:val="left"/>
      <w:pPr>
        <w:tabs>
          <w:tab w:val="num" w:pos="567"/>
        </w:tabs>
        <w:ind w:left="567" w:hanging="425"/>
      </w:pPr>
      <w:rPr>
        <w:rFonts w:ascii="Arial" w:eastAsia="Times New Roman" w:hAnsi="Arial" w:cs="Arial" w:hint="default"/>
        <w:b w:val="0"/>
        <w:i w:val="0"/>
        <w:color w:val="auto"/>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CE2567"/>
    <w:multiLevelType w:val="hybridMultilevel"/>
    <w:tmpl w:val="55E47B2E"/>
    <w:lvl w:ilvl="0" w:tplc="AE12947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0933007">
    <w:abstractNumId w:val="11"/>
  </w:num>
  <w:num w:numId="2" w16cid:durableId="1173298296">
    <w:abstractNumId w:val="18"/>
  </w:num>
  <w:num w:numId="3" w16cid:durableId="1925872205">
    <w:abstractNumId w:val="0"/>
  </w:num>
  <w:num w:numId="4" w16cid:durableId="1733962187">
    <w:abstractNumId w:val="20"/>
  </w:num>
  <w:num w:numId="5" w16cid:durableId="1480658647">
    <w:abstractNumId w:val="14"/>
  </w:num>
  <w:num w:numId="6" w16cid:durableId="2084863939">
    <w:abstractNumId w:val="41"/>
  </w:num>
  <w:num w:numId="7" w16cid:durableId="1111054787">
    <w:abstractNumId w:val="26"/>
  </w:num>
  <w:num w:numId="8" w16cid:durableId="1240943953">
    <w:abstractNumId w:val="45"/>
  </w:num>
  <w:num w:numId="9" w16cid:durableId="1618639530">
    <w:abstractNumId w:val="9"/>
  </w:num>
  <w:num w:numId="10" w16cid:durableId="1044788414">
    <w:abstractNumId w:val="36"/>
  </w:num>
  <w:num w:numId="11" w16cid:durableId="1139567048">
    <w:abstractNumId w:val="2"/>
  </w:num>
  <w:num w:numId="12" w16cid:durableId="909196717">
    <w:abstractNumId w:val="8"/>
  </w:num>
  <w:num w:numId="13" w16cid:durableId="35276085">
    <w:abstractNumId w:val="5"/>
  </w:num>
  <w:num w:numId="14" w16cid:durableId="1491872467">
    <w:abstractNumId w:val="31"/>
  </w:num>
  <w:num w:numId="15" w16cid:durableId="330522268">
    <w:abstractNumId w:val="19"/>
  </w:num>
  <w:num w:numId="16" w16cid:durableId="1184905973">
    <w:abstractNumId w:val="1"/>
  </w:num>
  <w:num w:numId="17" w16cid:durableId="1239705044">
    <w:abstractNumId w:val="33"/>
  </w:num>
  <w:num w:numId="18" w16cid:durableId="1745639240">
    <w:abstractNumId w:val="24"/>
  </w:num>
  <w:num w:numId="19" w16cid:durableId="1994798179">
    <w:abstractNumId w:val="7"/>
  </w:num>
  <w:num w:numId="20" w16cid:durableId="772096390">
    <w:abstractNumId w:val="6"/>
  </w:num>
  <w:num w:numId="21" w16cid:durableId="664826395">
    <w:abstractNumId w:val="39"/>
  </w:num>
  <w:num w:numId="22" w16cid:durableId="992609355">
    <w:abstractNumId w:val="25"/>
  </w:num>
  <w:num w:numId="23" w16cid:durableId="1724713741">
    <w:abstractNumId w:val="28"/>
  </w:num>
  <w:num w:numId="24" w16cid:durableId="692414576">
    <w:abstractNumId w:val="43"/>
  </w:num>
  <w:num w:numId="25" w16cid:durableId="170682497">
    <w:abstractNumId w:val="30"/>
  </w:num>
  <w:num w:numId="26" w16cid:durableId="1746607082">
    <w:abstractNumId w:val="10"/>
  </w:num>
  <w:num w:numId="27" w16cid:durableId="16347971">
    <w:abstractNumId w:val="42"/>
  </w:num>
  <w:num w:numId="28" w16cid:durableId="689718533">
    <w:abstractNumId w:val="38"/>
  </w:num>
  <w:num w:numId="29" w16cid:durableId="2006476378">
    <w:abstractNumId w:val="32"/>
  </w:num>
  <w:num w:numId="30" w16cid:durableId="4480326">
    <w:abstractNumId w:val="12"/>
  </w:num>
  <w:num w:numId="31" w16cid:durableId="1798795182">
    <w:abstractNumId w:val="13"/>
  </w:num>
  <w:num w:numId="32" w16cid:durableId="465438275">
    <w:abstractNumId w:val="46"/>
  </w:num>
  <w:num w:numId="33" w16cid:durableId="815756880">
    <w:abstractNumId w:val="47"/>
  </w:num>
  <w:num w:numId="34" w16cid:durableId="1053888047">
    <w:abstractNumId w:val="16"/>
  </w:num>
  <w:num w:numId="35" w16cid:durableId="887914273">
    <w:abstractNumId w:val="23"/>
  </w:num>
  <w:num w:numId="36" w16cid:durableId="1039278056">
    <w:abstractNumId w:val="27"/>
  </w:num>
  <w:num w:numId="37" w16cid:durableId="798113772">
    <w:abstractNumId w:val="4"/>
  </w:num>
  <w:num w:numId="38" w16cid:durableId="2072657050">
    <w:abstractNumId w:val="44"/>
  </w:num>
  <w:num w:numId="39" w16cid:durableId="1245796972">
    <w:abstractNumId w:val="3"/>
  </w:num>
  <w:num w:numId="40" w16cid:durableId="1221748027">
    <w:abstractNumId w:val="15"/>
  </w:num>
  <w:num w:numId="41" w16cid:durableId="1241720617">
    <w:abstractNumId w:val="34"/>
  </w:num>
  <w:num w:numId="42" w16cid:durableId="2109080382">
    <w:abstractNumId w:val="35"/>
  </w:num>
  <w:num w:numId="43" w16cid:durableId="267276161">
    <w:abstractNumId w:val="22"/>
  </w:num>
  <w:num w:numId="44" w16cid:durableId="1082263469">
    <w:abstractNumId w:val="40"/>
  </w:num>
  <w:num w:numId="45" w16cid:durableId="397436839">
    <w:abstractNumId w:val="21"/>
  </w:num>
  <w:num w:numId="46" w16cid:durableId="851990092">
    <w:abstractNumId w:val="37"/>
  </w:num>
  <w:num w:numId="47" w16cid:durableId="260571827">
    <w:abstractNumId w:val="29"/>
  </w:num>
  <w:num w:numId="48" w16cid:durableId="200384668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4854"/>
    <w:rsid w:val="000452F7"/>
    <w:rsid w:val="000463E3"/>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D3D"/>
    <w:rsid w:val="000B5E58"/>
    <w:rsid w:val="000C0DBF"/>
    <w:rsid w:val="000C1F4D"/>
    <w:rsid w:val="000C3DBD"/>
    <w:rsid w:val="000D0989"/>
    <w:rsid w:val="000D25D5"/>
    <w:rsid w:val="000F1CB3"/>
    <w:rsid w:val="000F381D"/>
    <w:rsid w:val="000F529D"/>
    <w:rsid w:val="00102FBE"/>
    <w:rsid w:val="00103C93"/>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40FD"/>
    <w:rsid w:val="001542F2"/>
    <w:rsid w:val="00157014"/>
    <w:rsid w:val="00160B9C"/>
    <w:rsid w:val="001703AD"/>
    <w:rsid w:val="00170C5D"/>
    <w:rsid w:val="00172251"/>
    <w:rsid w:val="00172F94"/>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4EA3"/>
    <w:rsid w:val="001F5EF8"/>
    <w:rsid w:val="001F72AA"/>
    <w:rsid w:val="00202A77"/>
    <w:rsid w:val="00203E73"/>
    <w:rsid w:val="00204B00"/>
    <w:rsid w:val="002062DA"/>
    <w:rsid w:val="00210F77"/>
    <w:rsid w:val="0021214A"/>
    <w:rsid w:val="00214F2E"/>
    <w:rsid w:val="0021622B"/>
    <w:rsid w:val="002162C7"/>
    <w:rsid w:val="0021675C"/>
    <w:rsid w:val="0022158B"/>
    <w:rsid w:val="00221800"/>
    <w:rsid w:val="002333F4"/>
    <w:rsid w:val="0023648F"/>
    <w:rsid w:val="00241422"/>
    <w:rsid w:val="00241575"/>
    <w:rsid w:val="00242CEB"/>
    <w:rsid w:val="00250E13"/>
    <w:rsid w:val="0025138A"/>
    <w:rsid w:val="0025186A"/>
    <w:rsid w:val="00252BC5"/>
    <w:rsid w:val="0025508F"/>
    <w:rsid w:val="00256EB7"/>
    <w:rsid w:val="00271CE5"/>
    <w:rsid w:val="00281CB2"/>
    <w:rsid w:val="00282020"/>
    <w:rsid w:val="002906FA"/>
    <w:rsid w:val="0029248D"/>
    <w:rsid w:val="002937DD"/>
    <w:rsid w:val="00295C1C"/>
    <w:rsid w:val="00295C88"/>
    <w:rsid w:val="002A3807"/>
    <w:rsid w:val="002A7499"/>
    <w:rsid w:val="002B09D8"/>
    <w:rsid w:val="002B251E"/>
    <w:rsid w:val="002B2F72"/>
    <w:rsid w:val="002B4118"/>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056B"/>
    <w:rsid w:val="00372675"/>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97219"/>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0931"/>
    <w:rsid w:val="003F180E"/>
    <w:rsid w:val="003F56FC"/>
    <w:rsid w:val="003F7E07"/>
    <w:rsid w:val="00401142"/>
    <w:rsid w:val="00403889"/>
    <w:rsid w:val="00403F64"/>
    <w:rsid w:val="004062DC"/>
    <w:rsid w:val="00406D2A"/>
    <w:rsid w:val="00417E87"/>
    <w:rsid w:val="004209ED"/>
    <w:rsid w:val="004236DF"/>
    <w:rsid w:val="00423CF0"/>
    <w:rsid w:val="00424977"/>
    <w:rsid w:val="00425C4A"/>
    <w:rsid w:val="004265A7"/>
    <w:rsid w:val="00446D65"/>
    <w:rsid w:val="0044733B"/>
    <w:rsid w:val="004479FC"/>
    <w:rsid w:val="00461416"/>
    <w:rsid w:val="0046396D"/>
    <w:rsid w:val="00464C2A"/>
    <w:rsid w:val="004708CD"/>
    <w:rsid w:val="0047145E"/>
    <w:rsid w:val="00472001"/>
    <w:rsid w:val="004727CD"/>
    <w:rsid w:val="00473480"/>
    <w:rsid w:val="0047497D"/>
    <w:rsid w:val="00476BD2"/>
    <w:rsid w:val="00476CAC"/>
    <w:rsid w:val="00477013"/>
    <w:rsid w:val="004832DC"/>
    <w:rsid w:val="004871C8"/>
    <w:rsid w:val="00493EEC"/>
    <w:rsid w:val="0049795A"/>
    <w:rsid w:val="004A22BD"/>
    <w:rsid w:val="004A399E"/>
    <w:rsid w:val="004A53DE"/>
    <w:rsid w:val="004B260F"/>
    <w:rsid w:val="004B3E56"/>
    <w:rsid w:val="004B540E"/>
    <w:rsid w:val="004B546B"/>
    <w:rsid w:val="004B5B5C"/>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3FFE"/>
    <w:rsid w:val="00514EC2"/>
    <w:rsid w:val="00515635"/>
    <w:rsid w:val="00515F64"/>
    <w:rsid w:val="005166FF"/>
    <w:rsid w:val="005207C8"/>
    <w:rsid w:val="00523E36"/>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853F9"/>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1"/>
    <w:rsid w:val="0065483F"/>
    <w:rsid w:val="00655046"/>
    <w:rsid w:val="006554AE"/>
    <w:rsid w:val="006560ED"/>
    <w:rsid w:val="006562FA"/>
    <w:rsid w:val="006626CB"/>
    <w:rsid w:val="0066358C"/>
    <w:rsid w:val="00670F04"/>
    <w:rsid w:val="00672498"/>
    <w:rsid w:val="006762CE"/>
    <w:rsid w:val="00677D94"/>
    <w:rsid w:val="006800D2"/>
    <w:rsid w:val="00681E48"/>
    <w:rsid w:val="00685065"/>
    <w:rsid w:val="006852F4"/>
    <w:rsid w:val="006856FA"/>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14B"/>
    <w:rsid w:val="00722347"/>
    <w:rsid w:val="007239E1"/>
    <w:rsid w:val="00727686"/>
    <w:rsid w:val="00730EDC"/>
    <w:rsid w:val="00733017"/>
    <w:rsid w:val="007416A9"/>
    <w:rsid w:val="00744E38"/>
    <w:rsid w:val="00746DA9"/>
    <w:rsid w:val="00746EDE"/>
    <w:rsid w:val="00757C37"/>
    <w:rsid w:val="00764B40"/>
    <w:rsid w:val="00764C61"/>
    <w:rsid w:val="00765423"/>
    <w:rsid w:val="007676C0"/>
    <w:rsid w:val="007739FB"/>
    <w:rsid w:val="00780BCA"/>
    <w:rsid w:val="00783310"/>
    <w:rsid w:val="0078463D"/>
    <w:rsid w:val="007847B5"/>
    <w:rsid w:val="00790879"/>
    <w:rsid w:val="007A3663"/>
    <w:rsid w:val="007A4A6D"/>
    <w:rsid w:val="007A6097"/>
    <w:rsid w:val="007A709B"/>
    <w:rsid w:val="007A7CDF"/>
    <w:rsid w:val="007B349C"/>
    <w:rsid w:val="007B655A"/>
    <w:rsid w:val="007C1A8A"/>
    <w:rsid w:val="007C1E3E"/>
    <w:rsid w:val="007D0EFD"/>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2B2C"/>
    <w:rsid w:val="0080523A"/>
    <w:rsid w:val="0080525A"/>
    <w:rsid w:val="00811E64"/>
    <w:rsid w:val="0081202F"/>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252"/>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3E25"/>
    <w:rsid w:val="008E6275"/>
    <w:rsid w:val="008E7AE3"/>
    <w:rsid w:val="008F27B5"/>
    <w:rsid w:val="008F3500"/>
    <w:rsid w:val="008F48DD"/>
    <w:rsid w:val="0090275D"/>
    <w:rsid w:val="00905A18"/>
    <w:rsid w:val="009109E9"/>
    <w:rsid w:val="00910C95"/>
    <w:rsid w:val="009111E2"/>
    <w:rsid w:val="0091494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0E9"/>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2717A"/>
    <w:rsid w:val="00A31F8D"/>
    <w:rsid w:val="00A336EF"/>
    <w:rsid w:val="00A35AE5"/>
    <w:rsid w:val="00A4165F"/>
    <w:rsid w:val="00A41E3C"/>
    <w:rsid w:val="00A42808"/>
    <w:rsid w:val="00A45217"/>
    <w:rsid w:val="00A47112"/>
    <w:rsid w:val="00A5039D"/>
    <w:rsid w:val="00A5063D"/>
    <w:rsid w:val="00A50910"/>
    <w:rsid w:val="00A522E9"/>
    <w:rsid w:val="00A52639"/>
    <w:rsid w:val="00A54E87"/>
    <w:rsid w:val="00A6109D"/>
    <w:rsid w:val="00A631CB"/>
    <w:rsid w:val="00A639DC"/>
    <w:rsid w:val="00A63A9B"/>
    <w:rsid w:val="00A6495C"/>
    <w:rsid w:val="00A65859"/>
    <w:rsid w:val="00A65EE7"/>
    <w:rsid w:val="00A663A0"/>
    <w:rsid w:val="00A70133"/>
    <w:rsid w:val="00A71074"/>
    <w:rsid w:val="00A741DF"/>
    <w:rsid w:val="00A7435A"/>
    <w:rsid w:val="00A7565A"/>
    <w:rsid w:val="00A77EEC"/>
    <w:rsid w:val="00A8009F"/>
    <w:rsid w:val="00A813C5"/>
    <w:rsid w:val="00A81B40"/>
    <w:rsid w:val="00A949D0"/>
    <w:rsid w:val="00A97C54"/>
    <w:rsid w:val="00AA4D34"/>
    <w:rsid w:val="00AA6AC0"/>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1D27"/>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0D6B"/>
    <w:rsid w:val="00B41E63"/>
    <w:rsid w:val="00B43657"/>
    <w:rsid w:val="00B43787"/>
    <w:rsid w:val="00B45A97"/>
    <w:rsid w:val="00B47445"/>
    <w:rsid w:val="00B571ED"/>
    <w:rsid w:val="00B61887"/>
    <w:rsid w:val="00B67868"/>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E5DD5"/>
    <w:rsid w:val="00BF52D0"/>
    <w:rsid w:val="00C0064D"/>
    <w:rsid w:val="00C01A63"/>
    <w:rsid w:val="00C07253"/>
    <w:rsid w:val="00C075CA"/>
    <w:rsid w:val="00C12B34"/>
    <w:rsid w:val="00C1517C"/>
    <w:rsid w:val="00C2014D"/>
    <w:rsid w:val="00C20C88"/>
    <w:rsid w:val="00C20CAE"/>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5FB0"/>
    <w:rsid w:val="00CC7308"/>
    <w:rsid w:val="00CD3C52"/>
    <w:rsid w:val="00CD5078"/>
    <w:rsid w:val="00CD63B2"/>
    <w:rsid w:val="00CE3A0F"/>
    <w:rsid w:val="00CE4D37"/>
    <w:rsid w:val="00CE7514"/>
    <w:rsid w:val="00CE7766"/>
    <w:rsid w:val="00CF704B"/>
    <w:rsid w:val="00D0004D"/>
    <w:rsid w:val="00D025CB"/>
    <w:rsid w:val="00D044DB"/>
    <w:rsid w:val="00D07187"/>
    <w:rsid w:val="00D105C2"/>
    <w:rsid w:val="00D10D3B"/>
    <w:rsid w:val="00D11569"/>
    <w:rsid w:val="00D13754"/>
    <w:rsid w:val="00D23F35"/>
    <w:rsid w:val="00D248DE"/>
    <w:rsid w:val="00D26261"/>
    <w:rsid w:val="00D31518"/>
    <w:rsid w:val="00D378F3"/>
    <w:rsid w:val="00D43295"/>
    <w:rsid w:val="00D451CC"/>
    <w:rsid w:val="00D477DD"/>
    <w:rsid w:val="00D53A94"/>
    <w:rsid w:val="00D56EE3"/>
    <w:rsid w:val="00D62426"/>
    <w:rsid w:val="00D629CD"/>
    <w:rsid w:val="00D81184"/>
    <w:rsid w:val="00D82873"/>
    <w:rsid w:val="00D83B30"/>
    <w:rsid w:val="00D8542D"/>
    <w:rsid w:val="00D85B56"/>
    <w:rsid w:val="00D85E75"/>
    <w:rsid w:val="00D9583A"/>
    <w:rsid w:val="00DA3ED1"/>
    <w:rsid w:val="00DA3FE1"/>
    <w:rsid w:val="00DA4B0B"/>
    <w:rsid w:val="00DA6BF6"/>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6062"/>
    <w:rsid w:val="00E80DF1"/>
    <w:rsid w:val="00E81E0F"/>
    <w:rsid w:val="00E841B3"/>
    <w:rsid w:val="00E84215"/>
    <w:rsid w:val="00E85AD8"/>
    <w:rsid w:val="00E87B02"/>
    <w:rsid w:val="00E90497"/>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140B"/>
    <w:rsid w:val="00EC5A73"/>
    <w:rsid w:val="00EC5A95"/>
    <w:rsid w:val="00EC64EB"/>
    <w:rsid w:val="00ED5F76"/>
    <w:rsid w:val="00ED63B0"/>
    <w:rsid w:val="00ED6763"/>
    <w:rsid w:val="00ED6D86"/>
    <w:rsid w:val="00EF7E59"/>
    <w:rsid w:val="00F02861"/>
    <w:rsid w:val="00F07020"/>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3C2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4502"/>
    <w:rsid w:val="00FE6762"/>
    <w:rsid w:val="00FF0579"/>
    <w:rsid w:val="00FF073C"/>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A77EEC"/>
    <w:pPr>
      <w:keepNext/>
      <w:framePr w:hSpace="141" w:wrap="around" w:vAnchor="text" w:hAnchor="text" w:y="1"/>
      <w:spacing w:line="240" w:lineRule="auto"/>
      <w:suppressOverlap/>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3"/>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914942"/>
    <w:rPr>
      <w:color w:val="954F72" w:themeColor="followedHyperlink"/>
      <w:u w:val="single"/>
    </w:rPr>
  </w:style>
  <w:style w:type="character" w:customStyle="1" w:styleId="NeotevilenodstavekZnak">
    <w:name w:val="Neoštevilčen odstavek Znak"/>
    <w:link w:val="Neotevilenodstavek"/>
    <w:locked/>
    <w:rsid w:val="008E3E25"/>
    <w:rPr>
      <w:rFonts w:ascii="Arial" w:hAnsi="Arial" w:cs="Arial"/>
      <w:sz w:val="22"/>
      <w:szCs w:val="22"/>
    </w:rPr>
  </w:style>
  <w:style w:type="paragraph" w:customStyle="1" w:styleId="Neotevilenodstavek">
    <w:name w:val="Neoštevilčen odstavek"/>
    <w:basedOn w:val="Navaden"/>
    <w:link w:val="NeotevilenodstavekZnak"/>
    <w:qFormat/>
    <w:rsid w:val="008E3E25"/>
    <w:pPr>
      <w:overflowPunct w:val="0"/>
      <w:autoSpaceDE w:val="0"/>
      <w:autoSpaceDN w:val="0"/>
      <w:adjustRightInd w:val="0"/>
      <w:spacing w:before="60" w:after="60" w:line="200" w:lineRule="exact"/>
      <w:jc w:val="both"/>
    </w:pPr>
    <w:rPr>
      <w:rFonts w:cs="Arial"/>
      <w:sz w:val="22"/>
      <w:szCs w:val="22"/>
      <w:lang w:val="sl-SI" w:eastAsia="sl-SI"/>
    </w:rPr>
  </w:style>
  <w:style w:type="paragraph" w:customStyle="1" w:styleId="Naslovpredpisa">
    <w:name w:val="Naslov_predpisa"/>
    <w:basedOn w:val="Navaden"/>
    <w:rsid w:val="008E3E25"/>
    <w:pPr>
      <w:suppressAutoHyphens/>
      <w:overflowPunct w:val="0"/>
      <w:autoSpaceDE w:val="0"/>
      <w:autoSpaceDN w:val="0"/>
      <w:spacing w:before="120" w:after="160" w:line="200" w:lineRule="exact"/>
      <w:jc w:val="center"/>
      <w:textAlignment w:val="baseline"/>
    </w:pPr>
    <w:rPr>
      <w:b/>
      <w:sz w:val="24"/>
      <w:szCs w:val="20"/>
      <w:lang w:val="sl-SI" w:eastAsia="sl-SI"/>
    </w:rPr>
  </w:style>
  <w:style w:type="paragraph" w:customStyle="1" w:styleId="Text1">
    <w:name w:val="Text 1"/>
    <w:basedOn w:val="Navaden"/>
    <w:uiPriority w:val="1"/>
    <w:qFormat/>
    <w:rsid w:val="008E3E25"/>
    <w:pPr>
      <w:spacing w:before="120" w:after="120" w:line="240" w:lineRule="auto"/>
      <w:ind w:left="482"/>
      <w:jc w:val="both"/>
    </w:pPr>
    <w:rPr>
      <w:rFonts w:ascii="Times New Roman" w:hAnsi="Times New Roman"/>
      <w:sz w:val="24"/>
      <w:szCs w:val="20"/>
      <w:lang w:val="sl-S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TotalTime>
  <Pages>6</Pages>
  <Words>1635</Words>
  <Characters>10849</Characters>
  <Application>Microsoft Office Word</Application>
  <DocSecurity>0</DocSecurity>
  <Lines>90</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12460</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MDP</cp:lastModifiedBy>
  <cp:revision>4</cp:revision>
  <cp:lastPrinted>2015-01-09T09:09:00Z</cp:lastPrinted>
  <dcterms:created xsi:type="dcterms:W3CDTF">2023-10-23T12:12:00Z</dcterms:created>
  <dcterms:modified xsi:type="dcterms:W3CDTF">2023-10-23T12:14:00Z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