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A916" w14:textId="77777777" w:rsidR="00B950FE" w:rsidRPr="000B5516" w:rsidRDefault="00B950FE" w:rsidP="00B950FE">
      <w:pPr>
        <w:rPr>
          <w:rFonts w:cs="Arial"/>
          <w:b/>
          <w:vanish/>
          <w:szCs w:val="20"/>
        </w:rPr>
      </w:pPr>
    </w:p>
    <w:p w14:paraId="2495710F" w14:textId="77777777" w:rsidR="00A80111" w:rsidRPr="000B5516" w:rsidRDefault="00B950FE" w:rsidP="00247707">
      <w:pPr>
        <w:pStyle w:val="Glava"/>
        <w:tabs>
          <w:tab w:val="clear" w:pos="4320"/>
          <w:tab w:val="clear" w:pos="8640"/>
          <w:tab w:val="left" w:pos="6096"/>
        </w:tabs>
        <w:spacing w:before="120" w:line="240" w:lineRule="exact"/>
        <w:rPr>
          <w:rFonts w:cs="Arial"/>
          <w:szCs w:val="20"/>
        </w:rPr>
      </w:pPr>
      <w:r w:rsidRPr="000B5516">
        <w:rPr>
          <w:rFonts w:cs="Arial"/>
          <w:szCs w:val="20"/>
        </w:rPr>
        <w:tab/>
      </w:r>
    </w:p>
    <w:p w14:paraId="141F2289" w14:textId="77777777" w:rsidR="000C56B9" w:rsidRPr="000B5516" w:rsidRDefault="000C56B9" w:rsidP="00B950FE">
      <w:pPr>
        <w:tabs>
          <w:tab w:val="left" w:pos="5112"/>
        </w:tabs>
        <w:spacing w:line="240" w:lineRule="exact"/>
        <w:rPr>
          <w:rFonts w:cs="Arial"/>
          <w:szCs w:val="20"/>
        </w:rPr>
      </w:pPr>
    </w:p>
    <w:p w14:paraId="097CA10D" w14:textId="77777777" w:rsidR="000C56B9" w:rsidRPr="000B5516" w:rsidRDefault="000C56B9" w:rsidP="000C56B9">
      <w:pPr>
        <w:tabs>
          <w:tab w:val="left" w:pos="5112"/>
        </w:tabs>
        <w:spacing w:line="240" w:lineRule="exact"/>
        <w:rPr>
          <w:rFonts w:cs="Arial"/>
          <w:szCs w:val="20"/>
        </w:rPr>
      </w:pPr>
    </w:p>
    <w:p w14:paraId="0D3B1F31" w14:textId="77777777" w:rsidR="000C56B9" w:rsidRPr="000B5516" w:rsidRDefault="000C56B9" w:rsidP="000C56B9">
      <w:pPr>
        <w:tabs>
          <w:tab w:val="left" w:pos="6379"/>
        </w:tabs>
        <w:spacing w:line="240" w:lineRule="auto"/>
        <w:ind w:firstLine="3402"/>
        <w:rPr>
          <w:rFonts w:cs="Arial"/>
          <w:b/>
          <w:szCs w:val="20"/>
          <w:lang w:eastAsia="sl-SI"/>
        </w:rPr>
      </w:pPr>
    </w:p>
    <w:tbl>
      <w:tblPr>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4675"/>
        <w:gridCol w:w="801"/>
        <w:gridCol w:w="2284"/>
      </w:tblGrid>
      <w:tr w:rsidR="000C56B9" w:rsidRPr="000B5516" w14:paraId="1895B5C5" w14:textId="77777777" w:rsidTr="007B6DF9">
        <w:trPr>
          <w:gridAfter w:val="2"/>
          <w:wAfter w:w="3085" w:type="dxa"/>
          <w:trHeight w:val="262"/>
        </w:trPr>
        <w:tc>
          <w:tcPr>
            <w:tcW w:w="6131" w:type="dxa"/>
            <w:gridSpan w:val="2"/>
          </w:tcPr>
          <w:p w14:paraId="3028641F" w14:textId="6758DA33" w:rsidR="000C56B9" w:rsidRPr="000B5516" w:rsidRDefault="000C56B9" w:rsidP="005F078A">
            <w:pPr>
              <w:overflowPunct w:val="0"/>
              <w:autoSpaceDE w:val="0"/>
              <w:autoSpaceDN w:val="0"/>
              <w:adjustRightInd w:val="0"/>
              <w:spacing w:line="260" w:lineRule="exact"/>
              <w:textAlignment w:val="baseline"/>
              <w:rPr>
                <w:rFonts w:cs="Arial"/>
                <w:szCs w:val="20"/>
                <w:highlight w:val="green"/>
                <w:lang w:eastAsia="sl-SI"/>
              </w:rPr>
            </w:pPr>
            <w:r w:rsidRPr="000B5516">
              <w:rPr>
                <w:rFonts w:cs="Arial"/>
                <w:szCs w:val="20"/>
                <w:lang w:eastAsia="sl-SI"/>
              </w:rPr>
              <w:t xml:space="preserve">Številka: </w:t>
            </w:r>
            <w:r w:rsidR="009954D7">
              <w:rPr>
                <w:rFonts w:cs="Arial"/>
                <w:szCs w:val="20"/>
                <w:lang w:eastAsia="sl-SI"/>
              </w:rPr>
              <w:t>004-17/2023/</w:t>
            </w:r>
            <w:r w:rsidR="005F078A">
              <w:rPr>
                <w:rFonts w:cs="Arial"/>
                <w:szCs w:val="20"/>
                <w:lang w:eastAsia="sl-SI"/>
              </w:rPr>
              <w:t>27</w:t>
            </w:r>
          </w:p>
        </w:tc>
      </w:tr>
      <w:tr w:rsidR="000C56B9" w:rsidRPr="000B5516" w14:paraId="1E088E18" w14:textId="77777777" w:rsidTr="007B6DF9">
        <w:trPr>
          <w:gridAfter w:val="2"/>
          <w:wAfter w:w="3085" w:type="dxa"/>
          <w:trHeight w:val="262"/>
        </w:trPr>
        <w:tc>
          <w:tcPr>
            <w:tcW w:w="6131" w:type="dxa"/>
            <w:gridSpan w:val="2"/>
          </w:tcPr>
          <w:p w14:paraId="426B00C0" w14:textId="25E84BBE" w:rsidR="000C56B9" w:rsidRPr="000B5516" w:rsidRDefault="000C56B9" w:rsidP="00073668">
            <w:pPr>
              <w:overflowPunct w:val="0"/>
              <w:autoSpaceDE w:val="0"/>
              <w:autoSpaceDN w:val="0"/>
              <w:adjustRightInd w:val="0"/>
              <w:spacing w:line="260" w:lineRule="exact"/>
              <w:textAlignment w:val="baseline"/>
              <w:rPr>
                <w:rFonts w:cs="Arial"/>
                <w:szCs w:val="20"/>
                <w:lang w:eastAsia="sl-SI"/>
              </w:rPr>
            </w:pPr>
            <w:r w:rsidRPr="000B5516">
              <w:rPr>
                <w:rFonts w:cs="Arial"/>
                <w:szCs w:val="20"/>
                <w:lang w:eastAsia="sl-SI"/>
              </w:rPr>
              <w:t xml:space="preserve">Ljubljana, </w:t>
            </w:r>
            <w:r w:rsidR="00073668">
              <w:rPr>
                <w:rFonts w:cs="Arial"/>
                <w:szCs w:val="20"/>
                <w:lang w:eastAsia="sl-SI"/>
              </w:rPr>
              <w:t>5. 6.</w:t>
            </w:r>
            <w:r w:rsidR="00B34F18">
              <w:rPr>
                <w:rFonts w:cs="Arial"/>
                <w:szCs w:val="20"/>
                <w:lang w:eastAsia="sl-SI"/>
              </w:rPr>
              <w:t xml:space="preserve"> 2023</w:t>
            </w:r>
          </w:p>
        </w:tc>
      </w:tr>
      <w:tr w:rsidR="000C56B9" w:rsidRPr="000B5516" w14:paraId="37DA5007" w14:textId="77777777" w:rsidTr="007B6DF9">
        <w:trPr>
          <w:gridAfter w:val="2"/>
          <w:wAfter w:w="3085" w:type="dxa"/>
          <w:trHeight w:val="251"/>
        </w:trPr>
        <w:tc>
          <w:tcPr>
            <w:tcW w:w="6131" w:type="dxa"/>
            <w:gridSpan w:val="2"/>
          </w:tcPr>
          <w:p w14:paraId="494003B0" w14:textId="77777777" w:rsidR="000C56B9" w:rsidRPr="000B5516" w:rsidRDefault="006B2051" w:rsidP="007B02C2">
            <w:pPr>
              <w:overflowPunct w:val="0"/>
              <w:autoSpaceDE w:val="0"/>
              <w:autoSpaceDN w:val="0"/>
              <w:adjustRightInd w:val="0"/>
              <w:spacing w:line="260" w:lineRule="exact"/>
              <w:textAlignment w:val="baseline"/>
              <w:rPr>
                <w:rFonts w:cs="Arial"/>
                <w:szCs w:val="20"/>
                <w:lang w:eastAsia="sl-SI"/>
              </w:rPr>
            </w:pPr>
            <w:r w:rsidRPr="000B5516">
              <w:rPr>
                <w:rFonts w:cs="Arial"/>
                <w:b/>
                <w:color w:val="000000"/>
                <w:szCs w:val="20"/>
                <w:lang w:eastAsia="sl-SI"/>
              </w:rPr>
              <w:t xml:space="preserve">EVA </w:t>
            </w:r>
            <w:r w:rsidR="007B02C2" w:rsidRPr="000B5516">
              <w:rPr>
                <w:rFonts w:cs="Arial"/>
                <w:b/>
                <w:color w:val="000000"/>
                <w:szCs w:val="20"/>
                <w:lang w:eastAsia="sl-SI"/>
              </w:rPr>
              <w:t>2023-1630-0006</w:t>
            </w:r>
          </w:p>
        </w:tc>
      </w:tr>
      <w:tr w:rsidR="000C56B9" w:rsidRPr="000B5516" w14:paraId="000E442D" w14:textId="77777777" w:rsidTr="007B6DF9">
        <w:trPr>
          <w:gridAfter w:val="2"/>
          <w:wAfter w:w="3085" w:type="dxa"/>
          <w:trHeight w:val="1050"/>
        </w:trPr>
        <w:tc>
          <w:tcPr>
            <w:tcW w:w="6131" w:type="dxa"/>
            <w:gridSpan w:val="2"/>
          </w:tcPr>
          <w:p w14:paraId="4D3CF542" w14:textId="77777777" w:rsidR="000C56B9" w:rsidRPr="000B5516" w:rsidRDefault="000C56B9" w:rsidP="000C56B9">
            <w:pPr>
              <w:spacing w:line="260" w:lineRule="exact"/>
              <w:rPr>
                <w:rFonts w:eastAsia="Calibri" w:cs="Arial"/>
                <w:szCs w:val="20"/>
              </w:rPr>
            </w:pPr>
          </w:p>
          <w:p w14:paraId="3699C137" w14:textId="77777777" w:rsidR="000C56B9" w:rsidRPr="000B5516" w:rsidRDefault="000C56B9" w:rsidP="000C56B9">
            <w:pPr>
              <w:spacing w:line="260" w:lineRule="exact"/>
              <w:rPr>
                <w:rFonts w:eastAsia="Calibri" w:cs="Arial"/>
                <w:szCs w:val="20"/>
              </w:rPr>
            </w:pPr>
            <w:r w:rsidRPr="000B5516">
              <w:rPr>
                <w:rFonts w:eastAsia="Calibri" w:cs="Arial"/>
                <w:szCs w:val="20"/>
              </w:rPr>
              <w:t>GENERALNI SEKRETARIAT VLADE REPUBLIKE SLOVENIJE</w:t>
            </w:r>
          </w:p>
          <w:p w14:paraId="43962576" w14:textId="77777777" w:rsidR="000C56B9" w:rsidRPr="000B5516" w:rsidRDefault="009E2A6E" w:rsidP="000C56B9">
            <w:pPr>
              <w:spacing w:line="260" w:lineRule="exact"/>
              <w:rPr>
                <w:rFonts w:eastAsia="Calibri" w:cs="Arial"/>
                <w:szCs w:val="20"/>
              </w:rPr>
            </w:pPr>
            <w:hyperlink r:id="rId8" w:history="1">
              <w:r w:rsidR="000C56B9" w:rsidRPr="000B5516">
                <w:rPr>
                  <w:rFonts w:eastAsia="Calibri" w:cs="Arial"/>
                  <w:color w:val="0000FF"/>
                  <w:szCs w:val="20"/>
                  <w:u w:val="single"/>
                </w:rPr>
                <w:t>Gp.gs@gov.si</w:t>
              </w:r>
            </w:hyperlink>
          </w:p>
          <w:p w14:paraId="7227E878" w14:textId="77777777" w:rsidR="000C56B9" w:rsidRPr="000B5516" w:rsidRDefault="000C56B9" w:rsidP="000C56B9">
            <w:pPr>
              <w:spacing w:line="260" w:lineRule="exact"/>
              <w:rPr>
                <w:rFonts w:eastAsia="Calibri" w:cs="Arial"/>
                <w:szCs w:val="20"/>
              </w:rPr>
            </w:pPr>
          </w:p>
        </w:tc>
      </w:tr>
      <w:tr w:rsidR="000C56B9" w:rsidRPr="000B5516" w14:paraId="21A97581" w14:textId="77777777" w:rsidTr="007B6DF9">
        <w:trPr>
          <w:trHeight w:val="777"/>
        </w:trPr>
        <w:tc>
          <w:tcPr>
            <w:tcW w:w="9216" w:type="dxa"/>
            <w:gridSpan w:val="4"/>
          </w:tcPr>
          <w:p w14:paraId="3E5A1A23" w14:textId="77777777" w:rsidR="000C56B9" w:rsidRPr="000B5516" w:rsidRDefault="000C56B9" w:rsidP="00B37AD8">
            <w:pPr>
              <w:jc w:val="both"/>
              <w:rPr>
                <w:rFonts w:cs="Arial"/>
                <w:b/>
                <w:szCs w:val="20"/>
              </w:rPr>
            </w:pPr>
            <w:r w:rsidRPr="000B5516">
              <w:rPr>
                <w:rFonts w:cs="Arial"/>
                <w:b/>
                <w:szCs w:val="20"/>
                <w:lang w:eastAsia="sl-SI"/>
              </w:rPr>
              <w:t xml:space="preserve">ZADEVA: </w:t>
            </w:r>
            <w:bookmarkStart w:id="0" w:name="_Hlk132198864"/>
            <w:r w:rsidR="00B95435" w:rsidRPr="000B5516">
              <w:rPr>
                <w:rFonts w:cs="Arial"/>
                <w:b/>
                <w:szCs w:val="20"/>
              </w:rPr>
              <w:t>predlog</w:t>
            </w:r>
            <w:r w:rsidR="00A92194" w:rsidRPr="000B5516">
              <w:rPr>
                <w:rFonts w:cs="Arial"/>
                <w:b/>
                <w:szCs w:val="20"/>
              </w:rPr>
              <w:t xml:space="preserve"> </w:t>
            </w:r>
            <w:r w:rsidR="007B02C2" w:rsidRPr="000B5516">
              <w:rPr>
                <w:rFonts w:cs="Arial"/>
                <w:b/>
                <w:szCs w:val="20"/>
              </w:rPr>
              <w:t>Uredbe o izvajanju uredb (EU) in (Euratom) na področju porabe sredstev za cilj evropsko teritorialno sodelovanje v programskem obdobju 2021–2027</w:t>
            </w:r>
            <w:bookmarkEnd w:id="0"/>
          </w:p>
        </w:tc>
      </w:tr>
      <w:tr w:rsidR="000C56B9" w:rsidRPr="000B5516" w14:paraId="0BF0198E" w14:textId="77777777" w:rsidTr="007B6DF9">
        <w:trPr>
          <w:trHeight w:val="262"/>
        </w:trPr>
        <w:tc>
          <w:tcPr>
            <w:tcW w:w="9216" w:type="dxa"/>
            <w:gridSpan w:val="4"/>
          </w:tcPr>
          <w:p w14:paraId="7D0D8D3B" w14:textId="77777777" w:rsidR="000C56B9" w:rsidRPr="000B5516" w:rsidRDefault="000C56B9" w:rsidP="000C56B9">
            <w:pPr>
              <w:suppressAutoHyphens/>
              <w:overflowPunct w:val="0"/>
              <w:autoSpaceDE w:val="0"/>
              <w:autoSpaceDN w:val="0"/>
              <w:adjustRightInd w:val="0"/>
              <w:spacing w:line="260" w:lineRule="exact"/>
              <w:textAlignment w:val="baseline"/>
              <w:outlineLvl w:val="3"/>
              <w:rPr>
                <w:rFonts w:cs="Arial"/>
                <w:b/>
                <w:szCs w:val="20"/>
                <w:lang w:eastAsia="sl-SI"/>
              </w:rPr>
            </w:pPr>
            <w:r w:rsidRPr="000B5516">
              <w:rPr>
                <w:rFonts w:cs="Arial"/>
                <w:b/>
                <w:szCs w:val="20"/>
                <w:lang w:eastAsia="sl-SI"/>
              </w:rPr>
              <w:t>1. Predlog sklepov vlade:</w:t>
            </w:r>
          </w:p>
        </w:tc>
      </w:tr>
      <w:tr w:rsidR="000C56B9" w:rsidRPr="000B5516" w14:paraId="268070DC" w14:textId="77777777" w:rsidTr="007B6DF9">
        <w:trPr>
          <w:trHeight w:val="6227"/>
        </w:trPr>
        <w:tc>
          <w:tcPr>
            <w:tcW w:w="9216" w:type="dxa"/>
            <w:gridSpan w:val="4"/>
          </w:tcPr>
          <w:p w14:paraId="15111FA6" w14:textId="77777777" w:rsidR="000C56B9" w:rsidRPr="000B5516" w:rsidRDefault="000C56B9" w:rsidP="000C56B9">
            <w:pPr>
              <w:spacing w:line="240" w:lineRule="auto"/>
              <w:jc w:val="both"/>
              <w:rPr>
                <w:rFonts w:cs="Arial"/>
                <w:szCs w:val="20"/>
                <w:lang w:eastAsia="sl-SI"/>
              </w:rPr>
            </w:pPr>
            <w:r w:rsidRPr="000B5516">
              <w:rPr>
                <w:rFonts w:cs="Arial"/>
                <w:szCs w:val="20"/>
                <w:lang w:eastAsia="sl-SI"/>
              </w:rPr>
              <w:t>Na podlagi sedmega odstavka 21. člena Zakona o Vladi Republike Slovenije (</w:t>
            </w:r>
            <w:r w:rsidR="00487797" w:rsidRPr="000B5516">
              <w:rPr>
                <w:rFonts w:cs="Arial"/>
                <w:szCs w:val="20"/>
                <w:lang w:eastAsia="sl-SI"/>
              </w:rPr>
              <w:t>Uradni list RS, št. 24/05 – uradno prečiščeno besedilo, 109/08, 38/10 – ZUKN, 8/12, 21/13, 47/13 – ZDU-1G, 65/14</w:t>
            </w:r>
            <w:r w:rsidR="00647119" w:rsidRPr="000B5516">
              <w:rPr>
                <w:rFonts w:cs="Arial"/>
                <w:szCs w:val="20"/>
                <w:lang w:eastAsia="sl-SI"/>
              </w:rPr>
              <w:t>,</w:t>
            </w:r>
            <w:r w:rsidR="00487797" w:rsidRPr="000B5516">
              <w:rPr>
                <w:rFonts w:cs="Arial"/>
                <w:szCs w:val="20"/>
                <w:lang w:eastAsia="sl-SI"/>
              </w:rPr>
              <w:t xml:space="preserve"> 55/17</w:t>
            </w:r>
            <w:r w:rsidR="00647119" w:rsidRPr="000B5516">
              <w:rPr>
                <w:rFonts w:cs="Arial"/>
                <w:szCs w:val="20"/>
                <w:lang w:eastAsia="sl-SI"/>
              </w:rPr>
              <w:t xml:space="preserve"> in 163/22</w:t>
            </w:r>
            <w:r w:rsidR="00487797" w:rsidRPr="000B5516">
              <w:rPr>
                <w:rFonts w:cs="Arial"/>
                <w:szCs w:val="20"/>
                <w:lang w:eastAsia="sl-SI"/>
              </w:rPr>
              <w:t>)</w:t>
            </w:r>
            <w:r w:rsidRPr="000B5516">
              <w:rPr>
                <w:rFonts w:cs="Arial"/>
                <w:szCs w:val="20"/>
                <w:lang w:eastAsia="sl-SI"/>
              </w:rPr>
              <w:t xml:space="preserve"> je Vlada Republike Slovenije na….. seji pod točko…. dne……sprejela naslednji</w:t>
            </w:r>
          </w:p>
          <w:p w14:paraId="4CF7EC96" w14:textId="77777777" w:rsidR="000C56B9" w:rsidRPr="000B5516" w:rsidRDefault="000C56B9" w:rsidP="000C56B9">
            <w:pPr>
              <w:spacing w:line="240" w:lineRule="auto"/>
              <w:rPr>
                <w:rFonts w:eastAsia="SimSun" w:cs="Arial"/>
                <w:szCs w:val="20"/>
                <w:lang w:eastAsia="zh-CN"/>
              </w:rPr>
            </w:pPr>
          </w:p>
          <w:p w14:paraId="5E3C02B1" w14:textId="77777777" w:rsidR="000C56B9" w:rsidRPr="000B5516" w:rsidRDefault="000C56B9" w:rsidP="000C56B9">
            <w:pPr>
              <w:spacing w:line="240" w:lineRule="auto"/>
              <w:rPr>
                <w:rFonts w:eastAsia="SimSun" w:cs="Arial"/>
                <w:szCs w:val="20"/>
                <w:lang w:eastAsia="zh-CN"/>
              </w:rPr>
            </w:pPr>
          </w:p>
          <w:p w14:paraId="3F403617" w14:textId="77777777" w:rsidR="000C56B9" w:rsidRPr="000B5516" w:rsidRDefault="000C56B9" w:rsidP="000C56B9">
            <w:pPr>
              <w:spacing w:line="240" w:lineRule="auto"/>
              <w:jc w:val="center"/>
              <w:rPr>
                <w:rFonts w:eastAsia="SimSun" w:cs="Arial"/>
                <w:szCs w:val="20"/>
                <w:lang w:eastAsia="zh-CN"/>
              </w:rPr>
            </w:pPr>
            <w:r w:rsidRPr="000B5516">
              <w:rPr>
                <w:rFonts w:eastAsia="SimSun" w:cs="Arial"/>
                <w:szCs w:val="20"/>
                <w:lang w:eastAsia="zh-CN"/>
              </w:rPr>
              <w:t>S K L E P</w:t>
            </w:r>
            <w:r w:rsidR="00C06B1E">
              <w:rPr>
                <w:rFonts w:eastAsia="SimSun" w:cs="Arial"/>
                <w:szCs w:val="20"/>
                <w:lang w:eastAsia="zh-CN"/>
              </w:rPr>
              <w:t>:</w:t>
            </w:r>
          </w:p>
          <w:p w14:paraId="1D67D884" w14:textId="77777777" w:rsidR="000C56B9" w:rsidRPr="000B5516" w:rsidRDefault="000C56B9" w:rsidP="000C56B9">
            <w:pPr>
              <w:spacing w:line="220" w:lineRule="atLeast"/>
              <w:jc w:val="both"/>
              <w:rPr>
                <w:rFonts w:eastAsia="SimSun" w:cs="Arial"/>
                <w:szCs w:val="20"/>
                <w:lang w:eastAsia="zh-CN"/>
              </w:rPr>
            </w:pPr>
          </w:p>
          <w:p w14:paraId="33E9F05C" w14:textId="77777777" w:rsidR="000C56B9" w:rsidRPr="000B5516" w:rsidRDefault="000C56B9" w:rsidP="000C56B9">
            <w:pPr>
              <w:autoSpaceDE w:val="0"/>
              <w:autoSpaceDN w:val="0"/>
              <w:adjustRightInd w:val="0"/>
              <w:spacing w:line="220" w:lineRule="atLeast"/>
              <w:jc w:val="both"/>
              <w:rPr>
                <w:rFonts w:eastAsia="SimSun" w:cs="Arial"/>
                <w:color w:val="000000"/>
                <w:szCs w:val="20"/>
                <w:lang w:eastAsia="zh-CN"/>
              </w:rPr>
            </w:pPr>
            <w:r w:rsidRPr="000B5516">
              <w:rPr>
                <w:rFonts w:eastAsia="SimSun" w:cs="Arial"/>
                <w:color w:val="000000"/>
                <w:szCs w:val="20"/>
                <w:lang w:eastAsia="zh-CN"/>
              </w:rPr>
              <w:t>Vlad</w:t>
            </w:r>
            <w:r w:rsidR="00A92194" w:rsidRPr="000B5516">
              <w:rPr>
                <w:rFonts w:eastAsia="SimSun" w:cs="Arial"/>
                <w:color w:val="000000"/>
                <w:szCs w:val="20"/>
                <w:lang w:eastAsia="zh-CN"/>
              </w:rPr>
              <w:t xml:space="preserve">a Republike Slovenije je izdala </w:t>
            </w:r>
            <w:r w:rsidR="00A15964" w:rsidRPr="000B5516">
              <w:rPr>
                <w:rFonts w:eastAsia="SimSun" w:cs="Arial"/>
                <w:color w:val="000000"/>
                <w:szCs w:val="20"/>
                <w:lang w:eastAsia="zh-CN"/>
              </w:rPr>
              <w:t>Uredbo o izvajanju uredb (EU) in (Euratom) na področju porabe sredstev za cilj evropsko teritorialno sodelovanje v programskem obdobju 2021–2027</w:t>
            </w:r>
            <w:r w:rsidR="00700E8C" w:rsidRPr="000B5516">
              <w:rPr>
                <w:rFonts w:eastAsia="SimSun" w:cs="Arial"/>
                <w:color w:val="000000"/>
                <w:szCs w:val="20"/>
                <w:lang w:eastAsia="zh-CN"/>
              </w:rPr>
              <w:t xml:space="preserve"> in jo objavi v Uradnem listu</w:t>
            </w:r>
            <w:r w:rsidR="0033206B" w:rsidRPr="000B5516">
              <w:rPr>
                <w:rFonts w:eastAsia="SimSun" w:cs="Arial"/>
                <w:color w:val="000000"/>
                <w:szCs w:val="20"/>
                <w:lang w:eastAsia="zh-CN"/>
              </w:rPr>
              <w:t xml:space="preserve"> Republike Slovenije</w:t>
            </w:r>
            <w:r w:rsidR="00700E8C" w:rsidRPr="000B5516">
              <w:rPr>
                <w:rFonts w:eastAsia="SimSun" w:cs="Arial"/>
                <w:color w:val="000000"/>
                <w:szCs w:val="20"/>
                <w:lang w:eastAsia="zh-CN"/>
              </w:rPr>
              <w:t xml:space="preserve">. </w:t>
            </w:r>
          </w:p>
          <w:p w14:paraId="30B6B9F0" w14:textId="77777777" w:rsidR="000C56B9" w:rsidRPr="000B5516" w:rsidRDefault="000C56B9" w:rsidP="000C56B9">
            <w:pPr>
              <w:spacing w:line="240" w:lineRule="auto"/>
              <w:jc w:val="both"/>
              <w:rPr>
                <w:rFonts w:cs="Arial"/>
                <w:szCs w:val="20"/>
                <w:lang w:eastAsia="sl-SI"/>
              </w:rPr>
            </w:pPr>
          </w:p>
          <w:p w14:paraId="6D07EEB9" w14:textId="77777777" w:rsidR="000C56B9" w:rsidRPr="000B5516" w:rsidRDefault="000C56B9" w:rsidP="000C56B9">
            <w:pPr>
              <w:spacing w:line="240" w:lineRule="auto"/>
              <w:jc w:val="both"/>
              <w:rPr>
                <w:rFonts w:cs="Arial"/>
                <w:szCs w:val="20"/>
                <w:lang w:eastAsia="sl-SI"/>
              </w:rPr>
            </w:pPr>
          </w:p>
          <w:p w14:paraId="645E146F" w14:textId="77777777" w:rsidR="000C56B9" w:rsidRPr="000B5516" w:rsidRDefault="000C56B9" w:rsidP="000C56B9">
            <w:pPr>
              <w:spacing w:line="240" w:lineRule="auto"/>
              <w:jc w:val="both"/>
              <w:rPr>
                <w:rFonts w:cs="Arial"/>
                <w:szCs w:val="20"/>
                <w:lang w:eastAsia="sl-SI"/>
              </w:rPr>
            </w:pPr>
          </w:p>
          <w:p w14:paraId="0842CF74" w14:textId="77777777" w:rsidR="000C56B9" w:rsidRPr="000B5516" w:rsidRDefault="000C56B9" w:rsidP="000C56B9">
            <w:pPr>
              <w:autoSpaceDE w:val="0"/>
              <w:autoSpaceDN w:val="0"/>
              <w:adjustRightInd w:val="0"/>
              <w:spacing w:line="220" w:lineRule="atLeast"/>
              <w:ind w:left="600"/>
              <w:jc w:val="both"/>
              <w:rPr>
                <w:rFonts w:eastAsia="SimSun" w:cs="Arial"/>
                <w:color w:val="000000"/>
                <w:szCs w:val="20"/>
                <w:lang w:eastAsia="zh-CN"/>
              </w:rPr>
            </w:pPr>
          </w:p>
          <w:p w14:paraId="061D428D" w14:textId="77777777" w:rsidR="000C56B9" w:rsidRPr="000B5516" w:rsidRDefault="000C56B9" w:rsidP="000C56B9">
            <w:pPr>
              <w:autoSpaceDE w:val="0"/>
              <w:autoSpaceDN w:val="0"/>
              <w:adjustRightInd w:val="0"/>
              <w:spacing w:line="220" w:lineRule="atLeast"/>
              <w:jc w:val="both"/>
              <w:rPr>
                <w:rFonts w:eastAsia="SimSun" w:cs="Arial"/>
                <w:color w:val="000000"/>
                <w:szCs w:val="20"/>
                <w:lang w:eastAsia="zh-CN"/>
              </w:rPr>
            </w:pPr>
          </w:p>
          <w:p w14:paraId="2B8ED18C" w14:textId="77777777" w:rsidR="000C56B9" w:rsidRPr="000B5516" w:rsidRDefault="00F679C4" w:rsidP="000C56B9">
            <w:pPr>
              <w:autoSpaceDE w:val="0"/>
              <w:autoSpaceDN w:val="0"/>
              <w:adjustRightInd w:val="0"/>
              <w:spacing w:line="220" w:lineRule="atLeast"/>
              <w:ind w:left="4320"/>
              <w:jc w:val="center"/>
              <w:rPr>
                <w:rFonts w:eastAsia="SimSun" w:cs="Arial"/>
                <w:bCs/>
                <w:szCs w:val="20"/>
                <w:lang w:eastAsia="zh-CN"/>
              </w:rPr>
            </w:pPr>
            <w:r w:rsidRPr="000B5516">
              <w:rPr>
                <w:rFonts w:eastAsia="SimSun" w:cs="Arial"/>
                <w:bCs/>
                <w:szCs w:val="20"/>
                <w:lang w:eastAsia="zh-CN"/>
              </w:rPr>
              <w:t>Barbara Kolenko Helbl</w:t>
            </w:r>
          </w:p>
          <w:p w14:paraId="2109B5C9" w14:textId="77777777" w:rsidR="000C56B9" w:rsidRPr="000B5516" w:rsidRDefault="00F679C4" w:rsidP="000C56B9">
            <w:pPr>
              <w:autoSpaceDE w:val="0"/>
              <w:autoSpaceDN w:val="0"/>
              <w:adjustRightInd w:val="0"/>
              <w:spacing w:line="220" w:lineRule="atLeast"/>
              <w:ind w:left="4320"/>
              <w:jc w:val="center"/>
              <w:rPr>
                <w:rFonts w:eastAsia="SimSun" w:cs="Arial"/>
                <w:bCs/>
                <w:szCs w:val="20"/>
                <w:lang w:eastAsia="zh-CN"/>
              </w:rPr>
            </w:pPr>
            <w:r w:rsidRPr="000B5516">
              <w:rPr>
                <w:rFonts w:eastAsia="SimSun" w:cs="Arial"/>
                <w:bCs/>
                <w:szCs w:val="20"/>
                <w:lang w:eastAsia="zh-CN"/>
              </w:rPr>
              <w:t xml:space="preserve">Generalna </w:t>
            </w:r>
            <w:r w:rsidR="000C56B9" w:rsidRPr="000B5516">
              <w:rPr>
                <w:rFonts w:eastAsia="SimSun" w:cs="Arial"/>
                <w:bCs/>
                <w:szCs w:val="20"/>
                <w:lang w:eastAsia="zh-CN"/>
              </w:rPr>
              <w:t>sekretar</w:t>
            </w:r>
            <w:r w:rsidRPr="000B5516">
              <w:rPr>
                <w:rFonts w:eastAsia="SimSun" w:cs="Arial"/>
                <w:bCs/>
                <w:szCs w:val="20"/>
                <w:lang w:eastAsia="zh-CN"/>
              </w:rPr>
              <w:t>ka</w:t>
            </w:r>
          </w:p>
          <w:p w14:paraId="0C8FB644" w14:textId="77777777" w:rsidR="000C56B9" w:rsidRPr="000B5516" w:rsidRDefault="000C56B9" w:rsidP="000C56B9">
            <w:pPr>
              <w:autoSpaceDE w:val="0"/>
              <w:autoSpaceDN w:val="0"/>
              <w:adjustRightInd w:val="0"/>
              <w:spacing w:line="220" w:lineRule="atLeast"/>
              <w:ind w:left="4320"/>
              <w:jc w:val="center"/>
              <w:rPr>
                <w:rFonts w:eastAsia="SimSun" w:cs="Arial"/>
                <w:bCs/>
                <w:szCs w:val="20"/>
                <w:lang w:eastAsia="zh-CN"/>
              </w:rPr>
            </w:pPr>
          </w:p>
          <w:p w14:paraId="005004CE" w14:textId="77777777" w:rsidR="000C56B9" w:rsidRPr="000B5516" w:rsidRDefault="000C56B9" w:rsidP="000C56B9">
            <w:pPr>
              <w:autoSpaceDE w:val="0"/>
              <w:autoSpaceDN w:val="0"/>
              <w:adjustRightInd w:val="0"/>
              <w:spacing w:line="220" w:lineRule="atLeast"/>
              <w:ind w:left="4320"/>
              <w:jc w:val="center"/>
              <w:rPr>
                <w:rFonts w:eastAsia="SimSun" w:cs="Arial"/>
                <w:bCs/>
                <w:szCs w:val="20"/>
                <w:lang w:eastAsia="zh-CN"/>
              </w:rPr>
            </w:pPr>
          </w:p>
          <w:p w14:paraId="18D50BDC" w14:textId="77777777" w:rsidR="000C56B9" w:rsidRPr="000B5516" w:rsidRDefault="000C56B9" w:rsidP="000C56B9">
            <w:pPr>
              <w:autoSpaceDE w:val="0"/>
              <w:autoSpaceDN w:val="0"/>
              <w:adjustRightInd w:val="0"/>
              <w:spacing w:line="220" w:lineRule="atLeast"/>
              <w:ind w:left="4320"/>
              <w:jc w:val="center"/>
              <w:rPr>
                <w:rFonts w:eastAsia="SimSun" w:cs="Arial"/>
                <w:bCs/>
                <w:szCs w:val="20"/>
                <w:lang w:eastAsia="zh-CN"/>
              </w:rPr>
            </w:pPr>
          </w:p>
          <w:p w14:paraId="4034B32A" w14:textId="77777777" w:rsidR="000C56B9" w:rsidRPr="000B5516" w:rsidRDefault="000C56B9" w:rsidP="000C56B9">
            <w:pPr>
              <w:spacing w:line="220" w:lineRule="atLeast"/>
              <w:jc w:val="both"/>
              <w:rPr>
                <w:rFonts w:eastAsia="SimSun" w:cs="Arial"/>
                <w:szCs w:val="20"/>
                <w:lang w:eastAsia="zh-CN"/>
              </w:rPr>
            </w:pPr>
            <w:r w:rsidRPr="000B5516">
              <w:rPr>
                <w:rFonts w:eastAsia="SimSun" w:cs="Arial"/>
                <w:szCs w:val="20"/>
                <w:lang w:eastAsia="zh-CN"/>
              </w:rPr>
              <w:t xml:space="preserve">Priloga: </w:t>
            </w:r>
          </w:p>
          <w:p w14:paraId="40CA3BF7" w14:textId="77777777" w:rsidR="0063243A" w:rsidRPr="000B5516" w:rsidRDefault="00060CE3" w:rsidP="000C56B9">
            <w:pPr>
              <w:numPr>
                <w:ilvl w:val="0"/>
                <w:numId w:val="5"/>
              </w:numPr>
              <w:spacing w:line="220" w:lineRule="atLeast"/>
              <w:jc w:val="both"/>
              <w:rPr>
                <w:rFonts w:eastAsia="SimSun" w:cs="Arial"/>
                <w:b/>
                <w:iCs/>
                <w:szCs w:val="20"/>
                <w:lang w:eastAsia="zh-CN"/>
              </w:rPr>
            </w:pPr>
            <w:r w:rsidRPr="000B5516">
              <w:rPr>
                <w:rFonts w:cs="Arial"/>
                <w:szCs w:val="20"/>
              </w:rPr>
              <w:t>č</w:t>
            </w:r>
            <w:r w:rsidR="0063243A" w:rsidRPr="000B5516">
              <w:rPr>
                <w:rFonts w:cs="Arial"/>
                <w:szCs w:val="20"/>
              </w:rPr>
              <w:t>istopis gradiva</w:t>
            </w:r>
          </w:p>
          <w:p w14:paraId="296B3964" w14:textId="77777777" w:rsidR="000C56B9" w:rsidRPr="000B5516" w:rsidRDefault="000C56B9" w:rsidP="000C56B9">
            <w:pPr>
              <w:spacing w:line="220" w:lineRule="atLeast"/>
              <w:rPr>
                <w:rFonts w:eastAsia="SimSun" w:cs="Arial"/>
                <w:iCs/>
                <w:szCs w:val="20"/>
                <w:lang w:eastAsia="zh-CN"/>
              </w:rPr>
            </w:pPr>
          </w:p>
          <w:p w14:paraId="11856FD2" w14:textId="77777777" w:rsidR="000C56B9" w:rsidRPr="000B5516" w:rsidRDefault="000C56B9" w:rsidP="000C56B9">
            <w:pPr>
              <w:spacing w:line="220" w:lineRule="atLeast"/>
              <w:rPr>
                <w:rFonts w:eastAsia="SimSun" w:cs="Arial"/>
                <w:iCs/>
                <w:szCs w:val="20"/>
                <w:lang w:eastAsia="zh-CN"/>
              </w:rPr>
            </w:pPr>
            <w:r w:rsidRPr="000B5516">
              <w:rPr>
                <w:rFonts w:eastAsia="SimSun" w:cs="Arial"/>
                <w:iCs/>
                <w:szCs w:val="20"/>
                <w:lang w:eastAsia="zh-CN"/>
              </w:rPr>
              <w:t xml:space="preserve">Prejmejo: </w:t>
            </w:r>
          </w:p>
          <w:p w14:paraId="471F917F"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delo, družino, socialne zadeve in enake možnosti</w:t>
            </w:r>
          </w:p>
          <w:p w14:paraId="211D968C"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digitalno preobrazbo</w:t>
            </w:r>
          </w:p>
          <w:p w14:paraId="0725316F"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finance, Urad Republike Slovenije za nadzor proračuna</w:t>
            </w:r>
          </w:p>
          <w:p w14:paraId="38E6281F"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gospodarstvo, turizem in šport</w:t>
            </w:r>
          </w:p>
          <w:p w14:paraId="709DFAF6"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infrastrukturo</w:t>
            </w:r>
          </w:p>
          <w:p w14:paraId="77B19711"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javno upravo</w:t>
            </w:r>
          </w:p>
          <w:p w14:paraId="72FD4FFF"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kmetijstvo, gozdarstvo in prehrano</w:t>
            </w:r>
          </w:p>
          <w:p w14:paraId="7AF2EE55"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kulturo</w:t>
            </w:r>
          </w:p>
          <w:p w14:paraId="54AE2717"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naravne vire in prostor</w:t>
            </w:r>
          </w:p>
          <w:p w14:paraId="381E9312"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notranje zadeve</w:t>
            </w:r>
          </w:p>
          <w:p w14:paraId="07FCDABB"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obrambo, Uprava Republike Slovenije za zaščito in reševanje</w:t>
            </w:r>
          </w:p>
          <w:p w14:paraId="0A5FEC76"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okolje, podnebje in energijo</w:t>
            </w:r>
          </w:p>
          <w:p w14:paraId="1CFF2B02"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pravosodje</w:t>
            </w:r>
          </w:p>
          <w:p w14:paraId="0421B1CA"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solidarno prihodnost</w:t>
            </w:r>
          </w:p>
          <w:p w14:paraId="1BAE3F7E"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visoko šolstvo, znanost in inovacije</w:t>
            </w:r>
          </w:p>
          <w:p w14:paraId="06C68597"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vzgojo in izobraževanje</w:t>
            </w:r>
          </w:p>
          <w:p w14:paraId="08FFA9E8"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Ministrstvo za zdravje</w:t>
            </w:r>
          </w:p>
          <w:p w14:paraId="5325D7A9"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lastRenderedPageBreak/>
              <w:t>Ministrstvo za zunanje in evropske zadeve, Nacionalna koordinacija za makro regionalne strategije EU</w:t>
            </w:r>
          </w:p>
          <w:p w14:paraId="6DCF58F1"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Služba Vlade Republike Slovenije za zakonodajo</w:t>
            </w:r>
          </w:p>
          <w:p w14:paraId="4693FAA1" w14:textId="77777777" w:rsidR="007B6DF9" w:rsidRPr="007B6DF9" w:rsidRDefault="007B6DF9" w:rsidP="007B6DF9">
            <w:pPr>
              <w:numPr>
                <w:ilvl w:val="0"/>
                <w:numId w:val="5"/>
              </w:numPr>
              <w:spacing w:line="220" w:lineRule="atLeast"/>
              <w:rPr>
                <w:rFonts w:eastAsia="SimSun" w:cs="Arial"/>
                <w:iCs/>
                <w:szCs w:val="20"/>
                <w:lang w:eastAsia="zh-CN"/>
              </w:rPr>
            </w:pPr>
            <w:r w:rsidRPr="007B6DF9">
              <w:rPr>
                <w:rFonts w:eastAsia="SimSun" w:cs="Arial"/>
                <w:iCs/>
                <w:szCs w:val="20"/>
                <w:lang w:eastAsia="zh-CN"/>
              </w:rPr>
              <w:t>Urad Vlade Republike Slovenije za narodnosti</w:t>
            </w:r>
          </w:p>
          <w:p w14:paraId="3602CDAD" w14:textId="77777777" w:rsidR="00F73A13" w:rsidRDefault="007B6DF9" w:rsidP="00F73A13">
            <w:pPr>
              <w:numPr>
                <w:ilvl w:val="0"/>
                <w:numId w:val="5"/>
              </w:numPr>
              <w:spacing w:line="220" w:lineRule="atLeast"/>
              <w:rPr>
                <w:rFonts w:eastAsia="SimSun" w:cs="Arial"/>
                <w:iCs/>
                <w:szCs w:val="20"/>
                <w:lang w:eastAsia="zh-CN"/>
              </w:rPr>
            </w:pPr>
            <w:r w:rsidRPr="007B6DF9">
              <w:rPr>
                <w:rFonts w:eastAsia="SimSun" w:cs="Arial"/>
                <w:iCs/>
                <w:szCs w:val="20"/>
                <w:lang w:eastAsia="zh-CN"/>
              </w:rPr>
              <w:t>Urad Vlade Republike Slovenije za Slovence v zamejstvu in po svetu</w:t>
            </w:r>
          </w:p>
          <w:p w14:paraId="249941DD" w14:textId="77777777" w:rsidR="00BA2631" w:rsidRPr="00F73A13" w:rsidRDefault="007B6DF9" w:rsidP="00F73A13">
            <w:pPr>
              <w:numPr>
                <w:ilvl w:val="0"/>
                <w:numId w:val="5"/>
              </w:numPr>
              <w:spacing w:line="220" w:lineRule="atLeast"/>
              <w:rPr>
                <w:rFonts w:eastAsia="SimSun" w:cs="Arial"/>
                <w:iCs/>
                <w:szCs w:val="20"/>
                <w:lang w:eastAsia="zh-CN"/>
              </w:rPr>
            </w:pPr>
            <w:r w:rsidRPr="00F73A13">
              <w:rPr>
                <w:rFonts w:eastAsia="SimSun" w:cs="Arial"/>
                <w:iCs/>
                <w:szCs w:val="20"/>
                <w:lang w:eastAsia="zh-CN"/>
              </w:rPr>
              <w:t>Javni sklad Republike Slovenije za regionalni razvoj in razvoj podeželja</w:t>
            </w:r>
          </w:p>
        </w:tc>
      </w:tr>
      <w:tr w:rsidR="000C56B9" w:rsidRPr="000B5516" w14:paraId="64A20FEA" w14:textId="77777777" w:rsidTr="007B6DF9">
        <w:trPr>
          <w:trHeight w:val="514"/>
        </w:trPr>
        <w:tc>
          <w:tcPr>
            <w:tcW w:w="9216" w:type="dxa"/>
            <w:gridSpan w:val="4"/>
          </w:tcPr>
          <w:p w14:paraId="28767CE4" w14:textId="77777777" w:rsidR="000C56B9" w:rsidRPr="000B5516" w:rsidRDefault="000C56B9" w:rsidP="000C56B9">
            <w:pPr>
              <w:overflowPunct w:val="0"/>
              <w:autoSpaceDE w:val="0"/>
              <w:autoSpaceDN w:val="0"/>
              <w:adjustRightInd w:val="0"/>
              <w:spacing w:line="260" w:lineRule="exact"/>
              <w:jc w:val="both"/>
              <w:textAlignment w:val="baseline"/>
              <w:rPr>
                <w:rFonts w:cs="Arial"/>
                <w:b/>
                <w:iCs/>
                <w:szCs w:val="20"/>
                <w:lang w:eastAsia="sl-SI"/>
              </w:rPr>
            </w:pPr>
            <w:r w:rsidRPr="000B5516">
              <w:rPr>
                <w:rFonts w:cs="Arial"/>
                <w:b/>
                <w:szCs w:val="20"/>
                <w:lang w:eastAsia="sl-SI"/>
              </w:rPr>
              <w:lastRenderedPageBreak/>
              <w:t>2. Predlog za obravnavo predloga zakona po nujnem ali skrajšanem postopku v državnem zboru z obrazložitvijo razlogov:</w:t>
            </w:r>
          </w:p>
        </w:tc>
      </w:tr>
      <w:tr w:rsidR="000C56B9" w:rsidRPr="000B5516" w14:paraId="7736BF3A" w14:textId="77777777" w:rsidTr="007B6DF9">
        <w:trPr>
          <w:trHeight w:val="262"/>
        </w:trPr>
        <w:tc>
          <w:tcPr>
            <w:tcW w:w="9216" w:type="dxa"/>
            <w:gridSpan w:val="4"/>
          </w:tcPr>
          <w:p w14:paraId="38498316" w14:textId="77777777" w:rsidR="000C56B9" w:rsidRPr="000B5516" w:rsidRDefault="000C56B9" w:rsidP="000C56B9">
            <w:pPr>
              <w:overflowPunct w:val="0"/>
              <w:autoSpaceDE w:val="0"/>
              <w:autoSpaceDN w:val="0"/>
              <w:adjustRightInd w:val="0"/>
              <w:spacing w:line="260" w:lineRule="exact"/>
              <w:jc w:val="both"/>
              <w:textAlignment w:val="baseline"/>
              <w:rPr>
                <w:rFonts w:cs="Arial"/>
                <w:iCs/>
                <w:szCs w:val="20"/>
                <w:lang w:eastAsia="sl-SI"/>
              </w:rPr>
            </w:pPr>
            <w:r w:rsidRPr="000B5516">
              <w:rPr>
                <w:rFonts w:cs="Arial"/>
                <w:iCs/>
                <w:szCs w:val="20"/>
                <w:lang w:eastAsia="sl-SI"/>
              </w:rPr>
              <w:t>/</w:t>
            </w:r>
          </w:p>
        </w:tc>
      </w:tr>
      <w:tr w:rsidR="000C56B9" w:rsidRPr="000B5516" w14:paraId="2DF04DC4" w14:textId="77777777" w:rsidTr="007B6DF9">
        <w:trPr>
          <w:trHeight w:val="262"/>
        </w:trPr>
        <w:tc>
          <w:tcPr>
            <w:tcW w:w="9216" w:type="dxa"/>
            <w:gridSpan w:val="4"/>
          </w:tcPr>
          <w:p w14:paraId="0A5304EA" w14:textId="77777777" w:rsidR="000C56B9" w:rsidRPr="000B5516" w:rsidRDefault="000C56B9" w:rsidP="000C56B9">
            <w:pPr>
              <w:overflowPunct w:val="0"/>
              <w:autoSpaceDE w:val="0"/>
              <w:autoSpaceDN w:val="0"/>
              <w:adjustRightInd w:val="0"/>
              <w:spacing w:line="260" w:lineRule="exact"/>
              <w:jc w:val="both"/>
              <w:textAlignment w:val="baseline"/>
              <w:rPr>
                <w:rFonts w:cs="Arial"/>
                <w:b/>
                <w:iCs/>
                <w:szCs w:val="20"/>
                <w:lang w:eastAsia="sl-SI"/>
              </w:rPr>
            </w:pPr>
            <w:r w:rsidRPr="000B5516">
              <w:rPr>
                <w:rFonts w:cs="Arial"/>
                <w:b/>
                <w:szCs w:val="20"/>
                <w:lang w:eastAsia="sl-SI"/>
              </w:rPr>
              <w:t>3.a Osebe, odgovorne za strokovno pripravo in usklajenost gradiva:</w:t>
            </w:r>
          </w:p>
        </w:tc>
      </w:tr>
      <w:tr w:rsidR="000C56B9" w:rsidRPr="000B5516" w14:paraId="0CEAC86D" w14:textId="77777777" w:rsidTr="007B6DF9">
        <w:trPr>
          <w:trHeight w:val="689"/>
        </w:trPr>
        <w:tc>
          <w:tcPr>
            <w:tcW w:w="9216" w:type="dxa"/>
            <w:gridSpan w:val="4"/>
          </w:tcPr>
          <w:p w14:paraId="76E419FD" w14:textId="77777777" w:rsidR="007F14E3" w:rsidRPr="000B5516" w:rsidRDefault="00F80C5D" w:rsidP="00F61EFD">
            <w:pPr>
              <w:numPr>
                <w:ilvl w:val="0"/>
                <w:numId w:val="5"/>
              </w:numPr>
              <w:spacing w:line="240" w:lineRule="auto"/>
              <w:ind w:left="714" w:hanging="357"/>
              <w:rPr>
                <w:rFonts w:cs="Arial"/>
                <w:iCs/>
                <w:szCs w:val="20"/>
                <w:lang w:eastAsia="sl-SI"/>
              </w:rPr>
            </w:pPr>
            <w:r w:rsidRPr="000B5516">
              <w:rPr>
                <w:rFonts w:cs="Arial"/>
                <w:iCs/>
                <w:szCs w:val="20"/>
                <w:lang w:eastAsia="sl-SI"/>
              </w:rPr>
              <w:t>d</w:t>
            </w:r>
            <w:r w:rsidR="007F14E3" w:rsidRPr="000B5516">
              <w:rPr>
                <w:rFonts w:cs="Arial"/>
                <w:iCs/>
                <w:szCs w:val="20"/>
                <w:lang w:eastAsia="sl-SI"/>
              </w:rPr>
              <w:t>r. Aleksander Jevšek, minister</w:t>
            </w:r>
          </w:p>
          <w:p w14:paraId="27C5EB2F" w14:textId="77777777" w:rsidR="00770CD5" w:rsidRPr="000B5516" w:rsidRDefault="00F80C5D" w:rsidP="00F61EFD">
            <w:pPr>
              <w:numPr>
                <w:ilvl w:val="0"/>
                <w:numId w:val="5"/>
              </w:numPr>
              <w:spacing w:line="240" w:lineRule="auto"/>
              <w:ind w:left="714" w:hanging="357"/>
              <w:rPr>
                <w:rFonts w:cs="Arial"/>
                <w:iCs/>
                <w:szCs w:val="20"/>
                <w:lang w:eastAsia="sl-SI"/>
              </w:rPr>
            </w:pPr>
            <w:r w:rsidRPr="000B5516">
              <w:rPr>
                <w:rFonts w:cs="Arial"/>
                <w:iCs/>
                <w:szCs w:val="20"/>
                <w:lang w:eastAsia="sl-SI"/>
              </w:rPr>
              <w:t>m</w:t>
            </w:r>
            <w:r w:rsidR="00770CD5" w:rsidRPr="000B5516">
              <w:rPr>
                <w:rFonts w:cs="Arial"/>
                <w:iCs/>
                <w:szCs w:val="20"/>
                <w:lang w:eastAsia="sl-SI"/>
              </w:rPr>
              <w:t xml:space="preserve">ag. Marko Koprivc, državni sekretar </w:t>
            </w:r>
          </w:p>
          <w:p w14:paraId="6EDC2FAE" w14:textId="77777777" w:rsidR="00A15964" w:rsidRPr="009954D7" w:rsidRDefault="00DE1C58" w:rsidP="00F61EFD">
            <w:pPr>
              <w:numPr>
                <w:ilvl w:val="0"/>
                <w:numId w:val="5"/>
              </w:numPr>
              <w:spacing w:line="240" w:lineRule="auto"/>
              <w:ind w:left="714" w:hanging="357"/>
              <w:rPr>
                <w:rFonts w:eastAsia="SimSun" w:cs="Arial"/>
                <w:iCs/>
                <w:szCs w:val="20"/>
                <w:lang w:eastAsia="zh-CN"/>
              </w:rPr>
            </w:pPr>
            <w:r>
              <w:rPr>
                <w:rFonts w:eastAsia="SimSun" w:cs="Arial"/>
                <w:iCs/>
                <w:szCs w:val="20"/>
                <w:lang w:eastAsia="zh-CN"/>
              </w:rPr>
              <w:t xml:space="preserve">mag. </w:t>
            </w:r>
            <w:r w:rsidR="009F0CD8" w:rsidRPr="009F0CD8">
              <w:rPr>
                <w:rFonts w:eastAsia="SimSun" w:cs="Arial"/>
                <w:iCs/>
                <w:szCs w:val="20"/>
                <w:lang w:eastAsia="zh-CN"/>
              </w:rPr>
              <w:t>Mojca Aljančič</w:t>
            </w:r>
            <w:r w:rsidR="00770CD5" w:rsidRPr="000B5516">
              <w:rPr>
                <w:rFonts w:eastAsia="SimSun" w:cs="Arial"/>
                <w:iCs/>
                <w:szCs w:val="20"/>
                <w:lang w:eastAsia="zh-CN"/>
              </w:rPr>
              <w:t>,</w:t>
            </w:r>
            <w:r w:rsidR="00A92194" w:rsidRPr="000B5516">
              <w:rPr>
                <w:rFonts w:eastAsia="SimSun" w:cs="Arial"/>
                <w:iCs/>
                <w:szCs w:val="20"/>
                <w:lang w:eastAsia="zh-CN"/>
              </w:rPr>
              <w:t xml:space="preserve"> </w:t>
            </w:r>
            <w:r w:rsidR="009954D7" w:rsidRPr="009954D7">
              <w:rPr>
                <w:rFonts w:eastAsia="SimSun" w:cs="Arial"/>
                <w:iCs/>
                <w:szCs w:val="20"/>
                <w:lang w:eastAsia="zh-CN"/>
              </w:rPr>
              <w:t>vršilka dolžnosti direktorja</w:t>
            </w:r>
            <w:r w:rsidR="009954D7">
              <w:rPr>
                <w:rFonts w:eastAsia="SimSun" w:cs="Arial"/>
                <w:iCs/>
                <w:szCs w:val="20"/>
                <w:lang w:eastAsia="zh-CN"/>
              </w:rPr>
              <w:t xml:space="preserve">, </w:t>
            </w:r>
            <w:r w:rsidR="009954D7" w:rsidRPr="009954D7">
              <w:rPr>
                <w:rFonts w:eastAsia="SimSun" w:cs="Arial"/>
                <w:iCs/>
                <w:szCs w:val="20"/>
                <w:lang w:eastAsia="zh-CN"/>
              </w:rPr>
              <w:t>Direktorat za kohezijsko politiko</w:t>
            </w:r>
          </w:p>
          <w:p w14:paraId="101E1C9A" w14:textId="77777777" w:rsidR="00FB3EBD" w:rsidRDefault="00FB3EBD" w:rsidP="00F61EFD">
            <w:pPr>
              <w:numPr>
                <w:ilvl w:val="0"/>
                <w:numId w:val="5"/>
              </w:numPr>
              <w:spacing w:line="240" w:lineRule="auto"/>
              <w:ind w:left="714" w:hanging="357"/>
              <w:rPr>
                <w:rFonts w:eastAsia="SimSun" w:cs="Arial"/>
                <w:iCs/>
                <w:szCs w:val="20"/>
                <w:lang w:eastAsia="zh-CN"/>
              </w:rPr>
            </w:pPr>
            <w:r>
              <w:rPr>
                <w:rFonts w:eastAsia="SimSun" w:cs="Arial"/>
                <w:iCs/>
                <w:szCs w:val="20"/>
                <w:lang w:eastAsia="zh-CN"/>
              </w:rPr>
              <w:t>Aleksandra Šuster Močnik, sekretarka, Sektor za Interreg</w:t>
            </w:r>
          </w:p>
          <w:p w14:paraId="6E3BF31E" w14:textId="77777777" w:rsidR="00F61EFD" w:rsidRPr="009954D7" w:rsidRDefault="00F61EFD" w:rsidP="00076EA0">
            <w:pPr>
              <w:numPr>
                <w:ilvl w:val="0"/>
                <w:numId w:val="5"/>
              </w:numPr>
              <w:spacing w:line="240" w:lineRule="auto"/>
              <w:rPr>
                <w:rFonts w:eastAsia="SimSun" w:cs="Arial"/>
                <w:iCs/>
                <w:szCs w:val="20"/>
                <w:lang w:eastAsia="zh-CN"/>
              </w:rPr>
            </w:pPr>
            <w:r w:rsidRPr="00F61EFD">
              <w:rPr>
                <w:rFonts w:eastAsia="SimSun" w:cs="Arial"/>
                <w:iCs/>
                <w:szCs w:val="20"/>
                <w:lang w:eastAsia="zh-CN"/>
              </w:rPr>
              <w:t xml:space="preserve">Aleš Mrkela, vodja </w:t>
            </w:r>
            <w:r>
              <w:rPr>
                <w:rFonts w:eastAsia="SimSun" w:cs="Arial"/>
                <w:iCs/>
                <w:szCs w:val="20"/>
                <w:lang w:eastAsia="zh-CN"/>
              </w:rPr>
              <w:t>Sektorja</w:t>
            </w:r>
            <w:r w:rsidRPr="00F61EFD">
              <w:rPr>
                <w:rFonts w:eastAsia="SimSun" w:cs="Arial"/>
                <w:iCs/>
                <w:szCs w:val="20"/>
                <w:lang w:eastAsia="zh-CN"/>
              </w:rPr>
              <w:t xml:space="preserve"> </w:t>
            </w:r>
            <w:r w:rsidR="00076EA0" w:rsidRPr="00076EA0">
              <w:rPr>
                <w:rFonts w:eastAsia="SimSun" w:cs="Arial"/>
                <w:iCs/>
                <w:szCs w:val="20"/>
                <w:lang w:eastAsia="zh-CN"/>
              </w:rPr>
              <w:t>za upravljanje čezmejnih programov</w:t>
            </w:r>
          </w:p>
        </w:tc>
      </w:tr>
      <w:tr w:rsidR="000C56B9" w:rsidRPr="000B5516" w14:paraId="785DDBA3" w14:textId="77777777" w:rsidTr="007B6DF9">
        <w:trPr>
          <w:trHeight w:val="262"/>
        </w:trPr>
        <w:tc>
          <w:tcPr>
            <w:tcW w:w="9216" w:type="dxa"/>
            <w:gridSpan w:val="4"/>
          </w:tcPr>
          <w:p w14:paraId="2617C143" w14:textId="77777777" w:rsidR="000C56B9" w:rsidRPr="000B5516" w:rsidRDefault="000C56B9" w:rsidP="000C56B9">
            <w:pPr>
              <w:overflowPunct w:val="0"/>
              <w:autoSpaceDE w:val="0"/>
              <w:autoSpaceDN w:val="0"/>
              <w:adjustRightInd w:val="0"/>
              <w:spacing w:line="260" w:lineRule="exact"/>
              <w:jc w:val="both"/>
              <w:textAlignment w:val="baseline"/>
              <w:rPr>
                <w:rFonts w:cs="Arial"/>
                <w:b/>
                <w:iCs/>
                <w:szCs w:val="20"/>
                <w:lang w:eastAsia="sl-SI"/>
              </w:rPr>
            </w:pPr>
            <w:r w:rsidRPr="000B5516">
              <w:rPr>
                <w:rFonts w:cs="Arial"/>
                <w:b/>
                <w:iCs/>
                <w:szCs w:val="20"/>
                <w:lang w:eastAsia="sl-SI"/>
              </w:rPr>
              <w:t xml:space="preserve">3.b Zunanji strokovnjaki, ki so </w:t>
            </w:r>
            <w:r w:rsidRPr="000B5516">
              <w:rPr>
                <w:rFonts w:cs="Arial"/>
                <w:b/>
                <w:szCs w:val="20"/>
                <w:lang w:eastAsia="sl-SI"/>
              </w:rPr>
              <w:t>sodelovali pri pripravi dela ali celotnega gradiva:</w:t>
            </w:r>
          </w:p>
        </w:tc>
      </w:tr>
      <w:tr w:rsidR="000C56B9" w:rsidRPr="000B5516" w14:paraId="360734D8" w14:textId="77777777" w:rsidTr="007B6DF9">
        <w:trPr>
          <w:trHeight w:val="262"/>
        </w:trPr>
        <w:tc>
          <w:tcPr>
            <w:tcW w:w="9216" w:type="dxa"/>
            <w:gridSpan w:val="4"/>
          </w:tcPr>
          <w:p w14:paraId="43BFF42D" w14:textId="77777777" w:rsidR="000C56B9" w:rsidRPr="000B5516" w:rsidRDefault="000C56B9" w:rsidP="000C56B9">
            <w:pPr>
              <w:overflowPunct w:val="0"/>
              <w:autoSpaceDE w:val="0"/>
              <w:autoSpaceDN w:val="0"/>
              <w:adjustRightInd w:val="0"/>
              <w:spacing w:line="260" w:lineRule="exact"/>
              <w:jc w:val="both"/>
              <w:textAlignment w:val="baseline"/>
              <w:rPr>
                <w:rFonts w:cs="Arial"/>
                <w:iCs/>
                <w:szCs w:val="20"/>
                <w:lang w:eastAsia="sl-SI"/>
              </w:rPr>
            </w:pPr>
            <w:r w:rsidRPr="000B5516">
              <w:rPr>
                <w:rFonts w:cs="Arial"/>
                <w:iCs/>
                <w:szCs w:val="20"/>
                <w:lang w:eastAsia="sl-SI"/>
              </w:rPr>
              <w:t>/</w:t>
            </w:r>
          </w:p>
        </w:tc>
      </w:tr>
      <w:tr w:rsidR="000C56B9" w:rsidRPr="000B5516" w14:paraId="39CDB547" w14:textId="77777777" w:rsidTr="007B6DF9">
        <w:trPr>
          <w:trHeight w:val="315"/>
        </w:trPr>
        <w:tc>
          <w:tcPr>
            <w:tcW w:w="9216" w:type="dxa"/>
            <w:gridSpan w:val="4"/>
          </w:tcPr>
          <w:p w14:paraId="4D831BC8" w14:textId="77777777" w:rsidR="000C56B9" w:rsidRPr="000B5516" w:rsidRDefault="000C56B9" w:rsidP="000C56B9">
            <w:pPr>
              <w:overflowPunct w:val="0"/>
              <w:autoSpaceDE w:val="0"/>
              <w:autoSpaceDN w:val="0"/>
              <w:adjustRightInd w:val="0"/>
              <w:spacing w:line="260" w:lineRule="exact"/>
              <w:jc w:val="both"/>
              <w:textAlignment w:val="baseline"/>
              <w:rPr>
                <w:rFonts w:cs="Arial"/>
                <w:b/>
                <w:iCs/>
                <w:szCs w:val="20"/>
                <w:lang w:eastAsia="sl-SI"/>
              </w:rPr>
            </w:pPr>
            <w:r w:rsidRPr="000B5516">
              <w:rPr>
                <w:rFonts w:cs="Arial"/>
                <w:b/>
                <w:szCs w:val="20"/>
                <w:lang w:eastAsia="sl-SI"/>
              </w:rPr>
              <w:t>4. Predstavniki vlade, ki bodo sodelovali pri delu državnega zbora:</w:t>
            </w:r>
          </w:p>
        </w:tc>
      </w:tr>
      <w:tr w:rsidR="000C56B9" w:rsidRPr="000B5516" w14:paraId="39E14FB9" w14:textId="77777777" w:rsidTr="007B6DF9">
        <w:trPr>
          <w:trHeight w:val="262"/>
        </w:trPr>
        <w:tc>
          <w:tcPr>
            <w:tcW w:w="9216" w:type="dxa"/>
            <w:gridSpan w:val="4"/>
          </w:tcPr>
          <w:p w14:paraId="23B034AB" w14:textId="77777777" w:rsidR="000C56B9" w:rsidRPr="000B5516" w:rsidRDefault="000C56B9" w:rsidP="000C56B9">
            <w:pPr>
              <w:overflowPunct w:val="0"/>
              <w:autoSpaceDE w:val="0"/>
              <w:autoSpaceDN w:val="0"/>
              <w:adjustRightInd w:val="0"/>
              <w:spacing w:line="260" w:lineRule="exact"/>
              <w:jc w:val="both"/>
              <w:textAlignment w:val="baseline"/>
              <w:rPr>
                <w:rFonts w:cs="Arial"/>
                <w:b/>
                <w:szCs w:val="20"/>
                <w:lang w:eastAsia="sl-SI"/>
              </w:rPr>
            </w:pPr>
            <w:r w:rsidRPr="000B5516">
              <w:rPr>
                <w:rFonts w:cs="Arial"/>
                <w:b/>
                <w:szCs w:val="20"/>
                <w:lang w:eastAsia="sl-SI"/>
              </w:rPr>
              <w:t>/</w:t>
            </w:r>
          </w:p>
        </w:tc>
      </w:tr>
      <w:tr w:rsidR="000C56B9" w:rsidRPr="000B5516" w14:paraId="3A6D59CC" w14:textId="77777777" w:rsidTr="007B6DF9">
        <w:trPr>
          <w:trHeight w:val="337"/>
        </w:trPr>
        <w:tc>
          <w:tcPr>
            <w:tcW w:w="9216" w:type="dxa"/>
            <w:gridSpan w:val="4"/>
          </w:tcPr>
          <w:p w14:paraId="13BC509D" w14:textId="77777777" w:rsidR="000C56B9" w:rsidRPr="000B5516" w:rsidRDefault="000C56B9" w:rsidP="000C56B9">
            <w:pPr>
              <w:suppressAutoHyphens/>
              <w:overflowPunct w:val="0"/>
              <w:autoSpaceDE w:val="0"/>
              <w:autoSpaceDN w:val="0"/>
              <w:adjustRightInd w:val="0"/>
              <w:spacing w:line="260" w:lineRule="exact"/>
              <w:textAlignment w:val="baseline"/>
              <w:outlineLvl w:val="3"/>
              <w:rPr>
                <w:rFonts w:cs="Arial"/>
                <w:b/>
                <w:szCs w:val="20"/>
                <w:lang w:eastAsia="sl-SI"/>
              </w:rPr>
            </w:pPr>
            <w:r w:rsidRPr="000B5516">
              <w:rPr>
                <w:rFonts w:cs="Arial"/>
                <w:b/>
                <w:szCs w:val="20"/>
                <w:lang w:eastAsia="sl-SI"/>
              </w:rPr>
              <w:t>5. Kratek povzetek gradiva:</w:t>
            </w:r>
          </w:p>
        </w:tc>
      </w:tr>
      <w:tr w:rsidR="000C56B9" w:rsidRPr="000B5516" w14:paraId="50C97532" w14:textId="77777777" w:rsidTr="007B6DF9">
        <w:trPr>
          <w:trHeight w:val="5944"/>
        </w:trPr>
        <w:tc>
          <w:tcPr>
            <w:tcW w:w="9216" w:type="dxa"/>
            <w:gridSpan w:val="4"/>
          </w:tcPr>
          <w:p w14:paraId="101ABAE2" w14:textId="77777777" w:rsidR="003C4DFD" w:rsidRPr="000B5516" w:rsidRDefault="003C4DFD" w:rsidP="00C82819">
            <w:pPr>
              <w:suppressAutoHyphens/>
              <w:spacing w:line="240" w:lineRule="auto"/>
              <w:jc w:val="both"/>
              <w:rPr>
                <w:rFonts w:cs="Arial"/>
                <w:szCs w:val="20"/>
              </w:rPr>
            </w:pPr>
          </w:p>
          <w:p w14:paraId="6C80266C" w14:textId="281AE53C" w:rsidR="00A15964" w:rsidRPr="000B5516" w:rsidRDefault="00A15964" w:rsidP="00C82819">
            <w:pPr>
              <w:suppressAutoHyphens/>
              <w:spacing w:line="240" w:lineRule="auto"/>
              <w:jc w:val="both"/>
              <w:rPr>
                <w:rFonts w:cs="Arial"/>
                <w:color w:val="000000"/>
                <w:szCs w:val="20"/>
              </w:rPr>
            </w:pPr>
            <w:r w:rsidRPr="000B5516">
              <w:rPr>
                <w:rFonts w:cs="Arial"/>
                <w:szCs w:val="20"/>
              </w:rPr>
              <w:t>Uredba o izvajanju uredb (EU) in (Euratom) na področju porabe sredstev za cilj evropsko teritorialno sodelovanje v programskem obdobju 2021–2027</w:t>
            </w:r>
            <w:r w:rsidR="00CB44D7" w:rsidRPr="000B5516">
              <w:rPr>
                <w:rFonts w:cs="Arial"/>
                <w:szCs w:val="20"/>
              </w:rPr>
              <w:t xml:space="preserve"> (v nadaljevanju: Uredba Interreg) </w:t>
            </w:r>
            <w:r w:rsidR="00C82819" w:rsidRPr="000B5516">
              <w:rPr>
                <w:rFonts w:cs="Arial"/>
                <w:szCs w:val="20"/>
              </w:rPr>
              <w:t>podrobneje ureja izvajanj</w:t>
            </w:r>
            <w:r w:rsidR="00C36BD0" w:rsidRPr="000B5516">
              <w:rPr>
                <w:rFonts w:cs="Arial"/>
                <w:szCs w:val="20"/>
              </w:rPr>
              <w:t>e</w:t>
            </w:r>
            <w:r w:rsidR="00C82819" w:rsidRPr="000B5516">
              <w:rPr>
                <w:rFonts w:cs="Arial"/>
                <w:szCs w:val="20"/>
              </w:rPr>
              <w:t xml:space="preserve"> evropske kohezijske politike </w:t>
            </w:r>
            <w:r w:rsidR="00A92194" w:rsidRPr="000B5516">
              <w:rPr>
                <w:rFonts w:cs="Arial"/>
                <w:szCs w:val="20"/>
              </w:rPr>
              <w:t xml:space="preserve">na področju za cilj </w:t>
            </w:r>
            <w:r w:rsidR="00CB44D7" w:rsidRPr="000B5516">
              <w:rPr>
                <w:rFonts w:cs="Arial"/>
                <w:szCs w:val="20"/>
              </w:rPr>
              <w:t xml:space="preserve">»evropsko teritorialno sodelovanje« (Interreg) </w:t>
            </w:r>
            <w:r w:rsidR="000C56B9" w:rsidRPr="000B5516">
              <w:rPr>
                <w:rFonts w:cs="Arial"/>
                <w:szCs w:val="20"/>
              </w:rPr>
              <w:t>v Republiki Sloveniji</w:t>
            </w:r>
            <w:r w:rsidR="00C82819" w:rsidRPr="000B5516">
              <w:rPr>
                <w:rFonts w:cs="Arial"/>
                <w:szCs w:val="20"/>
              </w:rPr>
              <w:t xml:space="preserve"> v </w:t>
            </w:r>
            <w:r w:rsidR="00C36BD0" w:rsidRPr="000B5516">
              <w:rPr>
                <w:rFonts w:cs="Arial"/>
                <w:szCs w:val="20"/>
              </w:rPr>
              <w:t xml:space="preserve">programskem </w:t>
            </w:r>
            <w:r w:rsidR="00C82819" w:rsidRPr="000B5516">
              <w:rPr>
                <w:rFonts w:cs="Arial"/>
                <w:szCs w:val="20"/>
              </w:rPr>
              <w:t>obdobju 2021–2027</w:t>
            </w:r>
            <w:r w:rsidR="000C56B9" w:rsidRPr="000B5516">
              <w:rPr>
                <w:rFonts w:cs="Arial"/>
                <w:szCs w:val="20"/>
              </w:rPr>
              <w:t>, ki je sicer utemeljen</w:t>
            </w:r>
            <w:r w:rsidR="00C82819" w:rsidRPr="000B5516">
              <w:rPr>
                <w:rFonts w:cs="Arial"/>
                <w:szCs w:val="20"/>
              </w:rPr>
              <w:t>o</w:t>
            </w:r>
            <w:r w:rsidR="000C56B9" w:rsidRPr="000B5516">
              <w:rPr>
                <w:rFonts w:cs="Arial"/>
                <w:szCs w:val="20"/>
              </w:rPr>
              <w:t xml:space="preserve"> na neposrednem izvajanju evropskih pravnih podlag. </w:t>
            </w:r>
            <w:r w:rsidR="006E5D5D" w:rsidRPr="000B5516">
              <w:rPr>
                <w:rFonts w:eastAsia="SimSun" w:cs="Arial"/>
                <w:kern w:val="2"/>
                <w:szCs w:val="20"/>
                <w:lang w:eastAsia="hi-IN" w:bidi="hi-IN"/>
              </w:rPr>
              <w:t xml:space="preserve">Uredba </w:t>
            </w:r>
            <w:r w:rsidR="00CB44D7" w:rsidRPr="000B5516">
              <w:rPr>
                <w:rFonts w:eastAsia="SimSun" w:cs="Arial"/>
                <w:kern w:val="2"/>
                <w:szCs w:val="20"/>
                <w:lang w:eastAsia="hi-IN" w:bidi="hi-IN"/>
              </w:rPr>
              <w:t>Interreg</w:t>
            </w:r>
            <w:r w:rsidR="006E5D5D" w:rsidRPr="000B5516">
              <w:rPr>
                <w:rFonts w:eastAsia="SimSun" w:cs="Arial"/>
                <w:kern w:val="2"/>
                <w:szCs w:val="20"/>
                <w:lang w:eastAsia="hi-IN" w:bidi="hi-IN"/>
              </w:rPr>
              <w:t xml:space="preserve"> tako vsebuje splošno predstavitev oziroma ureditev </w:t>
            </w:r>
            <w:r w:rsidR="00CB44D7" w:rsidRPr="000B5516">
              <w:rPr>
                <w:rFonts w:eastAsia="SimSun" w:cs="Arial"/>
                <w:kern w:val="2"/>
                <w:szCs w:val="20"/>
                <w:lang w:eastAsia="hi-IN" w:bidi="hi-IN"/>
              </w:rPr>
              <w:t>izvajanja postopkov pri porabi sredstev za programe</w:t>
            </w:r>
            <w:r w:rsidR="00C82819" w:rsidRPr="000B5516">
              <w:rPr>
                <w:rFonts w:eastAsia="SimSun" w:cs="Arial"/>
                <w:kern w:val="2"/>
                <w:szCs w:val="20"/>
                <w:lang w:eastAsia="hi-IN" w:bidi="hi-IN"/>
              </w:rPr>
              <w:t xml:space="preserve"> evropskega teritorialnega sodelovanja (v nadaljevanju: programi Interreg)</w:t>
            </w:r>
            <w:r w:rsidR="00CB44D7" w:rsidRPr="000B5516">
              <w:rPr>
                <w:rFonts w:eastAsia="SimSun" w:cs="Arial"/>
                <w:kern w:val="2"/>
                <w:szCs w:val="20"/>
                <w:lang w:eastAsia="hi-IN" w:bidi="hi-IN"/>
              </w:rPr>
              <w:t xml:space="preserve"> v Republiki Sloveniji</w:t>
            </w:r>
            <w:r w:rsidR="006E5D5D" w:rsidRPr="000B5516">
              <w:rPr>
                <w:rFonts w:eastAsia="SimSun" w:cs="Arial"/>
                <w:kern w:val="2"/>
                <w:szCs w:val="20"/>
                <w:lang w:eastAsia="hi-IN" w:bidi="hi-IN"/>
              </w:rPr>
              <w:t xml:space="preserve">, udeležence in njihove naloge, </w:t>
            </w:r>
            <w:r w:rsidR="00CB44D7" w:rsidRPr="000B5516">
              <w:rPr>
                <w:rFonts w:eastAsia="SimSun" w:cs="Arial"/>
                <w:kern w:val="2"/>
                <w:szCs w:val="20"/>
                <w:lang w:eastAsia="hi-IN" w:bidi="hi-IN"/>
              </w:rPr>
              <w:t>finančno izvajanje programov Interreg in izvajanje tehnične pomoči</w:t>
            </w:r>
            <w:r w:rsidR="009663C1" w:rsidRPr="000B5516">
              <w:rPr>
                <w:rFonts w:eastAsia="SimSun" w:cs="Arial"/>
                <w:kern w:val="2"/>
                <w:szCs w:val="20"/>
                <w:lang w:eastAsia="hi-IN" w:bidi="hi-IN"/>
              </w:rPr>
              <w:t xml:space="preserve">.  </w:t>
            </w:r>
            <w:r w:rsidRPr="000B5516">
              <w:rPr>
                <w:rFonts w:cs="Arial"/>
                <w:color w:val="000000"/>
                <w:szCs w:val="20"/>
              </w:rPr>
              <w:t xml:space="preserve">Uredba </w:t>
            </w:r>
            <w:r w:rsidR="00C82819" w:rsidRPr="000B5516">
              <w:rPr>
                <w:rFonts w:cs="Arial"/>
                <w:color w:val="000000"/>
                <w:szCs w:val="20"/>
              </w:rPr>
              <w:t>Interreg</w:t>
            </w:r>
            <w:r w:rsidRPr="000B5516">
              <w:rPr>
                <w:rFonts w:cs="Arial"/>
                <w:color w:val="000000"/>
                <w:szCs w:val="20"/>
              </w:rPr>
              <w:t xml:space="preserve"> se nanaša na vseh 13 programov </w:t>
            </w:r>
            <w:r w:rsidR="00C82819" w:rsidRPr="000B5516">
              <w:rPr>
                <w:rFonts w:cs="Arial"/>
                <w:color w:val="000000"/>
                <w:szCs w:val="20"/>
              </w:rPr>
              <w:t>Interreg</w:t>
            </w:r>
            <w:r w:rsidRPr="000B5516">
              <w:rPr>
                <w:rFonts w:cs="Arial"/>
                <w:color w:val="000000"/>
                <w:szCs w:val="20"/>
              </w:rPr>
              <w:t>, v katerih lahko sodelujejo projektni partnerji iz Slovenije, in si</w:t>
            </w:r>
            <w:r w:rsidR="00C82819" w:rsidRPr="000B5516">
              <w:rPr>
                <w:rFonts w:cs="Arial"/>
                <w:color w:val="000000"/>
                <w:szCs w:val="20"/>
              </w:rPr>
              <w:t xml:space="preserve">cer na štiri čezmejne programe: </w:t>
            </w:r>
            <w:r w:rsidR="003B6FBF">
              <w:rPr>
                <w:rFonts w:cs="Arial"/>
                <w:color w:val="000000"/>
                <w:szCs w:val="20"/>
              </w:rPr>
              <w:t>Slovenija-Avstrija, Slovenija-Hrvaška, Slovenija-</w:t>
            </w:r>
            <w:r w:rsidRPr="000B5516">
              <w:rPr>
                <w:rFonts w:cs="Arial"/>
                <w:color w:val="000000"/>
                <w:szCs w:val="20"/>
              </w:rPr>
              <w:t>Madžarska</w:t>
            </w:r>
            <w:r w:rsidR="003B6FBF">
              <w:rPr>
                <w:rFonts w:cs="Arial"/>
                <w:color w:val="000000"/>
                <w:szCs w:val="20"/>
              </w:rPr>
              <w:t xml:space="preserve"> in Italija-</w:t>
            </w:r>
            <w:r w:rsidR="00C82819" w:rsidRPr="000B5516">
              <w:rPr>
                <w:rFonts w:cs="Arial"/>
                <w:color w:val="000000"/>
                <w:szCs w:val="20"/>
              </w:rPr>
              <w:t>Slovenija;</w:t>
            </w:r>
            <w:r w:rsidRPr="000B5516">
              <w:rPr>
                <w:rFonts w:cs="Arial"/>
                <w:color w:val="000000"/>
                <w:szCs w:val="20"/>
              </w:rPr>
              <w:t xml:space="preserve"> pet transnacionalnih programov</w:t>
            </w:r>
            <w:r w:rsidR="00C82819" w:rsidRPr="000B5516">
              <w:rPr>
                <w:rFonts w:cs="Arial"/>
                <w:color w:val="000000"/>
                <w:szCs w:val="20"/>
              </w:rPr>
              <w:t>: Območje Alp, Srednja Evropa, Podonavje, Evro-Mediteran in IPA Adrion; in štiri medregionalne programe: Interreg Europe, Interact, ESPON in URBACT.</w:t>
            </w:r>
          </w:p>
          <w:p w14:paraId="0B4EF187" w14:textId="77777777" w:rsidR="003C4DFD" w:rsidRPr="000B5516" w:rsidRDefault="003C4DFD" w:rsidP="00C82819">
            <w:pPr>
              <w:suppressAutoHyphens/>
              <w:spacing w:line="240" w:lineRule="auto"/>
              <w:jc w:val="both"/>
              <w:rPr>
                <w:rFonts w:cs="Arial"/>
                <w:color w:val="000000"/>
                <w:szCs w:val="20"/>
              </w:rPr>
            </w:pPr>
          </w:p>
          <w:p w14:paraId="6E9477EB" w14:textId="77777777" w:rsidR="003C4DFD" w:rsidRPr="000B5516" w:rsidRDefault="00A15964" w:rsidP="00793B82">
            <w:pPr>
              <w:suppressAutoHyphens/>
              <w:spacing w:line="240" w:lineRule="auto"/>
              <w:jc w:val="both"/>
              <w:rPr>
                <w:rFonts w:eastAsia="SimSun" w:cs="Arial"/>
                <w:kern w:val="2"/>
                <w:szCs w:val="20"/>
                <w:lang w:eastAsia="hi-IN" w:bidi="hi-IN"/>
              </w:rPr>
            </w:pPr>
            <w:r w:rsidRPr="000B5516">
              <w:rPr>
                <w:rFonts w:cs="Arial"/>
                <w:color w:val="000000"/>
                <w:szCs w:val="20"/>
              </w:rPr>
              <w:t xml:space="preserve">Uredba </w:t>
            </w:r>
            <w:r w:rsidR="0078258D" w:rsidRPr="000B5516">
              <w:rPr>
                <w:rFonts w:cs="Arial"/>
                <w:color w:val="000000"/>
                <w:szCs w:val="20"/>
              </w:rPr>
              <w:t>Interreg</w:t>
            </w:r>
            <w:r w:rsidRPr="000B5516">
              <w:rPr>
                <w:rFonts w:cs="Arial"/>
                <w:color w:val="000000"/>
                <w:szCs w:val="20"/>
              </w:rPr>
              <w:t xml:space="preserve"> v primerjavi z uredbo, ki je veljala za </w:t>
            </w:r>
            <w:r w:rsidR="00C36BD0" w:rsidRPr="000B5516">
              <w:rPr>
                <w:rFonts w:cs="Arial"/>
                <w:color w:val="000000"/>
                <w:szCs w:val="20"/>
              </w:rPr>
              <w:t xml:space="preserve">programsko </w:t>
            </w:r>
            <w:r w:rsidRPr="000B5516">
              <w:rPr>
                <w:rFonts w:cs="Arial"/>
                <w:color w:val="000000"/>
                <w:szCs w:val="20"/>
              </w:rPr>
              <w:t>obdobje 20</w:t>
            </w:r>
            <w:r w:rsidR="0078258D" w:rsidRPr="000B5516">
              <w:rPr>
                <w:rFonts w:cs="Arial"/>
                <w:color w:val="000000"/>
                <w:szCs w:val="20"/>
              </w:rPr>
              <w:t>14</w:t>
            </w:r>
            <w:r w:rsidRPr="000B5516">
              <w:rPr>
                <w:rFonts w:cs="Arial"/>
                <w:color w:val="000000"/>
                <w:szCs w:val="20"/>
              </w:rPr>
              <w:t>–20</w:t>
            </w:r>
            <w:r w:rsidR="0078258D" w:rsidRPr="000B5516">
              <w:rPr>
                <w:rFonts w:cs="Arial"/>
                <w:color w:val="000000"/>
                <w:szCs w:val="20"/>
              </w:rPr>
              <w:t>20</w:t>
            </w:r>
            <w:r w:rsidRPr="000B5516">
              <w:rPr>
                <w:rFonts w:cs="Arial"/>
                <w:color w:val="000000"/>
                <w:szCs w:val="20"/>
              </w:rPr>
              <w:t>, uvaja</w:t>
            </w:r>
            <w:r w:rsidR="0078258D" w:rsidRPr="000B5516">
              <w:rPr>
                <w:rFonts w:cs="Arial"/>
                <w:color w:val="000000"/>
                <w:szCs w:val="20"/>
              </w:rPr>
              <w:t xml:space="preserve"> na podlagi evropskega zakonodajnega okvira nekatere sistemske spremembe. Tehnična pomoč ni več samostojna operacija, saj se sredstva za izvajanje tehnične pomoči v programskem obdobju 2021-2027 povrnejo kot pavšalna stopnja v odstotku (kot je določeno v členu 27(3) Uredbe (EU) 2021/1059) glede na črpanje upravičenih izdatkov </w:t>
            </w:r>
            <w:r w:rsidR="00C36BD0" w:rsidRPr="000B5516">
              <w:rPr>
                <w:rFonts w:cs="Arial"/>
                <w:color w:val="000000"/>
                <w:szCs w:val="20"/>
              </w:rPr>
              <w:t>operacij</w:t>
            </w:r>
            <w:r w:rsidR="0078258D" w:rsidRPr="000B5516">
              <w:rPr>
                <w:rFonts w:cs="Arial"/>
                <w:color w:val="000000"/>
                <w:szCs w:val="20"/>
              </w:rPr>
              <w:t xml:space="preserve">. To pomeni, da bodo sredstva za tehnično pomoč povrnjena šele, ko bodo povrnjeni upravičeni izdatki za </w:t>
            </w:r>
            <w:r w:rsidR="00C36BD0" w:rsidRPr="000B5516">
              <w:rPr>
                <w:rFonts w:cs="Arial"/>
                <w:color w:val="000000"/>
                <w:szCs w:val="20"/>
              </w:rPr>
              <w:t>operacije</w:t>
            </w:r>
            <w:r w:rsidR="0078258D" w:rsidRPr="000B5516">
              <w:rPr>
                <w:rFonts w:cs="Arial"/>
                <w:color w:val="000000"/>
                <w:szCs w:val="20"/>
              </w:rPr>
              <w:t xml:space="preserve">. Finančne nepravilnosti, ki bodo nastale </w:t>
            </w:r>
            <w:r w:rsidR="00C36BD0" w:rsidRPr="000B5516">
              <w:rPr>
                <w:rFonts w:cs="Arial"/>
                <w:color w:val="000000"/>
                <w:szCs w:val="20"/>
              </w:rPr>
              <w:t xml:space="preserve">pri izvajanju </w:t>
            </w:r>
            <w:r w:rsidR="008B67F9" w:rsidRPr="000B5516">
              <w:rPr>
                <w:rFonts w:cs="Arial"/>
                <w:color w:val="000000"/>
                <w:szCs w:val="20"/>
              </w:rPr>
              <w:t>operacij</w:t>
            </w:r>
            <w:r w:rsidR="0078258D" w:rsidRPr="000B5516">
              <w:rPr>
                <w:rFonts w:cs="Arial"/>
                <w:color w:val="000000"/>
                <w:szCs w:val="20"/>
              </w:rPr>
              <w:t xml:space="preserve">, bodo posledično vplivale tudi na višino tehnične pomoči. Preverjanje upravičenosti izdatkov </w:t>
            </w:r>
            <w:r w:rsidR="008B67F9" w:rsidRPr="000B5516">
              <w:rPr>
                <w:rFonts w:cs="Arial"/>
                <w:color w:val="000000"/>
                <w:szCs w:val="20"/>
              </w:rPr>
              <w:t>operacij</w:t>
            </w:r>
            <w:r w:rsidR="00C36BD0" w:rsidRPr="000B5516">
              <w:rPr>
                <w:rFonts w:cs="Arial"/>
                <w:color w:val="000000"/>
                <w:szCs w:val="20"/>
              </w:rPr>
              <w:t xml:space="preserve"> </w:t>
            </w:r>
            <w:r w:rsidR="0078258D" w:rsidRPr="000B5516">
              <w:rPr>
                <w:rFonts w:cs="Arial"/>
                <w:color w:val="000000"/>
                <w:szCs w:val="20"/>
              </w:rPr>
              <w:t xml:space="preserve">temelji na oceni tveganja. Preverjanje se izvaja </w:t>
            </w:r>
            <w:r w:rsidR="008B67F9" w:rsidRPr="000B5516">
              <w:rPr>
                <w:rFonts w:cs="Arial"/>
                <w:color w:val="000000"/>
                <w:szCs w:val="20"/>
              </w:rPr>
              <w:t>praviloma</w:t>
            </w:r>
            <w:r w:rsidR="0078258D" w:rsidRPr="000B5516">
              <w:rPr>
                <w:rFonts w:cs="Arial"/>
                <w:color w:val="000000"/>
                <w:szCs w:val="20"/>
              </w:rPr>
              <w:t xml:space="preserve"> na vzorcu, zaradi česar se pričakuje, da se bo skrajšal čas od oddaje zahtevkov v pregled do izplačila upravičenih izdatkov.</w:t>
            </w:r>
            <w:r w:rsidR="00FF0617" w:rsidRPr="000B5516">
              <w:rPr>
                <w:rFonts w:cs="Arial"/>
                <w:color w:val="000000"/>
                <w:szCs w:val="20"/>
              </w:rPr>
              <w:t xml:space="preserve"> Poenostavitve predstavljajo tudi poenostavljene oblike stroškov.</w:t>
            </w:r>
          </w:p>
        </w:tc>
      </w:tr>
      <w:tr w:rsidR="000C56B9" w:rsidRPr="000B5516" w14:paraId="6BE94334" w14:textId="77777777" w:rsidTr="007B6DF9">
        <w:trPr>
          <w:trHeight w:val="262"/>
        </w:trPr>
        <w:tc>
          <w:tcPr>
            <w:tcW w:w="9216" w:type="dxa"/>
            <w:gridSpan w:val="4"/>
          </w:tcPr>
          <w:p w14:paraId="5BA1DEB2" w14:textId="77777777" w:rsidR="000C56B9" w:rsidRPr="000B5516" w:rsidRDefault="000C56B9" w:rsidP="000C56B9">
            <w:pPr>
              <w:suppressAutoHyphens/>
              <w:overflowPunct w:val="0"/>
              <w:autoSpaceDE w:val="0"/>
              <w:autoSpaceDN w:val="0"/>
              <w:adjustRightInd w:val="0"/>
              <w:spacing w:line="260" w:lineRule="exact"/>
              <w:textAlignment w:val="baseline"/>
              <w:outlineLvl w:val="3"/>
              <w:rPr>
                <w:rFonts w:cs="Arial"/>
                <w:b/>
                <w:szCs w:val="20"/>
                <w:lang w:eastAsia="sl-SI"/>
              </w:rPr>
            </w:pPr>
            <w:r w:rsidRPr="000B5516">
              <w:rPr>
                <w:rFonts w:cs="Arial"/>
                <w:b/>
                <w:szCs w:val="20"/>
                <w:lang w:eastAsia="sl-SI"/>
              </w:rPr>
              <w:t>6. Presoja posledic za:</w:t>
            </w:r>
          </w:p>
        </w:tc>
      </w:tr>
      <w:tr w:rsidR="000C56B9" w:rsidRPr="000B5516" w14:paraId="39E1BDA8" w14:textId="77777777" w:rsidTr="007B6DF9">
        <w:trPr>
          <w:trHeight w:val="514"/>
        </w:trPr>
        <w:tc>
          <w:tcPr>
            <w:tcW w:w="1456" w:type="dxa"/>
          </w:tcPr>
          <w:p w14:paraId="6EC41B59"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a)</w:t>
            </w:r>
          </w:p>
        </w:tc>
        <w:tc>
          <w:tcPr>
            <w:tcW w:w="5476" w:type="dxa"/>
            <w:gridSpan w:val="2"/>
          </w:tcPr>
          <w:p w14:paraId="745A101A" w14:textId="77777777" w:rsidR="000C56B9" w:rsidRPr="000B5516" w:rsidRDefault="000C56B9" w:rsidP="000C56B9">
            <w:pPr>
              <w:overflowPunct w:val="0"/>
              <w:autoSpaceDE w:val="0"/>
              <w:autoSpaceDN w:val="0"/>
              <w:adjustRightInd w:val="0"/>
              <w:spacing w:line="260" w:lineRule="exact"/>
              <w:jc w:val="both"/>
              <w:textAlignment w:val="baseline"/>
              <w:rPr>
                <w:rFonts w:cs="Arial"/>
                <w:szCs w:val="20"/>
                <w:lang w:eastAsia="sl-SI"/>
              </w:rPr>
            </w:pPr>
            <w:r w:rsidRPr="000B5516">
              <w:rPr>
                <w:rFonts w:cs="Arial"/>
                <w:szCs w:val="20"/>
                <w:lang w:eastAsia="sl-SI"/>
              </w:rPr>
              <w:t>javnofinančna sredstva nad 40.000 EUR v tekočem in naslednjih treh letih</w:t>
            </w:r>
          </w:p>
        </w:tc>
        <w:tc>
          <w:tcPr>
            <w:tcW w:w="2284" w:type="dxa"/>
            <w:vAlign w:val="center"/>
          </w:tcPr>
          <w:p w14:paraId="3E28AF81" w14:textId="77777777" w:rsidR="000C56B9" w:rsidRPr="000B5516" w:rsidRDefault="000C56B9" w:rsidP="000C56B9">
            <w:pPr>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412570BA" w14:textId="77777777" w:rsidTr="007B6DF9">
        <w:trPr>
          <w:trHeight w:val="525"/>
        </w:trPr>
        <w:tc>
          <w:tcPr>
            <w:tcW w:w="1456" w:type="dxa"/>
          </w:tcPr>
          <w:p w14:paraId="2435AF0C"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b)</w:t>
            </w:r>
          </w:p>
        </w:tc>
        <w:tc>
          <w:tcPr>
            <w:tcW w:w="5476" w:type="dxa"/>
            <w:gridSpan w:val="2"/>
          </w:tcPr>
          <w:p w14:paraId="3A89311B" w14:textId="77777777" w:rsidR="000C56B9" w:rsidRPr="000B5516" w:rsidRDefault="000C56B9" w:rsidP="000C56B9">
            <w:pPr>
              <w:overflowPunct w:val="0"/>
              <w:autoSpaceDE w:val="0"/>
              <w:autoSpaceDN w:val="0"/>
              <w:adjustRightInd w:val="0"/>
              <w:spacing w:line="260" w:lineRule="exact"/>
              <w:jc w:val="both"/>
              <w:textAlignment w:val="baseline"/>
              <w:rPr>
                <w:rFonts w:cs="Arial"/>
                <w:iCs/>
                <w:szCs w:val="20"/>
                <w:lang w:eastAsia="sl-SI"/>
              </w:rPr>
            </w:pPr>
            <w:r w:rsidRPr="000B5516">
              <w:rPr>
                <w:rFonts w:cs="Arial"/>
                <w:bCs/>
                <w:szCs w:val="20"/>
                <w:lang w:eastAsia="sl-SI"/>
              </w:rPr>
              <w:t>usklajenost slovenskega pravnega reda s pravnim redom Evropske unije</w:t>
            </w:r>
          </w:p>
        </w:tc>
        <w:tc>
          <w:tcPr>
            <w:tcW w:w="2284" w:type="dxa"/>
            <w:vAlign w:val="center"/>
          </w:tcPr>
          <w:p w14:paraId="3C2DB92B" w14:textId="77777777" w:rsidR="000C56B9" w:rsidRPr="000B5516" w:rsidRDefault="000C56B9" w:rsidP="000C56B9">
            <w:pPr>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5070FD8B" w14:textId="77777777" w:rsidTr="007B6DF9">
        <w:trPr>
          <w:trHeight w:val="262"/>
        </w:trPr>
        <w:tc>
          <w:tcPr>
            <w:tcW w:w="1456" w:type="dxa"/>
          </w:tcPr>
          <w:p w14:paraId="54625BB2"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c)</w:t>
            </w:r>
          </w:p>
        </w:tc>
        <w:tc>
          <w:tcPr>
            <w:tcW w:w="5476" w:type="dxa"/>
            <w:gridSpan w:val="2"/>
          </w:tcPr>
          <w:p w14:paraId="5C64AA7B" w14:textId="77777777" w:rsidR="000C56B9" w:rsidRPr="000B5516" w:rsidRDefault="000C56B9" w:rsidP="000C56B9">
            <w:pPr>
              <w:overflowPunct w:val="0"/>
              <w:autoSpaceDE w:val="0"/>
              <w:autoSpaceDN w:val="0"/>
              <w:adjustRightInd w:val="0"/>
              <w:spacing w:line="260" w:lineRule="exact"/>
              <w:jc w:val="both"/>
              <w:textAlignment w:val="baseline"/>
              <w:rPr>
                <w:rFonts w:cs="Arial"/>
                <w:iCs/>
                <w:szCs w:val="20"/>
                <w:lang w:eastAsia="sl-SI"/>
              </w:rPr>
            </w:pPr>
            <w:r w:rsidRPr="000B5516">
              <w:rPr>
                <w:rFonts w:cs="Arial"/>
                <w:szCs w:val="20"/>
                <w:lang w:eastAsia="sl-SI"/>
              </w:rPr>
              <w:t>administrativne posledice</w:t>
            </w:r>
          </w:p>
        </w:tc>
        <w:tc>
          <w:tcPr>
            <w:tcW w:w="2284" w:type="dxa"/>
            <w:vAlign w:val="center"/>
          </w:tcPr>
          <w:p w14:paraId="1CED2354" w14:textId="77777777" w:rsidR="000C56B9" w:rsidRPr="000B5516" w:rsidRDefault="000C56B9" w:rsidP="000C56B9">
            <w:pPr>
              <w:overflowPunct w:val="0"/>
              <w:autoSpaceDE w:val="0"/>
              <w:autoSpaceDN w:val="0"/>
              <w:adjustRightInd w:val="0"/>
              <w:spacing w:line="260" w:lineRule="exact"/>
              <w:jc w:val="center"/>
              <w:textAlignment w:val="baseline"/>
              <w:rPr>
                <w:rFonts w:cs="Arial"/>
                <w:szCs w:val="20"/>
                <w:lang w:eastAsia="sl-SI"/>
              </w:rPr>
            </w:pPr>
            <w:r w:rsidRPr="000B5516">
              <w:rPr>
                <w:rFonts w:cs="Arial"/>
                <w:szCs w:val="20"/>
                <w:lang w:eastAsia="sl-SI"/>
              </w:rPr>
              <w:t>NE</w:t>
            </w:r>
          </w:p>
        </w:tc>
      </w:tr>
      <w:tr w:rsidR="000C56B9" w:rsidRPr="000B5516" w14:paraId="01D59D18" w14:textId="77777777" w:rsidTr="007B6DF9">
        <w:trPr>
          <w:trHeight w:val="514"/>
        </w:trPr>
        <w:tc>
          <w:tcPr>
            <w:tcW w:w="1456" w:type="dxa"/>
          </w:tcPr>
          <w:p w14:paraId="19BBA7E6"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č)</w:t>
            </w:r>
          </w:p>
        </w:tc>
        <w:tc>
          <w:tcPr>
            <w:tcW w:w="5476" w:type="dxa"/>
            <w:gridSpan w:val="2"/>
          </w:tcPr>
          <w:p w14:paraId="4F24D355" w14:textId="77777777" w:rsidR="000C56B9" w:rsidRPr="000B5516" w:rsidRDefault="000C56B9" w:rsidP="000C56B9">
            <w:pPr>
              <w:overflowPunct w:val="0"/>
              <w:autoSpaceDE w:val="0"/>
              <w:autoSpaceDN w:val="0"/>
              <w:adjustRightInd w:val="0"/>
              <w:spacing w:line="260" w:lineRule="exact"/>
              <w:jc w:val="both"/>
              <w:textAlignment w:val="baseline"/>
              <w:rPr>
                <w:rFonts w:cs="Arial"/>
                <w:bCs/>
                <w:szCs w:val="20"/>
                <w:lang w:eastAsia="sl-SI"/>
              </w:rPr>
            </w:pPr>
            <w:r w:rsidRPr="000B5516">
              <w:rPr>
                <w:rFonts w:cs="Arial"/>
                <w:szCs w:val="20"/>
                <w:lang w:eastAsia="sl-SI"/>
              </w:rPr>
              <w:t>gospodarstvo, zlasti</w:t>
            </w:r>
            <w:r w:rsidRPr="000B5516">
              <w:rPr>
                <w:rFonts w:cs="Arial"/>
                <w:bCs/>
                <w:szCs w:val="20"/>
                <w:lang w:eastAsia="sl-SI"/>
              </w:rPr>
              <w:t xml:space="preserve"> mala in srednja podjetja ter konkurenčnost podjetij</w:t>
            </w:r>
          </w:p>
        </w:tc>
        <w:tc>
          <w:tcPr>
            <w:tcW w:w="2284" w:type="dxa"/>
            <w:vAlign w:val="center"/>
          </w:tcPr>
          <w:p w14:paraId="52CC473C" w14:textId="77777777" w:rsidR="000C56B9" w:rsidRPr="000B5516" w:rsidRDefault="000C56B9" w:rsidP="000C56B9">
            <w:pPr>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1B01E1C4" w14:textId="77777777" w:rsidTr="007B6DF9">
        <w:trPr>
          <w:trHeight w:val="262"/>
        </w:trPr>
        <w:tc>
          <w:tcPr>
            <w:tcW w:w="1456" w:type="dxa"/>
          </w:tcPr>
          <w:p w14:paraId="7AF86274"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d)</w:t>
            </w:r>
          </w:p>
        </w:tc>
        <w:tc>
          <w:tcPr>
            <w:tcW w:w="5476" w:type="dxa"/>
            <w:gridSpan w:val="2"/>
          </w:tcPr>
          <w:p w14:paraId="25E5F9F3" w14:textId="77777777" w:rsidR="000C56B9" w:rsidRPr="000B5516" w:rsidRDefault="000C56B9" w:rsidP="000C56B9">
            <w:pPr>
              <w:overflowPunct w:val="0"/>
              <w:autoSpaceDE w:val="0"/>
              <w:autoSpaceDN w:val="0"/>
              <w:adjustRightInd w:val="0"/>
              <w:spacing w:line="260" w:lineRule="exact"/>
              <w:jc w:val="both"/>
              <w:textAlignment w:val="baseline"/>
              <w:rPr>
                <w:rFonts w:cs="Arial"/>
                <w:bCs/>
                <w:szCs w:val="20"/>
                <w:lang w:eastAsia="sl-SI"/>
              </w:rPr>
            </w:pPr>
            <w:r w:rsidRPr="000B5516">
              <w:rPr>
                <w:rFonts w:cs="Arial"/>
                <w:bCs/>
                <w:szCs w:val="20"/>
                <w:lang w:eastAsia="sl-SI"/>
              </w:rPr>
              <w:t>okolje, vključno s prostorskimi in varstvenimi vidiki</w:t>
            </w:r>
          </w:p>
        </w:tc>
        <w:tc>
          <w:tcPr>
            <w:tcW w:w="2284" w:type="dxa"/>
            <w:vAlign w:val="center"/>
          </w:tcPr>
          <w:p w14:paraId="02B2A8C9" w14:textId="77777777" w:rsidR="000C56B9" w:rsidRPr="000B5516" w:rsidRDefault="000C56B9" w:rsidP="000C56B9">
            <w:pPr>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2483609C" w14:textId="77777777" w:rsidTr="007B6DF9">
        <w:trPr>
          <w:trHeight w:val="262"/>
        </w:trPr>
        <w:tc>
          <w:tcPr>
            <w:tcW w:w="1456" w:type="dxa"/>
          </w:tcPr>
          <w:p w14:paraId="323EDF44"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e)</w:t>
            </w:r>
          </w:p>
        </w:tc>
        <w:tc>
          <w:tcPr>
            <w:tcW w:w="5476" w:type="dxa"/>
            <w:gridSpan w:val="2"/>
          </w:tcPr>
          <w:p w14:paraId="310813FD" w14:textId="77777777" w:rsidR="000C56B9" w:rsidRPr="000B5516" w:rsidRDefault="000C56B9" w:rsidP="000C56B9">
            <w:pPr>
              <w:overflowPunct w:val="0"/>
              <w:autoSpaceDE w:val="0"/>
              <w:autoSpaceDN w:val="0"/>
              <w:adjustRightInd w:val="0"/>
              <w:spacing w:line="260" w:lineRule="exact"/>
              <w:jc w:val="both"/>
              <w:textAlignment w:val="baseline"/>
              <w:rPr>
                <w:rFonts w:cs="Arial"/>
                <w:bCs/>
                <w:szCs w:val="20"/>
                <w:lang w:eastAsia="sl-SI"/>
              </w:rPr>
            </w:pPr>
            <w:r w:rsidRPr="000B5516">
              <w:rPr>
                <w:rFonts w:cs="Arial"/>
                <w:bCs/>
                <w:szCs w:val="20"/>
                <w:lang w:eastAsia="sl-SI"/>
              </w:rPr>
              <w:t>socialno področje</w:t>
            </w:r>
          </w:p>
        </w:tc>
        <w:tc>
          <w:tcPr>
            <w:tcW w:w="2284" w:type="dxa"/>
            <w:vAlign w:val="center"/>
          </w:tcPr>
          <w:p w14:paraId="1DF3940C" w14:textId="77777777" w:rsidR="000C56B9" w:rsidRPr="000B5516" w:rsidRDefault="000C56B9" w:rsidP="000C56B9">
            <w:pPr>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116D9453" w14:textId="77777777" w:rsidTr="007B6DF9">
        <w:trPr>
          <w:trHeight w:val="2167"/>
        </w:trPr>
        <w:tc>
          <w:tcPr>
            <w:tcW w:w="1456" w:type="dxa"/>
            <w:tcBorders>
              <w:bottom w:val="single" w:sz="4" w:space="0" w:color="auto"/>
            </w:tcBorders>
          </w:tcPr>
          <w:p w14:paraId="5F1E08C0" w14:textId="77777777" w:rsidR="000C56B9" w:rsidRPr="000B5516" w:rsidRDefault="000C56B9" w:rsidP="000C56B9">
            <w:pPr>
              <w:overflowPunct w:val="0"/>
              <w:autoSpaceDE w:val="0"/>
              <w:autoSpaceDN w:val="0"/>
              <w:adjustRightInd w:val="0"/>
              <w:spacing w:line="260" w:lineRule="exact"/>
              <w:ind w:left="360"/>
              <w:jc w:val="both"/>
              <w:textAlignment w:val="baseline"/>
              <w:rPr>
                <w:rFonts w:cs="Arial"/>
                <w:iCs/>
                <w:szCs w:val="20"/>
                <w:lang w:eastAsia="sl-SI"/>
              </w:rPr>
            </w:pPr>
            <w:r w:rsidRPr="000B5516">
              <w:rPr>
                <w:rFonts w:cs="Arial"/>
                <w:iCs/>
                <w:szCs w:val="20"/>
                <w:lang w:eastAsia="sl-SI"/>
              </w:rPr>
              <w:t>f)</w:t>
            </w:r>
          </w:p>
        </w:tc>
        <w:tc>
          <w:tcPr>
            <w:tcW w:w="5476" w:type="dxa"/>
            <w:gridSpan w:val="2"/>
            <w:tcBorders>
              <w:bottom w:val="single" w:sz="4" w:space="0" w:color="auto"/>
            </w:tcBorders>
          </w:tcPr>
          <w:p w14:paraId="1E42A3EA" w14:textId="77777777" w:rsidR="000C56B9" w:rsidRPr="000B5516" w:rsidRDefault="000C56B9" w:rsidP="000C56B9">
            <w:pPr>
              <w:overflowPunct w:val="0"/>
              <w:autoSpaceDE w:val="0"/>
              <w:autoSpaceDN w:val="0"/>
              <w:adjustRightInd w:val="0"/>
              <w:spacing w:line="260" w:lineRule="exact"/>
              <w:jc w:val="both"/>
              <w:textAlignment w:val="baseline"/>
              <w:rPr>
                <w:rFonts w:cs="Arial"/>
                <w:bCs/>
                <w:szCs w:val="20"/>
                <w:lang w:eastAsia="sl-SI"/>
              </w:rPr>
            </w:pPr>
            <w:r w:rsidRPr="000B5516">
              <w:rPr>
                <w:rFonts w:cs="Arial"/>
                <w:bCs/>
                <w:szCs w:val="20"/>
                <w:lang w:eastAsia="sl-SI"/>
              </w:rPr>
              <w:t>dokumente razvojnega načrtovanja:</w:t>
            </w:r>
          </w:p>
          <w:p w14:paraId="7D970CA4" w14:textId="77777777" w:rsidR="000C56B9" w:rsidRPr="000B5516" w:rsidRDefault="000C56B9" w:rsidP="000C56B9">
            <w:pPr>
              <w:numPr>
                <w:ilvl w:val="0"/>
                <w:numId w:val="2"/>
              </w:numPr>
              <w:overflowPunct w:val="0"/>
              <w:autoSpaceDE w:val="0"/>
              <w:autoSpaceDN w:val="0"/>
              <w:adjustRightInd w:val="0"/>
              <w:spacing w:after="200" w:line="260" w:lineRule="exact"/>
              <w:jc w:val="both"/>
              <w:textAlignment w:val="baseline"/>
              <w:rPr>
                <w:rFonts w:cs="Arial"/>
                <w:bCs/>
                <w:szCs w:val="20"/>
                <w:lang w:eastAsia="sl-SI"/>
              </w:rPr>
            </w:pPr>
            <w:r w:rsidRPr="000B5516">
              <w:rPr>
                <w:rFonts w:cs="Arial"/>
                <w:bCs/>
                <w:szCs w:val="20"/>
                <w:lang w:eastAsia="sl-SI"/>
              </w:rPr>
              <w:t>nacionalne dokumente razvojnega načrtovanja</w:t>
            </w:r>
          </w:p>
          <w:p w14:paraId="26CCD81B" w14:textId="77777777" w:rsidR="000C56B9" w:rsidRPr="000B5516" w:rsidRDefault="000C56B9" w:rsidP="000C56B9">
            <w:pPr>
              <w:numPr>
                <w:ilvl w:val="0"/>
                <w:numId w:val="2"/>
              </w:numPr>
              <w:overflowPunct w:val="0"/>
              <w:autoSpaceDE w:val="0"/>
              <w:autoSpaceDN w:val="0"/>
              <w:adjustRightInd w:val="0"/>
              <w:spacing w:after="200" w:line="260" w:lineRule="exact"/>
              <w:jc w:val="both"/>
              <w:textAlignment w:val="baseline"/>
              <w:rPr>
                <w:rFonts w:cs="Arial"/>
                <w:bCs/>
                <w:szCs w:val="20"/>
                <w:lang w:eastAsia="sl-SI"/>
              </w:rPr>
            </w:pPr>
            <w:r w:rsidRPr="000B5516">
              <w:rPr>
                <w:rFonts w:cs="Arial"/>
                <w:bCs/>
                <w:szCs w:val="20"/>
                <w:lang w:eastAsia="sl-SI"/>
              </w:rPr>
              <w:t>razvojne politike na ravni programov po strukturi razvojne klasifikacije programskega proračuna</w:t>
            </w:r>
          </w:p>
          <w:p w14:paraId="1B8B4646" w14:textId="77777777" w:rsidR="000C56B9" w:rsidRPr="000B5516" w:rsidRDefault="000C56B9" w:rsidP="000C56B9">
            <w:pPr>
              <w:numPr>
                <w:ilvl w:val="0"/>
                <w:numId w:val="2"/>
              </w:numPr>
              <w:overflowPunct w:val="0"/>
              <w:autoSpaceDE w:val="0"/>
              <w:autoSpaceDN w:val="0"/>
              <w:adjustRightInd w:val="0"/>
              <w:spacing w:after="200" w:line="260" w:lineRule="exact"/>
              <w:jc w:val="both"/>
              <w:textAlignment w:val="baseline"/>
              <w:rPr>
                <w:rFonts w:cs="Arial"/>
                <w:bCs/>
                <w:szCs w:val="20"/>
                <w:lang w:eastAsia="sl-SI"/>
              </w:rPr>
            </w:pPr>
            <w:r w:rsidRPr="000B5516">
              <w:rPr>
                <w:rFonts w:cs="Arial"/>
                <w:bCs/>
                <w:szCs w:val="20"/>
                <w:lang w:eastAsia="sl-SI"/>
              </w:rPr>
              <w:t>razvojne dokumente Evropske unije in mednarodnih organizacij</w:t>
            </w:r>
          </w:p>
        </w:tc>
        <w:tc>
          <w:tcPr>
            <w:tcW w:w="2284" w:type="dxa"/>
            <w:tcBorders>
              <w:bottom w:val="single" w:sz="4" w:space="0" w:color="auto"/>
            </w:tcBorders>
            <w:vAlign w:val="center"/>
          </w:tcPr>
          <w:p w14:paraId="4913A353" w14:textId="77777777" w:rsidR="000C56B9" w:rsidRPr="000B5516" w:rsidRDefault="000C56B9" w:rsidP="000C56B9">
            <w:pPr>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465A04E0" w14:textId="77777777" w:rsidTr="007B6DF9">
        <w:trPr>
          <w:trHeight w:val="514"/>
        </w:trPr>
        <w:tc>
          <w:tcPr>
            <w:tcW w:w="9216" w:type="dxa"/>
            <w:gridSpan w:val="4"/>
            <w:tcBorders>
              <w:top w:val="single" w:sz="4" w:space="0" w:color="auto"/>
              <w:left w:val="single" w:sz="4" w:space="0" w:color="auto"/>
              <w:bottom w:val="single" w:sz="4" w:space="0" w:color="auto"/>
              <w:right w:val="single" w:sz="4" w:space="0" w:color="auto"/>
            </w:tcBorders>
          </w:tcPr>
          <w:p w14:paraId="33E00095" w14:textId="77777777" w:rsidR="000C56B9" w:rsidRPr="000B5516" w:rsidRDefault="000C56B9" w:rsidP="000C56B9">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0B5516">
              <w:rPr>
                <w:rFonts w:cs="Arial"/>
                <w:b/>
                <w:szCs w:val="20"/>
                <w:lang w:eastAsia="sl-SI"/>
              </w:rPr>
              <w:t>7.a Predstavitev ocene finančnih posledic nad 40.000 EUR:</w:t>
            </w:r>
          </w:p>
          <w:p w14:paraId="33831218" w14:textId="77777777" w:rsidR="000C56B9" w:rsidRPr="000B5516" w:rsidRDefault="000C56B9" w:rsidP="000C56B9">
            <w:pPr>
              <w:widowControl w:val="0"/>
              <w:suppressAutoHyphens/>
              <w:overflowPunct w:val="0"/>
              <w:autoSpaceDE w:val="0"/>
              <w:autoSpaceDN w:val="0"/>
              <w:adjustRightInd w:val="0"/>
              <w:spacing w:line="260" w:lineRule="exact"/>
              <w:textAlignment w:val="baseline"/>
              <w:outlineLvl w:val="3"/>
              <w:rPr>
                <w:rFonts w:cs="Arial"/>
                <w:szCs w:val="20"/>
                <w:lang w:eastAsia="sl-SI"/>
              </w:rPr>
            </w:pPr>
            <w:r w:rsidRPr="000B5516">
              <w:rPr>
                <w:rFonts w:cs="Arial"/>
                <w:szCs w:val="20"/>
                <w:lang w:eastAsia="sl-SI"/>
              </w:rPr>
              <w:t>/</w:t>
            </w:r>
          </w:p>
        </w:tc>
      </w:tr>
    </w:tbl>
    <w:p w14:paraId="0679DD45" w14:textId="77777777" w:rsidR="000C56B9" w:rsidRPr="000B5516" w:rsidRDefault="000C56B9" w:rsidP="000C56B9">
      <w:pPr>
        <w:spacing w:line="260" w:lineRule="exact"/>
        <w:rPr>
          <w:rFonts w:eastAsia="Calibri" w:cs="Arial"/>
          <w:vanish/>
          <w:szCs w:val="20"/>
        </w:rPr>
      </w:pP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825"/>
        <w:gridCol w:w="1216"/>
        <w:gridCol w:w="642"/>
        <w:gridCol w:w="1201"/>
        <w:gridCol w:w="570"/>
        <w:gridCol w:w="381"/>
        <w:gridCol w:w="750"/>
        <w:gridCol w:w="1706"/>
      </w:tblGrid>
      <w:tr w:rsidR="000C56B9" w:rsidRPr="000B5516" w14:paraId="4F32A8E6" w14:textId="77777777" w:rsidTr="00770CD5">
        <w:trPr>
          <w:cantSplit/>
          <w:trHeight w:val="35"/>
        </w:trPr>
        <w:tc>
          <w:tcPr>
            <w:tcW w:w="9219"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C2A5605" w14:textId="77777777" w:rsidR="000C56B9" w:rsidRPr="000B5516" w:rsidRDefault="000C56B9" w:rsidP="000C56B9">
            <w:pPr>
              <w:rPr>
                <w:rFonts w:cs="Arial"/>
                <w:b/>
                <w:szCs w:val="20"/>
                <w:lang w:eastAsia="sl-SI"/>
              </w:rPr>
            </w:pPr>
            <w:r w:rsidRPr="000B5516">
              <w:rPr>
                <w:rFonts w:cs="Arial"/>
                <w:b/>
                <w:szCs w:val="20"/>
                <w:lang w:eastAsia="sl-SI"/>
              </w:rPr>
              <w:t>I. Ocena finančnih posledic, ki niso načrtovane v sprejetem proračunu</w:t>
            </w:r>
          </w:p>
        </w:tc>
      </w:tr>
      <w:tr w:rsidR="000C56B9" w:rsidRPr="000B5516" w14:paraId="1EB63746" w14:textId="77777777" w:rsidTr="009B479C">
        <w:trPr>
          <w:cantSplit/>
          <w:trHeight w:val="276"/>
        </w:trPr>
        <w:tc>
          <w:tcPr>
            <w:tcW w:w="2753" w:type="dxa"/>
            <w:gridSpan w:val="2"/>
            <w:tcBorders>
              <w:top w:val="single" w:sz="4" w:space="0" w:color="auto"/>
              <w:left w:val="single" w:sz="4" w:space="0" w:color="auto"/>
              <w:bottom w:val="single" w:sz="4" w:space="0" w:color="auto"/>
              <w:right w:val="single" w:sz="4" w:space="0" w:color="auto"/>
            </w:tcBorders>
            <w:vAlign w:val="center"/>
          </w:tcPr>
          <w:p w14:paraId="65866A67" w14:textId="77777777" w:rsidR="000C56B9" w:rsidRPr="000B5516" w:rsidRDefault="000C56B9" w:rsidP="000C56B9">
            <w:pPr>
              <w:widowControl w:val="0"/>
              <w:spacing w:line="260" w:lineRule="exact"/>
              <w:ind w:left="-122" w:right="-112"/>
              <w:jc w:val="center"/>
              <w:rPr>
                <w:rFonts w:eastAsia="Calibri" w:cs="Arial"/>
                <w:szCs w:val="20"/>
              </w:rPr>
            </w:pP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70ACCC01"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Tekoče leto (t)</w:t>
            </w:r>
          </w:p>
        </w:tc>
        <w:tc>
          <w:tcPr>
            <w:tcW w:w="1201" w:type="dxa"/>
            <w:tcBorders>
              <w:top w:val="single" w:sz="4" w:space="0" w:color="auto"/>
              <w:left w:val="single" w:sz="4" w:space="0" w:color="auto"/>
              <w:bottom w:val="single" w:sz="4" w:space="0" w:color="auto"/>
              <w:right w:val="single" w:sz="4" w:space="0" w:color="auto"/>
            </w:tcBorders>
            <w:vAlign w:val="center"/>
          </w:tcPr>
          <w:p w14:paraId="301B335B"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t + 1</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E8E009A"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t + 2</w:t>
            </w:r>
          </w:p>
        </w:tc>
        <w:tc>
          <w:tcPr>
            <w:tcW w:w="1706" w:type="dxa"/>
            <w:tcBorders>
              <w:top w:val="single" w:sz="4" w:space="0" w:color="auto"/>
              <w:left w:val="single" w:sz="4" w:space="0" w:color="auto"/>
              <w:bottom w:val="single" w:sz="4" w:space="0" w:color="auto"/>
              <w:right w:val="single" w:sz="4" w:space="0" w:color="auto"/>
            </w:tcBorders>
            <w:vAlign w:val="center"/>
          </w:tcPr>
          <w:p w14:paraId="48B9E5EB"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t + 3</w:t>
            </w:r>
          </w:p>
        </w:tc>
      </w:tr>
      <w:tr w:rsidR="000C56B9" w:rsidRPr="000B5516" w14:paraId="7DA3C8F7" w14:textId="77777777" w:rsidTr="009B479C">
        <w:trPr>
          <w:cantSplit/>
          <w:trHeight w:val="423"/>
        </w:trPr>
        <w:tc>
          <w:tcPr>
            <w:tcW w:w="2753" w:type="dxa"/>
            <w:gridSpan w:val="2"/>
            <w:tcBorders>
              <w:top w:val="single" w:sz="4" w:space="0" w:color="auto"/>
              <w:left w:val="single" w:sz="4" w:space="0" w:color="auto"/>
              <w:bottom w:val="single" w:sz="4" w:space="0" w:color="auto"/>
              <w:right w:val="single" w:sz="4" w:space="0" w:color="auto"/>
            </w:tcBorders>
            <w:vAlign w:val="center"/>
          </w:tcPr>
          <w:p w14:paraId="4F73362C" w14:textId="77777777" w:rsidR="000C56B9" w:rsidRPr="000B5516" w:rsidRDefault="000C56B9" w:rsidP="000C56B9">
            <w:pPr>
              <w:widowControl w:val="0"/>
              <w:spacing w:line="260" w:lineRule="exact"/>
              <w:rPr>
                <w:rFonts w:eastAsia="Calibri" w:cs="Arial"/>
                <w:bCs/>
                <w:szCs w:val="20"/>
              </w:rPr>
            </w:pPr>
            <w:r w:rsidRPr="000B5516">
              <w:rPr>
                <w:rFonts w:eastAsia="Calibri" w:cs="Arial"/>
                <w:bCs/>
                <w:szCs w:val="20"/>
              </w:rPr>
              <w:t>Predvideno povečanje (+) ali zmanjšanje (</w:t>
            </w:r>
            <w:r w:rsidRPr="000B5516">
              <w:rPr>
                <w:rFonts w:eastAsia="Calibri" w:cs="Arial"/>
                <w:b/>
                <w:szCs w:val="20"/>
              </w:rPr>
              <w:t>–</w:t>
            </w:r>
            <w:r w:rsidRPr="000B5516">
              <w:rPr>
                <w:rFonts w:eastAsia="Calibri" w:cs="Arial"/>
                <w:bCs/>
                <w:szCs w:val="20"/>
              </w:rPr>
              <w:t xml:space="preserve">) prihodkov državnega proračuna </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11F2033D" w14:textId="77777777" w:rsidR="000C56B9" w:rsidRPr="000B5516" w:rsidRDefault="000C56B9" w:rsidP="000C56B9">
            <w:pPr>
              <w:widowControl w:val="0"/>
              <w:tabs>
                <w:tab w:val="left" w:pos="360"/>
              </w:tabs>
              <w:spacing w:line="260" w:lineRule="exact"/>
              <w:jc w:val="center"/>
              <w:outlineLvl w:val="0"/>
              <w:rPr>
                <w:rFonts w:cs="Arial"/>
                <w:bCs/>
                <w:kern w:val="32"/>
                <w:szCs w:val="20"/>
                <w:lang w:eastAsia="sl-SI"/>
              </w:rPr>
            </w:pPr>
          </w:p>
        </w:tc>
        <w:tc>
          <w:tcPr>
            <w:tcW w:w="1201" w:type="dxa"/>
            <w:tcBorders>
              <w:top w:val="single" w:sz="4" w:space="0" w:color="auto"/>
              <w:left w:val="single" w:sz="4" w:space="0" w:color="auto"/>
              <w:bottom w:val="single" w:sz="4" w:space="0" w:color="auto"/>
              <w:right w:val="single" w:sz="4" w:space="0" w:color="auto"/>
            </w:tcBorders>
            <w:vAlign w:val="center"/>
          </w:tcPr>
          <w:p w14:paraId="0C72F90E" w14:textId="77777777" w:rsidR="000C56B9" w:rsidRPr="000B5516" w:rsidRDefault="000C56B9" w:rsidP="000C56B9">
            <w:pPr>
              <w:widowControl w:val="0"/>
              <w:tabs>
                <w:tab w:val="left" w:pos="360"/>
              </w:tabs>
              <w:spacing w:line="260" w:lineRule="exact"/>
              <w:jc w:val="center"/>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1C942E9" w14:textId="77777777" w:rsidR="000C56B9" w:rsidRPr="000B5516" w:rsidRDefault="000C56B9" w:rsidP="000C56B9">
            <w:pPr>
              <w:widowControl w:val="0"/>
              <w:tabs>
                <w:tab w:val="left" w:pos="360"/>
              </w:tabs>
              <w:spacing w:line="260" w:lineRule="exact"/>
              <w:jc w:val="center"/>
              <w:outlineLvl w:val="0"/>
              <w:rPr>
                <w:rFonts w:cs="Arial"/>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1118C0A9" w14:textId="77777777" w:rsidR="000C56B9" w:rsidRPr="000B5516" w:rsidRDefault="000C56B9" w:rsidP="000C56B9">
            <w:pPr>
              <w:widowControl w:val="0"/>
              <w:tabs>
                <w:tab w:val="left" w:pos="360"/>
              </w:tabs>
              <w:spacing w:line="260" w:lineRule="exact"/>
              <w:jc w:val="center"/>
              <w:outlineLvl w:val="0"/>
              <w:rPr>
                <w:rFonts w:cs="Arial"/>
                <w:kern w:val="32"/>
                <w:szCs w:val="20"/>
                <w:lang w:eastAsia="sl-SI"/>
              </w:rPr>
            </w:pPr>
          </w:p>
        </w:tc>
      </w:tr>
      <w:tr w:rsidR="000C56B9" w:rsidRPr="000B5516" w14:paraId="0BCB36F6" w14:textId="77777777" w:rsidTr="009B479C">
        <w:trPr>
          <w:cantSplit/>
          <w:trHeight w:val="423"/>
        </w:trPr>
        <w:tc>
          <w:tcPr>
            <w:tcW w:w="2753" w:type="dxa"/>
            <w:gridSpan w:val="2"/>
            <w:tcBorders>
              <w:top w:val="single" w:sz="4" w:space="0" w:color="auto"/>
              <w:left w:val="single" w:sz="4" w:space="0" w:color="auto"/>
              <w:bottom w:val="single" w:sz="4" w:space="0" w:color="auto"/>
              <w:right w:val="single" w:sz="4" w:space="0" w:color="auto"/>
            </w:tcBorders>
            <w:vAlign w:val="center"/>
          </w:tcPr>
          <w:p w14:paraId="0F61A711" w14:textId="77777777" w:rsidR="000C56B9" w:rsidRPr="000B5516" w:rsidRDefault="000C56B9" w:rsidP="000C56B9">
            <w:pPr>
              <w:widowControl w:val="0"/>
              <w:spacing w:line="260" w:lineRule="exact"/>
              <w:rPr>
                <w:rFonts w:eastAsia="Calibri" w:cs="Arial"/>
                <w:bCs/>
                <w:szCs w:val="20"/>
              </w:rPr>
            </w:pPr>
            <w:r w:rsidRPr="000B5516">
              <w:rPr>
                <w:rFonts w:eastAsia="Calibri" w:cs="Arial"/>
                <w:bCs/>
                <w:szCs w:val="20"/>
              </w:rPr>
              <w:t>Predvideno povečanje (+) ali zmanjšanje (</w:t>
            </w:r>
            <w:r w:rsidRPr="000B5516">
              <w:rPr>
                <w:rFonts w:eastAsia="Calibri" w:cs="Arial"/>
                <w:b/>
                <w:szCs w:val="20"/>
              </w:rPr>
              <w:t>–</w:t>
            </w:r>
            <w:r w:rsidRPr="000B5516">
              <w:rPr>
                <w:rFonts w:eastAsia="Calibri" w:cs="Arial"/>
                <w:bCs/>
                <w:szCs w:val="20"/>
              </w:rPr>
              <w:t xml:space="preserve">) prihodkov občinskih proračunov </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3052EA0E" w14:textId="77777777" w:rsidR="000C56B9" w:rsidRPr="000B5516" w:rsidRDefault="000C56B9" w:rsidP="000C56B9">
            <w:pPr>
              <w:widowControl w:val="0"/>
              <w:tabs>
                <w:tab w:val="left" w:pos="360"/>
              </w:tabs>
              <w:spacing w:line="260" w:lineRule="exact"/>
              <w:jc w:val="center"/>
              <w:outlineLvl w:val="0"/>
              <w:rPr>
                <w:rFonts w:cs="Arial"/>
                <w:bCs/>
                <w:kern w:val="32"/>
                <w:szCs w:val="20"/>
                <w:lang w:eastAsia="sl-SI"/>
              </w:rPr>
            </w:pPr>
          </w:p>
        </w:tc>
        <w:tc>
          <w:tcPr>
            <w:tcW w:w="1201" w:type="dxa"/>
            <w:tcBorders>
              <w:top w:val="single" w:sz="4" w:space="0" w:color="auto"/>
              <w:left w:val="single" w:sz="4" w:space="0" w:color="auto"/>
              <w:bottom w:val="single" w:sz="4" w:space="0" w:color="auto"/>
              <w:right w:val="single" w:sz="4" w:space="0" w:color="auto"/>
            </w:tcBorders>
            <w:vAlign w:val="center"/>
          </w:tcPr>
          <w:p w14:paraId="77E9DB5F" w14:textId="77777777" w:rsidR="000C56B9" w:rsidRPr="000B5516" w:rsidRDefault="000C56B9" w:rsidP="000C56B9">
            <w:pPr>
              <w:widowControl w:val="0"/>
              <w:tabs>
                <w:tab w:val="left" w:pos="360"/>
              </w:tabs>
              <w:spacing w:line="260" w:lineRule="exact"/>
              <w:jc w:val="center"/>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191C5DE" w14:textId="77777777" w:rsidR="000C56B9" w:rsidRPr="000B5516" w:rsidRDefault="000C56B9" w:rsidP="000C56B9">
            <w:pPr>
              <w:widowControl w:val="0"/>
              <w:tabs>
                <w:tab w:val="left" w:pos="360"/>
              </w:tabs>
              <w:spacing w:line="260" w:lineRule="exact"/>
              <w:jc w:val="center"/>
              <w:outlineLvl w:val="0"/>
              <w:rPr>
                <w:rFonts w:cs="Arial"/>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3060C751" w14:textId="77777777" w:rsidR="000C56B9" w:rsidRPr="000B5516" w:rsidRDefault="000C56B9" w:rsidP="000C56B9">
            <w:pPr>
              <w:widowControl w:val="0"/>
              <w:tabs>
                <w:tab w:val="left" w:pos="360"/>
              </w:tabs>
              <w:spacing w:line="260" w:lineRule="exact"/>
              <w:jc w:val="center"/>
              <w:outlineLvl w:val="0"/>
              <w:rPr>
                <w:rFonts w:cs="Arial"/>
                <w:kern w:val="32"/>
                <w:szCs w:val="20"/>
                <w:lang w:eastAsia="sl-SI"/>
              </w:rPr>
            </w:pPr>
          </w:p>
        </w:tc>
      </w:tr>
      <w:tr w:rsidR="000C56B9" w:rsidRPr="000B5516" w14:paraId="28FEF335" w14:textId="77777777" w:rsidTr="009B479C">
        <w:trPr>
          <w:cantSplit/>
          <w:trHeight w:val="423"/>
        </w:trPr>
        <w:tc>
          <w:tcPr>
            <w:tcW w:w="2753" w:type="dxa"/>
            <w:gridSpan w:val="2"/>
            <w:tcBorders>
              <w:top w:val="single" w:sz="4" w:space="0" w:color="auto"/>
              <w:left w:val="single" w:sz="4" w:space="0" w:color="auto"/>
              <w:bottom w:val="single" w:sz="4" w:space="0" w:color="auto"/>
              <w:right w:val="single" w:sz="4" w:space="0" w:color="auto"/>
            </w:tcBorders>
            <w:vAlign w:val="center"/>
          </w:tcPr>
          <w:p w14:paraId="0E082841" w14:textId="77777777" w:rsidR="000C56B9" w:rsidRPr="000B5516" w:rsidRDefault="000C56B9" w:rsidP="000C56B9">
            <w:pPr>
              <w:widowControl w:val="0"/>
              <w:spacing w:line="260" w:lineRule="exact"/>
              <w:rPr>
                <w:rFonts w:eastAsia="Calibri" w:cs="Arial"/>
                <w:bCs/>
                <w:szCs w:val="20"/>
              </w:rPr>
            </w:pPr>
            <w:r w:rsidRPr="000B5516">
              <w:rPr>
                <w:rFonts w:eastAsia="Calibri" w:cs="Arial"/>
                <w:bCs/>
                <w:szCs w:val="20"/>
              </w:rPr>
              <w:lastRenderedPageBreak/>
              <w:t>Predvideno povečanje (+) ali zmanjšanje (</w:t>
            </w:r>
            <w:r w:rsidRPr="000B5516">
              <w:rPr>
                <w:rFonts w:eastAsia="Calibri" w:cs="Arial"/>
                <w:b/>
                <w:szCs w:val="20"/>
              </w:rPr>
              <w:t>–</w:t>
            </w:r>
            <w:r w:rsidRPr="000B5516">
              <w:rPr>
                <w:rFonts w:eastAsia="Calibri" w:cs="Arial"/>
                <w:bCs/>
                <w:szCs w:val="20"/>
              </w:rPr>
              <w:t xml:space="preserve">) odhodkov državnega proračuna </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69FCF185" w14:textId="77777777" w:rsidR="000C56B9" w:rsidRPr="000B5516" w:rsidRDefault="000C56B9" w:rsidP="000C56B9">
            <w:pPr>
              <w:widowControl w:val="0"/>
              <w:spacing w:line="260" w:lineRule="exact"/>
              <w:jc w:val="center"/>
              <w:rPr>
                <w:rFonts w:eastAsia="Calibri" w:cs="Arial"/>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27CA6617" w14:textId="77777777" w:rsidR="000C56B9" w:rsidRPr="000B5516" w:rsidRDefault="000C56B9" w:rsidP="000C56B9">
            <w:pPr>
              <w:widowControl w:val="0"/>
              <w:spacing w:line="260" w:lineRule="exact"/>
              <w:jc w:val="center"/>
              <w:rPr>
                <w:rFonts w:eastAsia="Calibri" w:cs="Arial"/>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ABB53FA" w14:textId="77777777" w:rsidR="000C56B9" w:rsidRPr="000B5516" w:rsidRDefault="000C56B9" w:rsidP="000C56B9">
            <w:pPr>
              <w:widowControl w:val="0"/>
              <w:spacing w:line="260" w:lineRule="exact"/>
              <w:jc w:val="center"/>
              <w:rPr>
                <w:rFonts w:eastAsia="Calibri" w:cs="Arial"/>
                <w:szCs w:val="20"/>
              </w:rPr>
            </w:pPr>
          </w:p>
        </w:tc>
        <w:tc>
          <w:tcPr>
            <w:tcW w:w="1706" w:type="dxa"/>
            <w:tcBorders>
              <w:top w:val="single" w:sz="4" w:space="0" w:color="auto"/>
              <w:left w:val="single" w:sz="4" w:space="0" w:color="auto"/>
              <w:bottom w:val="single" w:sz="4" w:space="0" w:color="auto"/>
              <w:right w:val="single" w:sz="4" w:space="0" w:color="auto"/>
            </w:tcBorders>
            <w:vAlign w:val="center"/>
          </w:tcPr>
          <w:p w14:paraId="1F916C92" w14:textId="77777777" w:rsidR="000C56B9" w:rsidRPr="000B5516" w:rsidRDefault="000C56B9" w:rsidP="000C56B9">
            <w:pPr>
              <w:widowControl w:val="0"/>
              <w:spacing w:line="260" w:lineRule="exact"/>
              <w:jc w:val="center"/>
              <w:rPr>
                <w:rFonts w:eastAsia="Calibri" w:cs="Arial"/>
                <w:szCs w:val="20"/>
              </w:rPr>
            </w:pPr>
          </w:p>
        </w:tc>
      </w:tr>
      <w:tr w:rsidR="000C56B9" w:rsidRPr="000B5516" w14:paraId="553C2CA6" w14:textId="77777777" w:rsidTr="009B479C">
        <w:trPr>
          <w:cantSplit/>
          <w:trHeight w:val="623"/>
        </w:trPr>
        <w:tc>
          <w:tcPr>
            <w:tcW w:w="2753" w:type="dxa"/>
            <w:gridSpan w:val="2"/>
            <w:tcBorders>
              <w:top w:val="single" w:sz="4" w:space="0" w:color="auto"/>
              <w:left w:val="single" w:sz="4" w:space="0" w:color="auto"/>
              <w:bottom w:val="single" w:sz="4" w:space="0" w:color="auto"/>
              <w:right w:val="single" w:sz="4" w:space="0" w:color="auto"/>
            </w:tcBorders>
            <w:vAlign w:val="center"/>
          </w:tcPr>
          <w:p w14:paraId="57C50DBF" w14:textId="77777777" w:rsidR="000C56B9" w:rsidRPr="000B5516" w:rsidRDefault="000C56B9" w:rsidP="000C56B9">
            <w:pPr>
              <w:widowControl w:val="0"/>
              <w:spacing w:line="260" w:lineRule="exact"/>
              <w:rPr>
                <w:rFonts w:eastAsia="Calibri" w:cs="Arial"/>
                <w:bCs/>
                <w:szCs w:val="20"/>
              </w:rPr>
            </w:pPr>
            <w:r w:rsidRPr="000B5516">
              <w:rPr>
                <w:rFonts w:eastAsia="Calibri" w:cs="Arial"/>
                <w:bCs/>
                <w:szCs w:val="20"/>
              </w:rPr>
              <w:t>Predvideno povečanje (+) ali zmanjšanje (</w:t>
            </w:r>
            <w:r w:rsidRPr="000B5516">
              <w:rPr>
                <w:rFonts w:eastAsia="Calibri" w:cs="Arial"/>
                <w:b/>
                <w:szCs w:val="20"/>
              </w:rPr>
              <w:t>–</w:t>
            </w:r>
            <w:r w:rsidRPr="000B5516">
              <w:rPr>
                <w:rFonts w:eastAsia="Calibri" w:cs="Arial"/>
                <w:bCs/>
                <w:szCs w:val="20"/>
              </w:rPr>
              <w:t>) odhodkov občinskih proračunov</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3DAD3BE4" w14:textId="77777777" w:rsidR="000C56B9" w:rsidRPr="000B5516" w:rsidRDefault="000C56B9" w:rsidP="000C56B9">
            <w:pPr>
              <w:widowControl w:val="0"/>
              <w:spacing w:line="260" w:lineRule="exact"/>
              <w:jc w:val="center"/>
              <w:rPr>
                <w:rFonts w:eastAsia="Calibri" w:cs="Arial"/>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39DF7C0F" w14:textId="77777777" w:rsidR="000C56B9" w:rsidRPr="000B5516" w:rsidRDefault="000C56B9" w:rsidP="000C56B9">
            <w:pPr>
              <w:widowControl w:val="0"/>
              <w:spacing w:line="260" w:lineRule="exact"/>
              <w:jc w:val="center"/>
              <w:rPr>
                <w:rFonts w:eastAsia="Calibri" w:cs="Arial"/>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DA72A4F" w14:textId="77777777" w:rsidR="000C56B9" w:rsidRPr="000B5516" w:rsidRDefault="000C56B9" w:rsidP="000C56B9">
            <w:pPr>
              <w:widowControl w:val="0"/>
              <w:spacing w:line="260" w:lineRule="exact"/>
              <w:jc w:val="center"/>
              <w:rPr>
                <w:rFonts w:eastAsia="Calibri" w:cs="Arial"/>
                <w:szCs w:val="20"/>
              </w:rPr>
            </w:pPr>
          </w:p>
        </w:tc>
        <w:tc>
          <w:tcPr>
            <w:tcW w:w="1706" w:type="dxa"/>
            <w:tcBorders>
              <w:top w:val="single" w:sz="4" w:space="0" w:color="auto"/>
              <w:left w:val="single" w:sz="4" w:space="0" w:color="auto"/>
              <w:bottom w:val="single" w:sz="4" w:space="0" w:color="auto"/>
              <w:right w:val="single" w:sz="4" w:space="0" w:color="auto"/>
            </w:tcBorders>
            <w:vAlign w:val="center"/>
          </w:tcPr>
          <w:p w14:paraId="210EF0E4" w14:textId="77777777" w:rsidR="000C56B9" w:rsidRPr="000B5516" w:rsidRDefault="000C56B9" w:rsidP="000C56B9">
            <w:pPr>
              <w:widowControl w:val="0"/>
              <w:spacing w:line="260" w:lineRule="exact"/>
              <w:jc w:val="center"/>
              <w:rPr>
                <w:rFonts w:eastAsia="Calibri" w:cs="Arial"/>
                <w:szCs w:val="20"/>
              </w:rPr>
            </w:pPr>
          </w:p>
        </w:tc>
      </w:tr>
      <w:tr w:rsidR="000C56B9" w:rsidRPr="000B5516" w14:paraId="00BF15B2" w14:textId="77777777" w:rsidTr="009B479C">
        <w:trPr>
          <w:cantSplit/>
          <w:trHeight w:val="423"/>
        </w:trPr>
        <w:tc>
          <w:tcPr>
            <w:tcW w:w="2753" w:type="dxa"/>
            <w:gridSpan w:val="2"/>
            <w:tcBorders>
              <w:top w:val="single" w:sz="4" w:space="0" w:color="auto"/>
              <w:left w:val="single" w:sz="4" w:space="0" w:color="auto"/>
              <w:bottom w:val="single" w:sz="4" w:space="0" w:color="auto"/>
              <w:right w:val="single" w:sz="4" w:space="0" w:color="auto"/>
            </w:tcBorders>
            <w:vAlign w:val="center"/>
          </w:tcPr>
          <w:p w14:paraId="0089C3A3" w14:textId="77777777" w:rsidR="000C56B9" w:rsidRPr="000B5516" w:rsidRDefault="000C56B9" w:rsidP="000C56B9">
            <w:pPr>
              <w:widowControl w:val="0"/>
              <w:spacing w:line="260" w:lineRule="exact"/>
              <w:rPr>
                <w:rFonts w:eastAsia="Calibri" w:cs="Arial"/>
                <w:bCs/>
                <w:szCs w:val="20"/>
              </w:rPr>
            </w:pPr>
            <w:r w:rsidRPr="000B5516">
              <w:rPr>
                <w:rFonts w:eastAsia="Calibri" w:cs="Arial"/>
                <w:bCs/>
                <w:szCs w:val="20"/>
              </w:rPr>
              <w:t>Predvideno povečanje (+) ali zmanjšanje (</w:t>
            </w:r>
            <w:r w:rsidRPr="000B5516">
              <w:rPr>
                <w:rFonts w:eastAsia="Calibri" w:cs="Arial"/>
                <w:b/>
                <w:szCs w:val="20"/>
              </w:rPr>
              <w:t>–</w:t>
            </w:r>
            <w:r w:rsidRPr="000B5516">
              <w:rPr>
                <w:rFonts w:eastAsia="Calibri" w:cs="Arial"/>
                <w:bCs/>
                <w:szCs w:val="20"/>
              </w:rPr>
              <w:t>) obveznosti za druga javnofinančna sredstva</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4022E3D6" w14:textId="77777777" w:rsidR="000C56B9" w:rsidRPr="000B5516" w:rsidRDefault="000C56B9" w:rsidP="000C56B9">
            <w:pPr>
              <w:widowControl w:val="0"/>
              <w:tabs>
                <w:tab w:val="left" w:pos="360"/>
              </w:tabs>
              <w:spacing w:line="260" w:lineRule="exact"/>
              <w:jc w:val="center"/>
              <w:outlineLvl w:val="0"/>
              <w:rPr>
                <w:rFonts w:cs="Arial"/>
                <w:bCs/>
                <w:kern w:val="32"/>
                <w:szCs w:val="20"/>
                <w:lang w:eastAsia="sl-SI"/>
              </w:rPr>
            </w:pPr>
          </w:p>
        </w:tc>
        <w:tc>
          <w:tcPr>
            <w:tcW w:w="1201" w:type="dxa"/>
            <w:tcBorders>
              <w:top w:val="single" w:sz="4" w:space="0" w:color="auto"/>
              <w:left w:val="single" w:sz="4" w:space="0" w:color="auto"/>
              <w:bottom w:val="single" w:sz="4" w:space="0" w:color="auto"/>
              <w:right w:val="single" w:sz="4" w:space="0" w:color="auto"/>
            </w:tcBorders>
            <w:vAlign w:val="center"/>
          </w:tcPr>
          <w:p w14:paraId="158B5540" w14:textId="77777777" w:rsidR="000C56B9" w:rsidRPr="000B5516" w:rsidRDefault="000C56B9" w:rsidP="000C56B9">
            <w:pPr>
              <w:widowControl w:val="0"/>
              <w:tabs>
                <w:tab w:val="left" w:pos="360"/>
              </w:tabs>
              <w:spacing w:line="260" w:lineRule="exact"/>
              <w:jc w:val="center"/>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D52224A" w14:textId="77777777" w:rsidR="000C56B9" w:rsidRPr="000B5516" w:rsidRDefault="000C56B9" w:rsidP="000C56B9">
            <w:pPr>
              <w:widowControl w:val="0"/>
              <w:tabs>
                <w:tab w:val="left" w:pos="360"/>
              </w:tabs>
              <w:spacing w:line="260" w:lineRule="exact"/>
              <w:jc w:val="center"/>
              <w:outlineLvl w:val="0"/>
              <w:rPr>
                <w:rFonts w:cs="Arial"/>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72FA2089" w14:textId="77777777" w:rsidR="000C56B9" w:rsidRPr="000B5516" w:rsidRDefault="000C56B9" w:rsidP="000C56B9">
            <w:pPr>
              <w:widowControl w:val="0"/>
              <w:tabs>
                <w:tab w:val="left" w:pos="360"/>
              </w:tabs>
              <w:spacing w:line="260" w:lineRule="exact"/>
              <w:jc w:val="center"/>
              <w:outlineLvl w:val="0"/>
              <w:rPr>
                <w:rFonts w:cs="Arial"/>
                <w:kern w:val="32"/>
                <w:szCs w:val="20"/>
                <w:lang w:eastAsia="sl-SI"/>
              </w:rPr>
            </w:pPr>
          </w:p>
        </w:tc>
      </w:tr>
      <w:tr w:rsidR="000C56B9" w:rsidRPr="000B5516" w14:paraId="211AB6EE" w14:textId="77777777" w:rsidTr="00770CD5">
        <w:trPr>
          <w:cantSplit/>
          <w:trHeight w:val="257"/>
        </w:trPr>
        <w:tc>
          <w:tcPr>
            <w:tcW w:w="9219"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AFECC3" w14:textId="77777777" w:rsidR="000C56B9" w:rsidRPr="000B5516" w:rsidRDefault="000C56B9" w:rsidP="000C56B9">
            <w:pPr>
              <w:rPr>
                <w:rFonts w:cs="Arial"/>
                <w:b/>
                <w:szCs w:val="20"/>
                <w:lang w:eastAsia="sl-SI"/>
              </w:rPr>
            </w:pPr>
            <w:r w:rsidRPr="000B5516">
              <w:rPr>
                <w:rFonts w:cs="Arial"/>
                <w:b/>
                <w:szCs w:val="20"/>
                <w:lang w:eastAsia="sl-SI"/>
              </w:rPr>
              <w:t>II. Finančne posledice za državni proračun</w:t>
            </w:r>
          </w:p>
        </w:tc>
      </w:tr>
      <w:tr w:rsidR="000C56B9" w:rsidRPr="000B5516" w14:paraId="2CCFF65E" w14:textId="77777777" w:rsidTr="00770CD5">
        <w:trPr>
          <w:cantSplit/>
          <w:trHeight w:val="257"/>
        </w:trPr>
        <w:tc>
          <w:tcPr>
            <w:tcW w:w="9219"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E88F59" w14:textId="77777777" w:rsidR="000C56B9" w:rsidRPr="000B5516" w:rsidRDefault="000C56B9" w:rsidP="000C56B9">
            <w:pPr>
              <w:rPr>
                <w:rFonts w:cs="Arial"/>
                <w:b/>
                <w:szCs w:val="20"/>
                <w:highlight w:val="yellow"/>
                <w:lang w:eastAsia="sl-SI"/>
              </w:rPr>
            </w:pPr>
            <w:r w:rsidRPr="000B5516">
              <w:rPr>
                <w:rFonts w:cs="Arial"/>
                <w:b/>
                <w:szCs w:val="20"/>
                <w:lang w:eastAsia="sl-SI"/>
              </w:rPr>
              <w:t>II.a Pravice porabe za izvedbo predlaganih rešitev so zagotovljene:</w:t>
            </w:r>
          </w:p>
        </w:tc>
      </w:tr>
      <w:tr w:rsidR="000C56B9" w:rsidRPr="000B5516" w14:paraId="7C1D5B2C" w14:textId="77777777" w:rsidTr="009B479C">
        <w:trPr>
          <w:cantSplit/>
          <w:trHeight w:val="100"/>
        </w:trPr>
        <w:tc>
          <w:tcPr>
            <w:tcW w:w="1928" w:type="dxa"/>
            <w:tcBorders>
              <w:top w:val="single" w:sz="4" w:space="0" w:color="auto"/>
              <w:left w:val="single" w:sz="4" w:space="0" w:color="auto"/>
              <w:bottom w:val="single" w:sz="4" w:space="0" w:color="auto"/>
              <w:right w:val="single" w:sz="4" w:space="0" w:color="auto"/>
            </w:tcBorders>
            <w:vAlign w:val="center"/>
          </w:tcPr>
          <w:p w14:paraId="412B2DFE"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 xml:space="preserve">Ime proračunskega uporabnika </w:t>
            </w:r>
          </w:p>
        </w:tc>
        <w:tc>
          <w:tcPr>
            <w:tcW w:w="2041" w:type="dxa"/>
            <w:gridSpan w:val="2"/>
            <w:tcBorders>
              <w:top w:val="single" w:sz="4" w:space="0" w:color="auto"/>
              <w:left w:val="single" w:sz="4" w:space="0" w:color="auto"/>
              <w:bottom w:val="single" w:sz="4" w:space="0" w:color="auto"/>
              <w:right w:val="single" w:sz="4" w:space="0" w:color="auto"/>
            </w:tcBorders>
            <w:vAlign w:val="center"/>
          </w:tcPr>
          <w:p w14:paraId="30904BCE"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B8F235"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Šifra in naziv proračunske postavke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430A2F7"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Znesek za tekoče leto (t)</w:t>
            </w:r>
          </w:p>
        </w:tc>
        <w:tc>
          <w:tcPr>
            <w:tcW w:w="1706" w:type="dxa"/>
            <w:tcBorders>
              <w:top w:val="single" w:sz="4" w:space="0" w:color="auto"/>
              <w:left w:val="single" w:sz="4" w:space="0" w:color="auto"/>
              <w:bottom w:val="single" w:sz="4" w:space="0" w:color="auto"/>
              <w:right w:val="single" w:sz="4" w:space="0" w:color="auto"/>
            </w:tcBorders>
            <w:vAlign w:val="center"/>
          </w:tcPr>
          <w:p w14:paraId="28E88AB0"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Znesek za t + 1</w:t>
            </w:r>
          </w:p>
        </w:tc>
      </w:tr>
      <w:tr w:rsidR="000C56B9" w:rsidRPr="000B5516" w14:paraId="1C415C2F" w14:textId="77777777" w:rsidTr="009B479C">
        <w:trPr>
          <w:cantSplit/>
          <w:trHeight w:val="328"/>
        </w:trPr>
        <w:tc>
          <w:tcPr>
            <w:tcW w:w="1928" w:type="dxa"/>
            <w:tcBorders>
              <w:top w:val="single" w:sz="4" w:space="0" w:color="auto"/>
              <w:left w:val="single" w:sz="4" w:space="0" w:color="auto"/>
              <w:bottom w:val="single" w:sz="4" w:space="0" w:color="auto"/>
              <w:right w:val="single" w:sz="4" w:space="0" w:color="auto"/>
            </w:tcBorders>
            <w:vAlign w:val="center"/>
          </w:tcPr>
          <w:p w14:paraId="0D3FB401" w14:textId="77777777" w:rsidR="000C56B9" w:rsidRPr="000B5516" w:rsidRDefault="000C56B9" w:rsidP="001D1D41">
            <w:pPr>
              <w:widowControl w:val="0"/>
              <w:tabs>
                <w:tab w:val="left" w:pos="360"/>
              </w:tabs>
              <w:spacing w:line="260" w:lineRule="exact"/>
              <w:jc w:val="center"/>
              <w:outlineLvl w:val="0"/>
              <w:rPr>
                <w:rFonts w:cs="Arial"/>
                <w:bCs/>
                <w:kern w:val="32"/>
                <w:szCs w:val="20"/>
                <w:lang w:eastAsia="sl-SI"/>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14:paraId="5FE93825" w14:textId="77777777" w:rsidR="000C56B9" w:rsidRPr="000B5516" w:rsidRDefault="000C56B9" w:rsidP="001D1D41">
            <w:pPr>
              <w:widowControl w:val="0"/>
              <w:tabs>
                <w:tab w:val="left" w:pos="360"/>
              </w:tabs>
              <w:spacing w:line="260" w:lineRule="exact"/>
              <w:jc w:val="center"/>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1BBC9C"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01F65FD" w14:textId="77777777" w:rsidR="000C56B9" w:rsidRPr="000B5516" w:rsidRDefault="000C56B9" w:rsidP="009B479C">
            <w:pPr>
              <w:widowControl w:val="0"/>
              <w:tabs>
                <w:tab w:val="left" w:pos="360"/>
              </w:tabs>
              <w:spacing w:line="260" w:lineRule="exact"/>
              <w:jc w:val="center"/>
              <w:outlineLvl w:val="0"/>
              <w:rPr>
                <w:rFonts w:cs="Arial"/>
                <w:bCs/>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7F989963" w14:textId="77777777" w:rsidR="000C56B9" w:rsidRPr="000B5516" w:rsidRDefault="000C56B9" w:rsidP="009B479C">
            <w:pPr>
              <w:widowControl w:val="0"/>
              <w:tabs>
                <w:tab w:val="left" w:pos="360"/>
              </w:tabs>
              <w:spacing w:line="260" w:lineRule="exact"/>
              <w:jc w:val="center"/>
              <w:outlineLvl w:val="0"/>
              <w:rPr>
                <w:rFonts w:cs="Arial"/>
                <w:bCs/>
                <w:kern w:val="32"/>
                <w:szCs w:val="20"/>
                <w:lang w:eastAsia="sl-SI"/>
              </w:rPr>
            </w:pPr>
          </w:p>
        </w:tc>
      </w:tr>
      <w:tr w:rsidR="001D1D41" w:rsidRPr="000B5516" w14:paraId="1516FD5A" w14:textId="77777777" w:rsidTr="009B479C">
        <w:trPr>
          <w:cantSplit/>
          <w:trHeight w:val="95"/>
        </w:trPr>
        <w:tc>
          <w:tcPr>
            <w:tcW w:w="1928" w:type="dxa"/>
            <w:vMerge w:val="restart"/>
            <w:tcBorders>
              <w:top w:val="single" w:sz="4" w:space="0" w:color="auto"/>
              <w:left w:val="single" w:sz="4" w:space="0" w:color="auto"/>
              <w:right w:val="single" w:sz="4" w:space="0" w:color="auto"/>
            </w:tcBorders>
            <w:vAlign w:val="center"/>
          </w:tcPr>
          <w:p w14:paraId="127A3C3C" w14:textId="77777777" w:rsidR="001D1D41" w:rsidRPr="000B5516" w:rsidRDefault="001D1D41" w:rsidP="001D1D41">
            <w:pPr>
              <w:widowControl w:val="0"/>
              <w:tabs>
                <w:tab w:val="left" w:pos="360"/>
              </w:tabs>
              <w:spacing w:line="260" w:lineRule="exact"/>
              <w:jc w:val="center"/>
              <w:outlineLvl w:val="0"/>
              <w:rPr>
                <w:rFonts w:cs="Arial"/>
                <w:bCs/>
                <w:kern w:val="32"/>
                <w:szCs w:val="20"/>
                <w:lang w:eastAsia="sl-SI"/>
              </w:rPr>
            </w:pPr>
          </w:p>
        </w:tc>
        <w:tc>
          <w:tcPr>
            <w:tcW w:w="2041" w:type="dxa"/>
            <w:gridSpan w:val="2"/>
            <w:vMerge w:val="restart"/>
            <w:tcBorders>
              <w:top w:val="single" w:sz="4" w:space="0" w:color="auto"/>
              <w:left w:val="single" w:sz="4" w:space="0" w:color="auto"/>
              <w:right w:val="single" w:sz="4" w:space="0" w:color="auto"/>
            </w:tcBorders>
            <w:vAlign w:val="center"/>
          </w:tcPr>
          <w:p w14:paraId="7665965F" w14:textId="77777777" w:rsidR="001D1D41" w:rsidRPr="000B5516" w:rsidRDefault="001D1D41" w:rsidP="001D1D41">
            <w:pPr>
              <w:widowControl w:val="0"/>
              <w:tabs>
                <w:tab w:val="left" w:pos="360"/>
              </w:tabs>
              <w:spacing w:line="260" w:lineRule="exact"/>
              <w:jc w:val="center"/>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46ACC7" w14:textId="77777777" w:rsidR="001D1D41" w:rsidRPr="000B5516" w:rsidRDefault="001D1D41" w:rsidP="000C56B9">
            <w:pPr>
              <w:widowControl w:val="0"/>
              <w:tabs>
                <w:tab w:val="left" w:pos="360"/>
              </w:tabs>
              <w:spacing w:line="260" w:lineRule="exact"/>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C5F2848" w14:textId="77777777" w:rsidR="001D1D41" w:rsidRPr="000B5516" w:rsidRDefault="001D1D41" w:rsidP="009B479C">
            <w:pPr>
              <w:widowControl w:val="0"/>
              <w:tabs>
                <w:tab w:val="left" w:pos="360"/>
              </w:tabs>
              <w:spacing w:line="260" w:lineRule="exact"/>
              <w:jc w:val="center"/>
              <w:outlineLvl w:val="0"/>
              <w:rPr>
                <w:rFonts w:cs="Arial"/>
                <w:bCs/>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499931C4" w14:textId="77777777" w:rsidR="001D1D41" w:rsidRPr="000B5516" w:rsidRDefault="001D1D41" w:rsidP="009B479C">
            <w:pPr>
              <w:widowControl w:val="0"/>
              <w:tabs>
                <w:tab w:val="left" w:pos="360"/>
              </w:tabs>
              <w:spacing w:line="260" w:lineRule="exact"/>
              <w:jc w:val="center"/>
              <w:outlineLvl w:val="0"/>
              <w:rPr>
                <w:rFonts w:cs="Arial"/>
                <w:bCs/>
                <w:kern w:val="32"/>
                <w:szCs w:val="20"/>
                <w:lang w:eastAsia="sl-SI"/>
              </w:rPr>
            </w:pPr>
          </w:p>
        </w:tc>
      </w:tr>
      <w:tr w:rsidR="001D1D41" w:rsidRPr="000B5516" w14:paraId="124B7D68" w14:textId="77777777" w:rsidTr="009B479C">
        <w:trPr>
          <w:cantSplit/>
          <w:trHeight w:val="95"/>
        </w:trPr>
        <w:tc>
          <w:tcPr>
            <w:tcW w:w="1928" w:type="dxa"/>
            <w:vMerge/>
            <w:tcBorders>
              <w:left w:val="single" w:sz="4" w:space="0" w:color="auto"/>
              <w:bottom w:val="single" w:sz="4" w:space="0" w:color="auto"/>
              <w:right w:val="single" w:sz="4" w:space="0" w:color="auto"/>
            </w:tcBorders>
            <w:vAlign w:val="center"/>
          </w:tcPr>
          <w:p w14:paraId="2E0234AC" w14:textId="77777777" w:rsidR="001D1D41" w:rsidRPr="000B5516" w:rsidRDefault="001D1D41" w:rsidP="000C56B9">
            <w:pPr>
              <w:widowControl w:val="0"/>
              <w:tabs>
                <w:tab w:val="left" w:pos="360"/>
              </w:tabs>
              <w:spacing w:line="260" w:lineRule="exact"/>
              <w:outlineLvl w:val="0"/>
              <w:rPr>
                <w:rFonts w:cs="Arial"/>
                <w:bCs/>
                <w:kern w:val="32"/>
                <w:szCs w:val="20"/>
                <w:lang w:eastAsia="sl-SI"/>
              </w:rPr>
            </w:pPr>
          </w:p>
        </w:tc>
        <w:tc>
          <w:tcPr>
            <w:tcW w:w="2041" w:type="dxa"/>
            <w:gridSpan w:val="2"/>
            <w:vMerge/>
            <w:tcBorders>
              <w:left w:val="single" w:sz="4" w:space="0" w:color="auto"/>
              <w:bottom w:val="single" w:sz="4" w:space="0" w:color="auto"/>
              <w:right w:val="single" w:sz="4" w:space="0" w:color="auto"/>
            </w:tcBorders>
            <w:vAlign w:val="center"/>
          </w:tcPr>
          <w:p w14:paraId="25AB6F32" w14:textId="77777777" w:rsidR="001D1D41" w:rsidRPr="000B5516" w:rsidRDefault="001D1D41" w:rsidP="000C56B9">
            <w:pPr>
              <w:widowControl w:val="0"/>
              <w:tabs>
                <w:tab w:val="left" w:pos="360"/>
              </w:tabs>
              <w:spacing w:line="260" w:lineRule="exact"/>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CD59A4B" w14:textId="77777777" w:rsidR="001D1D41" w:rsidRPr="000B5516" w:rsidRDefault="001D1D41" w:rsidP="000C56B9">
            <w:pPr>
              <w:widowControl w:val="0"/>
              <w:tabs>
                <w:tab w:val="left" w:pos="360"/>
              </w:tabs>
              <w:spacing w:line="260" w:lineRule="exact"/>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8D13DF" w14:textId="77777777" w:rsidR="001D1D41" w:rsidRPr="000B5516" w:rsidRDefault="001D1D41" w:rsidP="009B479C">
            <w:pPr>
              <w:widowControl w:val="0"/>
              <w:tabs>
                <w:tab w:val="left" w:pos="360"/>
              </w:tabs>
              <w:spacing w:line="260" w:lineRule="exact"/>
              <w:jc w:val="center"/>
              <w:outlineLvl w:val="0"/>
              <w:rPr>
                <w:rFonts w:cs="Arial"/>
                <w:bCs/>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6440500A" w14:textId="77777777" w:rsidR="001D1D41" w:rsidRPr="000B5516" w:rsidRDefault="001D1D41" w:rsidP="009B479C">
            <w:pPr>
              <w:widowControl w:val="0"/>
              <w:tabs>
                <w:tab w:val="left" w:pos="360"/>
              </w:tabs>
              <w:spacing w:line="260" w:lineRule="exact"/>
              <w:jc w:val="center"/>
              <w:outlineLvl w:val="0"/>
              <w:rPr>
                <w:rFonts w:cs="Arial"/>
                <w:bCs/>
                <w:kern w:val="32"/>
                <w:szCs w:val="20"/>
                <w:lang w:eastAsia="sl-SI"/>
              </w:rPr>
            </w:pPr>
          </w:p>
        </w:tc>
      </w:tr>
      <w:tr w:rsidR="000C56B9" w:rsidRPr="000B5516" w14:paraId="0E17C183" w14:textId="77777777" w:rsidTr="009B479C">
        <w:trPr>
          <w:cantSplit/>
          <w:trHeight w:val="95"/>
        </w:trPr>
        <w:tc>
          <w:tcPr>
            <w:tcW w:w="5812" w:type="dxa"/>
            <w:gridSpan w:val="5"/>
            <w:tcBorders>
              <w:top w:val="single" w:sz="4" w:space="0" w:color="auto"/>
              <w:left w:val="single" w:sz="4" w:space="0" w:color="auto"/>
              <w:bottom w:val="single" w:sz="4" w:space="0" w:color="auto"/>
              <w:right w:val="single" w:sz="4" w:space="0" w:color="auto"/>
            </w:tcBorders>
            <w:vAlign w:val="center"/>
          </w:tcPr>
          <w:p w14:paraId="7516B63A" w14:textId="77777777" w:rsidR="000C56B9" w:rsidRPr="000B5516" w:rsidRDefault="000C56B9" w:rsidP="000C56B9">
            <w:pPr>
              <w:rPr>
                <w:rFonts w:cs="Arial"/>
                <w:b/>
                <w:szCs w:val="20"/>
                <w:lang w:eastAsia="sl-SI"/>
              </w:rPr>
            </w:pPr>
            <w:r w:rsidRPr="000B5516">
              <w:rPr>
                <w:rFonts w:cs="Arial"/>
                <w:b/>
                <w:szCs w:val="20"/>
                <w:lang w:eastAsia="sl-SI"/>
              </w:rPr>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359B8CC" w14:textId="77777777" w:rsidR="000C56B9" w:rsidRPr="000B5516" w:rsidRDefault="000C56B9" w:rsidP="009B479C">
            <w:pPr>
              <w:jc w:val="center"/>
              <w:rPr>
                <w:rFonts w:eastAsia="Calibri" w:cs="Arial"/>
                <w:b/>
                <w:szCs w:val="20"/>
              </w:rPr>
            </w:pPr>
          </w:p>
        </w:tc>
        <w:tc>
          <w:tcPr>
            <w:tcW w:w="1706" w:type="dxa"/>
            <w:tcBorders>
              <w:top w:val="single" w:sz="4" w:space="0" w:color="auto"/>
              <w:left w:val="single" w:sz="4" w:space="0" w:color="auto"/>
              <w:bottom w:val="single" w:sz="4" w:space="0" w:color="auto"/>
              <w:right w:val="single" w:sz="4" w:space="0" w:color="auto"/>
            </w:tcBorders>
            <w:vAlign w:val="center"/>
          </w:tcPr>
          <w:p w14:paraId="241328FA" w14:textId="77777777" w:rsidR="000C56B9" w:rsidRPr="000B5516" w:rsidRDefault="000C56B9" w:rsidP="009B479C">
            <w:pPr>
              <w:jc w:val="center"/>
              <w:rPr>
                <w:rFonts w:cs="Arial"/>
                <w:b/>
                <w:szCs w:val="20"/>
                <w:lang w:eastAsia="sl-SI"/>
              </w:rPr>
            </w:pPr>
          </w:p>
        </w:tc>
      </w:tr>
      <w:tr w:rsidR="000C56B9" w:rsidRPr="000B5516" w14:paraId="599B9E59" w14:textId="77777777" w:rsidTr="00770CD5">
        <w:trPr>
          <w:cantSplit/>
          <w:trHeight w:val="294"/>
        </w:trPr>
        <w:tc>
          <w:tcPr>
            <w:tcW w:w="9219"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0676507" w14:textId="77777777" w:rsidR="000C56B9" w:rsidRPr="000B5516" w:rsidRDefault="000C56B9" w:rsidP="000C56B9">
            <w:pPr>
              <w:rPr>
                <w:rFonts w:cs="Arial"/>
                <w:b/>
                <w:szCs w:val="20"/>
                <w:lang w:eastAsia="sl-SI"/>
              </w:rPr>
            </w:pPr>
            <w:r w:rsidRPr="000B5516">
              <w:rPr>
                <w:rFonts w:cs="Arial"/>
                <w:b/>
                <w:szCs w:val="20"/>
                <w:lang w:eastAsia="sl-SI"/>
              </w:rPr>
              <w:t>II.b Manjkajoče pravice porabe bodo zagotovljene s prerazporeditvijo:</w:t>
            </w:r>
          </w:p>
        </w:tc>
      </w:tr>
      <w:tr w:rsidR="000C56B9" w:rsidRPr="000B5516" w14:paraId="39BEA912" w14:textId="77777777" w:rsidTr="009B479C">
        <w:trPr>
          <w:cantSplit/>
          <w:trHeight w:val="100"/>
        </w:trPr>
        <w:tc>
          <w:tcPr>
            <w:tcW w:w="1928" w:type="dxa"/>
            <w:tcBorders>
              <w:top w:val="single" w:sz="4" w:space="0" w:color="auto"/>
              <w:left w:val="single" w:sz="4" w:space="0" w:color="auto"/>
              <w:bottom w:val="single" w:sz="4" w:space="0" w:color="auto"/>
              <w:right w:val="single" w:sz="4" w:space="0" w:color="auto"/>
            </w:tcBorders>
            <w:vAlign w:val="center"/>
          </w:tcPr>
          <w:p w14:paraId="4216B03F"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 xml:space="preserve">Ime proračunskega uporabnika </w:t>
            </w:r>
          </w:p>
        </w:tc>
        <w:tc>
          <w:tcPr>
            <w:tcW w:w="2041" w:type="dxa"/>
            <w:gridSpan w:val="2"/>
            <w:tcBorders>
              <w:top w:val="single" w:sz="4" w:space="0" w:color="auto"/>
              <w:left w:val="single" w:sz="4" w:space="0" w:color="auto"/>
              <w:bottom w:val="single" w:sz="4" w:space="0" w:color="auto"/>
              <w:right w:val="single" w:sz="4" w:space="0" w:color="auto"/>
            </w:tcBorders>
            <w:vAlign w:val="center"/>
          </w:tcPr>
          <w:p w14:paraId="7B743AA6"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FAE35F"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 xml:space="preserve">Šifra in naziv proračunske postavke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7F1911A"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Znesek za tekoče leto (t)</w:t>
            </w:r>
          </w:p>
        </w:tc>
        <w:tc>
          <w:tcPr>
            <w:tcW w:w="1706" w:type="dxa"/>
            <w:tcBorders>
              <w:top w:val="single" w:sz="4" w:space="0" w:color="auto"/>
              <w:left w:val="single" w:sz="4" w:space="0" w:color="auto"/>
              <w:bottom w:val="single" w:sz="4" w:space="0" w:color="auto"/>
              <w:right w:val="single" w:sz="4" w:space="0" w:color="auto"/>
            </w:tcBorders>
            <w:vAlign w:val="center"/>
          </w:tcPr>
          <w:p w14:paraId="295840E7" w14:textId="77777777" w:rsidR="000C56B9" w:rsidRPr="000B5516" w:rsidRDefault="000C56B9" w:rsidP="000C56B9">
            <w:pPr>
              <w:widowControl w:val="0"/>
              <w:spacing w:line="260" w:lineRule="exact"/>
              <w:jc w:val="center"/>
              <w:rPr>
                <w:rFonts w:eastAsia="Calibri" w:cs="Arial"/>
                <w:szCs w:val="20"/>
              </w:rPr>
            </w:pPr>
            <w:r w:rsidRPr="000B5516">
              <w:rPr>
                <w:rFonts w:eastAsia="Calibri" w:cs="Arial"/>
                <w:szCs w:val="20"/>
              </w:rPr>
              <w:t xml:space="preserve">Znesek za t + 1 </w:t>
            </w:r>
          </w:p>
        </w:tc>
      </w:tr>
      <w:tr w:rsidR="000C56B9" w:rsidRPr="000B5516" w14:paraId="18AA5BDE" w14:textId="77777777" w:rsidTr="009B479C">
        <w:trPr>
          <w:cantSplit/>
          <w:trHeight w:val="95"/>
        </w:trPr>
        <w:tc>
          <w:tcPr>
            <w:tcW w:w="1928" w:type="dxa"/>
            <w:tcBorders>
              <w:top w:val="single" w:sz="4" w:space="0" w:color="auto"/>
              <w:left w:val="single" w:sz="4" w:space="0" w:color="auto"/>
              <w:bottom w:val="single" w:sz="4" w:space="0" w:color="auto"/>
              <w:right w:val="single" w:sz="4" w:space="0" w:color="auto"/>
            </w:tcBorders>
            <w:vAlign w:val="center"/>
          </w:tcPr>
          <w:p w14:paraId="6268F87F"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14:paraId="7011FB9F"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EEFAA5"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7127DC1"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1B6F5205"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r>
      <w:tr w:rsidR="000C56B9" w:rsidRPr="000B5516" w14:paraId="2B493397" w14:textId="77777777" w:rsidTr="009B479C">
        <w:trPr>
          <w:cantSplit/>
          <w:trHeight w:val="95"/>
        </w:trPr>
        <w:tc>
          <w:tcPr>
            <w:tcW w:w="1928" w:type="dxa"/>
            <w:tcBorders>
              <w:top w:val="single" w:sz="4" w:space="0" w:color="auto"/>
              <w:left w:val="single" w:sz="4" w:space="0" w:color="auto"/>
              <w:bottom w:val="single" w:sz="4" w:space="0" w:color="auto"/>
              <w:right w:val="single" w:sz="4" w:space="0" w:color="auto"/>
            </w:tcBorders>
            <w:vAlign w:val="center"/>
          </w:tcPr>
          <w:p w14:paraId="5A930327"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14:paraId="54ECCF26"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D3D8CC"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930C47B"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4EEE6944"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r>
      <w:tr w:rsidR="000C56B9" w:rsidRPr="000B5516" w14:paraId="0E027A1C" w14:textId="77777777" w:rsidTr="009B479C">
        <w:trPr>
          <w:cantSplit/>
          <w:trHeight w:val="95"/>
        </w:trPr>
        <w:tc>
          <w:tcPr>
            <w:tcW w:w="5812" w:type="dxa"/>
            <w:gridSpan w:val="5"/>
            <w:tcBorders>
              <w:top w:val="single" w:sz="4" w:space="0" w:color="auto"/>
              <w:left w:val="single" w:sz="4" w:space="0" w:color="auto"/>
              <w:bottom w:val="single" w:sz="4" w:space="0" w:color="auto"/>
              <w:right w:val="single" w:sz="4" w:space="0" w:color="auto"/>
            </w:tcBorders>
            <w:vAlign w:val="center"/>
          </w:tcPr>
          <w:p w14:paraId="324CF22F" w14:textId="77777777" w:rsidR="000C56B9" w:rsidRPr="000B5516" w:rsidRDefault="000C56B9" w:rsidP="000C56B9">
            <w:pPr>
              <w:rPr>
                <w:rFonts w:cs="Arial"/>
                <w:b/>
                <w:szCs w:val="20"/>
                <w:lang w:eastAsia="sl-SI"/>
              </w:rPr>
            </w:pPr>
            <w:r w:rsidRPr="000B5516">
              <w:rPr>
                <w:rFonts w:cs="Arial"/>
                <w:b/>
                <w:szCs w:val="20"/>
                <w:lang w:eastAsia="sl-SI"/>
              </w:rPr>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CF3D61B" w14:textId="77777777" w:rsidR="000C56B9" w:rsidRPr="000B5516" w:rsidRDefault="000C56B9" w:rsidP="000C56B9">
            <w:pPr>
              <w:rPr>
                <w:rFonts w:cs="Arial"/>
                <w:b/>
                <w:szCs w:val="20"/>
                <w:lang w:eastAsia="sl-SI"/>
              </w:rPr>
            </w:pPr>
          </w:p>
        </w:tc>
        <w:tc>
          <w:tcPr>
            <w:tcW w:w="1706" w:type="dxa"/>
            <w:tcBorders>
              <w:top w:val="single" w:sz="4" w:space="0" w:color="auto"/>
              <w:left w:val="single" w:sz="4" w:space="0" w:color="auto"/>
              <w:bottom w:val="single" w:sz="4" w:space="0" w:color="auto"/>
              <w:right w:val="single" w:sz="4" w:space="0" w:color="auto"/>
            </w:tcBorders>
            <w:vAlign w:val="center"/>
          </w:tcPr>
          <w:p w14:paraId="4169AC44" w14:textId="77777777" w:rsidR="000C56B9" w:rsidRPr="000B5516" w:rsidRDefault="000C56B9" w:rsidP="000C56B9">
            <w:pPr>
              <w:rPr>
                <w:rFonts w:cs="Arial"/>
                <w:b/>
                <w:szCs w:val="20"/>
                <w:lang w:eastAsia="sl-SI"/>
              </w:rPr>
            </w:pPr>
          </w:p>
        </w:tc>
      </w:tr>
      <w:tr w:rsidR="000C56B9" w:rsidRPr="000B5516" w14:paraId="4A312529" w14:textId="77777777" w:rsidTr="00770CD5">
        <w:trPr>
          <w:cantSplit/>
          <w:trHeight w:val="207"/>
        </w:trPr>
        <w:tc>
          <w:tcPr>
            <w:tcW w:w="9219"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01329A4" w14:textId="77777777" w:rsidR="000C56B9" w:rsidRPr="000B5516" w:rsidRDefault="000C56B9" w:rsidP="000C56B9">
            <w:pPr>
              <w:rPr>
                <w:rFonts w:cs="Arial"/>
                <w:b/>
                <w:szCs w:val="20"/>
                <w:lang w:eastAsia="sl-SI"/>
              </w:rPr>
            </w:pPr>
            <w:r w:rsidRPr="000B5516">
              <w:rPr>
                <w:rFonts w:cs="Arial"/>
                <w:b/>
                <w:szCs w:val="20"/>
                <w:lang w:eastAsia="sl-SI"/>
              </w:rPr>
              <w:t>II.c Načrtovana nadomestitev zmanjšanih prihodkov in povečanih odhodkov proračuna:</w:t>
            </w:r>
          </w:p>
        </w:tc>
      </w:tr>
      <w:tr w:rsidR="000C56B9" w:rsidRPr="000B5516" w14:paraId="7225822D" w14:textId="77777777" w:rsidTr="009B479C">
        <w:trPr>
          <w:cantSplit/>
          <w:trHeight w:val="100"/>
        </w:trPr>
        <w:tc>
          <w:tcPr>
            <w:tcW w:w="3969" w:type="dxa"/>
            <w:gridSpan w:val="3"/>
            <w:tcBorders>
              <w:top w:val="single" w:sz="4" w:space="0" w:color="auto"/>
              <w:left w:val="single" w:sz="4" w:space="0" w:color="auto"/>
              <w:bottom w:val="single" w:sz="4" w:space="0" w:color="auto"/>
              <w:right w:val="single" w:sz="4" w:space="0" w:color="auto"/>
            </w:tcBorders>
            <w:vAlign w:val="center"/>
          </w:tcPr>
          <w:p w14:paraId="5A6B72A8" w14:textId="77777777" w:rsidR="000C56B9" w:rsidRPr="000B5516" w:rsidRDefault="000C56B9" w:rsidP="000C56B9">
            <w:pPr>
              <w:widowControl w:val="0"/>
              <w:spacing w:line="260" w:lineRule="exact"/>
              <w:ind w:left="-122" w:right="-112"/>
              <w:jc w:val="center"/>
              <w:rPr>
                <w:rFonts w:eastAsia="Calibri" w:cs="Arial"/>
                <w:szCs w:val="20"/>
              </w:rPr>
            </w:pPr>
            <w:r w:rsidRPr="000B5516">
              <w:rPr>
                <w:rFonts w:eastAsia="Calibri" w:cs="Arial"/>
                <w:szCs w:val="20"/>
              </w:rPr>
              <w:t>Novi prihodki</w:t>
            </w: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671A6BEC" w14:textId="77777777" w:rsidR="000C56B9" w:rsidRPr="000B5516" w:rsidRDefault="000C56B9" w:rsidP="000C56B9">
            <w:pPr>
              <w:widowControl w:val="0"/>
              <w:spacing w:line="260" w:lineRule="exact"/>
              <w:ind w:left="-122" w:right="-112"/>
              <w:jc w:val="center"/>
              <w:rPr>
                <w:rFonts w:eastAsia="Calibri" w:cs="Arial"/>
                <w:szCs w:val="20"/>
              </w:rPr>
            </w:pPr>
            <w:r w:rsidRPr="000B5516">
              <w:rPr>
                <w:rFonts w:eastAsia="Calibri" w:cs="Arial"/>
                <w:szCs w:val="20"/>
              </w:rPr>
              <w:t>Znesek za tekoče leto (t)</w:t>
            </w:r>
          </w:p>
        </w:tc>
        <w:tc>
          <w:tcPr>
            <w:tcW w:w="2837" w:type="dxa"/>
            <w:gridSpan w:val="3"/>
            <w:tcBorders>
              <w:top w:val="single" w:sz="4" w:space="0" w:color="auto"/>
              <w:left w:val="single" w:sz="4" w:space="0" w:color="auto"/>
              <w:bottom w:val="single" w:sz="4" w:space="0" w:color="auto"/>
              <w:right w:val="single" w:sz="4" w:space="0" w:color="auto"/>
            </w:tcBorders>
            <w:vAlign w:val="center"/>
          </w:tcPr>
          <w:p w14:paraId="7BAB3537" w14:textId="77777777" w:rsidR="000C56B9" w:rsidRPr="000B5516" w:rsidRDefault="000C56B9" w:rsidP="000C56B9">
            <w:pPr>
              <w:widowControl w:val="0"/>
              <w:spacing w:line="260" w:lineRule="exact"/>
              <w:ind w:left="-122" w:right="-112"/>
              <w:jc w:val="center"/>
              <w:rPr>
                <w:rFonts w:eastAsia="Calibri" w:cs="Arial"/>
                <w:szCs w:val="20"/>
              </w:rPr>
            </w:pPr>
            <w:r w:rsidRPr="000B5516">
              <w:rPr>
                <w:rFonts w:eastAsia="Calibri" w:cs="Arial"/>
                <w:szCs w:val="20"/>
              </w:rPr>
              <w:t>Znesek za t + 1</w:t>
            </w:r>
          </w:p>
        </w:tc>
      </w:tr>
      <w:tr w:rsidR="000C56B9" w:rsidRPr="000B5516" w14:paraId="47316DEC" w14:textId="77777777" w:rsidTr="009B479C">
        <w:trPr>
          <w:cantSplit/>
          <w:trHeight w:val="95"/>
        </w:trPr>
        <w:tc>
          <w:tcPr>
            <w:tcW w:w="3969" w:type="dxa"/>
            <w:gridSpan w:val="3"/>
            <w:tcBorders>
              <w:top w:val="single" w:sz="4" w:space="0" w:color="auto"/>
              <w:left w:val="single" w:sz="4" w:space="0" w:color="auto"/>
              <w:bottom w:val="single" w:sz="4" w:space="0" w:color="auto"/>
              <w:right w:val="single" w:sz="4" w:space="0" w:color="auto"/>
            </w:tcBorders>
            <w:vAlign w:val="center"/>
          </w:tcPr>
          <w:p w14:paraId="23FFFAA6"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2E3F875A"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837" w:type="dxa"/>
            <w:gridSpan w:val="3"/>
            <w:tcBorders>
              <w:top w:val="single" w:sz="4" w:space="0" w:color="auto"/>
              <w:left w:val="single" w:sz="4" w:space="0" w:color="auto"/>
              <w:bottom w:val="single" w:sz="4" w:space="0" w:color="auto"/>
              <w:right w:val="single" w:sz="4" w:space="0" w:color="auto"/>
            </w:tcBorders>
            <w:vAlign w:val="center"/>
          </w:tcPr>
          <w:p w14:paraId="56384164"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r>
      <w:tr w:rsidR="000C56B9" w:rsidRPr="000B5516" w14:paraId="57EEBDF9" w14:textId="77777777" w:rsidTr="009B479C">
        <w:trPr>
          <w:cantSplit/>
          <w:trHeight w:val="95"/>
        </w:trPr>
        <w:tc>
          <w:tcPr>
            <w:tcW w:w="3969" w:type="dxa"/>
            <w:gridSpan w:val="3"/>
            <w:tcBorders>
              <w:top w:val="single" w:sz="4" w:space="0" w:color="auto"/>
              <w:left w:val="single" w:sz="4" w:space="0" w:color="auto"/>
              <w:bottom w:val="single" w:sz="4" w:space="0" w:color="auto"/>
              <w:right w:val="single" w:sz="4" w:space="0" w:color="auto"/>
            </w:tcBorders>
            <w:vAlign w:val="center"/>
          </w:tcPr>
          <w:p w14:paraId="4E52D358"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5A82C44A"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837" w:type="dxa"/>
            <w:gridSpan w:val="3"/>
            <w:tcBorders>
              <w:top w:val="single" w:sz="4" w:space="0" w:color="auto"/>
              <w:left w:val="single" w:sz="4" w:space="0" w:color="auto"/>
              <w:bottom w:val="single" w:sz="4" w:space="0" w:color="auto"/>
              <w:right w:val="single" w:sz="4" w:space="0" w:color="auto"/>
            </w:tcBorders>
            <w:vAlign w:val="center"/>
          </w:tcPr>
          <w:p w14:paraId="65B1253F"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r>
      <w:tr w:rsidR="000C56B9" w:rsidRPr="000B5516" w14:paraId="02DF847E" w14:textId="77777777" w:rsidTr="009B479C">
        <w:trPr>
          <w:cantSplit/>
          <w:trHeight w:val="95"/>
        </w:trPr>
        <w:tc>
          <w:tcPr>
            <w:tcW w:w="3969" w:type="dxa"/>
            <w:gridSpan w:val="3"/>
            <w:tcBorders>
              <w:top w:val="single" w:sz="4" w:space="0" w:color="auto"/>
              <w:left w:val="single" w:sz="4" w:space="0" w:color="auto"/>
              <w:bottom w:val="single" w:sz="4" w:space="0" w:color="auto"/>
              <w:right w:val="single" w:sz="4" w:space="0" w:color="auto"/>
            </w:tcBorders>
            <w:vAlign w:val="center"/>
          </w:tcPr>
          <w:p w14:paraId="7CFADC5C"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3EE4ACA2"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c>
          <w:tcPr>
            <w:tcW w:w="2837" w:type="dxa"/>
            <w:gridSpan w:val="3"/>
            <w:tcBorders>
              <w:top w:val="single" w:sz="4" w:space="0" w:color="auto"/>
              <w:left w:val="single" w:sz="4" w:space="0" w:color="auto"/>
              <w:bottom w:val="single" w:sz="4" w:space="0" w:color="auto"/>
              <w:right w:val="single" w:sz="4" w:space="0" w:color="auto"/>
            </w:tcBorders>
            <w:vAlign w:val="center"/>
          </w:tcPr>
          <w:p w14:paraId="65BF9C64" w14:textId="77777777" w:rsidR="000C56B9" w:rsidRPr="000B5516" w:rsidRDefault="000C56B9" w:rsidP="000C56B9">
            <w:pPr>
              <w:widowControl w:val="0"/>
              <w:tabs>
                <w:tab w:val="left" w:pos="360"/>
              </w:tabs>
              <w:spacing w:line="260" w:lineRule="exact"/>
              <w:outlineLvl w:val="0"/>
              <w:rPr>
                <w:rFonts w:cs="Arial"/>
                <w:bCs/>
                <w:kern w:val="32"/>
                <w:szCs w:val="20"/>
                <w:lang w:eastAsia="sl-SI"/>
              </w:rPr>
            </w:pPr>
          </w:p>
        </w:tc>
      </w:tr>
      <w:tr w:rsidR="000C56B9" w:rsidRPr="000B5516" w14:paraId="19F96D8B" w14:textId="77777777" w:rsidTr="009B479C">
        <w:trPr>
          <w:cantSplit/>
          <w:trHeight w:val="95"/>
        </w:trPr>
        <w:tc>
          <w:tcPr>
            <w:tcW w:w="3969" w:type="dxa"/>
            <w:gridSpan w:val="3"/>
            <w:tcBorders>
              <w:top w:val="single" w:sz="4" w:space="0" w:color="auto"/>
              <w:left w:val="single" w:sz="4" w:space="0" w:color="auto"/>
              <w:bottom w:val="single" w:sz="4" w:space="0" w:color="auto"/>
              <w:right w:val="single" w:sz="4" w:space="0" w:color="auto"/>
            </w:tcBorders>
            <w:vAlign w:val="center"/>
          </w:tcPr>
          <w:p w14:paraId="53EA9948" w14:textId="77777777" w:rsidR="000C56B9" w:rsidRPr="000B5516" w:rsidRDefault="000C56B9" w:rsidP="000C56B9">
            <w:pPr>
              <w:rPr>
                <w:rFonts w:cs="Arial"/>
                <w:b/>
                <w:szCs w:val="20"/>
                <w:lang w:eastAsia="sl-SI"/>
              </w:rPr>
            </w:pPr>
            <w:r w:rsidRPr="000B5516">
              <w:rPr>
                <w:rFonts w:cs="Arial"/>
                <w:b/>
                <w:szCs w:val="20"/>
                <w:lang w:eastAsia="sl-SI"/>
              </w:rPr>
              <w:t>SKUPAJ</w:t>
            </w: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6A07523F" w14:textId="77777777" w:rsidR="000C56B9" w:rsidRPr="000B5516" w:rsidRDefault="000C56B9" w:rsidP="000C56B9">
            <w:pPr>
              <w:widowControl w:val="0"/>
              <w:tabs>
                <w:tab w:val="left" w:pos="360"/>
              </w:tabs>
              <w:spacing w:line="260" w:lineRule="exact"/>
              <w:outlineLvl w:val="0"/>
              <w:rPr>
                <w:rFonts w:cs="Arial"/>
                <w:b/>
                <w:kern w:val="32"/>
                <w:szCs w:val="20"/>
                <w:lang w:eastAsia="sl-SI"/>
              </w:rPr>
            </w:pPr>
          </w:p>
        </w:tc>
        <w:tc>
          <w:tcPr>
            <w:tcW w:w="2837" w:type="dxa"/>
            <w:gridSpan w:val="3"/>
            <w:tcBorders>
              <w:top w:val="single" w:sz="4" w:space="0" w:color="auto"/>
              <w:left w:val="single" w:sz="4" w:space="0" w:color="auto"/>
              <w:bottom w:val="single" w:sz="4" w:space="0" w:color="auto"/>
              <w:right w:val="single" w:sz="4" w:space="0" w:color="auto"/>
            </w:tcBorders>
            <w:vAlign w:val="center"/>
          </w:tcPr>
          <w:p w14:paraId="35EB2BBB" w14:textId="77777777" w:rsidR="000C56B9" w:rsidRPr="000B5516" w:rsidRDefault="000C56B9" w:rsidP="000C56B9">
            <w:pPr>
              <w:widowControl w:val="0"/>
              <w:tabs>
                <w:tab w:val="left" w:pos="360"/>
              </w:tabs>
              <w:spacing w:line="260" w:lineRule="exact"/>
              <w:outlineLvl w:val="0"/>
              <w:rPr>
                <w:rFonts w:cs="Arial"/>
                <w:b/>
                <w:kern w:val="32"/>
                <w:szCs w:val="20"/>
                <w:lang w:eastAsia="sl-SI"/>
              </w:rPr>
            </w:pPr>
          </w:p>
        </w:tc>
      </w:tr>
      <w:tr w:rsidR="000C56B9" w:rsidRPr="000B5516" w14:paraId="68242DDF"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9" w:type="dxa"/>
            <w:gridSpan w:val="9"/>
          </w:tcPr>
          <w:p w14:paraId="10EC215A" w14:textId="77777777" w:rsidR="000C56B9" w:rsidRPr="000B5516" w:rsidRDefault="000C56B9" w:rsidP="000C56B9">
            <w:pPr>
              <w:widowControl w:val="0"/>
              <w:spacing w:line="260" w:lineRule="exact"/>
              <w:rPr>
                <w:rFonts w:eastAsia="Calibri" w:cs="Arial"/>
                <w:b/>
                <w:szCs w:val="20"/>
              </w:rPr>
            </w:pPr>
          </w:p>
          <w:p w14:paraId="4DC8217B" w14:textId="77777777" w:rsidR="000C56B9" w:rsidRPr="000B5516" w:rsidRDefault="000C56B9" w:rsidP="000C56B9">
            <w:pPr>
              <w:widowControl w:val="0"/>
              <w:spacing w:line="260" w:lineRule="exact"/>
              <w:rPr>
                <w:rFonts w:eastAsia="Calibri" w:cs="Arial"/>
                <w:b/>
                <w:szCs w:val="20"/>
              </w:rPr>
            </w:pPr>
            <w:r w:rsidRPr="000B5516">
              <w:rPr>
                <w:rFonts w:eastAsia="Calibri" w:cs="Arial"/>
                <w:b/>
                <w:szCs w:val="20"/>
              </w:rPr>
              <w:t>OBRAZLOŽITEV:</w:t>
            </w:r>
          </w:p>
          <w:p w14:paraId="11B956D6" w14:textId="77777777" w:rsidR="000C56B9" w:rsidRPr="000B5516" w:rsidRDefault="000C56B9" w:rsidP="00576969">
            <w:pPr>
              <w:widowControl w:val="0"/>
              <w:numPr>
                <w:ilvl w:val="0"/>
                <w:numId w:val="1"/>
              </w:numPr>
              <w:suppressAutoHyphens/>
              <w:spacing w:after="200" w:line="240" w:lineRule="auto"/>
              <w:ind w:left="284" w:hanging="284"/>
              <w:jc w:val="both"/>
              <w:rPr>
                <w:rFonts w:eastAsia="Calibri" w:cs="Arial"/>
                <w:b/>
                <w:szCs w:val="20"/>
                <w:lang w:eastAsia="sl-SI"/>
              </w:rPr>
            </w:pPr>
            <w:r w:rsidRPr="000B5516">
              <w:rPr>
                <w:rFonts w:eastAsia="Calibri" w:cs="Arial"/>
                <w:b/>
                <w:szCs w:val="20"/>
                <w:lang w:eastAsia="sl-SI"/>
              </w:rPr>
              <w:t>Ocena finančnih posledic, ki niso načrtovane v sprejetem proračunu</w:t>
            </w:r>
          </w:p>
          <w:p w14:paraId="0E44F97B" w14:textId="77777777" w:rsidR="000C56B9" w:rsidRPr="000B5516" w:rsidRDefault="000C56B9" w:rsidP="00576969">
            <w:pPr>
              <w:widowControl w:val="0"/>
              <w:spacing w:line="240" w:lineRule="auto"/>
              <w:ind w:left="360" w:hanging="76"/>
              <w:jc w:val="both"/>
              <w:rPr>
                <w:rFonts w:eastAsia="Calibri" w:cs="Arial"/>
                <w:szCs w:val="20"/>
                <w:lang w:eastAsia="sl-SI"/>
              </w:rPr>
            </w:pPr>
            <w:r w:rsidRPr="000B5516">
              <w:rPr>
                <w:rFonts w:eastAsia="Calibri" w:cs="Arial"/>
                <w:szCs w:val="20"/>
                <w:lang w:eastAsia="sl-SI"/>
              </w:rPr>
              <w:t>V zvezi s predlaganim vladnim gradivom se navedejo predvidene spremembe (povečanje, zmanjšanje):</w:t>
            </w:r>
          </w:p>
          <w:p w14:paraId="07239DD5" w14:textId="77777777" w:rsidR="000C56B9" w:rsidRPr="000B5516" w:rsidRDefault="000C56B9" w:rsidP="00576969">
            <w:pPr>
              <w:widowControl w:val="0"/>
              <w:numPr>
                <w:ilvl w:val="0"/>
                <w:numId w:val="3"/>
              </w:numPr>
              <w:suppressAutoHyphens/>
              <w:spacing w:line="240" w:lineRule="auto"/>
              <w:jc w:val="both"/>
              <w:rPr>
                <w:rFonts w:eastAsia="Calibri" w:cs="Arial"/>
                <w:szCs w:val="20"/>
              </w:rPr>
            </w:pPr>
            <w:r w:rsidRPr="000B5516">
              <w:rPr>
                <w:rFonts w:eastAsia="Calibri" w:cs="Arial"/>
                <w:szCs w:val="20"/>
                <w:lang w:eastAsia="sl-SI"/>
              </w:rPr>
              <w:t>prihodkov državnega proračuna in občinskih proračunov,</w:t>
            </w:r>
          </w:p>
          <w:p w14:paraId="7C6AA60E" w14:textId="77777777" w:rsidR="000C56B9" w:rsidRPr="000B5516" w:rsidRDefault="000C56B9" w:rsidP="00576969">
            <w:pPr>
              <w:widowControl w:val="0"/>
              <w:numPr>
                <w:ilvl w:val="0"/>
                <w:numId w:val="3"/>
              </w:numPr>
              <w:suppressAutoHyphens/>
              <w:spacing w:line="240" w:lineRule="auto"/>
              <w:jc w:val="both"/>
              <w:rPr>
                <w:rFonts w:eastAsia="Calibri" w:cs="Arial"/>
                <w:szCs w:val="20"/>
              </w:rPr>
            </w:pPr>
            <w:r w:rsidRPr="000B5516">
              <w:rPr>
                <w:rFonts w:eastAsia="Calibri" w:cs="Arial"/>
                <w:szCs w:val="20"/>
                <w:lang w:eastAsia="sl-SI"/>
              </w:rPr>
              <w:t>odhodkov državnega proračuna, ki niso načrtovani na ukrepih oziroma projektih sprejetih proračunov,</w:t>
            </w:r>
          </w:p>
          <w:p w14:paraId="22715156" w14:textId="77777777" w:rsidR="000C56B9" w:rsidRPr="000B5516" w:rsidRDefault="000C56B9" w:rsidP="00576969">
            <w:pPr>
              <w:widowControl w:val="0"/>
              <w:numPr>
                <w:ilvl w:val="0"/>
                <w:numId w:val="3"/>
              </w:numPr>
              <w:suppressAutoHyphens/>
              <w:spacing w:line="240" w:lineRule="auto"/>
              <w:jc w:val="both"/>
              <w:rPr>
                <w:rFonts w:eastAsia="Calibri" w:cs="Arial"/>
                <w:szCs w:val="20"/>
              </w:rPr>
            </w:pPr>
            <w:r w:rsidRPr="000B5516">
              <w:rPr>
                <w:rFonts w:eastAsia="Calibri" w:cs="Arial"/>
                <w:szCs w:val="20"/>
                <w:lang w:eastAsia="sl-SI"/>
              </w:rPr>
              <w:t>obveznosti za druga javnofinančna sredstva (drugi viri), ki niso načrtovana na ukrepih oziroma projektih sprejetih proračunov.</w:t>
            </w:r>
          </w:p>
          <w:p w14:paraId="704A1998" w14:textId="77777777" w:rsidR="00770CD5" w:rsidRPr="000B5516" w:rsidRDefault="00770CD5" w:rsidP="00770CD5">
            <w:pPr>
              <w:widowControl w:val="0"/>
              <w:suppressAutoHyphens/>
              <w:spacing w:line="260" w:lineRule="exact"/>
              <w:ind w:left="720"/>
              <w:jc w:val="both"/>
              <w:rPr>
                <w:rFonts w:eastAsia="Calibri" w:cs="Arial"/>
                <w:szCs w:val="20"/>
              </w:rPr>
            </w:pPr>
          </w:p>
          <w:p w14:paraId="65C4D5C0" w14:textId="77777777" w:rsidR="000C56B9" w:rsidRPr="000B5516" w:rsidRDefault="000C56B9" w:rsidP="00576969">
            <w:pPr>
              <w:widowControl w:val="0"/>
              <w:numPr>
                <w:ilvl w:val="0"/>
                <w:numId w:val="1"/>
              </w:numPr>
              <w:suppressAutoHyphens/>
              <w:spacing w:after="200" w:line="240" w:lineRule="auto"/>
              <w:ind w:left="284" w:hanging="284"/>
              <w:jc w:val="both"/>
              <w:rPr>
                <w:rFonts w:eastAsia="Calibri" w:cs="Arial"/>
                <w:b/>
                <w:szCs w:val="20"/>
                <w:lang w:eastAsia="sl-SI"/>
              </w:rPr>
            </w:pPr>
            <w:r w:rsidRPr="000B5516">
              <w:rPr>
                <w:rFonts w:eastAsia="Calibri" w:cs="Arial"/>
                <w:b/>
                <w:szCs w:val="20"/>
                <w:lang w:eastAsia="sl-SI"/>
              </w:rPr>
              <w:t>Finančne posledice za državni proračun</w:t>
            </w:r>
          </w:p>
          <w:p w14:paraId="4B491891" w14:textId="77777777" w:rsidR="000C56B9" w:rsidRDefault="000C56B9" w:rsidP="00576969">
            <w:pPr>
              <w:widowControl w:val="0"/>
              <w:spacing w:line="240" w:lineRule="auto"/>
              <w:ind w:left="284"/>
              <w:jc w:val="both"/>
              <w:rPr>
                <w:rFonts w:eastAsia="Calibri" w:cs="Arial"/>
                <w:szCs w:val="20"/>
                <w:lang w:eastAsia="sl-SI"/>
              </w:rPr>
            </w:pPr>
            <w:r w:rsidRPr="000B5516">
              <w:rPr>
                <w:rFonts w:eastAsia="Calibri" w:cs="Arial"/>
                <w:szCs w:val="20"/>
                <w:lang w:eastAsia="sl-SI"/>
              </w:rPr>
              <w:t>Prikazane morajo biti finančne posledice za državni proračun, ki so na proračunskih postavkah načrtovane v dinamiki projektov oziroma ukrepov:</w:t>
            </w:r>
          </w:p>
          <w:p w14:paraId="4E404924" w14:textId="77777777" w:rsidR="000B5516" w:rsidRPr="000B5516" w:rsidRDefault="000B5516" w:rsidP="00576969">
            <w:pPr>
              <w:widowControl w:val="0"/>
              <w:spacing w:line="240" w:lineRule="auto"/>
              <w:ind w:left="284"/>
              <w:jc w:val="both"/>
              <w:rPr>
                <w:rFonts w:eastAsia="Calibri" w:cs="Arial"/>
                <w:szCs w:val="20"/>
                <w:lang w:eastAsia="sl-SI"/>
              </w:rPr>
            </w:pPr>
          </w:p>
          <w:p w14:paraId="1342DB73" w14:textId="77777777" w:rsidR="000C56B9" w:rsidRPr="000B5516" w:rsidRDefault="000C56B9" w:rsidP="00576969">
            <w:pPr>
              <w:widowControl w:val="0"/>
              <w:suppressAutoHyphens/>
              <w:spacing w:line="240" w:lineRule="auto"/>
              <w:ind w:left="720"/>
              <w:jc w:val="both"/>
              <w:rPr>
                <w:rFonts w:eastAsia="Calibri" w:cs="Arial"/>
                <w:b/>
                <w:szCs w:val="20"/>
                <w:lang w:eastAsia="sl-SI"/>
              </w:rPr>
            </w:pPr>
            <w:r w:rsidRPr="000B5516">
              <w:rPr>
                <w:rFonts w:eastAsia="Calibri" w:cs="Arial"/>
                <w:b/>
                <w:szCs w:val="20"/>
                <w:lang w:eastAsia="sl-SI"/>
              </w:rPr>
              <w:t>II.a Pravice porabe za izvedbo predlaganih rešitev so zagotovljene:</w:t>
            </w:r>
          </w:p>
          <w:p w14:paraId="06E97770" w14:textId="77777777" w:rsidR="000C56B9" w:rsidRPr="000B5516" w:rsidRDefault="000C56B9" w:rsidP="00576969">
            <w:pPr>
              <w:widowControl w:val="0"/>
              <w:spacing w:line="240" w:lineRule="auto"/>
              <w:ind w:left="284"/>
              <w:jc w:val="both"/>
              <w:rPr>
                <w:rFonts w:eastAsia="Calibri" w:cs="Arial"/>
                <w:szCs w:val="20"/>
                <w:lang w:eastAsia="sl-SI"/>
              </w:rPr>
            </w:pPr>
            <w:r w:rsidRPr="000B5516">
              <w:rPr>
                <w:rFonts w:eastAsia="Calibri"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w:t>
            </w:r>
            <w:r w:rsidRPr="000B5516">
              <w:rPr>
                <w:rFonts w:eastAsia="Calibri" w:cs="Arial"/>
                <w:szCs w:val="20"/>
                <w:lang w:eastAsia="sl-SI"/>
              </w:rPr>
              <w:lastRenderedPageBreak/>
              <w:t>povezava s točko II.b). Pri uvrstitvi novega projekta oziroma ukrepa v načrt razvojnih programov se navedejo:</w:t>
            </w:r>
          </w:p>
          <w:p w14:paraId="4597C10E" w14:textId="77777777" w:rsidR="000C56B9" w:rsidRPr="000B5516" w:rsidRDefault="000C56B9" w:rsidP="00576969">
            <w:pPr>
              <w:widowControl w:val="0"/>
              <w:numPr>
                <w:ilvl w:val="0"/>
                <w:numId w:val="4"/>
              </w:numPr>
              <w:suppressAutoHyphens/>
              <w:spacing w:line="240" w:lineRule="auto"/>
              <w:jc w:val="both"/>
              <w:rPr>
                <w:rFonts w:eastAsia="Calibri" w:cs="Arial"/>
                <w:szCs w:val="20"/>
                <w:lang w:eastAsia="sl-SI"/>
              </w:rPr>
            </w:pPr>
            <w:r w:rsidRPr="000B5516">
              <w:rPr>
                <w:rFonts w:eastAsia="Calibri" w:cs="Arial"/>
                <w:szCs w:val="20"/>
                <w:lang w:eastAsia="sl-SI"/>
              </w:rPr>
              <w:t>proračunski uporabnik, ki bo financiral novi projekt oziroma ukrep,</w:t>
            </w:r>
          </w:p>
          <w:p w14:paraId="69D606DB" w14:textId="77777777" w:rsidR="000C56B9" w:rsidRPr="000B5516" w:rsidRDefault="000C56B9" w:rsidP="00576969">
            <w:pPr>
              <w:widowControl w:val="0"/>
              <w:numPr>
                <w:ilvl w:val="0"/>
                <w:numId w:val="4"/>
              </w:numPr>
              <w:suppressAutoHyphens/>
              <w:spacing w:line="240" w:lineRule="auto"/>
              <w:jc w:val="both"/>
              <w:rPr>
                <w:rFonts w:eastAsia="Calibri" w:cs="Arial"/>
                <w:szCs w:val="20"/>
                <w:lang w:eastAsia="sl-SI"/>
              </w:rPr>
            </w:pPr>
            <w:r w:rsidRPr="000B5516">
              <w:rPr>
                <w:rFonts w:eastAsia="Calibri" w:cs="Arial"/>
                <w:szCs w:val="20"/>
                <w:lang w:eastAsia="sl-SI"/>
              </w:rPr>
              <w:t xml:space="preserve">projekt oziroma ukrep, s katerim se bodo dosegli cilji vladnega gradiva, in </w:t>
            </w:r>
          </w:p>
          <w:p w14:paraId="52D1F86B" w14:textId="77777777" w:rsidR="000C56B9" w:rsidRPr="000B5516" w:rsidRDefault="000C56B9" w:rsidP="00576969">
            <w:pPr>
              <w:widowControl w:val="0"/>
              <w:numPr>
                <w:ilvl w:val="0"/>
                <w:numId w:val="4"/>
              </w:numPr>
              <w:suppressAutoHyphens/>
              <w:spacing w:line="240" w:lineRule="auto"/>
              <w:jc w:val="both"/>
              <w:rPr>
                <w:rFonts w:eastAsia="Calibri" w:cs="Arial"/>
                <w:szCs w:val="20"/>
                <w:lang w:eastAsia="sl-SI"/>
              </w:rPr>
            </w:pPr>
            <w:r w:rsidRPr="000B5516">
              <w:rPr>
                <w:rFonts w:eastAsia="Calibri" w:cs="Arial"/>
                <w:szCs w:val="20"/>
                <w:lang w:eastAsia="sl-SI"/>
              </w:rPr>
              <w:t>proračunske postavke.</w:t>
            </w:r>
          </w:p>
          <w:p w14:paraId="5C33FA2F" w14:textId="77777777" w:rsidR="000C56B9" w:rsidRPr="000B5516" w:rsidRDefault="000C56B9" w:rsidP="00576969">
            <w:pPr>
              <w:widowControl w:val="0"/>
              <w:spacing w:line="240" w:lineRule="auto"/>
              <w:ind w:left="284"/>
              <w:jc w:val="both"/>
              <w:rPr>
                <w:rFonts w:eastAsia="Calibri" w:cs="Arial"/>
                <w:szCs w:val="20"/>
                <w:lang w:eastAsia="sl-SI"/>
              </w:rPr>
            </w:pPr>
            <w:r w:rsidRPr="000B5516">
              <w:rPr>
                <w:rFonts w:eastAsia="Calibri"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11CAB2" w14:textId="77777777" w:rsidR="00576969" w:rsidRPr="000B5516" w:rsidRDefault="00576969" w:rsidP="000C56B9">
            <w:pPr>
              <w:widowControl w:val="0"/>
              <w:spacing w:line="260" w:lineRule="exact"/>
              <w:ind w:left="284"/>
              <w:jc w:val="both"/>
              <w:rPr>
                <w:rFonts w:eastAsia="Calibri" w:cs="Arial"/>
                <w:szCs w:val="20"/>
                <w:lang w:eastAsia="sl-SI"/>
              </w:rPr>
            </w:pPr>
          </w:p>
          <w:p w14:paraId="3299DE8A" w14:textId="77777777" w:rsidR="000C56B9" w:rsidRPr="000B5516" w:rsidRDefault="000C56B9" w:rsidP="000C56B9">
            <w:pPr>
              <w:widowControl w:val="0"/>
              <w:suppressAutoHyphens/>
              <w:spacing w:line="260" w:lineRule="exact"/>
              <w:ind w:left="714"/>
              <w:jc w:val="both"/>
              <w:rPr>
                <w:rFonts w:eastAsia="Calibri" w:cs="Arial"/>
                <w:b/>
                <w:szCs w:val="20"/>
                <w:lang w:eastAsia="sl-SI"/>
              </w:rPr>
            </w:pPr>
            <w:r w:rsidRPr="000B5516">
              <w:rPr>
                <w:rFonts w:eastAsia="Calibri" w:cs="Arial"/>
                <w:b/>
                <w:szCs w:val="20"/>
                <w:lang w:eastAsia="sl-SI"/>
              </w:rPr>
              <w:t>II.b Manjkajoče pravice porabe bodo zagotovljene s prerazporeditvijo:</w:t>
            </w:r>
          </w:p>
          <w:p w14:paraId="53FB1FBC" w14:textId="77777777" w:rsidR="000C56B9" w:rsidRPr="000B5516" w:rsidRDefault="000C56B9" w:rsidP="000C56B9">
            <w:pPr>
              <w:widowControl w:val="0"/>
              <w:spacing w:line="260" w:lineRule="exact"/>
              <w:ind w:left="284"/>
              <w:jc w:val="both"/>
              <w:rPr>
                <w:rFonts w:eastAsia="Calibri" w:cs="Arial"/>
                <w:szCs w:val="20"/>
                <w:lang w:eastAsia="sl-SI"/>
              </w:rPr>
            </w:pPr>
            <w:r w:rsidRPr="000B5516">
              <w:rPr>
                <w:rFonts w:eastAsia="Calibri"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w:t>
            </w:r>
            <w:r w:rsidR="00B6496E" w:rsidRPr="000B5516">
              <w:rPr>
                <w:rFonts w:eastAsia="SimSun" w:cs="Arial"/>
                <w:kern w:val="1"/>
                <w:szCs w:val="20"/>
                <w:lang w:eastAsia="hi-IN" w:bidi="hi-IN"/>
              </w:rPr>
              <w:t>dejavnosti</w:t>
            </w:r>
            <w:r w:rsidR="00B6496E" w:rsidRPr="000B5516">
              <w:rPr>
                <w:rFonts w:eastAsia="Calibri" w:cs="Arial"/>
                <w:szCs w:val="20"/>
                <w:lang w:eastAsia="sl-SI"/>
              </w:rPr>
              <w:t xml:space="preserve"> </w:t>
            </w:r>
            <w:r w:rsidRPr="000B5516">
              <w:rPr>
                <w:rFonts w:eastAsia="Calibri" w:cs="Arial"/>
                <w:szCs w:val="20"/>
                <w:lang w:eastAsia="sl-SI"/>
              </w:rPr>
              <w:t>pri obstoječih projektih oziroma ukrepih ali novih projektih oziroma ukrepih, navedenih v točki II.a.</w:t>
            </w:r>
          </w:p>
          <w:p w14:paraId="63FD53B3" w14:textId="77777777" w:rsidR="00576969" w:rsidRPr="000B5516" w:rsidRDefault="00576969" w:rsidP="000C56B9">
            <w:pPr>
              <w:widowControl w:val="0"/>
              <w:spacing w:line="260" w:lineRule="exact"/>
              <w:ind w:left="284"/>
              <w:jc w:val="both"/>
              <w:rPr>
                <w:rFonts w:eastAsia="Calibri" w:cs="Arial"/>
                <w:szCs w:val="20"/>
                <w:lang w:eastAsia="sl-SI"/>
              </w:rPr>
            </w:pPr>
          </w:p>
          <w:p w14:paraId="0880E328" w14:textId="77777777" w:rsidR="000C56B9" w:rsidRPr="000B5516" w:rsidRDefault="000C56B9" w:rsidP="000C56B9">
            <w:pPr>
              <w:widowControl w:val="0"/>
              <w:suppressAutoHyphens/>
              <w:spacing w:line="260" w:lineRule="exact"/>
              <w:ind w:left="714"/>
              <w:jc w:val="both"/>
              <w:rPr>
                <w:rFonts w:eastAsia="Calibri" w:cs="Arial"/>
                <w:b/>
                <w:szCs w:val="20"/>
                <w:lang w:eastAsia="sl-SI"/>
              </w:rPr>
            </w:pPr>
            <w:r w:rsidRPr="000B5516">
              <w:rPr>
                <w:rFonts w:eastAsia="Calibri" w:cs="Arial"/>
                <w:b/>
                <w:szCs w:val="20"/>
                <w:lang w:eastAsia="sl-SI"/>
              </w:rPr>
              <w:t>II.c Načrtovana nadomestitev zmanjšanih prihodkov in povečanih odhodkov proračuna:</w:t>
            </w:r>
          </w:p>
          <w:p w14:paraId="539722F0" w14:textId="77777777" w:rsidR="000C56B9" w:rsidRPr="000B5516" w:rsidRDefault="000C56B9" w:rsidP="00770CD5">
            <w:pPr>
              <w:widowControl w:val="0"/>
              <w:spacing w:line="260" w:lineRule="exact"/>
              <w:ind w:left="284"/>
              <w:jc w:val="both"/>
              <w:rPr>
                <w:rFonts w:cs="Arial"/>
                <w:b/>
                <w:bCs/>
                <w:spacing w:val="40"/>
                <w:szCs w:val="20"/>
                <w:lang w:eastAsia="sl-SI"/>
              </w:rPr>
            </w:pPr>
            <w:r w:rsidRPr="000B5516">
              <w:rPr>
                <w:rFonts w:eastAsia="Calibri"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0C56B9" w:rsidRPr="000B5516" w14:paraId="68987271"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9" w:type="dxa"/>
            <w:gridSpan w:val="9"/>
          </w:tcPr>
          <w:p w14:paraId="4F00B84D" w14:textId="77777777" w:rsidR="000C56B9" w:rsidRPr="000B5516" w:rsidRDefault="000C56B9" w:rsidP="000C56B9">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0B5516">
              <w:rPr>
                <w:rFonts w:cs="Arial"/>
                <w:b/>
                <w:szCs w:val="20"/>
                <w:lang w:eastAsia="sl-SI"/>
              </w:rPr>
              <w:lastRenderedPageBreak/>
              <w:t>7.b Predstavitev ocene finančnih posledic pod 40.000 EUR:</w:t>
            </w:r>
          </w:p>
          <w:p w14:paraId="69AB3837" w14:textId="77777777" w:rsidR="000C56B9" w:rsidRPr="000B5516" w:rsidRDefault="00F80C5D" w:rsidP="00F80C5D">
            <w:pPr>
              <w:widowControl w:val="0"/>
              <w:suppressAutoHyphens/>
              <w:overflowPunct w:val="0"/>
              <w:autoSpaceDE w:val="0"/>
              <w:autoSpaceDN w:val="0"/>
              <w:adjustRightInd w:val="0"/>
              <w:spacing w:line="260" w:lineRule="exact"/>
              <w:jc w:val="both"/>
              <w:textAlignment w:val="baseline"/>
              <w:outlineLvl w:val="3"/>
              <w:rPr>
                <w:rFonts w:cs="Arial"/>
                <w:szCs w:val="20"/>
                <w:lang w:eastAsia="sl-SI"/>
              </w:rPr>
            </w:pPr>
            <w:r w:rsidRPr="000B5516">
              <w:rPr>
                <w:rFonts w:cs="Arial"/>
                <w:szCs w:val="20"/>
                <w:lang w:eastAsia="sl-SI"/>
              </w:rPr>
              <w:t>S sprejetjem uredbe ne bodo nastale neposredne finančne posledice, omogočeno pa bo črpanje sredstev evropske kohezijske politike za programe Interreg, kot izhaja iz vladnega gradiva.</w:t>
            </w:r>
          </w:p>
        </w:tc>
      </w:tr>
      <w:tr w:rsidR="00F7571F" w:rsidRPr="000B5516" w14:paraId="1B60DCEF"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9" w:type="dxa"/>
            <w:gridSpan w:val="9"/>
            <w:tcBorders>
              <w:top w:val="single" w:sz="4" w:space="0" w:color="000000"/>
              <w:left w:val="single" w:sz="4" w:space="0" w:color="000000"/>
              <w:bottom w:val="single" w:sz="4" w:space="0" w:color="000000"/>
              <w:right w:val="single" w:sz="4" w:space="0" w:color="auto"/>
            </w:tcBorders>
          </w:tcPr>
          <w:p w14:paraId="3B6B386F" w14:textId="77777777" w:rsidR="00F7571F" w:rsidRPr="000B5516" w:rsidRDefault="00F7571F" w:rsidP="00257C69">
            <w:pPr>
              <w:rPr>
                <w:rFonts w:cs="Arial"/>
                <w:b/>
                <w:szCs w:val="20"/>
              </w:rPr>
            </w:pPr>
            <w:r w:rsidRPr="000B5516">
              <w:rPr>
                <w:rFonts w:cs="Arial"/>
                <w:b/>
                <w:szCs w:val="20"/>
              </w:rPr>
              <w:t>8. Predstavitev sodelovanja z združenji občin:</w:t>
            </w:r>
          </w:p>
        </w:tc>
      </w:tr>
      <w:tr w:rsidR="00F7571F" w:rsidRPr="000B5516" w14:paraId="7D9052D2" w14:textId="77777777" w:rsidTr="001D1D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3" w:type="dxa"/>
            <w:gridSpan w:val="7"/>
          </w:tcPr>
          <w:p w14:paraId="6E0871CC" w14:textId="77777777" w:rsidR="00F7571F" w:rsidRPr="000B5516" w:rsidRDefault="00F7571F" w:rsidP="00770CD5">
            <w:pPr>
              <w:pStyle w:val="Neotevilenodstavek"/>
              <w:widowControl w:val="0"/>
              <w:spacing w:line="260" w:lineRule="exact"/>
              <w:rPr>
                <w:sz w:val="20"/>
                <w:szCs w:val="20"/>
              </w:rPr>
            </w:pPr>
            <w:r w:rsidRPr="000B5516">
              <w:rPr>
                <w:sz w:val="20"/>
                <w:szCs w:val="20"/>
              </w:rPr>
              <w:t>Vsebina predloženega gradiva (predpisa) vpliva na:</w:t>
            </w:r>
          </w:p>
          <w:p w14:paraId="5502890F" w14:textId="77777777" w:rsidR="00770CD5" w:rsidRPr="000B5516" w:rsidRDefault="00F7571F" w:rsidP="00E60C31">
            <w:pPr>
              <w:pStyle w:val="Neotevilenodstavek"/>
              <w:widowControl w:val="0"/>
              <w:spacing w:after="0" w:line="240" w:lineRule="auto"/>
              <w:ind w:left="720"/>
              <w:jc w:val="left"/>
              <w:rPr>
                <w:rFonts w:eastAsia="Calibri"/>
                <w:sz w:val="20"/>
                <w:szCs w:val="20"/>
              </w:rPr>
            </w:pPr>
            <w:r w:rsidRPr="000B5516">
              <w:rPr>
                <w:sz w:val="20"/>
                <w:szCs w:val="20"/>
              </w:rPr>
              <w:t>‒</w:t>
            </w:r>
            <w:r w:rsidRPr="000B5516">
              <w:rPr>
                <w:sz w:val="20"/>
                <w:szCs w:val="20"/>
              </w:rPr>
              <w:tab/>
            </w:r>
            <w:r w:rsidRPr="000B5516">
              <w:rPr>
                <w:rFonts w:eastAsia="Calibri"/>
                <w:sz w:val="20"/>
                <w:szCs w:val="20"/>
              </w:rPr>
              <w:t>pristojnosti občin,</w:t>
            </w:r>
          </w:p>
          <w:p w14:paraId="5D50D84B" w14:textId="77777777" w:rsidR="00F7571F" w:rsidRPr="000B5516" w:rsidRDefault="00F7571F" w:rsidP="00E60C31">
            <w:pPr>
              <w:pStyle w:val="Neotevilenodstavek"/>
              <w:widowControl w:val="0"/>
              <w:spacing w:after="0" w:line="240" w:lineRule="auto"/>
              <w:ind w:left="720"/>
              <w:jc w:val="left"/>
              <w:rPr>
                <w:sz w:val="20"/>
                <w:szCs w:val="20"/>
              </w:rPr>
            </w:pPr>
            <w:r w:rsidRPr="000B5516">
              <w:rPr>
                <w:rFonts w:eastAsia="Calibri"/>
                <w:sz w:val="20"/>
                <w:szCs w:val="20"/>
              </w:rPr>
              <w:t>‒</w:t>
            </w:r>
            <w:r w:rsidRPr="000B5516">
              <w:rPr>
                <w:rFonts w:eastAsia="Calibri"/>
                <w:sz w:val="20"/>
                <w:szCs w:val="20"/>
              </w:rPr>
              <w:tab/>
              <w:t>delovanje občin</w:t>
            </w:r>
            <w:r w:rsidRPr="000B5516">
              <w:rPr>
                <w:sz w:val="20"/>
                <w:szCs w:val="20"/>
              </w:rPr>
              <w:t>,</w:t>
            </w:r>
          </w:p>
          <w:p w14:paraId="018698E8" w14:textId="77777777" w:rsidR="00F7571F" w:rsidRPr="000B5516" w:rsidRDefault="00F7571F" w:rsidP="00770CD5">
            <w:pPr>
              <w:pStyle w:val="Neotevilenodstavek"/>
              <w:widowControl w:val="0"/>
              <w:spacing w:before="0" w:after="0" w:line="260" w:lineRule="exact"/>
              <w:ind w:left="720"/>
              <w:jc w:val="left"/>
              <w:rPr>
                <w:sz w:val="20"/>
                <w:szCs w:val="20"/>
              </w:rPr>
            </w:pPr>
            <w:r w:rsidRPr="000B5516">
              <w:rPr>
                <w:sz w:val="20"/>
                <w:szCs w:val="20"/>
              </w:rPr>
              <w:t>‒</w:t>
            </w:r>
            <w:r w:rsidRPr="000B5516">
              <w:rPr>
                <w:sz w:val="20"/>
                <w:szCs w:val="20"/>
              </w:rPr>
              <w:tab/>
              <w:t>financiranje občin.</w:t>
            </w:r>
          </w:p>
        </w:tc>
        <w:tc>
          <w:tcPr>
            <w:tcW w:w="2456" w:type="dxa"/>
            <w:gridSpan w:val="2"/>
            <w:tcBorders>
              <w:top w:val="nil"/>
              <w:bottom w:val="nil"/>
              <w:right w:val="single" w:sz="4" w:space="0" w:color="auto"/>
            </w:tcBorders>
            <w:shd w:val="clear" w:color="auto" w:fill="auto"/>
          </w:tcPr>
          <w:p w14:paraId="23A49FB9" w14:textId="77777777" w:rsidR="00F7571F" w:rsidRPr="000B5516" w:rsidRDefault="00F7571F" w:rsidP="00770CD5">
            <w:pPr>
              <w:spacing w:line="240" w:lineRule="auto"/>
              <w:jc w:val="center"/>
              <w:rPr>
                <w:rFonts w:cs="Arial"/>
                <w:szCs w:val="20"/>
              </w:rPr>
            </w:pPr>
            <w:r w:rsidRPr="000B5516">
              <w:rPr>
                <w:rFonts w:cs="Arial"/>
                <w:szCs w:val="20"/>
              </w:rPr>
              <w:t>NE</w:t>
            </w:r>
          </w:p>
        </w:tc>
      </w:tr>
      <w:tr w:rsidR="00F7571F" w:rsidRPr="000B5516" w14:paraId="58DA7A2A"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9" w:type="dxa"/>
            <w:gridSpan w:val="9"/>
          </w:tcPr>
          <w:p w14:paraId="24C64D19" w14:textId="77777777" w:rsidR="00F7571F" w:rsidRPr="000B5516" w:rsidRDefault="00F7571F" w:rsidP="00257C69">
            <w:pPr>
              <w:pStyle w:val="Neotevilenodstavek"/>
              <w:widowControl w:val="0"/>
              <w:spacing w:before="0" w:after="0" w:line="260" w:lineRule="exact"/>
              <w:rPr>
                <w:iCs/>
                <w:sz w:val="20"/>
                <w:szCs w:val="20"/>
              </w:rPr>
            </w:pPr>
            <w:r w:rsidRPr="000B5516">
              <w:rPr>
                <w:iCs/>
                <w:sz w:val="20"/>
                <w:szCs w:val="20"/>
              </w:rPr>
              <w:t xml:space="preserve">Gradivo (predpis) je bilo poslano v mnenje: </w:t>
            </w:r>
          </w:p>
          <w:p w14:paraId="66886B42" w14:textId="77777777" w:rsidR="00F7571F" w:rsidRPr="000B5516" w:rsidRDefault="00F7571F" w:rsidP="00A70CD2">
            <w:pPr>
              <w:pStyle w:val="Neotevilenodstavek"/>
              <w:widowControl w:val="0"/>
              <w:numPr>
                <w:ilvl w:val="0"/>
                <w:numId w:val="7"/>
              </w:numPr>
              <w:spacing w:before="0" w:after="0" w:line="260" w:lineRule="exact"/>
              <w:rPr>
                <w:iCs/>
                <w:sz w:val="20"/>
                <w:szCs w:val="20"/>
              </w:rPr>
            </w:pPr>
            <w:r w:rsidRPr="000B5516">
              <w:rPr>
                <w:iCs/>
                <w:sz w:val="20"/>
                <w:szCs w:val="20"/>
              </w:rPr>
              <w:t>Skupnosti občin Slovenije SOS: NE</w:t>
            </w:r>
          </w:p>
          <w:p w14:paraId="1A879F24" w14:textId="77777777" w:rsidR="00F7571F" w:rsidRPr="000B5516" w:rsidRDefault="00F7571F" w:rsidP="00A70CD2">
            <w:pPr>
              <w:pStyle w:val="Neotevilenodstavek"/>
              <w:widowControl w:val="0"/>
              <w:numPr>
                <w:ilvl w:val="0"/>
                <w:numId w:val="7"/>
              </w:numPr>
              <w:spacing w:before="0" w:after="0" w:line="260" w:lineRule="exact"/>
              <w:rPr>
                <w:iCs/>
                <w:sz w:val="20"/>
                <w:szCs w:val="20"/>
              </w:rPr>
            </w:pPr>
            <w:r w:rsidRPr="000B5516">
              <w:rPr>
                <w:iCs/>
                <w:sz w:val="20"/>
                <w:szCs w:val="20"/>
              </w:rPr>
              <w:t>Združenju občin Slovenije ZOS: NE</w:t>
            </w:r>
          </w:p>
          <w:p w14:paraId="5FF0EB96" w14:textId="77777777" w:rsidR="00F7571F" w:rsidRPr="000B5516" w:rsidRDefault="00F7571F" w:rsidP="00A70CD2">
            <w:pPr>
              <w:pStyle w:val="Neotevilenodstavek"/>
              <w:widowControl w:val="0"/>
              <w:numPr>
                <w:ilvl w:val="0"/>
                <w:numId w:val="7"/>
              </w:numPr>
              <w:spacing w:before="0" w:after="0" w:line="260" w:lineRule="exact"/>
              <w:rPr>
                <w:iCs/>
                <w:sz w:val="20"/>
                <w:szCs w:val="20"/>
              </w:rPr>
            </w:pPr>
            <w:r w:rsidRPr="000B5516">
              <w:rPr>
                <w:iCs/>
                <w:sz w:val="20"/>
                <w:szCs w:val="20"/>
              </w:rPr>
              <w:t xml:space="preserve">Združenju mestnih občin Slovenije ZMOS: NE </w:t>
            </w:r>
          </w:p>
          <w:p w14:paraId="388ACC95" w14:textId="77777777" w:rsidR="00F7571F" w:rsidRPr="000B5516" w:rsidRDefault="00F7571F" w:rsidP="00257C69">
            <w:pPr>
              <w:pStyle w:val="Neotevilenodstavek"/>
              <w:widowControl w:val="0"/>
              <w:spacing w:before="0" w:after="0" w:line="260" w:lineRule="exact"/>
              <w:ind w:left="360"/>
              <w:rPr>
                <w:iCs/>
                <w:sz w:val="20"/>
                <w:szCs w:val="20"/>
              </w:rPr>
            </w:pPr>
          </w:p>
          <w:p w14:paraId="3FD749F8" w14:textId="77777777" w:rsidR="00F7571F" w:rsidRPr="000B5516" w:rsidRDefault="00F7571F" w:rsidP="00257C69">
            <w:pPr>
              <w:pStyle w:val="Neotevilenodstavek"/>
              <w:widowControl w:val="0"/>
              <w:spacing w:before="0" w:after="0" w:line="260" w:lineRule="exact"/>
              <w:rPr>
                <w:iCs/>
                <w:sz w:val="20"/>
                <w:szCs w:val="20"/>
              </w:rPr>
            </w:pPr>
            <w:r w:rsidRPr="000B5516">
              <w:rPr>
                <w:iCs/>
                <w:sz w:val="20"/>
                <w:szCs w:val="20"/>
              </w:rPr>
              <w:t>Predlogi in pripombe združenj so bili upoštevani:</w:t>
            </w:r>
            <w:r w:rsidR="00836B1B" w:rsidRPr="000B5516">
              <w:rPr>
                <w:iCs/>
                <w:sz w:val="20"/>
                <w:szCs w:val="20"/>
              </w:rPr>
              <w:t xml:space="preserve"> /</w:t>
            </w:r>
          </w:p>
          <w:p w14:paraId="413D80C4" w14:textId="77777777" w:rsidR="00F7571F" w:rsidRPr="000B5516" w:rsidRDefault="00F7571F" w:rsidP="00257C69">
            <w:pPr>
              <w:pStyle w:val="Neotevilenodstavek"/>
              <w:widowControl w:val="0"/>
              <w:spacing w:before="0" w:after="0" w:line="260" w:lineRule="exact"/>
              <w:ind w:left="360"/>
              <w:rPr>
                <w:iCs/>
                <w:sz w:val="20"/>
                <w:szCs w:val="20"/>
              </w:rPr>
            </w:pPr>
          </w:p>
          <w:p w14:paraId="6F81B897" w14:textId="77777777" w:rsidR="00836B1B" w:rsidRPr="000B5516" w:rsidRDefault="00836B1B" w:rsidP="00257C69">
            <w:pPr>
              <w:pStyle w:val="Neotevilenodstavek"/>
              <w:widowControl w:val="0"/>
              <w:spacing w:before="0" w:after="0" w:line="260" w:lineRule="exact"/>
              <w:ind w:left="360"/>
              <w:rPr>
                <w:iCs/>
                <w:sz w:val="20"/>
                <w:szCs w:val="20"/>
              </w:rPr>
            </w:pPr>
          </w:p>
          <w:p w14:paraId="5E936D71" w14:textId="77777777" w:rsidR="00F7571F" w:rsidRPr="000B5516" w:rsidRDefault="00F7571F" w:rsidP="00257C69">
            <w:pPr>
              <w:pStyle w:val="Neotevilenodstavek"/>
              <w:widowControl w:val="0"/>
              <w:spacing w:before="0" w:after="0" w:line="260" w:lineRule="exact"/>
              <w:rPr>
                <w:iCs/>
                <w:sz w:val="20"/>
                <w:szCs w:val="20"/>
              </w:rPr>
            </w:pPr>
            <w:r w:rsidRPr="000B5516">
              <w:rPr>
                <w:iCs/>
                <w:sz w:val="20"/>
                <w:szCs w:val="20"/>
              </w:rPr>
              <w:t>Bistveni predlogi in pripombe, ki niso bili upoštevani.</w:t>
            </w:r>
          </w:p>
        </w:tc>
      </w:tr>
      <w:tr w:rsidR="000C56B9" w:rsidRPr="000B5516" w14:paraId="61CAC176"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9" w:type="dxa"/>
            <w:gridSpan w:val="9"/>
          </w:tcPr>
          <w:p w14:paraId="508D8F99" w14:textId="77777777" w:rsidR="000C56B9" w:rsidRPr="000B5516" w:rsidRDefault="00F7571F" w:rsidP="000C56B9">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0B5516">
              <w:rPr>
                <w:rFonts w:cs="Arial"/>
                <w:b/>
                <w:szCs w:val="20"/>
                <w:lang w:eastAsia="sl-SI"/>
              </w:rPr>
              <w:t>9</w:t>
            </w:r>
            <w:r w:rsidR="000C56B9" w:rsidRPr="000B5516">
              <w:rPr>
                <w:rFonts w:cs="Arial"/>
                <w:b/>
                <w:szCs w:val="20"/>
                <w:lang w:eastAsia="sl-SI"/>
              </w:rPr>
              <w:t>. Predstavitev sodelovanja javnosti:</w:t>
            </w:r>
          </w:p>
        </w:tc>
      </w:tr>
      <w:tr w:rsidR="000C56B9" w:rsidRPr="000B5516" w14:paraId="0DD0B2C6" w14:textId="77777777" w:rsidTr="001D1D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3" w:type="dxa"/>
            <w:gridSpan w:val="7"/>
          </w:tcPr>
          <w:p w14:paraId="3A6CC6C0" w14:textId="77777777" w:rsidR="000C56B9" w:rsidRPr="000B5516" w:rsidRDefault="000C56B9" w:rsidP="000C56B9">
            <w:pPr>
              <w:widowControl w:val="0"/>
              <w:overflowPunct w:val="0"/>
              <w:autoSpaceDE w:val="0"/>
              <w:autoSpaceDN w:val="0"/>
              <w:adjustRightInd w:val="0"/>
              <w:spacing w:line="260" w:lineRule="exact"/>
              <w:jc w:val="both"/>
              <w:textAlignment w:val="baseline"/>
              <w:rPr>
                <w:rFonts w:cs="Arial"/>
                <w:szCs w:val="20"/>
                <w:lang w:eastAsia="sl-SI"/>
              </w:rPr>
            </w:pPr>
            <w:r w:rsidRPr="000B5516">
              <w:rPr>
                <w:rFonts w:cs="Arial"/>
                <w:iCs/>
                <w:szCs w:val="20"/>
                <w:lang w:eastAsia="sl-SI"/>
              </w:rPr>
              <w:t>Gradivo je bilo predhodno objavljeno na spletni strani predlagatelja:</w:t>
            </w:r>
          </w:p>
        </w:tc>
        <w:tc>
          <w:tcPr>
            <w:tcW w:w="2456" w:type="dxa"/>
            <w:gridSpan w:val="2"/>
          </w:tcPr>
          <w:p w14:paraId="7A118964" w14:textId="77777777" w:rsidR="000C56B9" w:rsidRPr="000B5516" w:rsidRDefault="00F7571F" w:rsidP="000C56B9">
            <w:pPr>
              <w:widowControl w:val="0"/>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NE</w:t>
            </w:r>
          </w:p>
        </w:tc>
      </w:tr>
      <w:tr w:rsidR="000C56B9" w:rsidRPr="000B5516" w14:paraId="7DEC2BEF"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9" w:type="dxa"/>
            <w:gridSpan w:val="9"/>
          </w:tcPr>
          <w:p w14:paraId="1A6709B5" w14:textId="77777777" w:rsidR="000C56B9" w:rsidRPr="000B5516" w:rsidRDefault="00F7571F" w:rsidP="000C56B9">
            <w:pPr>
              <w:widowControl w:val="0"/>
              <w:overflowPunct w:val="0"/>
              <w:autoSpaceDE w:val="0"/>
              <w:autoSpaceDN w:val="0"/>
              <w:adjustRightInd w:val="0"/>
              <w:spacing w:line="260" w:lineRule="exact"/>
              <w:jc w:val="both"/>
              <w:textAlignment w:val="baseline"/>
              <w:rPr>
                <w:rFonts w:cs="Arial"/>
                <w:iCs/>
                <w:szCs w:val="20"/>
                <w:lang w:eastAsia="sl-SI"/>
              </w:rPr>
            </w:pPr>
            <w:r w:rsidRPr="000B5516">
              <w:rPr>
                <w:rFonts w:cs="Arial"/>
                <w:iCs/>
                <w:szCs w:val="20"/>
                <w:lang w:eastAsia="sl-SI"/>
              </w:rPr>
              <w:t>Gradivo se je usklajevalo z organi, ki jih spremembe in dopolnitve uredbe zadevajo, zato je predlagatelj izpustil objavo na spletni strani.</w:t>
            </w:r>
          </w:p>
        </w:tc>
      </w:tr>
      <w:tr w:rsidR="000C56B9" w:rsidRPr="000B5516" w14:paraId="5EC211F3" w14:textId="77777777" w:rsidTr="001D1D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3" w:type="dxa"/>
            <w:gridSpan w:val="7"/>
            <w:vAlign w:val="center"/>
          </w:tcPr>
          <w:p w14:paraId="685E5F17" w14:textId="77777777" w:rsidR="000C56B9" w:rsidRPr="000B5516" w:rsidRDefault="00F7571F" w:rsidP="000C56B9">
            <w:pPr>
              <w:widowControl w:val="0"/>
              <w:overflowPunct w:val="0"/>
              <w:autoSpaceDE w:val="0"/>
              <w:autoSpaceDN w:val="0"/>
              <w:adjustRightInd w:val="0"/>
              <w:spacing w:line="260" w:lineRule="exact"/>
              <w:textAlignment w:val="baseline"/>
              <w:rPr>
                <w:rFonts w:cs="Arial"/>
                <w:szCs w:val="20"/>
                <w:lang w:eastAsia="sl-SI"/>
              </w:rPr>
            </w:pPr>
            <w:r w:rsidRPr="000B5516">
              <w:rPr>
                <w:rFonts w:cs="Arial"/>
                <w:b/>
                <w:szCs w:val="20"/>
                <w:lang w:eastAsia="sl-SI"/>
              </w:rPr>
              <w:t>10</w:t>
            </w:r>
            <w:r w:rsidR="000C56B9" w:rsidRPr="000B5516">
              <w:rPr>
                <w:rFonts w:cs="Arial"/>
                <w:b/>
                <w:szCs w:val="20"/>
                <w:lang w:eastAsia="sl-SI"/>
              </w:rPr>
              <w:t>. Pri pripravi gradiva so bile upoštevane zahteve iz Resolucije o normativni dejavnosti:</w:t>
            </w:r>
          </w:p>
        </w:tc>
        <w:tc>
          <w:tcPr>
            <w:tcW w:w="2456" w:type="dxa"/>
            <w:gridSpan w:val="2"/>
            <w:vAlign w:val="center"/>
          </w:tcPr>
          <w:p w14:paraId="0772EB85" w14:textId="77777777" w:rsidR="000C56B9" w:rsidRPr="000B5516" w:rsidRDefault="00F7571F" w:rsidP="0081232C">
            <w:pPr>
              <w:widowControl w:val="0"/>
              <w:overflowPunct w:val="0"/>
              <w:autoSpaceDE w:val="0"/>
              <w:autoSpaceDN w:val="0"/>
              <w:adjustRightInd w:val="0"/>
              <w:spacing w:line="260" w:lineRule="exact"/>
              <w:jc w:val="center"/>
              <w:textAlignment w:val="baseline"/>
              <w:rPr>
                <w:rFonts w:cs="Arial"/>
                <w:iCs/>
                <w:szCs w:val="20"/>
                <w:lang w:eastAsia="sl-SI"/>
              </w:rPr>
            </w:pPr>
            <w:r w:rsidRPr="000B5516">
              <w:rPr>
                <w:rFonts w:cs="Arial"/>
                <w:szCs w:val="20"/>
                <w:lang w:eastAsia="sl-SI"/>
              </w:rPr>
              <w:t>DA</w:t>
            </w:r>
          </w:p>
        </w:tc>
      </w:tr>
      <w:tr w:rsidR="000C56B9" w:rsidRPr="000B5516" w14:paraId="5F2A95FF" w14:textId="77777777" w:rsidTr="001D1D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3" w:type="dxa"/>
            <w:gridSpan w:val="7"/>
            <w:vAlign w:val="center"/>
          </w:tcPr>
          <w:p w14:paraId="56377FCD" w14:textId="77777777" w:rsidR="000C56B9" w:rsidRPr="000B5516" w:rsidRDefault="000C56B9" w:rsidP="0081232C">
            <w:pPr>
              <w:widowControl w:val="0"/>
              <w:overflowPunct w:val="0"/>
              <w:autoSpaceDE w:val="0"/>
              <w:autoSpaceDN w:val="0"/>
              <w:adjustRightInd w:val="0"/>
              <w:spacing w:line="260" w:lineRule="exact"/>
              <w:textAlignment w:val="baseline"/>
              <w:rPr>
                <w:rFonts w:cs="Arial"/>
                <w:b/>
                <w:szCs w:val="20"/>
                <w:lang w:eastAsia="sl-SI"/>
              </w:rPr>
            </w:pPr>
            <w:r w:rsidRPr="000B5516">
              <w:rPr>
                <w:rFonts w:cs="Arial"/>
                <w:b/>
                <w:szCs w:val="20"/>
                <w:lang w:eastAsia="sl-SI"/>
              </w:rPr>
              <w:t>1</w:t>
            </w:r>
            <w:r w:rsidR="00F7571F" w:rsidRPr="000B5516">
              <w:rPr>
                <w:rFonts w:cs="Arial"/>
                <w:b/>
                <w:szCs w:val="20"/>
                <w:lang w:eastAsia="sl-SI"/>
              </w:rPr>
              <w:t>1</w:t>
            </w:r>
            <w:r w:rsidRPr="000B5516">
              <w:rPr>
                <w:rFonts w:cs="Arial"/>
                <w:b/>
                <w:szCs w:val="20"/>
                <w:lang w:eastAsia="sl-SI"/>
              </w:rPr>
              <w:t>. Gradivo je uvrščeno v delovni program vlade:</w:t>
            </w:r>
          </w:p>
        </w:tc>
        <w:tc>
          <w:tcPr>
            <w:tcW w:w="2456" w:type="dxa"/>
            <w:gridSpan w:val="2"/>
            <w:vAlign w:val="center"/>
          </w:tcPr>
          <w:p w14:paraId="2A2EC439" w14:textId="77777777" w:rsidR="000C56B9" w:rsidRPr="000B5516" w:rsidRDefault="000D4C9B" w:rsidP="000C56B9">
            <w:pPr>
              <w:widowControl w:val="0"/>
              <w:overflowPunct w:val="0"/>
              <w:autoSpaceDE w:val="0"/>
              <w:autoSpaceDN w:val="0"/>
              <w:adjustRightInd w:val="0"/>
              <w:spacing w:line="260" w:lineRule="exact"/>
              <w:jc w:val="center"/>
              <w:textAlignment w:val="baseline"/>
              <w:rPr>
                <w:rFonts w:cs="Arial"/>
                <w:szCs w:val="20"/>
                <w:lang w:eastAsia="sl-SI"/>
              </w:rPr>
            </w:pPr>
            <w:r w:rsidRPr="000B5516">
              <w:rPr>
                <w:rFonts w:cs="Arial"/>
                <w:szCs w:val="20"/>
                <w:lang w:eastAsia="sl-SI"/>
              </w:rPr>
              <w:t>NE</w:t>
            </w:r>
          </w:p>
        </w:tc>
      </w:tr>
      <w:tr w:rsidR="000C56B9" w:rsidRPr="000B5516" w14:paraId="0BA17253" w14:textId="77777777" w:rsidTr="00770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9" w:type="dxa"/>
            <w:gridSpan w:val="9"/>
            <w:tcBorders>
              <w:top w:val="single" w:sz="4" w:space="0" w:color="000000"/>
              <w:left w:val="single" w:sz="4" w:space="0" w:color="000000"/>
              <w:bottom w:val="single" w:sz="4" w:space="0" w:color="000000"/>
              <w:right w:val="single" w:sz="4" w:space="0" w:color="000000"/>
            </w:tcBorders>
          </w:tcPr>
          <w:p w14:paraId="7FC948ED" w14:textId="77777777" w:rsidR="000C56B9" w:rsidRPr="000B5516" w:rsidRDefault="000C56B9" w:rsidP="000C56B9">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4CA6E345" w14:textId="77777777" w:rsidR="00181C1E" w:rsidRPr="00181C1E" w:rsidRDefault="000C56B9" w:rsidP="00181C1E">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r w:rsidRPr="000B5516">
              <w:rPr>
                <w:rFonts w:cs="Arial"/>
                <w:b/>
                <w:szCs w:val="20"/>
                <w:lang w:eastAsia="sl-SI"/>
              </w:rPr>
              <w:t xml:space="preserve">                             </w:t>
            </w:r>
            <w:r w:rsidR="004C271E">
              <w:rPr>
                <w:rFonts w:cs="Arial"/>
                <w:b/>
                <w:szCs w:val="20"/>
                <w:lang w:eastAsia="sl-SI"/>
              </w:rPr>
              <w:t xml:space="preserve">            </w:t>
            </w:r>
            <w:r w:rsidR="00181C1E" w:rsidRPr="00181C1E">
              <w:rPr>
                <w:rFonts w:cs="Arial"/>
                <w:b/>
                <w:szCs w:val="20"/>
                <w:lang w:eastAsia="sl-SI"/>
              </w:rPr>
              <w:t>dr. Aleksander Jevšek</w:t>
            </w:r>
          </w:p>
          <w:p w14:paraId="5470EF84" w14:textId="058E3E79" w:rsidR="004C271E" w:rsidRPr="00181C1E" w:rsidRDefault="00181C1E" w:rsidP="00181C1E">
            <w:pPr>
              <w:widowControl w:val="0"/>
              <w:suppressAutoHyphens/>
              <w:overflowPunct w:val="0"/>
              <w:autoSpaceDE w:val="0"/>
              <w:autoSpaceDN w:val="0"/>
              <w:adjustRightInd w:val="0"/>
              <w:spacing w:line="260" w:lineRule="exact"/>
              <w:ind w:left="3400"/>
              <w:textAlignment w:val="baseline"/>
              <w:outlineLvl w:val="3"/>
              <w:rPr>
                <w:rFonts w:cs="Arial"/>
                <w:b/>
                <w:caps/>
                <w:szCs w:val="20"/>
                <w:lang w:eastAsia="sl-SI"/>
              </w:rPr>
            </w:pPr>
            <w:r>
              <w:rPr>
                <w:rFonts w:cs="Arial"/>
                <w:b/>
                <w:szCs w:val="20"/>
                <w:lang w:eastAsia="sl-SI"/>
              </w:rPr>
              <w:t xml:space="preserve">                                                   </w:t>
            </w:r>
            <w:r w:rsidRPr="00181C1E">
              <w:rPr>
                <w:rFonts w:cs="Arial"/>
                <w:b/>
                <w:caps/>
                <w:szCs w:val="20"/>
                <w:lang w:eastAsia="sl-SI"/>
              </w:rPr>
              <w:t>minister</w:t>
            </w:r>
          </w:p>
        </w:tc>
      </w:tr>
    </w:tbl>
    <w:p w14:paraId="0151E1D9" w14:textId="77777777" w:rsidR="00F970AD" w:rsidRPr="002471AF" w:rsidRDefault="0063243A" w:rsidP="00F970AD">
      <w:pPr>
        <w:tabs>
          <w:tab w:val="left" w:pos="6237"/>
        </w:tabs>
        <w:spacing w:line="240" w:lineRule="auto"/>
        <w:jc w:val="right"/>
        <w:rPr>
          <w:rFonts w:cs="Arial"/>
          <w:szCs w:val="20"/>
          <w:lang w:eastAsia="sl-SI"/>
        </w:rPr>
      </w:pPr>
      <w:r w:rsidRPr="000B5516">
        <w:rPr>
          <w:rFonts w:cs="Arial"/>
          <w:szCs w:val="20"/>
          <w:lang w:eastAsia="sl-SI"/>
        </w:rPr>
        <w:br w:type="page"/>
      </w:r>
      <w:r w:rsidR="003C4DFD" w:rsidRPr="000B5516">
        <w:rPr>
          <w:rFonts w:cs="Arial"/>
          <w:szCs w:val="20"/>
          <w:lang w:eastAsia="sl-SI"/>
        </w:rPr>
        <w:lastRenderedPageBreak/>
        <w:t xml:space="preserve">   </w:t>
      </w:r>
      <w:r w:rsidR="003C4DFD" w:rsidRPr="000B5516">
        <w:rPr>
          <w:rFonts w:cs="Arial"/>
          <w:szCs w:val="20"/>
          <w:lang w:eastAsia="sl-SI"/>
        </w:rPr>
        <w:tab/>
      </w:r>
      <w:r w:rsidR="003C4DFD" w:rsidRPr="000B5516">
        <w:rPr>
          <w:rFonts w:cs="Arial"/>
          <w:szCs w:val="20"/>
          <w:lang w:eastAsia="sl-SI"/>
        </w:rPr>
        <w:tab/>
        <w:t xml:space="preserve">       </w:t>
      </w:r>
      <w:r w:rsidR="00F970AD" w:rsidRPr="002471AF">
        <w:rPr>
          <w:rFonts w:cs="Arial"/>
          <w:szCs w:val="20"/>
          <w:lang w:eastAsia="sl-SI"/>
        </w:rPr>
        <w:t>PREDLOG</w:t>
      </w:r>
    </w:p>
    <w:p w14:paraId="3D51F84E" w14:textId="77777777" w:rsidR="00F970AD" w:rsidRPr="002471AF" w:rsidRDefault="00F970AD" w:rsidP="00F970AD">
      <w:pPr>
        <w:tabs>
          <w:tab w:val="left" w:pos="6237"/>
        </w:tabs>
        <w:suppressAutoHyphens/>
        <w:overflowPunct w:val="0"/>
        <w:autoSpaceDE w:val="0"/>
        <w:autoSpaceDN w:val="0"/>
        <w:adjustRightInd w:val="0"/>
        <w:spacing w:before="120" w:after="160" w:line="240" w:lineRule="auto"/>
        <w:ind w:left="843"/>
        <w:jc w:val="right"/>
        <w:textAlignment w:val="baseline"/>
        <w:rPr>
          <w:rFonts w:eastAsia="Calibri" w:cs="Arial"/>
          <w:b/>
          <w:bCs/>
          <w:color w:val="000000"/>
          <w:szCs w:val="20"/>
          <w:lang w:eastAsia="sl-SI"/>
        </w:rPr>
      </w:pPr>
      <w:r w:rsidRPr="002471AF">
        <w:rPr>
          <w:rFonts w:cs="Arial"/>
          <w:b/>
          <w:szCs w:val="20"/>
          <w:lang w:eastAsia="sl-SI"/>
        </w:rPr>
        <w:t xml:space="preserve"> (</w:t>
      </w:r>
      <w:r w:rsidRPr="002471AF">
        <w:rPr>
          <w:rFonts w:cs="Arial"/>
          <w:b/>
          <w:color w:val="000000"/>
          <w:szCs w:val="20"/>
          <w:lang w:eastAsia="sl-SI"/>
        </w:rPr>
        <w:t>EVA 2023-1630-0006</w:t>
      </w:r>
      <w:hyperlink r:id="rId9" w:history="1"/>
      <w:r w:rsidRPr="002471AF">
        <w:rPr>
          <w:rFonts w:cs="Arial"/>
          <w:szCs w:val="20"/>
          <w:lang w:eastAsia="sl-SI"/>
        </w:rPr>
        <w:t>)</w:t>
      </w:r>
    </w:p>
    <w:p w14:paraId="0CAFA434" w14:textId="77777777" w:rsidR="00F970AD" w:rsidRPr="002471AF" w:rsidRDefault="00F970AD" w:rsidP="00F970AD">
      <w:pPr>
        <w:spacing w:line="260" w:lineRule="exact"/>
        <w:rPr>
          <w:rFonts w:cs="Arial"/>
          <w:szCs w:val="20"/>
        </w:rPr>
      </w:pPr>
    </w:p>
    <w:p w14:paraId="493B11FE" w14:textId="77777777" w:rsidR="00F970AD" w:rsidRPr="002471AF" w:rsidRDefault="00F970AD" w:rsidP="00F970AD">
      <w:pPr>
        <w:spacing w:line="240" w:lineRule="auto"/>
        <w:rPr>
          <w:rFonts w:cs="Arial"/>
          <w:vanish/>
          <w:szCs w:val="20"/>
        </w:rPr>
      </w:pPr>
    </w:p>
    <w:p w14:paraId="7A2E1277" w14:textId="7D57AC95" w:rsidR="00F970AD" w:rsidRPr="002471AF" w:rsidRDefault="00F970AD" w:rsidP="00F970AD">
      <w:pPr>
        <w:suppressAutoHyphen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Na podlagi sedmega odstavka 21. člena Zakona o Vladi Republike Slovenije (Uradni list RS, št.</w:t>
      </w:r>
      <w:r>
        <w:rPr>
          <w:rFonts w:cs="Arial"/>
          <w:szCs w:val="20"/>
        </w:rPr>
        <w:t> </w:t>
      </w:r>
      <w:r w:rsidRPr="002471AF">
        <w:rPr>
          <w:rFonts w:cs="Arial"/>
          <w:szCs w:val="20"/>
        </w:rPr>
        <w:t>24/05 – uradno prečiščeno besedilo, 109/08, 38/10 – ZUKN, 8/12, 21/13, 47/13 – ZDU-1G, 65/14, 55/17 in 163/22) Vlada Republike Slovenije izdaja</w:t>
      </w:r>
    </w:p>
    <w:p w14:paraId="54874D39" w14:textId="77777777" w:rsidR="00F970AD" w:rsidRPr="002471AF" w:rsidRDefault="00F970AD" w:rsidP="00F970AD">
      <w:pPr>
        <w:suppressAutoHyphens/>
        <w:overflowPunct w:val="0"/>
        <w:autoSpaceDE w:val="0"/>
        <w:autoSpaceDN w:val="0"/>
        <w:adjustRightInd w:val="0"/>
        <w:spacing w:line="240" w:lineRule="auto"/>
        <w:contextualSpacing/>
        <w:jc w:val="both"/>
        <w:textAlignment w:val="baseline"/>
        <w:rPr>
          <w:rFonts w:cs="Arial"/>
          <w:bCs/>
          <w:color w:val="000000"/>
          <w:spacing w:val="40"/>
          <w:szCs w:val="20"/>
        </w:rPr>
      </w:pPr>
    </w:p>
    <w:p w14:paraId="65AA766C" w14:textId="77777777" w:rsidR="00F970AD" w:rsidRPr="002471AF" w:rsidRDefault="00F970AD" w:rsidP="00F970AD">
      <w:pPr>
        <w:suppressAutoHyphens/>
        <w:overflowPunct w:val="0"/>
        <w:autoSpaceDE w:val="0"/>
        <w:autoSpaceDN w:val="0"/>
        <w:adjustRightInd w:val="0"/>
        <w:spacing w:line="240" w:lineRule="auto"/>
        <w:contextualSpacing/>
        <w:jc w:val="both"/>
        <w:textAlignment w:val="baseline"/>
        <w:rPr>
          <w:rFonts w:cs="Arial"/>
          <w:bCs/>
          <w:color w:val="000000"/>
          <w:spacing w:val="40"/>
          <w:szCs w:val="20"/>
        </w:rPr>
      </w:pPr>
    </w:p>
    <w:p w14:paraId="578DEA98"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bCs/>
          <w:color w:val="000000"/>
          <w:spacing w:val="40"/>
          <w:szCs w:val="20"/>
        </w:rPr>
      </w:pPr>
      <w:r w:rsidRPr="002471AF">
        <w:rPr>
          <w:rFonts w:cs="Arial"/>
          <w:b/>
          <w:bCs/>
          <w:color w:val="000000"/>
          <w:spacing w:val="40"/>
          <w:szCs w:val="20"/>
        </w:rPr>
        <w:t>UREDBO</w:t>
      </w:r>
    </w:p>
    <w:p w14:paraId="7A6DAF7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 xml:space="preserve">o izvajanju uredb (EU) in (Euratom) na področju porabe sredstev za cilj </w:t>
      </w:r>
    </w:p>
    <w:p w14:paraId="5CF272A7"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evropsko teritorialno sodelovanje v programskem obdobju 2021–2027</w:t>
      </w:r>
    </w:p>
    <w:p w14:paraId="5C255080"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1E8E248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4E1D1E32"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lang w:eastAsia="sl-SI"/>
        </w:rPr>
      </w:pPr>
      <w:r w:rsidRPr="002471AF">
        <w:rPr>
          <w:rFonts w:cs="Arial"/>
          <w:szCs w:val="20"/>
          <w:lang w:eastAsia="sl-SI"/>
        </w:rPr>
        <w:t>I. SPLOŠNE DOLOČBE</w:t>
      </w:r>
    </w:p>
    <w:p w14:paraId="4E1C505C"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lang w:eastAsia="sl-SI"/>
        </w:rPr>
      </w:pPr>
    </w:p>
    <w:p w14:paraId="2F43BE5A"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 člen</w:t>
      </w:r>
    </w:p>
    <w:p w14:paraId="54EA4FDF"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(vsebina)</w:t>
      </w:r>
    </w:p>
    <w:p w14:paraId="3C06FB4C"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72E371EA" w14:textId="77777777"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(1) Ta uredba ureja postopke pri porabi sredstev za izvajanje programov evropskega teritorialnega sodelovanja (v nadaljnjem besedilu: programi Interreg) za programsko obdobje 2021–2027 in določa udeležence ter njihove naloge za izvajanje:</w:t>
      </w:r>
    </w:p>
    <w:p w14:paraId="1A962003" w14:textId="69CF0DE0" w:rsidR="00F970AD" w:rsidRPr="002471AF" w:rsidRDefault="00F970AD" w:rsidP="00F970AD">
      <w:pPr>
        <w:pStyle w:val="Odstavekseznama"/>
        <w:numPr>
          <w:ilvl w:val="0"/>
          <w:numId w:val="21"/>
        </w:numPr>
        <w:spacing w:line="240" w:lineRule="auto"/>
        <w:jc w:val="both"/>
        <w:rPr>
          <w:bCs/>
          <w:szCs w:val="20"/>
          <w:lang w:eastAsia="en-US"/>
        </w:rPr>
      </w:pPr>
      <w:r w:rsidRPr="002471AF">
        <w:rPr>
          <w:bCs/>
          <w:szCs w:val="20"/>
          <w:lang w:eastAsia="en-US"/>
        </w:rPr>
        <w:t>Uredbe (EU, Euratom) 2020/2092 Evropskega parlamenta in Sveta z dne 16.</w:t>
      </w:r>
      <w:r>
        <w:rPr>
          <w:bCs/>
          <w:szCs w:val="20"/>
          <w:lang w:eastAsia="en-US"/>
        </w:rPr>
        <w:t> </w:t>
      </w:r>
      <w:r w:rsidRPr="002471AF">
        <w:rPr>
          <w:bCs/>
          <w:szCs w:val="20"/>
          <w:lang w:eastAsia="en-US"/>
        </w:rPr>
        <w:t>decembra 2020 o splošnem režimu pogojenosti za zaščito proračuna Unije (UL L št. 433I z dne 22.</w:t>
      </w:r>
      <w:r>
        <w:rPr>
          <w:bCs/>
          <w:szCs w:val="20"/>
          <w:lang w:eastAsia="en-US"/>
        </w:rPr>
        <w:t> </w:t>
      </w:r>
      <w:r w:rsidRPr="002471AF">
        <w:rPr>
          <w:bCs/>
          <w:szCs w:val="20"/>
          <w:lang w:eastAsia="en-US"/>
        </w:rPr>
        <w:t>12.</w:t>
      </w:r>
      <w:r>
        <w:rPr>
          <w:bCs/>
          <w:szCs w:val="20"/>
          <w:lang w:eastAsia="en-US"/>
        </w:rPr>
        <w:t> </w:t>
      </w:r>
      <w:r w:rsidRPr="002471AF">
        <w:rPr>
          <w:bCs/>
          <w:szCs w:val="20"/>
          <w:lang w:eastAsia="en-US"/>
        </w:rPr>
        <w:t>2020, str. 1), zadnjič popravljene s Popravkom (UL L št. 373 z dne 21.</w:t>
      </w:r>
      <w:r>
        <w:rPr>
          <w:bCs/>
          <w:szCs w:val="20"/>
          <w:lang w:eastAsia="en-US"/>
        </w:rPr>
        <w:t> </w:t>
      </w:r>
      <w:r w:rsidRPr="002471AF">
        <w:rPr>
          <w:bCs/>
          <w:szCs w:val="20"/>
          <w:lang w:eastAsia="en-US"/>
        </w:rPr>
        <w:t>10.</w:t>
      </w:r>
      <w:r>
        <w:rPr>
          <w:bCs/>
          <w:szCs w:val="20"/>
          <w:lang w:eastAsia="en-US"/>
        </w:rPr>
        <w:t> </w:t>
      </w:r>
      <w:r w:rsidRPr="002471AF">
        <w:rPr>
          <w:bCs/>
          <w:szCs w:val="20"/>
          <w:lang w:eastAsia="en-US"/>
        </w:rPr>
        <w:t>2021, str.</w:t>
      </w:r>
      <w:r>
        <w:rPr>
          <w:bCs/>
          <w:szCs w:val="20"/>
          <w:lang w:eastAsia="en-US"/>
        </w:rPr>
        <w:t> </w:t>
      </w:r>
      <w:r w:rsidRPr="002471AF">
        <w:rPr>
          <w:bCs/>
          <w:szCs w:val="20"/>
          <w:lang w:eastAsia="en-US"/>
        </w:rPr>
        <w:t>94);</w:t>
      </w:r>
    </w:p>
    <w:p w14:paraId="0C56CC43" w14:textId="26B1F350" w:rsidR="00F970AD" w:rsidRPr="002471AF" w:rsidRDefault="00F970AD" w:rsidP="00F970AD">
      <w:pPr>
        <w:pStyle w:val="Odstavekseznama"/>
        <w:numPr>
          <w:ilvl w:val="0"/>
          <w:numId w:val="21"/>
        </w:numPr>
        <w:spacing w:line="240" w:lineRule="auto"/>
        <w:jc w:val="both"/>
        <w:rPr>
          <w:bCs/>
          <w:szCs w:val="20"/>
          <w:lang w:eastAsia="en-US"/>
        </w:rPr>
      </w:pPr>
      <w:r w:rsidRPr="002471AF">
        <w:rPr>
          <w:bCs/>
          <w:szCs w:val="20"/>
          <w:lang w:eastAsia="en-US"/>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w:t>
      </w:r>
      <w:r w:rsidRPr="002471AF">
        <w:t>Uredb</w:t>
      </w:r>
      <w:r>
        <w:t>o</w:t>
      </w:r>
      <w:r w:rsidRPr="002471AF">
        <w:t xml:space="preserve"> (EU) 2023/955 Evropskega parlamenta in Sveta z dne 10. maja 2023 o vzpostavitvi Socialnega sklada za podnebje in spremembi Uredbe (EU) 2021/1060 (UL L št.</w:t>
      </w:r>
      <w:r>
        <w:t> </w:t>
      </w:r>
      <w:r w:rsidRPr="002471AF">
        <w:t>130 z dne 16.</w:t>
      </w:r>
      <w:r>
        <w:t> </w:t>
      </w:r>
      <w:r w:rsidRPr="002471AF">
        <w:t>5.</w:t>
      </w:r>
      <w:r>
        <w:t> </w:t>
      </w:r>
      <w:r w:rsidRPr="002471AF">
        <w:t>2023, str. 1),</w:t>
      </w:r>
      <w:r w:rsidRPr="002471AF">
        <w:rPr>
          <w:bCs/>
          <w:szCs w:val="20"/>
          <w:lang w:eastAsia="en-US"/>
        </w:rPr>
        <w:t xml:space="preserve"> (v nadaljnjem besedilu: Uredba 2021/1060/EU);</w:t>
      </w:r>
    </w:p>
    <w:p w14:paraId="78E6F084" w14:textId="0B1BB40B" w:rsidR="00F970AD" w:rsidRPr="002471AF" w:rsidRDefault="00F970AD" w:rsidP="00F970AD">
      <w:pPr>
        <w:pStyle w:val="Odstavekseznama"/>
        <w:numPr>
          <w:ilvl w:val="0"/>
          <w:numId w:val="21"/>
        </w:numPr>
        <w:suppressAutoHyphens/>
        <w:overflowPunct w:val="0"/>
        <w:autoSpaceDE w:val="0"/>
        <w:autoSpaceDN w:val="0"/>
        <w:adjustRightInd w:val="0"/>
        <w:spacing w:line="240" w:lineRule="auto"/>
        <w:contextualSpacing/>
        <w:jc w:val="both"/>
        <w:textAlignment w:val="baseline"/>
        <w:rPr>
          <w:rFonts w:eastAsia="SimSun"/>
          <w:kern w:val="2"/>
          <w:szCs w:val="20"/>
          <w:lang w:eastAsia="hi-IN" w:bidi="hi-IN"/>
        </w:rPr>
      </w:pPr>
      <w:r w:rsidRPr="002471AF">
        <w:rPr>
          <w:bCs/>
          <w:szCs w:val="20"/>
          <w:lang w:eastAsia="en-US"/>
        </w:rPr>
        <w:t>Uredbe (EU) št. 2021/1058 Evropskega parlamenta in Sveta z dne 24.</w:t>
      </w:r>
      <w:r>
        <w:rPr>
          <w:bCs/>
          <w:szCs w:val="20"/>
          <w:lang w:eastAsia="en-US"/>
        </w:rPr>
        <w:t> </w:t>
      </w:r>
      <w:r w:rsidRPr="002471AF">
        <w:rPr>
          <w:bCs/>
          <w:szCs w:val="20"/>
          <w:lang w:eastAsia="en-US"/>
        </w:rPr>
        <w:t>junija 2021 o Evropskem skladu za regionalni razvoj in Kohezijskem skladu (UL L št. 231 z dne 30.</w:t>
      </w:r>
      <w:r>
        <w:rPr>
          <w:bCs/>
          <w:szCs w:val="20"/>
          <w:lang w:eastAsia="en-US"/>
        </w:rPr>
        <w:t> </w:t>
      </w:r>
      <w:r w:rsidRPr="002471AF">
        <w:rPr>
          <w:bCs/>
          <w:szCs w:val="20"/>
          <w:lang w:eastAsia="en-US"/>
        </w:rPr>
        <w:t>6.</w:t>
      </w:r>
      <w:r>
        <w:rPr>
          <w:bCs/>
          <w:szCs w:val="20"/>
          <w:lang w:eastAsia="en-US"/>
        </w:rPr>
        <w:t> </w:t>
      </w:r>
      <w:r w:rsidRPr="002471AF">
        <w:rPr>
          <w:bCs/>
          <w:szCs w:val="20"/>
          <w:lang w:eastAsia="en-US"/>
        </w:rPr>
        <w:t>2021, str. 60), zadnjič popravljene s Popravkom (UL L št. 13 z dne 20.</w:t>
      </w:r>
      <w:r>
        <w:rPr>
          <w:bCs/>
          <w:szCs w:val="20"/>
          <w:lang w:eastAsia="en-US"/>
        </w:rPr>
        <w:t> </w:t>
      </w:r>
      <w:r w:rsidRPr="002471AF">
        <w:rPr>
          <w:bCs/>
          <w:szCs w:val="20"/>
          <w:lang w:eastAsia="en-US"/>
        </w:rPr>
        <w:t>1.</w:t>
      </w:r>
      <w:r>
        <w:rPr>
          <w:bCs/>
          <w:szCs w:val="20"/>
          <w:lang w:eastAsia="en-US"/>
        </w:rPr>
        <w:t> </w:t>
      </w:r>
      <w:r w:rsidRPr="002471AF">
        <w:rPr>
          <w:bCs/>
          <w:szCs w:val="20"/>
          <w:lang w:eastAsia="en-US"/>
        </w:rPr>
        <w:t>2022, str.</w:t>
      </w:r>
      <w:r>
        <w:rPr>
          <w:bCs/>
          <w:szCs w:val="20"/>
          <w:lang w:eastAsia="en-US"/>
        </w:rPr>
        <w:t> </w:t>
      </w:r>
      <w:r w:rsidRPr="002471AF">
        <w:rPr>
          <w:bCs/>
          <w:szCs w:val="20"/>
          <w:lang w:eastAsia="en-US"/>
        </w:rPr>
        <w:t>74);</w:t>
      </w:r>
    </w:p>
    <w:p w14:paraId="4EA5F169" w14:textId="5AA85902" w:rsidR="00F970AD" w:rsidRPr="002471AF" w:rsidRDefault="009E2A6E" w:rsidP="00F970AD">
      <w:pPr>
        <w:numPr>
          <w:ilvl w:val="0"/>
          <w:numId w:val="21"/>
        </w:numPr>
        <w:suppressAutoHyphens/>
        <w:overflowPunct w:val="0"/>
        <w:autoSpaceDE w:val="0"/>
        <w:autoSpaceDN w:val="0"/>
        <w:adjustRightInd w:val="0"/>
        <w:spacing w:line="240" w:lineRule="auto"/>
        <w:contextualSpacing/>
        <w:jc w:val="both"/>
        <w:textAlignment w:val="baseline"/>
        <w:rPr>
          <w:rFonts w:eastAsia="SimSun" w:cs="Arial"/>
          <w:kern w:val="2"/>
          <w:szCs w:val="20"/>
          <w:lang w:eastAsia="hi-IN" w:bidi="hi-IN"/>
        </w:rPr>
      </w:pPr>
      <w:hyperlink r:id="rId10" w:history="1">
        <w:r w:rsidR="00F970AD" w:rsidRPr="002471AF">
          <w:rPr>
            <w:rFonts w:eastAsia="SimSun" w:cs="Arial"/>
            <w:kern w:val="2"/>
            <w:szCs w:val="20"/>
            <w:lang w:eastAsia="hi-IN" w:bidi="hi-IN"/>
          </w:rPr>
          <w:t xml:space="preserve">Uredbe </w:t>
        </w:r>
      </w:hyperlink>
      <w:r w:rsidR="00F970AD" w:rsidRPr="002471AF">
        <w:rPr>
          <w:rFonts w:cs="Arial"/>
          <w:bCs/>
          <w:szCs w:val="20"/>
        </w:rPr>
        <w:t>(EU) 2021/1059 Evropskega parlamenta in Sveta z dne 24. junija 2021 o posebnih določbah za cilj „evropsko teritorialno sodelovanje“ (Interreg), ki ga podpirajo Evropski sklad za regionalni razvoj in instrumenti za zunanje financiranje</w:t>
      </w:r>
      <w:r w:rsidR="00F970AD" w:rsidRPr="002471AF">
        <w:rPr>
          <w:rFonts w:eastAsia="SimSun" w:cs="Arial"/>
          <w:kern w:val="2"/>
          <w:szCs w:val="20"/>
          <w:lang w:eastAsia="hi-IN" w:bidi="hi-IN"/>
        </w:rPr>
        <w:t xml:space="preserve"> (UL L št. 231 z dne 30. 6. 2021, str.</w:t>
      </w:r>
      <w:r w:rsidR="00F970AD">
        <w:rPr>
          <w:rFonts w:eastAsia="SimSun" w:cs="Arial"/>
          <w:kern w:val="2"/>
          <w:szCs w:val="20"/>
          <w:lang w:eastAsia="hi-IN" w:bidi="hi-IN"/>
        </w:rPr>
        <w:t> </w:t>
      </w:r>
      <w:r w:rsidR="00F970AD" w:rsidRPr="002471AF">
        <w:rPr>
          <w:rFonts w:eastAsia="SimSun" w:cs="Arial"/>
          <w:kern w:val="2"/>
          <w:szCs w:val="20"/>
          <w:lang w:eastAsia="hi-IN" w:bidi="hi-IN"/>
        </w:rPr>
        <w:t>94), zadnjič popravljene s Popravkom (UL L št. 71 z dne 9.</w:t>
      </w:r>
      <w:r w:rsidR="00F970AD">
        <w:rPr>
          <w:rFonts w:eastAsia="SimSun" w:cs="Arial"/>
          <w:kern w:val="2"/>
          <w:szCs w:val="20"/>
          <w:lang w:eastAsia="hi-IN" w:bidi="hi-IN"/>
        </w:rPr>
        <w:t> </w:t>
      </w:r>
      <w:r w:rsidR="00F970AD" w:rsidRPr="002471AF">
        <w:rPr>
          <w:rFonts w:eastAsia="SimSun" w:cs="Arial"/>
          <w:kern w:val="2"/>
          <w:szCs w:val="20"/>
          <w:lang w:eastAsia="hi-IN" w:bidi="hi-IN"/>
        </w:rPr>
        <w:t>3.</w:t>
      </w:r>
      <w:r w:rsidR="00F970AD">
        <w:rPr>
          <w:rFonts w:eastAsia="SimSun" w:cs="Arial"/>
          <w:kern w:val="2"/>
          <w:szCs w:val="20"/>
          <w:lang w:eastAsia="hi-IN" w:bidi="hi-IN"/>
        </w:rPr>
        <w:t> </w:t>
      </w:r>
      <w:r w:rsidR="00F970AD" w:rsidRPr="002471AF">
        <w:rPr>
          <w:rFonts w:eastAsia="SimSun" w:cs="Arial"/>
          <w:kern w:val="2"/>
          <w:szCs w:val="20"/>
          <w:lang w:eastAsia="hi-IN" w:bidi="hi-IN"/>
        </w:rPr>
        <w:t>2023, str.</w:t>
      </w:r>
      <w:r w:rsidR="00F970AD">
        <w:rPr>
          <w:rFonts w:eastAsia="SimSun" w:cs="Arial"/>
          <w:kern w:val="2"/>
          <w:szCs w:val="20"/>
          <w:lang w:eastAsia="hi-IN" w:bidi="hi-IN"/>
        </w:rPr>
        <w:t> </w:t>
      </w:r>
      <w:r w:rsidR="00F970AD" w:rsidRPr="002471AF">
        <w:rPr>
          <w:rFonts w:eastAsia="SimSun" w:cs="Arial"/>
          <w:kern w:val="2"/>
          <w:szCs w:val="20"/>
          <w:lang w:eastAsia="hi-IN" w:bidi="hi-IN"/>
        </w:rPr>
        <w:t xml:space="preserve">42), (v nadaljnjem besedilu: Uredba </w:t>
      </w:r>
      <w:r w:rsidR="00F970AD" w:rsidRPr="002471AF">
        <w:rPr>
          <w:rFonts w:cs="Arial"/>
          <w:bCs/>
          <w:szCs w:val="20"/>
        </w:rPr>
        <w:t>2021/1059</w:t>
      </w:r>
      <w:r w:rsidR="00F970AD" w:rsidRPr="002471AF">
        <w:rPr>
          <w:rFonts w:eastAsia="SimSun" w:cs="Arial"/>
          <w:kern w:val="2"/>
          <w:szCs w:val="20"/>
          <w:lang w:eastAsia="hi-IN" w:bidi="hi-IN"/>
        </w:rPr>
        <w:t>/EU);</w:t>
      </w:r>
    </w:p>
    <w:p w14:paraId="4F2B33EB" w14:textId="6352E987" w:rsidR="00F970AD" w:rsidRPr="002471AF" w:rsidRDefault="00F970AD" w:rsidP="00F970AD">
      <w:pPr>
        <w:numPr>
          <w:ilvl w:val="0"/>
          <w:numId w:val="21"/>
        </w:numPr>
        <w:suppressAutoHyphens/>
        <w:overflowPunct w:val="0"/>
        <w:autoSpaceDE w:val="0"/>
        <w:autoSpaceDN w:val="0"/>
        <w:adjustRightInd w:val="0"/>
        <w:spacing w:line="240" w:lineRule="auto"/>
        <w:contextualSpacing/>
        <w:jc w:val="both"/>
        <w:textAlignment w:val="baseline"/>
        <w:rPr>
          <w:rFonts w:eastAsia="SimSun" w:cs="Arial"/>
          <w:kern w:val="2"/>
          <w:szCs w:val="20"/>
          <w:lang w:eastAsia="hi-IN" w:bidi="hi-IN"/>
        </w:rPr>
      </w:pPr>
      <w:r w:rsidRPr="002471AF">
        <w:rPr>
          <w:rFonts w:cs="Arial"/>
          <w:bCs/>
          <w:szCs w:val="20"/>
          <w:shd w:val="clear" w:color="auto" w:fill="FFFFFF"/>
        </w:rPr>
        <w:t xml:space="preserve">Uredbe (EU) 2021/1529 </w:t>
      </w:r>
      <w:r w:rsidRPr="002471AF">
        <w:rPr>
          <w:rFonts w:cs="Arial"/>
          <w:bCs/>
          <w:szCs w:val="20"/>
        </w:rPr>
        <w:t xml:space="preserve">Evropskega parlamenta in Sveta </w:t>
      </w:r>
      <w:r w:rsidRPr="002471AF">
        <w:rPr>
          <w:rFonts w:cs="Arial"/>
          <w:bCs/>
          <w:szCs w:val="20"/>
          <w:shd w:val="clear" w:color="auto" w:fill="FFFFFF"/>
        </w:rPr>
        <w:t>z dne 15. septembra 2021 o vzpostavitvi instrumenta za predpristopno pomoč (IPA III) (</w:t>
      </w:r>
      <w:r w:rsidRPr="002471AF">
        <w:rPr>
          <w:rStyle w:val="Poudarek"/>
          <w:rFonts w:cs="Arial"/>
          <w:i w:val="0"/>
          <w:szCs w:val="20"/>
          <w:shd w:val="clear" w:color="auto" w:fill="FFFFFF"/>
        </w:rPr>
        <w:t>UL L št. 330 z dne 20.</w:t>
      </w:r>
      <w:r>
        <w:rPr>
          <w:rStyle w:val="Poudarek"/>
          <w:rFonts w:cs="Arial"/>
          <w:i w:val="0"/>
          <w:szCs w:val="20"/>
          <w:shd w:val="clear" w:color="auto" w:fill="FFFFFF"/>
        </w:rPr>
        <w:t> </w:t>
      </w:r>
      <w:r w:rsidRPr="002471AF">
        <w:rPr>
          <w:rStyle w:val="Poudarek"/>
          <w:rFonts w:cs="Arial"/>
          <w:i w:val="0"/>
          <w:szCs w:val="20"/>
          <w:shd w:val="clear" w:color="auto" w:fill="FFFFFF"/>
        </w:rPr>
        <w:t>9.</w:t>
      </w:r>
      <w:r>
        <w:rPr>
          <w:rStyle w:val="Poudarek"/>
          <w:rFonts w:cs="Arial"/>
          <w:i w:val="0"/>
          <w:szCs w:val="20"/>
          <w:shd w:val="clear" w:color="auto" w:fill="FFFFFF"/>
        </w:rPr>
        <w:t> </w:t>
      </w:r>
      <w:r w:rsidRPr="002471AF">
        <w:rPr>
          <w:rStyle w:val="Poudarek"/>
          <w:rFonts w:cs="Arial"/>
          <w:i w:val="0"/>
          <w:szCs w:val="20"/>
          <w:shd w:val="clear" w:color="auto" w:fill="FFFFFF"/>
        </w:rPr>
        <w:t>2021, str.</w:t>
      </w:r>
      <w:r>
        <w:rPr>
          <w:rStyle w:val="Poudarek"/>
          <w:rFonts w:cs="Arial"/>
          <w:i w:val="0"/>
          <w:szCs w:val="20"/>
          <w:shd w:val="clear" w:color="auto" w:fill="FFFFFF"/>
        </w:rPr>
        <w:t> </w:t>
      </w:r>
      <w:r w:rsidRPr="002471AF">
        <w:rPr>
          <w:rStyle w:val="Poudarek"/>
          <w:rFonts w:cs="Arial"/>
          <w:i w:val="0"/>
          <w:szCs w:val="20"/>
          <w:shd w:val="clear" w:color="auto" w:fill="FFFFFF"/>
        </w:rPr>
        <w:t>1), zadnjič dopolnjene z Delegirano uredbo Komisije (EU) 2021/2128 z dne 1. oktobra 2021 o dopolnitvi Uredbe (EU) 2021/1529 Evropskega parlamenta in Sveta, kar zadeva določitev nekaterih specifičnih ciljev in tematskih prednostnih nalog za pomoč v okviru instrumenta za predpristopno pomoč (IPA III) (UL L št. 432 z dne 3. 12. 2021, str. 8);</w:t>
      </w:r>
    </w:p>
    <w:p w14:paraId="477391FE" w14:textId="5B555071" w:rsidR="00F970AD" w:rsidRPr="002471AF" w:rsidRDefault="00F970AD" w:rsidP="00F970AD">
      <w:pPr>
        <w:numPr>
          <w:ilvl w:val="0"/>
          <w:numId w:val="21"/>
        </w:numPr>
        <w:suppressAutoHyphens/>
        <w:overflowPunct w:val="0"/>
        <w:autoSpaceDE w:val="0"/>
        <w:autoSpaceDN w:val="0"/>
        <w:adjustRightInd w:val="0"/>
        <w:spacing w:line="240" w:lineRule="auto"/>
        <w:contextualSpacing/>
        <w:jc w:val="both"/>
        <w:textAlignment w:val="baseline"/>
        <w:rPr>
          <w:rFonts w:eastAsia="SimSun" w:cs="Arial"/>
          <w:kern w:val="2"/>
          <w:szCs w:val="20"/>
          <w:lang w:eastAsia="hi-IN" w:bidi="hi-IN"/>
        </w:rPr>
      </w:pPr>
      <w:r w:rsidRPr="002471AF">
        <w:rPr>
          <w:rFonts w:cs="Arial"/>
          <w:szCs w:val="20"/>
        </w:rPr>
        <w:t xml:space="preserve">Uredbe (ES) št. 1082/2006 </w:t>
      </w:r>
      <w:r w:rsidRPr="002471AF">
        <w:t xml:space="preserve">Evropskega parlamenta in Sveta z dne 5. julija 2006 </w:t>
      </w:r>
      <w:r w:rsidRPr="002471AF">
        <w:rPr>
          <w:rFonts w:cs="Arial"/>
          <w:szCs w:val="20"/>
        </w:rPr>
        <w:t>o ustanovitvi evropskega združenja za teritorialno sodelovanje (EZTS) (UL L št. 210 z dne 31.</w:t>
      </w:r>
      <w:r>
        <w:rPr>
          <w:rFonts w:cs="Arial"/>
          <w:szCs w:val="20"/>
        </w:rPr>
        <w:t> </w:t>
      </w:r>
      <w:r w:rsidRPr="002471AF">
        <w:rPr>
          <w:rFonts w:cs="Arial"/>
          <w:szCs w:val="20"/>
        </w:rPr>
        <w:t>7.</w:t>
      </w:r>
      <w:r>
        <w:rPr>
          <w:rFonts w:cs="Arial"/>
          <w:szCs w:val="20"/>
        </w:rPr>
        <w:t> </w:t>
      </w:r>
      <w:r w:rsidRPr="002471AF">
        <w:rPr>
          <w:rFonts w:cs="Arial"/>
          <w:szCs w:val="20"/>
        </w:rPr>
        <w:t>2006, str.</w:t>
      </w:r>
      <w:r>
        <w:rPr>
          <w:rFonts w:cs="Arial"/>
          <w:szCs w:val="20"/>
        </w:rPr>
        <w:t> </w:t>
      </w:r>
      <w:r w:rsidRPr="002471AF">
        <w:rPr>
          <w:rFonts w:cs="Arial"/>
          <w:szCs w:val="20"/>
        </w:rPr>
        <w:t xml:space="preserve">19), zadnjič spremenjene z Uredbo (EU) št. 1302/2013 Evropskega parlamenta in Sveta z dne 17. decembra 2013 </w:t>
      </w:r>
      <w:r w:rsidRPr="002471AF">
        <w:t>o spremembi Uredbe (ES) št. 1082/2006 o ustanovitvi evropskega združenja za teritorialno sodelovanje (EZTS), kar zadeva razjasnitev, poenostavitev in izboljšanje ustanavljanja in delovanja takih združenj</w:t>
      </w:r>
      <w:r w:rsidRPr="002471AF">
        <w:rPr>
          <w:rFonts w:cs="Arial"/>
          <w:szCs w:val="20"/>
        </w:rPr>
        <w:t xml:space="preserve"> (UL L št.</w:t>
      </w:r>
      <w:r>
        <w:rPr>
          <w:rFonts w:cs="Arial"/>
          <w:szCs w:val="20"/>
        </w:rPr>
        <w:t> </w:t>
      </w:r>
      <w:r w:rsidRPr="002471AF">
        <w:rPr>
          <w:rFonts w:cs="Arial"/>
          <w:szCs w:val="20"/>
        </w:rPr>
        <w:t>347 z dne 20. 12. 2013, str. 303)</w:t>
      </w:r>
      <w:r w:rsidRPr="002471AF">
        <w:rPr>
          <w:rFonts w:eastAsia="SimSun" w:cs="Arial"/>
          <w:kern w:val="2"/>
          <w:szCs w:val="20"/>
          <w:lang w:eastAsia="hi-IN" w:bidi="hi-IN"/>
        </w:rPr>
        <w:t>;</w:t>
      </w:r>
    </w:p>
    <w:p w14:paraId="37B48C06" w14:textId="3AE4D849" w:rsidR="00F970AD" w:rsidRPr="002471AF" w:rsidRDefault="00F970AD" w:rsidP="00F970AD">
      <w:pPr>
        <w:numPr>
          <w:ilvl w:val="0"/>
          <w:numId w:val="21"/>
        </w:numPr>
        <w:suppressAutoHyphen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Uredbe Komisije (EU) št. 651/2014 z dne 17. junija 2014 o razglasitvi nekaterih vrst pomoči za združljive z notranjim trgom pri uporabi členov 107 in 108 Pogodbe (UL L št. 187 z dne 26.</w:t>
      </w:r>
      <w:r>
        <w:rPr>
          <w:rFonts w:cs="Arial"/>
          <w:szCs w:val="20"/>
        </w:rPr>
        <w:t> </w:t>
      </w:r>
      <w:r w:rsidRPr="002471AF">
        <w:rPr>
          <w:rFonts w:cs="Arial"/>
          <w:szCs w:val="20"/>
        </w:rPr>
        <w:t>6.</w:t>
      </w:r>
      <w:r>
        <w:rPr>
          <w:rFonts w:cs="Arial"/>
          <w:szCs w:val="20"/>
        </w:rPr>
        <w:t> </w:t>
      </w:r>
      <w:r w:rsidRPr="002471AF">
        <w:rPr>
          <w:rFonts w:cs="Arial"/>
          <w:szCs w:val="20"/>
        </w:rPr>
        <w:t>2014, str.</w:t>
      </w:r>
      <w:r>
        <w:rPr>
          <w:rFonts w:cs="Arial"/>
          <w:szCs w:val="20"/>
        </w:rPr>
        <w:t> </w:t>
      </w:r>
      <w:r w:rsidRPr="002471AF">
        <w:rPr>
          <w:rFonts w:cs="Arial"/>
          <w:szCs w:val="20"/>
        </w:rPr>
        <w:t xml:space="preserve">1), zadnjič spremenjene z Uredbo Komisije (EU) 2021/1237 z dne 23. julija </w:t>
      </w:r>
      <w:r w:rsidRPr="002471AF">
        <w:rPr>
          <w:rFonts w:cs="Arial"/>
          <w:szCs w:val="20"/>
        </w:rPr>
        <w:lastRenderedPageBreak/>
        <w:t>2021 o spremembi Uredbe (EU) št. 651/2014 o razglasitvi nekaterih vrst pomoči za združljive z notranjim trgom pri uporabi členov 107 in 108 Pogodbe (UL L št. 270 z dne 29.</w:t>
      </w:r>
      <w:r>
        <w:rPr>
          <w:rFonts w:cs="Arial"/>
          <w:szCs w:val="20"/>
        </w:rPr>
        <w:t> </w:t>
      </w:r>
      <w:r w:rsidRPr="002471AF">
        <w:rPr>
          <w:rFonts w:cs="Arial"/>
          <w:szCs w:val="20"/>
        </w:rPr>
        <w:t>7.</w:t>
      </w:r>
      <w:r>
        <w:rPr>
          <w:rFonts w:cs="Arial"/>
          <w:szCs w:val="20"/>
        </w:rPr>
        <w:t> </w:t>
      </w:r>
      <w:r w:rsidRPr="002471AF">
        <w:rPr>
          <w:rFonts w:cs="Arial"/>
          <w:szCs w:val="20"/>
        </w:rPr>
        <w:t>2021, str. 39), (v nadaljnjem besedilu: Uredba 651/2014/EU);</w:t>
      </w:r>
    </w:p>
    <w:p w14:paraId="246C9859" w14:textId="51F50B35" w:rsidR="00F970AD" w:rsidRPr="002471AF" w:rsidRDefault="00F970AD" w:rsidP="00F970AD">
      <w:pPr>
        <w:numPr>
          <w:ilvl w:val="0"/>
          <w:numId w:val="21"/>
        </w:numPr>
        <w:suppressAutoHyphen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 xml:space="preserve">Uredbe Komisije (EU) št. 1407/2013 z dne 18. decembra 2013 o uporabi členov 107 in 108 Pogodbe o delovanju Evropske unije pri pomoči </w:t>
      </w:r>
      <w:r w:rsidRPr="002471AF">
        <w:rPr>
          <w:rFonts w:cs="Arial"/>
          <w:i/>
          <w:szCs w:val="20"/>
        </w:rPr>
        <w:t>de minimis</w:t>
      </w:r>
      <w:r w:rsidRPr="002471AF">
        <w:rPr>
          <w:rFonts w:cs="Arial"/>
          <w:szCs w:val="20"/>
        </w:rPr>
        <w:t xml:space="preserve"> (UL L št. 352 z dne 24. 12. 2013, str.</w:t>
      </w:r>
      <w:r>
        <w:rPr>
          <w:rFonts w:cs="Arial"/>
          <w:szCs w:val="20"/>
        </w:rPr>
        <w:t> </w:t>
      </w:r>
      <w:r w:rsidRPr="002471AF">
        <w:rPr>
          <w:rFonts w:cs="Arial"/>
          <w:szCs w:val="20"/>
        </w:rPr>
        <w:t>1), zadnjič spremenjene z Uredbo Komisije (EU) 2020/972 z dne 2.</w:t>
      </w:r>
      <w:r>
        <w:rPr>
          <w:rFonts w:cs="Arial"/>
          <w:szCs w:val="20"/>
        </w:rPr>
        <w:t> </w:t>
      </w:r>
      <w:r w:rsidRPr="002471AF">
        <w:rPr>
          <w:rFonts w:cs="Arial"/>
          <w:szCs w:val="20"/>
        </w:rPr>
        <w:t xml:space="preserve">julija 2020 o spremembi Uredbe (EU) št. 1407/2013 v zvezi s podaljšanjem njene veljavnosti in o spremembi Uredbe (EU) št. 651/2014 v zvezi s podaljšanjem njene veljavnosti in ustreznimi prilagoditvami (UL L št. 215 z dne 7. 7. 2020, str. 3), (v nadaljnjem besedilu: Uredba 1407/2013/EU). </w:t>
      </w:r>
    </w:p>
    <w:p w14:paraId="751D63D3" w14:textId="77777777" w:rsidR="00F970AD" w:rsidRPr="002471AF" w:rsidRDefault="00F970AD" w:rsidP="00F970AD">
      <w:pPr>
        <w:suppressAutoHyphens/>
        <w:overflowPunct w:val="0"/>
        <w:autoSpaceDE w:val="0"/>
        <w:autoSpaceDN w:val="0"/>
        <w:adjustRightInd w:val="0"/>
        <w:spacing w:line="240" w:lineRule="auto"/>
        <w:ind w:left="360"/>
        <w:contextualSpacing/>
        <w:jc w:val="both"/>
        <w:textAlignment w:val="baseline"/>
        <w:rPr>
          <w:rFonts w:eastAsia="SimSun" w:cs="Arial"/>
          <w:kern w:val="2"/>
          <w:szCs w:val="20"/>
          <w:lang w:eastAsia="hi-IN" w:bidi="hi-IN"/>
        </w:rPr>
      </w:pPr>
    </w:p>
    <w:p w14:paraId="038B7929" w14:textId="77777777"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 xml:space="preserve">(2) Republika Slovenija v okviru evropske kohezijske politike za cilj »evropsko teritorialno sodelovanje« (v nadaljnjem besedilu: Interreg) sodeluje v naslednjih programih Interreg: </w:t>
      </w:r>
    </w:p>
    <w:p w14:paraId="18B3D5C4" w14:textId="40BBD7E1" w:rsidR="00F970AD" w:rsidRPr="002471AF" w:rsidRDefault="00F970AD" w:rsidP="00F970AD">
      <w:pPr>
        <w:suppressAutoHyphens/>
        <w:spacing w:line="240" w:lineRule="auto"/>
        <w:ind w:left="284" w:hanging="284"/>
        <w:jc w:val="both"/>
        <w:rPr>
          <w:rFonts w:cs="Arial"/>
          <w:szCs w:val="20"/>
          <w:lang w:eastAsia="sl-SI"/>
        </w:rPr>
      </w:pPr>
      <w:r w:rsidRPr="002471AF">
        <w:rPr>
          <w:rFonts w:cs="Arial"/>
          <w:szCs w:val="20"/>
          <w:lang w:eastAsia="sl-SI"/>
        </w:rPr>
        <w:t>1. čezmejnih programih:</w:t>
      </w:r>
    </w:p>
    <w:p w14:paraId="461C78B3" w14:textId="0155B499"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a) Slovenija</w:t>
      </w:r>
      <w:r>
        <w:rPr>
          <w:rFonts w:eastAsia="SimSun" w:cs="Arial"/>
          <w:kern w:val="2"/>
          <w:szCs w:val="20"/>
          <w:lang w:eastAsia="hi-IN" w:bidi="hi-IN"/>
        </w:rPr>
        <w:t>-</w:t>
      </w:r>
      <w:r w:rsidRPr="002471AF">
        <w:rPr>
          <w:rFonts w:eastAsia="SimSun" w:cs="Arial"/>
          <w:kern w:val="2"/>
          <w:szCs w:val="20"/>
          <w:lang w:eastAsia="hi-IN" w:bidi="hi-IN"/>
        </w:rPr>
        <w:t>Avstrija,</w:t>
      </w:r>
    </w:p>
    <w:p w14:paraId="4D4F4338" w14:textId="4FFE0D99"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b) Slovenija</w:t>
      </w:r>
      <w:r>
        <w:rPr>
          <w:rFonts w:eastAsia="SimSun" w:cs="Arial"/>
          <w:kern w:val="2"/>
          <w:szCs w:val="20"/>
          <w:lang w:eastAsia="hi-IN" w:bidi="hi-IN"/>
        </w:rPr>
        <w:t>-</w:t>
      </w:r>
      <w:r w:rsidRPr="002471AF">
        <w:rPr>
          <w:rFonts w:eastAsia="SimSun" w:cs="Arial"/>
          <w:kern w:val="2"/>
          <w:szCs w:val="20"/>
          <w:lang w:eastAsia="hi-IN" w:bidi="hi-IN"/>
        </w:rPr>
        <w:t xml:space="preserve">Hrvaška, </w:t>
      </w:r>
    </w:p>
    <w:p w14:paraId="74D28D2A" w14:textId="605C9361"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c) Slovenija</w:t>
      </w:r>
      <w:r>
        <w:rPr>
          <w:rFonts w:eastAsia="SimSun" w:cs="Arial"/>
          <w:kern w:val="2"/>
          <w:szCs w:val="20"/>
          <w:lang w:eastAsia="hi-IN" w:bidi="hi-IN"/>
        </w:rPr>
        <w:t>-</w:t>
      </w:r>
      <w:r w:rsidRPr="002471AF">
        <w:rPr>
          <w:rFonts w:eastAsia="SimSun" w:cs="Arial"/>
          <w:kern w:val="2"/>
          <w:szCs w:val="20"/>
          <w:lang w:eastAsia="hi-IN" w:bidi="hi-IN"/>
        </w:rPr>
        <w:t>Madžarska in</w:t>
      </w:r>
    </w:p>
    <w:p w14:paraId="4C7E6B95" w14:textId="5A8ECBA6"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č) Italija</w:t>
      </w:r>
      <w:r>
        <w:rPr>
          <w:rFonts w:eastAsia="SimSun" w:cs="Arial"/>
          <w:kern w:val="2"/>
          <w:szCs w:val="20"/>
          <w:lang w:eastAsia="hi-IN" w:bidi="hi-IN"/>
        </w:rPr>
        <w:t>-</w:t>
      </w:r>
      <w:r w:rsidRPr="002471AF">
        <w:rPr>
          <w:rFonts w:eastAsia="SimSun" w:cs="Arial"/>
          <w:kern w:val="2"/>
          <w:szCs w:val="20"/>
          <w:lang w:eastAsia="hi-IN" w:bidi="hi-IN"/>
        </w:rPr>
        <w:t>Slovenija;</w:t>
      </w:r>
    </w:p>
    <w:p w14:paraId="28F21F8D" w14:textId="77777777" w:rsidR="00F970AD" w:rsidRPr="002471AF" w:rsidRDefault="00F970AD" w:rsidP="00F970AD">
      <w:pPr>
        <w:suppressAutoHyphen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2. transnacionalnih programih:</w:t>
      </w:r>
    </w:p>
    <w:p w14:paraId="6BB137B1"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a) Območje Alp,</w:t>
      </w:r>
    </w:p>
    <w:p w14:paraId="08B2687B"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b) Srednja Evropa,</w:t>
      </w:r>
    </w:p>
    <w:p w14:paraId="3F5EEECE"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c) Podonavje,</w:t>
      </w:r>
    </w:p>
    <w:p w14:paraId="37FC308D"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č) Evro-Mediteran in</w:t>
      </w:r>
    </w:p>
    <w:p w14:paraId="60DF5149"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d) IPA Adrion;</w:t>
      </w:r>
    </w:p>
    <w:p w14:paraId="723E42F8" w14:textId="77777777" w:rsidR="00F970AD" w:rsidRPr="002471AF" w:rsidRDefault="00F970AD" w:rsidP="00F970AD">
      <w:pPr>
        <w:suppressAutoHyphen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3. medregionalnih programih:</w:t>
      </w:r>
    </w:p>
    <w:p w14:paraId="599C220C"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a) Interreg Europe,</w:t>
      </w:r>
    </w:p>
    <w:p w14:paraId="55D30D3C"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b) Interact,</w:t>
      </w:r>
    </w:p>
    <w:p w14:paraId="1CAF9FB3"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c) ESPON in</w:t>
      </w:r>
    </w:p>
    <w:p w14:paraId="188E54E5" w14:textId="77777777" w:rsidR="00F970AD" w:rsidRPr="002471AF" w:rsidRDefault="00F970AD" w:rsidP="00F970AD">
      <w:pPr>
        <w:suppressAutoHyphens/>
        <w:overflowPunct w:val="0"/>
        <w:autoSpaceDE w:val="0"/>
        <w:autoSpaceDN w:val="0"/>
        <w:adjustRightInd w:val="0"/>
        <w:spacing w:line="240" w:lineRule="auto"/>
        <w:ind w:left="357" w:firstLine="357"/>
        <w:contextualSpacing/>
        <w:jc w:val="both"/>
        <w:textAlignment w:val="baseline"/>
        <w:rPr>
          <w:rFonts w:eastAsia="SimSun" w:cs="Arial"/>
          <w:kern w:val="2"/>
          <w:szCs w:val="20"/>
          <w:lang w:eastAsia="hi-IN" w:bidi="hi-IN"/>
        </w:rPr>
      </w:pPr>
      <w:r w:rsidRPr="002471AF">
        <w:rPr>
          <w:rFonts w:eastAsia="SimSun" w:cs="Arial"/>
          <w:kern w:val="2"/>
          <w:szCs w:val="20"/>
          <w:lang w:eastAsia="hi-IN" w:bidi="hi-IN"/>
        </w:rPr>
        <w:t>č) URBACT.</w:t>
      </w:r>
    </w:p>
    <w:p w14:paraId="275B97E1" w14:textId="77777777" w:rsidR="00F970AD" w:rsidRPr="002471AF" w:rsidRDefault="00F970AD" w:rsidP="00F970AD">
      <w:pPr>
        <w:suppressAutoHyphens/>
        <w:overflowPunct w:val="0"/>
        <w:autoSpaceDE w:val="0"/>
        <w:autoSpaceDN w:val="0"/>
        <w:adjustRightInd w:val="0"/>
        <w:spacing w:line="240" w:lineRule="auto"/>
        <w:contextualSpacing/>
        <w:jc w:val="both"/>
        <w:textAlignment w:val="baseline"/>
        <w:rPr>
          <w:rFonts w:cs="Arial"/>
          <w:szCs w:val="20"/>
          <w:lang w:eastAsia="sl-SI"/>
        </w:rPr>
      </w:pPr>
    </w:p>
    <w:p w14:paraId="7FDE5F89"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2. člen</w:t>
      </w:r>
    </w:p>
    <w:p w14:paraId="110411F1"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(cilj)</w:t>
      </w:r>
    </w:p>
    <w:p w14:paraId="6431181A" w14:textId="77777777" w:rsidR="00F970AD" w:rsidRPr="002471AF" w:rsidRDefault="00F970AD" w:rsidP="00F970AD">
      <w:pPr>
        <w:tabs>
          <w:tab w:val="left" w:pos="284"/>
        </w:tabs>
        <w:suppressAutoHyphens/>
        <w:spacing w:line="240" w:lineRule="auto"/>
        <w:jc w:val="both"/>
        <w:rPr>
          <w:rFonts w:cs="Arial"/>
          <w:szCs w:val="20"/>
          <w:lang w:eastAsia="sl-SI"/>
        </w:rPr>
      </w:pPr>
    </w:p>
    <w:p w14:paraId="4A767736" w14:textId="77777777" w:rsidR="00F970AD" w:rsidRPr="002471AF" w:rsidRDefault="00F970AD" w:rsidP="00F970AD">
      <w:pPr>
        <w:numPr>
          <w:ilvl w:val="0"/>
          <w:numId w:val="16"/>
        </w:numPr>
        <w:tabs>
          <w:tab w:val="left" w:pos="284"/>
        </w:tabs>
        <w:suppressAutoHyphens/>
        <w:spacing w:line="240" w:lineRule="auto"/>
        <w:ind w:left="0" w:firstLine="0"/>
        <w:jc w:val="both"/>
        <w:rPr>
          <w:rFonts w:cs="Arial"/>
          <w:szCs w:val="20"/>
          <w:lang w:eastAsia="sl-SI"/>
        </w:rPr>
      </w:pPr>
      <w:r w:rsidRPr="002471AF">
        <w:rPr>
          <w:rFonts w:cs="Arial"/>
          <w:szCs w:val="20"/>
          <w:lang w:eastAsia="sl-SI"/>
        </w:rPr>
        <w:t>Republika Slovenija dosega cilj iz drugega odstavka 5. člena Uredbe 2021/1060/EU z doseganjem ciljev in rezultatov iz programov Interreg iz drugega odstavka prejšnjega člena, ki jih skupaj pripravijo države, ki sodelujejo v posameznem programu Interreg (v nadaljnjem besedilu: sodelujoče države) in jih odobri Evropska komisija.</w:t>
      </w:r>
    </w:p>
    <w:p w14:paraId="3DC81D52" w14:textId="77777777" w:rsidR="00F970AD" w:rsidRPr="002471AF" w:rsidRDefault="00F970AD" w:rsidP="00F970AD">
      <w:pPr>
        <w:pStyle w:val="Odstavekseznama"/>
        <w:tabs>
          <w:tab w:val="left" w:pos="284"/>
        </w:tabs>
        <w:spacing w:line="240" w:lineRule="auto"/>
        <w:rPr>
          <w:szCs w:val="20"/>
        </w:rPr>
      </w:pPr>
    </w:p>
    <w:p w14:paraId="4119B04D" w14:textId="77777777" w:rsidR="00F970AD" w:rsidRPr="002471AF" w:rsidRDefault="00F970AD" w:rsidP="00F970AD">
      <w:pPr>
        <w:numPr>
          <w:ilvl w:val="0"/>
          <w:numId w:val="16"/>
        </w:numPr>
        <w:tabs>
          <w:tab w:val="left" w:pos="284"/>
        </w:tabs>
        <w:suppressAutoHyphens/>
        <w:spacing w:line="240" w:lineRule="auto"/>
        <w:ind w:left="0" w:firstLine="0"/>
        <w:jc w:val="both"/>
        <w:rPr>
          <w:rFonts w:cs="Arial"/>
          <w:szCs w:val="20"/>
          <w:lang w:eastAsia="sl-SI"/>
        </w:rPr>
      </w:pPr>
      <w:r w:rsidRPr="002471AF">
        <w:rPr>
          <w:rFonts w:cs="Arial"/>
          <w:szCs w:val="20"/>
          <w:lang w:eastAsia="sl-SI"/>
        </w:rPr>
        <w:t>Cilji programov Interreg se dosegajo z izvajanjem skupnih operacij v okviru posameznih razvojnih prioritet na upravičenem območju posameznega programa Interreg.</w:t>
      </w:r>
    </w:p>
    <w:p w14:paraId="118D47D4"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740938EC"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3. člen</w:t>
      </w:r>
    </w:p>
    <w:p w14:paraId="20D9BCAF"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(navodila)</w:t>
      </w:r>
    </w:p>
    <w:p w14:paraId="5C283E4B"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0EEAB058" w14:textId="77777777"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(1) Način izvajanja programov Interreg se opredeli v programskih navodilih organov upravljanja programov Interreg, ki se objavijo na spletni strani posameznega programa Interreg.</w:t>
      </w:r>
    </w:p>
    <w:p w14:paraId="5C7BE56D" w14:textId="77777777" w:rsidR="00F970AD" w:rsidRPr="002471AF" w:rsidRDefault="00F970AD" w:rsidP="00F970AD">
      <w:pPr>
        <w:suppressAutoHyphens/>
        <w:spacing w:line="240" w:lineRule="auto"/>
        <w:jc w:val="both"/>
        <w:rPr>
          <w:rFonts w:cs="Arial"/>
          <w:szCs w:val="20"/>
          <w:lang w:eastAsia="sl-SI"/>
        </w:rPr>
      </w:pPr>
    </w:p>
    <w:p w14:paraId="181D6F0D" w14:textId="0D0CC772"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(2) Kadar nacionalni organ in nacionalna kontrola podrobneje opredeljuje</w:t>
      </w:r>
      <w:r>
        <w:rPr>
          <w:rFonts w:cs="Arial"/>
          <w:szCs w:val="20"/>
          <w:lang w:eastAsia="sl-SI"/>
        </w:rPr>
        <w:t>ta</w:t>
      </w:r>
      <w:r w:rsidRPr="002471AF">
        <w:rPr>
          <w:rFonts w:cs="Arial"/>
          <w:szCs w:val="20"/>
          <w:lang w:eastAsia="sl-SI"/>
        </w:rPr>
        <w:t xml:space="preserve"> izvajanje programov, morajo biti navodila ali drugi dokumenti nacionalnega organa in nacionalne kontrole v skladu z navodili organa upravljanja in objavljen</w:t>
      </w:r>
      <w:r>
        <w:rPr>
          <w:rFonts w:cs="Arial"/>
          <w:szCs w:val="20"/>
          <w:lang w:eastAsia="sl-SI"/>
        </w:rPr>
        <w:t>i</w:t>
      </w:r>
      <w:r w:rsidRPr="002471AF">
        <w:rPr>
          <w:rFonts w:cs="Arial"/>
          <w:szCs w:val="20"/>
          <w:lang w:eastAsia="sl-SI"/>
        </w:rPr>
        <w:t xml:space="preserve"> na spletni strani nacionalnega organa oziroma posameznih programov Interreg.</w:t>
      </w:r>
    </w:p>
    <w:p w14:paraId="3C3A0124"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184A9D7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4. člen</w:t>
      </w:r>
    </w:p>
    <w:p w14:paraId="0188B555"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(sredstva programov Interreg)</w:t>
      </w:r>
    </w:p>
    <w:p w14:paraId="74A12716"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65657373" w14:textId="3E4C1C95" w:rsidR="00F970AD" w:rsidRPr="002471AF" w:rsidRDefault="00F970AD" w:rsidP="00F970AD">
      <w:pPr>
        <w:numPr>
          <w:ilvl w:val="0"/>
          <w:numId w:val="17"/>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lang w:eastAsia="sl-SI"/>
        </w:rPr>
        <w:t>Poraba sredstev programov Interreg v skladu s to uredbo pomeni porabo sredstev Evropske unije (v nadaljnjem besedilu: EU) in nacionalnih sredstev.</w:t>
      </w:r>
    </w:p>
    <w:p w14:paraId="000ADCEC"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3BC9EA8E" w14:textId="10B41694" w:rsidR="00F970AD" w:rsidRPr="002471AF" w:rsidRDefault="00F970AD" w:rsidP="00F970AD">
      <w:pPr>
        <w:numPr>
          <w:ilvl w:val="0"/>
          <w:numId w:val="17"/>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Sredstva EU so sredstva Evropskega sklada za regionalni razvoj (v nadaljnjem besedilu: ESRR) ali sredstva iz enotnega sklada EU (Interreg), ki lahko poleg sredstev ESRR v skladu s sestavo sodelujočih držav v posameznem programu vključuje še sredstva Instrumenta za </w:t>
      </w:r>
      <w:r w:rsidRPr="002471AF">
        <w:rPr>
          <w:rFonts w:cs="Arial"/>
          <w:szCs w:val="20"/>
        </w:rPr>
        <w:lastRenderedPageBreak/>
        <w:t xml:space="preserve">predpristopno pomoč (IPA III) in sredstva Instrumenta za sosedstvo ter razvojno in mednarodno sodelovanje (NDICI) – Globalna Evropa. Za programe </w:t>
      </w:r>
      <w:r w:rsidRPr="002471AF">
        <w:rPr>
          <w:rFonts w:cs="Arial"/>
          <w:szCs w:val="20"/>
          <w:lang w:eastAsia="sl-SI"/>
        </w:rPr>
        <w:t>Interreg pod a), b) in c) iz 1.</w:t>
      </w:r>
      <w:r>
        <w:rPr>
          <w:rFonts w:cs="Arial"/>
          <w:szCs w:val="20"/>
          <w:lang w:eastAsia="sl-SI"/>
        </w:rPr>
        <w:t> </w:t>
      </w:r>
      <w:r w:rsidRPr="002471AF">
        <w:rPr>
          <w:rFonts w:cs="Arial"/>
          <w:szCs w:val="20"/>
          <w:lang w:eastAsia="sl-SI"/>
        </w:rPr>
        <w:t>točke drugega odstavka 1. člena te uredbe</w:t>
      </w:r>
      <w:r w:rsidRPr="002471AF">
        <w:rPr>
          <w:rFonts w:cs="Arial"/>
          <w:szCs w:val="20"/>
        </w:rPr>
        <w:t xml:space="preserve"> dodeli sredstva iz ESRR organ upravljanja iz drugega odstavka 7.</w:t>
      </w:r>
      <w:r>
        <w:rPr>
          <w:rFonts w:cs="Arial"/>
          <w:szCs w:val="20"/>
        </w:rPr>
        <w:t> </w:t>
      </w:r>
      <w:r w:rsidRPr="002471AF">
        <w:rPr>
          <w:rFonts w:cs="Arial"/>
          <w:szCs w:val="20"/>
        </w:rPr>
        <w:t xml:space="preserve">člena te uredbe. </w:t>
      </w:r>
      <w:r w:rsidRPr="002471AF">
        <w:rPr>
          <w:rFonts w:cs="Arial"/>
          <w:szCs w:val="20"/>
          <w:lang w:eastAsia="sl-SI"/>
        </w:rPr>
        <w:t>Za ostale programe Interreg iz drugega odstavka 1.</w:t>
      </w:r>
      <w:r>
        <w:rPr>
          <w:rFonts w:cs="Arial"/>
          <w:szCs w:val="20"/>
          <w:lang w:eastAsia="sl-SI"/>
        </w:rPr>
        <w:t> </w:t>
      </w:r>
      <w:r w:rsidRPr="002471AF">
        <w:rPr>
          <w:rFonts w:cs="Arial"/>
          <w:szCs w:val="20"/>
          <w:lang w:eastAsia="sl-SI"/>
        </w:rPr>
        <w:t>člena te uredbe</w:t>
      </w:r>
      <w:r w:rsidRPr="002471AF">
        <w:rPr>
          <w:rFonts w:cs="Arial"/>
          <w:szCs w:val="20"/>
        </w:rPr>
        <w:t xml:space="preserve"> pa dodeli sredstva EU organ upravljanja iz 46. člena </w:t>
      </w:r>
      <w:r w:rsidRPr="002471AF">
        <w:rPr>
          <w:rFonts w:cs="Arial"/>
          <w:szCs w:val="20"/>
          <w:lang w:eastAsia="sl-SI"/>
        </w:rPr>
        <w:t>Uredbe 2021/1059/EU.</w:t>
      </w:r>
    </w:p>
    <w:p w14:paraId="4C38127E"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1E2A4923" w14:textId="67D2DEA4"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lang w:eastAsia="sl-SI"/>
        </w:rPr>
        <w:t>(3) Nacionalna sredstva so sredstva obvezne nacionalne soudeležbe v operacijah in pri tehnični pomoči, ki jih posamezn</w:t>
      </w:r>
      <w:r>
        <w:rPr>
          <w:rFonts w:cs="Arial"/>
          <w:szCs w:val="20"/>
          <w:lang w:eastAsia="sl-SI"/>
        </w:rPr>
        <w:t>i</w:t>
      </w:r>
      <w:r w:rsidRPr="002471AF">
        <w:rPr>
          <w:rFonts w:cs="Arial"/>
          <w:szCs w:val="20"/>
          <w:lang w:eastAsia="sl-SI"/>
        </w:rPr>
        <w:t xml:space="preserve"> program Interreg določa na podlagi 13. člena Uredbe </w:t>
      </w:r>
      <w:r w:rsidRPr="002471AF">
        <w:rPr>
          <w:rFonts w:eastAsia="SimSun" w:cs="Arial"/>
          <w:kern w:val="2"/>
          <w:szCs w:val="20"/>
          <w:lang w:eastAsia="hi-IN" w:bidi="hi-IN"/>
        </w:rPr>
        <w:t>2021/1059/EU</w:t>
      </w:r>
      <w:r w:rsidRPr="002471AF">
        <w:rPr>
          <w:rFonts w:cs="Arial"/>
          <w:szCs w:val="20"/>
          <w:lang w:eastAsia="sl-SI"/>
        </w:rPr>
        <w:t xml:space="preserve">. </w:t>
      </w:r>
    </w:p>
    <w:p w14:paraId="574483A1" w14:textId="77777777" w:rsidR="00F970AD" w:rsidRPr="002471AF" w:rsidRDefault="00F970AD" w:rsidP="00F970AD">
      <w:pPr>
        <w:suppressAutoHyphens/>
        <w:overflowPunct w:val="0"/>
        <w:autoSpaceDE w:val="0"/>
        <w:autoSpaceDN w:val="0"/>
        <w:adjustRightInd w:val="0"/>
        <w:spacing w:line="240" w:lineRule="auto"/>
        <w:contextualSpacing/>
        <w:textAlignment w:val="baseline"/>
        <w:rPr>
          <w:rFonts w:cs="Arial"/>
          <w:szCs w:val="20"/>
        </w:rPr>
      </w:pPr>
    </w:p>
    <w:p w14:paraId="7A7A8F00"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5. člen</w:t>
      </w:r>
    </w:p>
    <w:p w14:paraId="4ACCF932"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(načelo partnerstva)</w:t>
      </w:r>
    </w:p>
    <w:p w14:paraId="3480D94B"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cs="Arial"/>
          <w:szCs w:val="20"/>
        </w:rPr>
      </w:pPr>
    </w:p>
    <w:p w14:paraId="4E1CDBD3" w14:textId="233D9E63" w:rsidR="00F970AD" w:rsidRPr="002471AF" w:rsidRDefault="00F970AD" w:rsidP="00F970AD">
      <w:pPr>
        <w:overflowPunct w:val="0"/>
        <w:autoSpaceDE w:val="0"/>
        <w:autoSpaceDN w:val="0"/>
        <w:adjustRightInd w:val="0"/>
        <w:spacing w:line="240" w:lineRule="auto"/>
        <w:contextualSpacing/>
        <w:jc w:val="both"/>
        <w:textAlignment w:val="baseline"/>
        <w:rPr>
          <w:rFonts w:eastAsia="SimSun" w:cs="Arial"/>
          <w:kern w:val="2"/>
          <w:szCs w:val="20"/>
          <w:lang w:eastAsia="hi-IN" w:bidi="hi-IN"/>
        </w:rPr>
      </w:pPr>
      <w:r w:rsidRPr="002471AF">
        <w:rPr>
          <w:rFonts w:cs="Arial"/>
          <w:szCs w:val="20"/>
          <w:lang w:eastAsia="sl-SI"/>
        </w:rPr>
        <w:t xml:space="preserve">Načelo partnerstva se v skladu s to uredbo uresničuje z vključevanjem predstavnikov državnih organov, ki so pristojni za posamezno vsebinsko področje iz posameznega programa Interreg, za bilateralno sodelovanje s sosednjimi državami in za nacionalno koordinacijo </w:t>
      </w:r>
      <w:r w:rsidRPr="002471AF">
        <w:rPr>
          <w:rFonts w:cs="Arial"/>
          <w:szCs w:val="20"/>
          <w:lang w:eastAsia="sl-SI"/>
        </w:rPr>
        <w:t>makroregionalnih strategij</w:t>
      </w:r>
      <w:r>
        <w:rPr>
          <w:rFonts w:cs="Arial"/>
          <w:szCs w:val="20"/>
          <w:lang w:eastAsia="sl-SI"/>
        </w:rPr>
        <w:t xml:space="preserve"> EU</w:t>
      </w:r>
      <w:r w:rsidRPr="002471AF">
        <w:rPr>
          <w:rFonts w:cs="Arial"/>
          <w:szCs w:val="20"/>
          <w:lang w:eastAsia="sl-SI"/>
        </w:rPr>
        <w:t>,</w:t>
      </w:r>
      <w:r w:rsidRPr="002471AF">
        <w:rPr>
          <w:rFonts w:cs="Arial"/>
          <w:szCs w:val="20"/>
          <w:lang w:eastAsia="sl-SI"/>
        </w:rPr>
        <w:t xml:space="preserve"> ter predstavnikov institucij gospodarskih in socialnih združenj, kohezijskih regij in nevladnih organizacij ter drugih partnerjev iz 8. člena Uredbe 2021/1060/EU v programsko načrtovanje ter usmerjanje in spremljanje programov Interreg. </w:t>
      </w:r>
    </w:p>
    <w:p w14:paraId="442A15BA"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p>
    <w:p w14:paraId="1D9065E0"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p>
    <w:p w14:paraId="47A10C08"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lang w:eastAsia="sl-SI"/>
        </w:rPr>
      </w:pPr>
      <w:r w:rsidRPr="002471AF">
        <w:rPr>
          <w:rFonts w:cs="Arial"/>
          <w:szCs w:val="20"/>
          <w:lang w:eastAsia="sl-SI"/>
        </w:rPr>
        <w:t>II. UDELEŽENCI PROGRAMOV INTERREG IN NJIHOVE NALOGE</w:t>
      </w:r>
    </w:p>
    <w:p w14:paraId="08575797"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19C7F6AD"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6. člen</w:t>
      </w:r>
    </w:p>
    <w:p w14:paraId="274F14E1"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(udeleženci programov Interreg)</w:t>
      </w:r>
    </w:p>
    <w:p w14:paraId="1FE0C0E6"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0C550423"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Udeleženci, vključeni v izvajanje programov Interreg v skladu s to uredbo, so:</w:t>
      </w:r>
    </w:p>
    <w:p w14:paraId="348C5841" w14:textId="77777777"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rFonts w:eastAsia="SimSun"/>
          <w:kern w:val="2"/>
          <w:szCs w:val="20"/>
          <w:lang w:eastAsia="hi-IN" w:bidi="hi-IN"/>
        </w:rPr>
      </w:pPr>
      <w:r w:rsidRPr="002471AF">
        <w:rPr>
          <w:szCs w:val="20"/>
        </w:rPr>
        <w:t xml:space="preserve">organi upravljanja iz 45. člena Uredbe </w:t>
      </w:r>
      <w:r w:rsidRPr="002471AF">
        <w:rPr>
          <w:rFonts w:eastAsia="SimSun"/>
          <w:kern w:val="2"/>
          <w:szCs w:val="20"/>
          <w:lang w:eastAsia="hi-IN" w:bidi="hi-IN"/>
        </w:rPr>
        <w:t>2021/1059/EU,</w:t>
      </w:r>
    </w:p>
    <w:p w14:paraId="07228F88" w14:textId="0DF1EE18"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rFonts w:eastAsia="SimSun"/>
          <w:kern w:val="2"/>
          <w:szCs w:val="20"/>
          <w:lang w:eastAsia="hi-IN" w:bidi="hi-IN"/>
        </w:rPr>
      </w:pPr>
      <w:r w:rsidRPr="002471AF">
        <w:rPr>
          <w:rFonts w:eastAsia="SimSun"/>
          <w:kern w:val="2"/>
          <w:szCs w:val="20"/>
          <w:lang w:eastAsia="hi-IN" w:bidi="hi-IN"/>
        </w:rPr>
        <w:t xml:space="preserve">revizijski organ iz drugega odstavka 71. člena Uredbe 2021/1060/EU, ki je pristojen za revizije ali </w:t>
      </w:r>
      <w:r w:rsidRPr="002471AF">
        <w:rPr>
          <w:rFonts w:eastAsia="SimSun"/>
          <w:kern w:val="2"/>
          <w:szCs w:val="20"/>
          <w:lang w:eastAsia="hi-IN" w:bidi="hi-IN"/>
        </w:rPr>
        <w:t xml:space="preserve">sodelovanje </w:t>
      </w:r>
      <w:r w:rsidRPr="002471AF">
        <w:rPr>
          <w:rFonts w:eastAsia="SimSun"/>
          <w:kern w:val="2"/>
          <w:szCs w:val="20"/>
          <w:lang w:eastAsia="hi-IN" w:bidi="hi-IN"/>
        </w:rPr>
        <w:t>v skupini revizorjev v skladu s 13. členom te uredbe,</w:t>
      </w:r>
    </w:p>
    <w:p w14:paraId="53E906AF" w14:textId="1FB4203B"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szCs w:val="20"/>
        </w:rPr>
      </w:pPr>
      <w:r w:rsidRPr="002471AF">
        <w:rPr>
          <w:szCs w:val="20"/>
        </w:rPr>
        <w:t>organ, ki opravlja računovodsko funkcijo (v nadaljnjem besedilu: računovodski organ) iz 47.</w:t>
      </w:r>
      <w:r>
        <w:rPr>
          <w:szCs w:val="20"/>
        </w:rPr>
        <w:t> </w:t>
      </w:r>
      <w:r w:rsidRPr="002471AF">
        <w:rPr>
          <w:szCs w:val="20"/>
        </w:rPr>
        <w:t>člena Uredbe 2021/1059/EU,</w:t>
      </w:r>
    </w:p>
    <w:p w14:paraId="2DB23CD8" w14:textId="77777777"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szCs w:val="20"/>
        </w:rPr>
      </w:pPr>
      <w:r w:rsidRPr="002471AF">
        <w:rPr>
          <w:rFonts w:eastAsia="SimSun"/>
          <w:kern w:val="2"/>
          <w:szCs w:val="20"/>
          <w:lang w:eastAsia="hi-IN" w:bidi="hi-IN"/>
        </w:rPr>
        <w:t>upravičenci iz 9. točke 2. člena Uredbe 2021/1060/EU</w:t>
      </w:r>
      <w:r w:rsidRPr="002471AF">
        <w:t xml:space="preserve"> </w:t>
      </w:r>
      <w:r w:rsidRPr="002471AF">
        <w:rPr>
          <w:rFonts w:eastAsia="SimSun"/>
          <w:kern w:val="2"/>
          <w:szCs w:val="20"/>
          <w:lang w:eastAsia="hi-IN" w:bidi="hi-IN"/>
        </w:rPr>
        <w:t xml:space="preserve">in 8. člena te uredbe, </w:t>
      </w:r>
    </w:p>
    <w:p w14:paraId="29D4F912" w14:textId="77777777"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szCs w:val="20"/>
        </w:rPr>
      </w:pPr>
      <w:r w:rsidRPr="002471AF">
        <w:rPr>
          <w:rFonts w:eastAsia="SimSun"/>
          <w:kern w:val="2"/>
          <w:szCs w:val="20"/>
          <w:lang w:eastAsia="hi-IN" w:bidi="hi-IN"/>
        </w:rPr>
        <w:t>nacionalni organ iz 9. člena te uredbe,</w:t>
      </w:r>
    </w:p>
    <w:p w14:paraId="6A63EFC5" w14:textId="77777777"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szCs w:val="20"/>
        </w:rPr>
      </w:pPr>
      <w:r w:rsidRPr="002471AF">
        <w:rPr>
          <w:rFonts w:eastAsia="SimSun"/>
          <w:kern w:val="2"/>
          <w:szCs w:val="20"/>
          <w:lang w:eastAsia="hi-IN" w:bidi="hi-IN"/>
        </w:rPr>
        <w:t>nacionalna kontrola iz 10. člena te uredbe,</w:t>
      </w:r>
    </w:p>
    <w:p w14:paraId="16F2364E" w14:textId="77777777"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rFonts w:eastAsia="SimSun"/>
          <w:kern w:val="2"/>
          <w:szCs w:val="20"/>
          <w:lang w:eastAsia="hi-IN" w:bidi="hi-IN"/>
        </w:rPr>
      </w:pPr>
      <w:r w:rsidRPr="002471AF">
        <w:rPr>
          <w:rFonts w:eastAsia="SimSun"/>
          <w:kern w:val="2"/>
          <w:szCs w:val="20"/>
          <w:lang w:eastAsia="hi-IN" w:bidi="hi-IN"/>
        </w:rPr>
        <w:t>odbor za spremljanje iz 28. člena Uredbe 2021/1059/EU in</w:t>
      </w:r>
    </w:p>
    <w:p w14:paraId="651A0ABA" w14:textId="77777777" w:rsidR="00F970AD" w:rsidRPr="002471AF" w:rsidRDefault="00F970AD" w:rsidP="00F970AD">
      <w:pPr>
        <w:pStyle w:val="Odstavekseznama"/>
        <w:numPr>
          <w:ilvl w:val="0"/>
          <w:numId w:val="22"/>
        </w:numPr>
        <w:suppressAutoHyphens/>
        <w:overflowPunct w:val="0"/>
        <w:autoSpaceDE w:val="0"/>
        <w:autoSpaceDN w:val="0"/>
        <w:adjustRightInd w:val="0"/>
        <w:spacing w:line="240" w:lineRule="auto"/>
        <w:contextualSpacing/>
        <w:jc w:val="both"/>
        <w:textAlignment w:val="baseline"/>
        <w:rPr>
          <w:szCs w:val="20"/>
        </w:rPr>
      </w:pPr>
      <w:r w:rsidRPr="002471AF">
        <w:rPr>
          <w:rFonts w:eastAsia="SimSun"/>
          <w:kern w:val="2"/>
          <w:szCs w:val="20"/>
          <w:lang w:bidi="hi-IN"/>
        </w:rPr>
        <w:t>o</w:t>
      </w:r>
      <w:r w:rsidRPr="002471AF">
        <w:rPr>
          <w:rFonts w:eastAsia="SimSun"/>
          <w:kern w:val="2"/>
          <w:szCs w:val="20"/>
          <w:lang w:eastAsia="hi-IN" w:bidi="hi-IN"/>
        </w:rPr>
        <w:t>rgan, pristojen za sodelovanje z Evropskim uradom za boj proti goljufijam (v nadaljnjem besedilu: pristojni organ za sodelovanje z OLAF).</w:t>
      </w:r>
    </w:p>
    <w:p w14:paraId="331A6AD8" w14:textId="77777777" w:rsidR="00F970AD" w:rsidRPr="002471AF" w:rsidRDefault="00F970AD" w:rsidP="00F970AD">
      <w:pPr>
        <w:suppressAutoHyphens/>
        <w:overflowPunct w:val="0"/>
        <w:autoSpaceDE w:val="0"/>
        <w:autoSpaceDN w:val="0"/>
        <w:adjustRightInd w:val="0"/>
        <w:spacing w:line="240" w:lineRule="auto"/>
        <w:contextualSpacing/>
        <w:textAlignment w:val="baseline"/>
        <w:rPr>
          <w:rFonts w:cs="Arial"/>
          <w:szCs w:val="20"/>
        </w:rPr>
      </w:pPr>
    </w:p>
    <w:p w14:paraId="1781C22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7. člen</w:t>
      </w:r>
    </w:p>
    <w:p w14:paraId="68030CCA" w14:textId="5C454B6D" w:rsidR="00F970AD" w:rsidRPr="002471AF" w:rsidRDefault="00F970AD" w:rsidP="00F970AD">
      <w:pPr>
        <w:tabs>
          <w:tab w:val="left" w:pos="284"/>
        </w:tabs>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 xml:space="preserve">(organi, </w:t>
      </w:r>
      <w:r w:rsidRPr="002471AF">
        <w:rPr>
          <w:rFonts w:cs="Arial"/>
          <w:b/>
          <w:szCs w:val="20"/>
          <w:lang w:eastAsia="sl-SI"/>
        </w:rPr>
        <w:t>pristojni za programe Interreg</w:t>
      </w:r>
      <w:r w:rsidRPr="002471AF">
        <w:rPr>
          <w:rFonts w:cs="Arial"/>
          <w:b/>
          <w:szCs w:val="20"/>
        </w:rPr>
        <w:t xml:space="preserve"> pod a), b) in c) iz 1. točke drugega odstavka 1.</w:t>
      </w:r>
      <w:r>
        <w:rPr>
          <w:rFonts w:cs="Arial"/>
          <w:b/>
          <w:szCs w:val="20"/>
        </w:rPr>
        <w:t> </w:t>
      </w:r>
      <w:r w:rsidRPr="002471AF">
        <w:rPr>
          <w:rFonts w:cs="Arial"/>
          <w:b/>
          <w:szCs w:val="20"/>
        </w:rPr>
        <w:t>člena)</w:t>
      </w:r>
    </w:p>
    <w:p w14:paraId="580E966B" w14:textId="77777777" w:rsidR="00F970AD" w:rsidRPr="002471AF" w:rsidRDefault="00F970AD" w:rsidP="00F970AD">
      <w:pPr>
        <w:tabs>
          <w:tab w:val="left" w:pos="284"/>
        </w:tabs>
        <w:suppressAutoHyphens/>
        <w:overflowPunct w:val="0"/>
        <w:autoSpaceDE w:val="0"/>
        <w:autoSpaceDN w:val="0"/>
        <w:adjustRightInd w:val="0"/>
        <w:spacing w:line="240" w:lineRule="auto"/>
        <w:contextualSpacing/>
        <w:jc w:val="center"/>
        <w:textAlignment w:val="baseline"/>
        <w:rPr>
          <w:rFonts w:cs="Arial"/>
          <w:szCs w:val="20"/>
        </w:rPr>
      </w:pPr>
    </w:p>
    <w:p w14:paraId="42AD7C6F" w14:textId="696B8630" w:rsidR="00F970AD" w:rsidRPr="002471AF" w:rsidRDefault="00F970AD" w:rsidP="00F970AD">
      <w:pPr>
        <w:numPr>
          <w:ilvl w:val="0"/>
          <w:numId w:val="13"/>
        </w:numPr>
        <w:tabs>
          <w:tab w:val="left" w:pos="284"/>
        </w:tabs>
        <w:suppressAutoHyphen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Organi, pristojni za programe Interreg pod a), b) in c) iz 1. točke drugega odstavka 1.</w:t>
      </w:r>
      <w:r>
        <w:rPr>
          <w:rFonts w:cs="Arial"/>
          <w:szCs w:val="20"/>
        </w:rPr>
        <w:t> </w:t>
      </w:r>
      <w:r w:rsidRPr="002471AF">
        <w:rPr>
          <w:rFonts w:cs="Arial"/>
          <w:szCs w:val="20"/>
        </w:rPr>
        <w:t>člena te uredbe, so: organ upravljanja, računovodski organ in revizijski organ.</w:t>
      </w:r>
    </w:p>
    <w:p w14:paraId="148B87F1" w14:textId="77777777" w:rsidR="00F970AD" w:rsidRPr="002471AF" w:rsidRDefault="00F970AD" w:rsidP="00F970AD">
      <w:pPr>
        <w:tabs>
          <w:tab w:val="left" w:pos="284"/>
        </w:tabs>
        <w:suppressAutoHyphens/>
        <w:overflowPunct w:val="0"/>
        <w:autoSpaceDE w:val="0"/>
        <w:autoSpaceDN w:val="0"/>
        <w:adjustRightInd w:val="0"/>
        <w:spacing w:line="240" w:lineRule="auto"/>
        <w:contextualSpacing/>
        <w:jc w:val="both"/>
        <w:textAlignment w:val="baseline"/>
        <w:rPr>
          <w:rFonts w:cs="Arial"/>
          <w:szCs w:val="20"/>
        </w:rPr>
      </w:pPr>
    </w:p>
    <w:p w14:paraId="47EAE551" w14:textId="77777777" w:rsidR="00F970AD" w:rsidRPr="002471AF" w:rsidRDefault="00F970AD" w:rsidP="00F970AD">
      <w:pPr>
        <w:numPr>
          <w:ilvl w:val="0"/>
          <w:numId w:val="13"/>
        </w:numPr>
        <w:tabs>
          <w:tab w:val="left" w:pos="284"/>
        </w:tabs>
        <w:suppressAutoHyphen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Organ upravljanja je ministrstvo, pristojno za evropsko kohezijsko politiko. Organ upravljanja opravlja naloge iz 46. člena Uredbe 2021/1059/EU. </w:t>
      </w:r>
    </w:p>
    <w:p w14:paraId="196C3A2E" w14:textId="77777777" w:rsidR="00F970AD" w:rsidRPr="002471AF" w:rsidRDefault="00F970AD" w:rsidP="00F970AD">
      <w:pPr>
        <w:tabs>
          <w:tab w:val="left" w:pos="284"/>
        </w:tabs>
        <w:suppressAutoHyphens/>
        <w:overflowPunct w:val="0"/>
        <w:autoSpaceDE w:val="0"/>
        <w:autoSpaceDN w:val="0"/>
        <w:adjustRightInd w:val="0"/>
        <w:spacing w:line="240" w:lineRule="auto"/>
        <w:contextualSpacing/>
        <w:jc w:val="both"/>
        <w:textAlignment w:val="baseline"/>
        <w:rPr>
          <w:rFonts w:cs="Arial"/>
          <w:szCs w:val="20"/>
        </w:rPr>
      </w:pPr>
    </w:p>
    <w:p w14:paraId="6800C3CF" w14:textId="5D07C75D" w:rsidR="00F970AD" w:rsidRPr="002471AF" w:rsidRDefault="00F970AD" w:rsidP="00F970AD">
      <w:pPr>
        <w:numPr>
          <w:ilvl w:val="0"/>
          <w:numId w:val="13"/>
        </w:numPr>
        <w:tabs>
          <w:tab w:val="left" w:pos="284"/>
        </w:tabs>
        <w:suppressAutoHyphen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Računovodski organ je javni sklad, namenjen spodbujanju skladnega regionalnega razvoja in razvoja podeželja. Računovodski organ izvaja naloge v skladu s 47.</w:t>
      </w:r>
      <w:r>
        <w:rPr>
          <w:rFonts w:cs="Arial"/>
          <w:szCs w:val="20"/>
        </w:rPr>
        <w:t> </w:t>
      </w:r>
      <w:r w:rsidRPr="002471AF">
        <w:rPr>
          <w:rFonts w:cs="Arial"/>
          <w:szCs w:val="20"/>
        </w:rPr>
        <w:t xml:space="preserve">členom Uredbe 2021/1059/EU. </w:t>
      </w:r>
    </w:p>
    <w:p w14:paraId="0064D8E2" w14:textId="77777777" w:rsidR="00F970AD" w:rsidRPr="002471AF" w:rsidRDefault="00F970AD" w:rsidP="00F970AD">
      <w:pPr>
        <w:tabs>
          <w:tab w:val="left" w:pos="284"/>
        </w:tabs>
        <w:suppressAutoHyphens/>
        <w:overflowPunct w:val="0"/>
        <w:autoSpaceDE w:val="0"/>
        <w:autoSpaceDN w:val="0"/>
        <w:adjustRightInd w:val="0"/>
        <w:spacing w:line="240" w:lineRule="auto"/>
        <w:contextualSpacing/>
        <w:jc w:val="both"/>
        <w:textAlignment w:val="baseline"/>
        <w:rPr>
          <w:rFonts w:cs="Arial"/>
          <w:szCs w:val="20"/>
        </w:rPr>
      </w:pPr>
    </w:p>
    <w:p w14:paraId="37E1132B" w14:textId="77777777" w:rsidR="00F970AD" w:rsidRPr="002471AF" w:rsidRDefault="00F970AD" w:rsidP="00F970AD">
      <w:pPr>
        <w:numPr>
          <w:ilvl w:val="0"/>
          <w:numId w:val="13"/>
        </w:numPr>
        <w:tabs>
          <w:tab w:val="left" w:pos="284"/>
        </w:tabs>
        <w:suppressAutoHyphen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Revizijski organ je organ v sestavi ministrstva, pristojnega za finance, ki je pristojen za nadzor nad proračunom. Revizijski organ opravlja naloge iz 48. člena Uredbe 2021/1059/EU.</w:t>
      </w:r>
    </w:p>
    <w:p w14:paraId="50A933E2" w14:textId="77777777" w:rsidR="00F970AD" w:rsidRPr="002471AF" w:rsidRDefault="00F970AD" w:rsidP="00F970AD">
      <w:pPr>
        <w:tabs>
          <w:tab w:val="left" w:pos="284"/>
        </w:tabs>
        <w:suppressAutoHyphens/>
        <w:overflowPunct w:val="0"/>
        <w:autoSpaceDE w:val="0"/>
        <w:autoSpaceDN w:val="0"/>
        <w:adjustRightInd w:val="0"/>
        <w:spacing w:line="240" w:lineRule="auto"/>
        <w:contextualSpacing/>
        <w:jc w:val="both"/>
        <w:textAlignment w:val="baseline"/>
        <w:rPr>
          <w:rFonts w:cs="Arial"/>
          <w:szCs w:val="20"/>
        </w:rPr>
      </w:pPr>
    </w:p>
    <w:p w14:paraId="06385679" w14:textId="2F5D3411" w:rsidR="00F970AD" w:rsidRPr="002471AF" w:rsidRDefault="00F970AD" w:rsidP="00F970AD">
      <w:pPr>
        <w:numPr>
          <w:ilvl w:val="0"/>
          <w:numId w:val="13"/>
        </w:numPr>
        <w:tabs>
          <w:tab w:val="left" w:pos="284"/>
        </w:tabs>
        <w:suppressAutoHyphen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Za pomoč pri izvajanju nalog organa upravljanja in odbora za spremljanje organ upravljanja v skladu z drugim odstavkom 46.</w:t>
      </w:r>
      <w:r>
        <w:rPr>
          <w:rFonts w:cs="Arial"/>
          <w:szCs w:val="20"/>
        </w:rPr>
        <w:t> </w:t>
      </w:r>
      <w:r w:rsidRPr="002471AF">
        <w:rPr>
          <w:rFonts w:cs="Arial"/>
          <w:szCs w:val="20"/>
        </w:rPr>
        <w:t>člena Uredbe 2021/1059/EU ustanovi skupni sekretariat. Skupni sekretariat in organ upravljanja delujeta v okviru notranje organizacijske enote ministrstva, pristojnega za evropsko kohezijsko politiko, za programe Interreg pod a), b) in c) iz 1.</w:t>
      </w:r>
      <w:r>
        <w:rPr>
          <w:rFonts w:cs="Arial"/>
          <w:szCs w:val="20"/>
        </w:rPr>
        <w:t> </w:t>
      </w:r>
      <w:r w:rsidRPr="002471AF">
        <w:rPr>
          <w:rFonts w:cs="Arial"/>
          <w:szCs w:val="20"/>
        </w:rPr>
        <w:t xml:space="preserve">točke drugega odstavka 1. člena te uredbe. </w:t>
      </w:r>
    </w:p>
    <w:p w14:paraId="3A5A0C9D" w14:textId="77777777" w:rsidR="00F970AD" w:rsidRPr="002471AF" w:rsidRDefault="00F970AD" w:rsidP="00F970AD">
      <w:pPr>
        <w:tabs>
          <w:tab w:val="left" w:pos="284"/>
        </w:tabs>
        <w:suppressAutoHyphens/>
        <w:overflowPunct w:val="0"/>
        <w:autoSpaceDE w:val="0"/>
        <w:autoSpaceDN w:val="0"/>
        <w:adjustRightInd w:val="0"/>
        <w:spacing w:line="240" w:lineRule="auto"/>
        <w:contextualSpacing/>
        <w:jc w:val="both"/>
        <w:textAlignment w:val="baseline"/>
        <w:rPr>
          <w:rFonts w:cs="Arial"/>
          <w:szCs w:val="20"/>
        </w:rPr>
      </w:pPr>
    </w:p>
    <w:p w14:paraId="1EB01DFA"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lang w:eastAsia="sl-SI"/>
        </w:rPr>
      </w:pPr>
      <w:r w:rsidRPr="002471AF">
        <w:rPr>
          <w:rFonts w:cs="Arial"/>
          <w:b/>
          <w:szCs w:val="20"/>
          <w:lang w:eastAsia="sl-SI"/>
        </w:rPr>
        <w:lastRenderedPageBreak/>
        <w:t>8. člen</w:t>
      </w:r>
    </w:p>
    <w:p w14:paraId="657AD250"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lang w:eastAsia="sl-SI"/>
        </w:rPr>
      </w:pPr>
      <w:r w:rsidRPr="002471AF">
        <w:rPr>
          <w:rFonts w:cs="Arial"/>
          <w:b/>
          <w:szCs w:val="20"/>
          <w:lang w:eastAsia="sl-SI"/>
        </w:rPr>
        <w:t>(upravičenci)</w:t>
      </w:r>
    </w:p>
    <w:p w14:paraId="33E346B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lang w:eastAsia="sl-SI"/>
        </w:rPr>
      </w:pPr>
    </w:p>
    <w:p w14:paraId="311DAE48" w14:textId="77777777"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 xml:space="preserve">Upravičenci so osebe javnega ali zasebnega prava, ki so registrirane v Republiki Sloveniji, </w:t>
      </w:r>
      <w:r w:rsidRPr="002471AF">
        <w:rPr>
          <w:rFonts w:eastAsia="SimSun" w:cs="Arial"/>
          <w:kern w:val="2"/>
          <w:szCs w:val="20"/>
          <w:lang w:eastAsia="hi-IN" w:bidi="hi-IN"/>
        </w:rPr>
        <w:t xml:space="preserve">ministrstva ali </w:t>
      </w:r>
      <w:r w:rsidRPr="002471AF">
        <w:rPr>
          <w:rFonts w:cs="Arial"/>
          <w:szCs w:val="20"/>
          <w:lang w:eastAsia="sl-SI"/>
        </w:rPr>
        <w:t>organi v sestavi ministrstev ter drugi neposredni proračunski uporabniki, ki imajo z organom upravljanja sklenjeno pogodbo o dodelitvi sredstev EU (v nadaljnjem besedilu: slovenski vodilni partner) ali s katerimi je v okviru operacij sklenjen partnerski sporazum (v nadaljnjem besedilu: slovenski projektni partner).</w:t>
      </w:r>
    </w:p>
    <w:p w14:paraId="5AB3D007" w14:textId="77777777" w:rsidR="00F970AD" w:rsidRPr="002471AF" w:rsidRDefault="00F970AD" w:rsidP="00F970AD">
      <w:pPr>
        <w:suppressAutoHyphens/>
        <w:spacing w:line="240" w:lineRule="auto"/>
        <w:jc w:val="both"/>
        <w:rPr>
          <w:rFonts w:cs="Arial"/>
          <w:szCs w:val="20"/>
        </w:rPr>
      </w:pPr>
    </w:p>
    <w:p w14:paraId="3F408E82"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9. člen</w:t>
      </w:r>
    </w:p>
    <w:p w14:paraId="2AA7F5A2"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(nacionalni organ)</w:t>
      </w:r>
    </w:p>
    <w:p w14:paraId="08870A9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3FAEFCCE" w14:textId="77777777"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(1) Kadar se določbe predpisov EU iz prvega odstavka 1. člena te uredbe nanašajo na dejanja države članice EU in ne gre za izvajanje nalog v okviru pristojnosti ostalih udeležencev iz 6. člena te uredbe, opravlja te naloge nacionalni organ. Za programe Interreg iz drugega odstavka 1. člena te uredbe je nacionalni organ ministrstvo, pristojno za evropsko kohezijsko politiko. Za programe Interreg pod c) in č) iz 3. točke drugega odstavka 1. člena te uredbe pa je nacionalni organ ministrstvo, pristojno za prostor.</w:t>
      </w:r>
    </w:p>
    <w:p w14:paraId="37254786" w14:textId="77777777" w:rsidR="00F970AD" w:rsidRPr="002471AF" w:rsidRDefault="00F970AD" w:rsidP="00F970AD">
      <w:pPr>
        <w:suppressAutoHyphens/>
        <w:spacing w:line="240" w:lineRule="auto"/>
        <w:jc w:val="both"/>
        <w:rPr>
          <w:rFonts w:cs="Arial"/>
          <w:szCs w:val="20"/>
          <w:lang w:eastAsia="sl-SI"/>
        </w:rPr>
      </w:pPr>
    </w:p>
    <w:p w14:paraId="2C35AD9B" w14:textId="77777777"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 xml:space="preserve">(2) Naloge nacionalnega organa so: </w:t>
      </w:r>
    </w:p>
    <w:p w14:paraId="2251E98E" w14:textId="49EDC225"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izvedba postopkov za imenovanje predstavnikov Republike Slovenije v odbore za spremljanje v skladu s prvim odstavkom 28.</w:t>
      </w:r>
      <w:r>
        <w:rPr>
          <w:rFonts w:cs="Arial"/>
          <w:szCs w:val="20"/>
          <w:lang w:eastAsia="sl-SI"/>
        </w:rPr>
        <w:t> </w:t>
      </w:r>
      <w:r w:rsidRPr="002471AF">
        <w:rPr>
          <w:rFonts w:cs="Arial"/>
          <w:szCs w:val="20"/>
          <w:lang w:eastAsia="sl-SI"/>
        </w:rPr>
        <w:t>člena in prvim odstavkom 29.</w:t>
      </w:r>
      <w:r>
        <w:rPr>
          <w:rFonts w:cs="Arial"/>
          <w:szCs w:val="20"/>
          <w:lang w:eastAsia="sl-SI"/>
        </w:rPr>
        <w:t> </w:t>
      </w:r>
      <w:r w:rsidRPr="002471AF">
        <w:rPr>
          <w:rFonts w:cs="Arial"/>
          <w:szCs w:val="20"/>
          <w:lang w:eastAsia="sl-SI"/>
        </w:rPr>
        <w:t xml:space="preserve">člena Uredbe </w:t>
      </w:r>
      <w:r w:rsidRPr="002471AF">
        <w:rPr>
          <w:rFonts w:cs="Arial"/>
          <w:szCs w:val="20"/>
        </w:rPr>
        <w:t>2021/1059</w:t>
      </w:r>
      <w:r w:rsidRPr="002471AF">
        <w:rPr>
          <w:rFonts w:cs="Arial"/>
          <w:szCs w:val="20"/>
          <w:lang w:eastAsia="sl-SI"/>
        </w:rPr>
        <w:t>/EU;</w:t>
      </w:r>
    </w:p>
    <w:p w14:paraId="3B79A2AF" w14:textId="413DED38"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izvedba postopkov za imenovanje predstavnikov partnerjev iz 5.</w:t>
      </w:r>
      <w:r>
        <w:rPr>
          <w:rFonts w:cs="Arial"/>
          <w:szCs w:val="20"/>
          <w:lang w:eastAsia="sl-SI"/>
        </w:rPr>
        <w:t> </w:t>
      </w:r>
      <w:r w:rsidRPr="002471AF">
        <w:rPr>
          <w:rFonts w:cs="Arial"/>
          <w:szCs w:val="20"/>
          <w:lang w:eastAsia="sl-SI"/>
        </w:rPr>
        <w:t>člena te uredbe v posvetovalno telo nacionalnega organa za programe Interreg (v nadaljnjem besedilu: nacionalni odbor);</w:t>
      </w:r>
    </w:p>
    <w:p w14:paraId="4462F2F5" w14:textId="7FC25DC6"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vodenje nacionalne koordinacije za usklajevanje stališč Republike Slovenije v odborih za spremljanje in drugih skupnih telesih, ki delujejo v okviru posameznega programa Interreg;</w:t>
      </w:r>
    </w:p>
    <w:p w14:paraId="230F839D"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 xml:space="preserve">sodelovanje v programskih delovnih skupinah posameznega programa Interreg; </w:t>
      </w:r>
    </w:p>
    <w:p w14:paraId="2538D303"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promocija programov Interreg v Sloveniji;</w:t>
      </w:r>
    </w:p>
    <w:p w14:paraId="1003DDAE"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 xml:space="preserve">dajanje pojasnil v zvezi s programi Interreg v Sloveniji, razen pri programu Interreg pod č) iz 1. točke ter programih Interreg iz 2. in 3. točke drugega odstavka 1. člena te uredbe, pri katerih to nalogo opravljajo nacionalne kontaktne točke; </w:t>
      </w:r>
    </w:p>
    <w:p w14:paraId="7F5C098A"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načrtovanje sredstev EU in pripadajočih nacionalnih sredstev ter zagotavljanje sredstev Republike Slovenije za izvajanje nalog nacionalnega organa;</w:t>
      </w:r>
    </w:p>
    <w:p w14:paraId="08E6EF38"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zagotavljanje sredstev Republike Slovenije za nacionalno sofinanciranje tehnične pomoči organov upravljanja, vključno z zagotavljanjem dodatnih sredstev za tehnično pomoč zaradi prenizkega črpanja operacij;</w:t>
      </w:r>
    </w:p>
    <w:p w14:paraId="1E73E308"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 xml:space="preserve">zagotavljanje sredstev proračuna Republike Slovenije za primere subsidiarne odgovornosti Republike Slovenije za finančne obveznosti slovenskih projektnih partnerjev, kadar ti ne vrnejo sredstev, ki so bila neupravičeno izplačana; </w:t>
      </w:r>
    </w:p>
    <w:p w14:paraId="5ED95969"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zagotavljanje sredstev Republike Slovenije za kritje pavšalnih in sistemskih finančnih popravkov;</w:t>
      </w:r>
    </w:p>
    <w:p w14:paraId="5347F120" w14:textId="28484179"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zbiranje informacij o odkritih in odpravljenih nepravilnostih in poročanje o njih v skladu z drugim odstavkom 18.</w:t>
      </w:r>
      <w:r>
        <w:rPr>
          <w:rFonts w:cs="Arial"/>
          <w:szCs w:val="20"/>
          <w:lang w:eastAsia="sl-SI"/>
        </w:rPr>
        <w:t> </w:t>
      </w:r>
      <w:r w:rsidRPr="002471AF">
        <w:rPr>
          <w:rFonts w:cs="Arial"/>
          <w:szCs w:val="20"/>
          <w:lang w:eastAsia="sl-SI"/>
        </w:rPr>
        <w:t>člena te uredbe za slovenske projektne partnerje v programu Interreg pod č) iz 1.</w:t>
      </w:r>
      <w:r>
        <w:rPr>
          <w:rFonts w:cs="Arial"/>
          <w:szCs w:val="20"/>
          <w:lang w:eastAsia="sl-SI"/>
        </w:rPr>
        <w:t> </w:t>
      </w:r>
      <w:r w:rsidRPr="002471AF">
        <w:rPr>
          <w:rFonts w:cs="Arial"/>
          <w:szCs w:val="20"/>
          <w:lang w:eastAsia="sl-SI"/>
        </w:rPr>
        <w:t>točke ter v programih Interreg iz 2. in 3.</w:t>
      </w:r>
      <w:r>
        <w:rPr>
          <w:rFonts w:cs="Arial"/>
          <w:szCs w:val="20"/>
          <w:lang w:eastAsia="sl-SI"/>
        </w:rPr>
        <w:t> </w:t>
      </w:r>
      <w:r w:rsidRPr="002471AF">
        <w:rPr>
          <w:rFonts w:cs="Arial"/>
          <w:szCs w:val="20"/>
          <w:lang w:eastAsia="sl-SI"/>
        </w:rPr>
        <w:t>točke drugega odstavka 1.</w:t>
      </w:r>
      <w:r>
        <w:rPr>
          <w:rFonts w:cs="Arial"/>
          <w:szCs w:val="20"/>
          <w:lang w:eastAsia="sl-SI"/>
        </w:rPr>
        <w:t> </w:t>
      </w:r>
      <w:r w:rsidRPr="002471AF">
        <w:rPr>
          <w:rFonts w:cs="Arial"/>
          <w:szCs w:val="20"/>
          <w:lang w:eastAsia="sl-SI"/>
        </w:rPr>
        <w:t>člena te uredbe;</w:t>
      </w:r>
    </w:p>
    <w:p w14:paraId="09FA4C9E" w14:textId="77777777" w:rsidR="00F970AD" w:rsidRPr="002471AF" w:rsidRDefault="00F970AD" w:rsidP="00F970AD">
      <w:pPr>
        <w:numPr>
          <w:ilvl w:val="0"/>
          <w:numId w:val="8"/>
        </w:numPr>
        <w:tabs>
          <w:tab w:val="num" w:pos="426"/>
        </w:tabs>
        <w:overflowPunct w:val="0"/>
        <w:autoSpaceDE w:val="0"/>
        <w:autoSpaceDN w:val="0"/>
        <w:adjustRightInd w:val="0"/>
        <w:spacing w:line="240" w:lineRule="auto"/>
        <w:ind w:left="426" w:hanging="426"/>
        <w:contextualSpacing/>
        <w:jc w:val="both"/>
        <w:textAlignment w:val="baseline"/>
        <w:rPr>
          <w:rFonts w:cs="Arial"/>
          <w:szCs w:val="20"/>
        </w:rPr>
      </w:pPr>
      <w:r w:rsidRPr="002471AF">
        <w:rPr>
          <w:rFonts w:cs="Arial"/>
          <w:szCs w:val="20"/>
        </w:rPr>
        <w:t>izvedba postopkov za imenovanje predstavnikov Republike Slovenije v odbore in delovne skupine za programiranje programov Interreg za programsko obdobje po letu 2027 in zastopanje stališč Republike Slovenije v teh odborih in delovnih skupinah.</w:t>
      </w:r>
    </w:p>
    <w:p w14:paraId="625A03C4"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324F6326"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10. člen</w:t>
      </w:r>
    </w:p>
    <w:p w14:paraId="2A9B86B1"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(nacionalna kontrola)</w:t>
      </w:r>
    </w:p>
    <w:p w14:paraId="2B8AFEA2" w14:textId="77777777" w:rsidR="00F970AD" w:rsidRPr="002471AF" w:rsidRDefault="00F970AD" w:rsidP="00F970AD">
      <w:pPr>
        <w:suppressAutoHyphens/>
        <w:spacing w:line="240" w:lineRule="auto"/>
        <w:jc w:val="both"/>
        <w:rPr>
          <w:rFonts w:cs="Arial"/>
          <w:szCs w:val="20"/>
          <w:lang w:eastAsia="sl-SI"/>
        </w:rPr>
      </w:pPr>
    </w:p>
    <w:p w14:paraId="0E574786" w14:textId="24874E1D"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(1) Za programe Interreg iz drugega odstavka 1. člena te uredbe opravlja naloge iz točke (a) prvega odstavka 74.</w:t>
      </w:r>
      <w:r>
        <w:rPr>
          <w:rFonts w:cs="Arial"/>
          <w:szCs w:val="20"/>
          <w:lang w:eastAsia="sl-SI"/>
        </w:rPr>
        <w:t> </w:t>
      </w:r>
      <w:r w:rsidRPr="002471AF">
        <w:rPr>
          <w:rFonts w:cs="Arial"/>
          <w:szCs w:val="20"/>
          <w:lang w:eastAsia="sl-SI"/>
        </w:rPr>
        <w:t xml:space="preserve">člena </w:t>
      </w:r>
      <w:r w:rsidRPr="002471AF">
        <w:rPr>
          <w:rFonts w:eastAsia="SimSun" w:cs="Arial"/>
          <w:kern w:val="2"/>
          <w:szCs w:val="20"/>
          <w:lang w:eastAsia="hi-IN" w:bidi="hi-IN"/>
        </w:rPr>
        <w:t>Uredbe 2021/1060/EU in tretjega odstavka 46.</w:t>
      </w:r>
      <w:r>
        <w:rPr>
          <w:rFonts w:eastAsia="SimSun" w:cs="Arial"/>
          <w:kern w:val="2"/>
          <w:szCs w:val="20"/>
          <w:lang w:eastAsia="hi-IN" w:bidi="hi-IN"/>
        </w:rPr>
        <w:t> </w:t>
      </w:r>
      <w:r w:rsidRPr="002471AF">
        <w:rPr>
          <w:rFonts w:eastAsia="SimSun" w:cs="Arial"/>
          <w:kern w:val="2"/>
          <w:szCs w:val="20"/>
          <w:lang w:eastAsia="hi-IN" w:bidi="hi-IN"/>
        </w:rPr>
        <w:t xml:space="preserve">člena Uredbe 2021/1059/EU </w:t>
      </w:r>
      <w:r w:rsidRPr="002471AF">
        <w:rPr>
          <w:rFonts w:cs="Arial"/>
          <w:szCs w:val="20"/>
          <w:lang w:eastAsia="sl-SI"/>
        </w:rPr>
        <w:t>ministrstvo, pristojno za evropsko kohezijsko politiko, razen za programe Interreg pod c) in č) 3.</w:t>
      </w:r>
      <w:r>
        <w:rPr>
          <w:rFonts w:cs="Arial"/>
          <w:szCs w:val="20"/>
          <w:lang w:eastAsia="sl-SI"/>
        </w:rPr>
        <w:t> </w:t>
      </w:r>
      <w:r w:rsidRPr="002471AF">
        <w:rPr>
          <w:rFonts w:cs="Arial"/>
          <w:szCs w:val="20"/>
          <w:lang w:eastAsia="sl-SI"/>
        </w:rPr>
        <w:t>točke drugega odstavka</w:t>
      </w:r>
      <w:r>
        <w:rPr>
          <w:rFonts w:cs="Arial"/>
          <w:szCs w:val="20"/>
          <w:lang w:eastAsia="sl-SI"/>
        </w:rPr>
        <w:t> </w:t>
      </w:r>
      <w:r w:rsidRPr="002471AF">
        <w:rPr>
          <w:rFonts w:cs="Arial"/>
          <w:szCs w:val="20"/>
          <w:lang w:eastAsia="sl-SI"/>
        </w:rPr>
        <w:t>1. člena te uredbe, za katere te naloge opravlja ministrstvo, pristojno za prostor (v nadaljnjem besedilu: nacionalna kontrola), zlasti pa:</w:t>
      </w:r>
    </w:p>
    <w:p w14:paraId="455F9BC6" w14:textId="77777777"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izvaja upravljalna preverjanja, in sicer administrativna preverjanja in preverjanja na kraju samem;</w:t>
      </w:r>
    </w:p>
    <w:p w14:paraId="7FE7C854" w14:textId="75CC6202"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lastRenderedPageBreak/>
        <w:t>preverja dobave sofinanciranih proizvodov, izvedbo storitev in aktivnosti skladno s pravili EU, programov Interreg in zakonodajo Republike Slovenije;</w:t>
      </w:r>
    </w:p>
    <w:p w14:paraId="79FD30B4" w14:textId="77777777"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opravlja preverjanja na kraju samem pri slovenskih projektnih partnerjih v okviru posamezne operacije;</w:t>
      </w:r>
    </w:p>
    <w:p w14:paraId="014262B4" w14:textId="3CD8DEC3"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kadar gre za stroške, ki se povrnejo na podlagi točke (a) prvega odstavka 53.</w:t>
      </w:r>
      <w:r>
        <w:rPr>
          <w:rFonts w:cs="Arial"/>
          <w:szCs w:val="20"/>
          <w:lang w:eastAsia="sl-SI"/>
        </w:rPr>
        <w:t> </w:t>
      </w:r>
      <w:r w:rsidRPr="002471AF">
        <w:rPr>
          <w:rFonts w:cs="Arial"/>
          <w:szCs w:val="20"/>
          <w:lang w:eastAsia="sl-SI"/>
        </w:rPr>
        <w:t>člena Uredbe 2021/1060/EU, preverja, ali je bil znesek izdatkov, ki so ga zahtevali slovenski projektni partnerji, vključeni v izvajanje operacij, v zvezi s temi stroški, plačan in ali vodijo ločene računovodske evidence oziroma uporabljajo ustrezne računovodske kode za vse transakcije v zvezi z zadevno operacijo, skladno s programskimi navodili in navodili nacionalne kontrole;</w:t>
      </w:r>
    </w:p>
    <w:p w14:paraId="6AD149DC" w14:textId="66E6B861"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kadar gre za stroške, ki se povrnejo na podlagi točk (b), (c) in (d) prvega odstavka 53.</w:t>
      </w:r>
      <w:r>
        <w:rPr>
          <w:rFonts w:cs="Arial"/>
          <w:szCs w:val="20"/>
          <w:lang w:eastAsia="sl-SI"/>
        </w:rPr>
        <w:t> </w:t>
      </w:r>
      <w:r w:rsidRPr="002471AF">
        <w:rPr>
          <w:rFonts w:cs="Arial"/>
          <w:szCs w:val="20"/>
          <w:lang w:eastAsia="sl-SI"/>
        </w:rPr>
        <w:t xml:space="preserve">člena </w:t>
      </w:r>
      <w:r w:rsidRPr="002471AF">
        <w:rPr>
          <w:rFonts w:eastAsia="SimSun" w:cs="Arial"/>
          <w:kern w:val="2"/>
          <w:szCs w:val="20"/>
          <w:lang w:eastAsia="hi-IN" w:bidi="hi-IN"/>
        </w:rPr>
        <w:t>Uredbe 2021/1060/EU</w:t>
      </w:r>
      <w:r w:rsidRPr="002471AF">
        <w:rPr>
          <w:rFonts w:cs="Arial"/>
          <w:szCs w:val="20"/>
          <w:lang w:eastAsia="sl-SI"/>
        </w:rPr>
        <w:t>, preverja, da slovenski projektni partnerji, vključeni v izvajanje operacij, skladno s programskimi navodili in navodili nacionalne kontrole izpolnjujejo pogoje za povračilo izdatkov upravičencu;</w:t>
      </w:r>
    </w:p>
    <w:p w14:paraId="7A0B7F25" w14:textId="77777777"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posreduje informacije o odkritih in odpravljenih nepravilnostih za slovenske projektne partnerje nacionalnemu organu;</w:t>
      </w:r>
    </w:p>
    <w:p w14:paraId="2619AE59" w14:textId="3C3C3D67" w:rsidR="00F970AD" w:rsidRPr="002471AF" w:rsidRDefault="00F970AD" w:rsidP="00F970AD">
      <w:pPr>
        <w:numPr>
          <w:ilvl w:val="0"/>
          <w:numId w:val="9"/>
        </w:numPr>
        <w:tabs>
          <w:tab w:val="clear" w:pos="425"/>
          <w:tab w:val="num" w:pos="284"/>
        </w:tabs>
        <w:overflowPunct w:val="0"/>
        <w:autoSpaceDE w:val="0"/>
        <w:autoSpaceDN w:val="0"/>
        <w:adjustRightInd w:val="0"/>
        <w:spacing w:line="240" w:lineRule="auto"/>
        <w:ind w:left="284" w:hanging="284"/>
        <w:contextualSpacing/>
        <w:jc w:val="both"/>
        <w:textAlignment w:val="baseline"/>
        <w:rPr>
          <w:rFonts w:cs="Arial"/>
          <w:szCs w:val="20"/>
          <w:lang w:eastAsia="sl-SI"/>
        </w:rPr>
      </w:pPr>
      <w:r w:rsidRPr="002471AF">
        <w:rPr>
          <w:rFonts w:cs="Arial"/>
          <w:szCs w:val="20"/>
          <w:lang w:eastAsia="sl-SI"/>
        </w:rPr>
        <w:t>načrtuje sredstva EU in pripadajoča nacionalna sredstva ter zagotavlja sredstva Republike Slovenije za izvajanje nalog nacionalne kontrole za programe iz 1. točke drugega odstavka 1.</w:t>
      </w:r>
      <w:r>
        <w:rPr>
          <w:rFonts w:cs="Arial"/>
          <w:szCs w:val="20"/>
          <w:lang w:eastAsia="sl-SI"/>
        </w:rPr>
        <w:t> </w:t>
      </w:r>
      <w:r w:rsidRPr="002471AF">
        <w:rPr>
          <w:rFonts w:cs="Arial"/>
          <w:szCs w:val="20"/>
          <w:lang w:eastAsia="sl-SI"/>
        </w:rPr>
        <w:t>člena te uredbe.</w:t>
      </w:r>
    </w:p>
    <w:p w14:paraId="42424235"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p>
    <w:p w14:paraId="02F2B5BD"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r w:rsidRPr="002471AF">
        <w:rPr>
          <w:rFonts w:cs="Arial"/>
          <w:szCs w:val="20"/>
          <w:lang w:eastAsia="sl-SI"/>
        </w:rPr>
        <w:t>(2) Upravljalna preverjanja vključujejo administrativno preverjanje zahtevkov za povračilo, ki jih predložijo upravičenci, in preverjanja operacij na kraju samem ter temeljijo na oceni tveganja in so sorazmerna s predhodno in pisno ugotovljenim tveganjem.</w:t>
      </w:r>
    </w:p>
    <w:p w14:paraId="3432B5E7"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r w:rsidRPr="002471AF">
        <w:rPr>
          <w:rFonts w:cs="Arial"/>
          <w:szCs w:val="20"/>
          <w:lang w:eastAsia="sl-SI"/>
        </w:rPr>
        <w:t xml:space="preserve"> </w:t>
      </w:r>
    </w:p>
    <w:p w14:paraId="18793923"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11. člen</w:t>
      </w:r>
    </w:p>
    <w:p w14:paraId="7D91B280"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(odbor za spremljanje)</w:t>
      </w:r>
    </w:p>
    <w:p w14:paraId="5979E0F1"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33B774EA" w14:textId="6E0C5BED" w:rsidR="00F970AD" w:rsidRPr="002471AF" w:rsidRDefault="00F970AD" w:rsidP="00F970AD">
      <w:pPr>
        <w:numPr>
          <w:ilvl w:val="0"/>
          <w:numId w:val="10"/>
        </w:numPr>
        <w:tabs>
          <w:tab w:val="left" w:pos="284"/>
        </w:tabs>
        <w:suppressAutoHyphens/>
        <w:spacing w:line="240" w:lineRule="auto"/>
        <w:ind w:left="0" w:firstLine="0"/>
        <w:jc w:val="both"/>
        <w:rPr>
          <w:rFonts w:cs="Arial"/>
          <w:szCs w:val="20"/>
          <w:lang w:eastAsia="sl-SI"/>
        </w:rPr>
      </w:pPr>
      <w:r w:rsidRPr="002471AF">
        <w:rPr>
          <w:rFonts w:cs="Arial"/>
          <w:szCs w:val="20"/>
          <w:lang w:eastAsia="sl-SI"/>
        </w:rPr>
        <w:t>Republika Slovenija prek svojih predstavnikov v odborih za spremljanje, ustanovljenih v skladu z 28. in 29.</w:t>
      </w:r>
      <w:r>
        <w:rPr>
          <w:rFonts w:cs="Arial"/>
          <w:szCs w:val="20"/>
          <w:lang w:eastAsia="sl-SI"/>
        </w:rPr>
        <w:t> </w:t>
      </w:r>
      <w:r w:rsidRPr="002471AF">
        <w:rPr>
          <w:rFonts w:cs="Arial"/>
          <w:szCs w:val="20"/>
          <w:lang w:eastAsia="sl-SI"/>
        </w:rPr>
        <w:t>členom Uredbe 2021/1059/EU, sodeluje pri programskem izvajanju, usmerjanju in spremljanju programov Interreg v skladu s 30. členom Uredbe 2021/1059/EU.</w:t>
      </w:r>
    </w:p>
    <w:p w14:paraId="200CF60C" w14:textId="77777777" w:rsidR="00F970AD" w:rsidRPr="002471AF" w:rsidRDefault="00F970AD" w:rsidP="00F970AD">
      <w:pPr>
        <w:tabs>
          <w:tab w:val="left" w:pos="284"/>
        </w:tabs>
        <w:suppressAutoHyphens/>
        <w:spacing w:line="240" w:lineRule="auto"/>
        <w:jc w:val="both"/>
        <w:rPr>
          <w:rFonts w:cs="Arial"/>
          <w:szCs w:val="20"/>
          <w:lang w:eastAsia="sl-SI"/>
        </w:rPr>
      </w:pPr>
    </w:p>
    <w:p w14:paraId="2C47F750" w14:textId="77777777" w:rsidR="00F970AD" w:rsidRPr="002471AF" w:rsidRDefault="00F970AD" w:rsidP="00F970AD">
      <w:pPr>
        <w:numPr>
          <w:ilvl w:val="0"/>
          <w:numId w:val="10"/>
        </w:numPr>
        <w:tabs>
          <w:tab w:val="left" w:pos="284"/>
        </w:tabs>
        <w:suppressAutoHyphens/>
        <w:spacing w:line="240" w:lineRule="auto"/>
        <w:ind w:left="0" w:firstLine="0"/>
        <w:jc w:val="both"/>
        <w:rPr>
          <w:rFonts w:cs="Arial"/>
          <w:szCs w:val="20"/>
        </w:rPr>
      </w:pPr>
      <w:r w:rsidRPr="002471AF">
        <w:rPr>
          <w:rFonts w:cs="Arial"/>
          <w:szCs w:val="20"/>
        </w:rPr>
        <w:t>Pri programih Interreg iz 2. in 3. točke drugega odstavka 1. člena te uredbe se sodelovanje Republike Slovenije pri programskem izvajanju, usmerjanju in spremljanju programov Interreg zagotavlja po predhodnem posvetovanju z nacionalnim odborom iz 2. točke 9. člena te uredbe.</w:t>
      </w:r>
    </w:p>
    <w:p w14:paraId="5FE78071" w14:textId="77777777" w:rsidR="00F970AD" w:rsidRPr="002471AF" w:rsidRDefault="00F970AD" w:rsidP="00F970AD">
      <w:pPr>
        <w:suppressAutoHyphens/>
        <w:overflowPunct w:val="0"/>
        <w:autoSpaceDE w:val="0"/>
        <w:autoSpaceDN w:val="0"/>
        <w:adjustRightInd w:val="0"/>
        <w:spacing w:line="240" w:lineRule="auto"/>
        <w:contextualSpacing/>
        <w:textAlignment w:val="baseline"/>
        <w:rPr>
          <w:rFonts w:cs="Arial"/>
          <w:szCs w:val="20"/>
        </w:rPr>
      </w:pPr>
    </w:p>
    <w:p w14:paraId="4F375AB9"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12. člen</w:t>
      </w:r>
    </w:p>
    <w:p w14:paraId="19A045B9"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(pristojni organ za sodelovanje z OLAF)</w:t>
      </w:r>
    </w:p>
    <w:p w14:paraId="349F8DDE"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6812584F"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Pristojni organ za sodelovanje z OLAF je organ v sestavi ministrstva, pristojnega za finance, ki je pristojen za nadzor nad proračunom.</w:t>
      </w:r>
    </w:p>
    <w:p w14:paraId="22D2C6A9"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0B1C13D2"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13. člen</w:t>
      </w:r>
    </w:p>
    <w:p w14:paraId="4F310B45"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eastAsia="SimSun" w:cs="Arial"/>
          <w:b/>
          <w:kern w:val="2"/>
          <w:szCs w:val="20"/>
          <w:lang w:eastAsia="hi-IN" w:bidi="hi-IN"/>
        </w:rPr>
      </w:pPr>
      <w:r w:rsidRPr="002471AF">
        <w:rPr>
          <w:rFonts w:cs="Arial"/>
          <w:b/>
          <w:szCs w:val="20"/>
        </w:rPr>
        <w:t>(</w:t>
      </w:r>
      <w:r w:rsidRPr="002471AF">
        <w:rPr>
          <w:rFonts w:eastAsia="SimSun" w:cs="Arial"/>
          <w:b/>
          <w:kern w:val="2"/>
          <w:szCs w:val="20"/>
          <w:lang w:eastAsia="hi-IN" w:bidi="hi-IN"/>
        </w:rPr>
        <w:t>organ, pristojen za sodelovanje v skupini revizorjev)</w:t>
      </w:r>
    </w:p>
    <w:p w14:paraId="278A47CF"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eastAsia="SimSun" w:cs="Arial"/>
          <w:kern w:val="2"/>
          <w:szCs w:val="20"/>
          <w:lang w:eastAsia="hi-IN" w:bidi="hi-IN"/>
        </w:rPr>
      </w:pPr>
    </w:p>
    <w:p w14:paraId="7EF19FB2" w14:textId="6B2F862F" w:rsidR="00F970AD" w:rsidRPr="002471AF" w:rsidRDefault="00F970AD" w:rsidP="00F970AD">
      <w:pPr>
        <w:suppressAutoHyphens/>
        <w:spacing w:line="240" w:lineRule="auto"/>
        <w:jc w:val="both"/>
        <w:rPr>
          <w:rFonts w:cs="Arial"/>
          <w:szCs w:val="20"/>
          <w:lang w:eastAsia="sl-SI"/>
        </w:rPr>
      </w:pPr>
      <w:r w:rsidRPr="002471AF">
        <w:rPr>
          <w:rFonts w:cs="Arial"/>
          <w:szCs w:val="20"/>
          <w:lang w:eastAsia="sl-SI"/>
        </w:rPr>
        <w:t>Pri programu Interreg pod č) iz 1. točke ter programih Interreg iz 2. in 3. točke drugega odstavka 1. člena te uredbe je v skladu z 48.</w:t>
      </w:r>
      <w:r>
        <w:rPr>
          <w:rFonts w:cs="Arial"/>
          <w:szCs w:val="20"/>
          <w:lang w:eastAsia="sl-SI"/>
        </w:rPr>
        <w:t> </w:t>
      </w:r>
      <w:r w:rsidRPr="002471AF">
        <w:rPr>
          <w:rFonts w:eastAsia="SimSun" w:cs="Arial"/>
          <w:kern w:val="2"/>
          <w:szCs w:val="20"/>
          <w:lang w:eastAsia="hi-IN" w:bidi="hi-IN"/>
        </w:rPr>
        <w:t>členom Uredbe 2021/1059/EU</w:t>
      </w:r>
      <w:r w:rsidRPr="002471AF">
        <w:rPr>
          <w:rFonts w:cs="Arial"/>
          <w:szCs w:val="20"/>
          <w:lang w:eastAsia="sl-SI"/>
        </w:rPr>
        <w:t xml:space="preserve"> organ, pristojen za sodelovanje v skupini revizorjev, organ v sestavi ministrstva, pristojnega za finance, ki je pristojen za nadzor nad proračunom. </w:t>
      </w:r>
    </w:p>
    <w:p w14:paraId="16886528"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p>
    <w:p w14:paraId="099D5BD1"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p>
    <w:p w14:paraId="74D821D0"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lang w:eastAsia="sl-SI"/>
        </w:rPr>
      </w:pPr>
      <w:r w:rsidRPr="002471AF">
        <w:rPr>
          <w:rFonts w:cs="Arial"/>
          <w:szCs w:val="20"/>
          <w:lang w:eastAsia="sl-SI"/>
        </w:rPr>
        <w:t>III. FINANČNO UPRAVLJANJE SREDSTEV PROGRAMOV INTERREG</w:t>
      </w:r>
    </w:p>
    <w:p w14:paraId="22960DF1" w14:textId="77777777" w:rsidR="00F970AD" w:rsidRPr="002471AF" w:rsidRDefault="00F970AD" w:rsidP="00F970AD">
      <w:pPr>
        <w:pStyle w:val="Odstavekseznama"/>
        <w:spacing w:line="240" w:lineRule="auto"/>
        <w:ind w:left="0"/>
        <w:rPr>
          <w:szCs w:val="20"/>
        </w:rPr>
      </w:pPr>
    </w:p>
    <w:p w14:paraId="71A1A73F"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cs="Arial"/>
          <w:b/>
          <w:szCs w:val="20"/>
          <w:lang w:eastAsia="sl-SI"/>
        </w:rPr>
      </w:pPr>
      <w:r w:rsidRPr="002471AF">
        <w:rPr>
          <w:rFonts w:cs="Arial"/>
          <w:b/>
          <w:szCs w:val="20"/>
          <w:lang w:eastAsia="sl-SI"/>
        </w:rPr>
        <w:t>14. člen</w:t>
      </w:r>
    </w:p>
    <w:p w14:paraId="619A0DC7"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cs="Arial"/>
          <w:b/>
          <w:szCs w:val="20"/>
          <w:lang w:eastAsia="sl-SI"/>
        </w:rPr>
      </w:pPr>
      <w:r w:rsidRPr="002471AF">
        <w:rPr>
          <w:rFonts w:cs="Arial"/>
          <w:b/>
          <w:szCs w:val="20"/>
          <w:lang w:eastAsia="sl-SI"/>
        </w:rPr>
        <w:t>(finančno upravljanje nacionalnih sredstev za operacije programov Interreg)</w:t>
      </w:r>
    </w:p>
    <w:p w14:paraId="6E0F68BA" w14:textId="77777777" w:rsidR="00F970AD" w:rsidRPr="002471AF" w:rsidRDefault="00F970AD" w:rsidP="00F970AD">
      <w:pPr>
        <w:pStyle w:val="Odstavekseznama"/>
        <w:spacing w:line="240" w:lineRule="auto"/>
        <w:ind w:left="0"/>
        <w:rPr>
          <w:szCs w:val="20"/>
        </w:rPr>
      </w:pPr>
    </w:p>
    <w:p w14:paraId="603194D0" w14:textId="233FAA8B" w:rsidR="00F970AD" w:rsidRPr="002471AF" w:rsidRDefault="00F970AD" w:rsidP="00F970AD">
      <w:pPr>
        <w:numPr>
          <w:ilvl w:val="0"/>
          <w:numId w:val="20"/>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lang w:eastAsia="sl-SI"/>
        </w:rPr>
        <w:t>Za programe iz drugega odstavka 1.</w:t>
      </w:r>
      <w:r>
        <w:rPr>
          <w:rFonts w:cs="Arial"/>
          <w:szCs w:val="20"/>
          <w:lang w:eastAsia="sl-SI"/>
        </w:rPr>
        <w:t> </w:t>
      </w:r>
      <w:r w:rsidRPr="002471AF">
        <w:rPr>
          <w:rFonts w:cs="Arial"/>
          <w:szCs w:val="20"/>
          <w:lang w:eastAsia="sl-SI"/>
        </w:rPr>
        <w:t>člena te uredbe zagotavlja nacionalno soudeležbo operacij slovenski projektni partner, razen za program pod c) iz 3. točke drugega odstavka 1.</w:t>
      </w:r>
      <w:r>
        <w:rPr>
          <w:rFonts w:cs="Arial"/>
          <w:szCs w:val="20"/>
          <w:lang w:eastAsia="sl-SI"/>
        </w:rPr>
        <w:t> </w:t>
      </w:r>
      <w:r w:rsidRPr="002471AF">
        <w:rPr>
          <w:rFonts w:cs="Arial"/>
          <w:szCs w:val="20"/>
          <w:lang w:eastAsia="sl-SI"/>
        </w:rPr>
        <w:t>člena te uredbe, pri katerem je sofinanciranje nacionalne soudeležbe slovenskim projektnim partnerjem v celoti zagotovljeno na ravni programa s prispevki nacionalnih organov organu upravljanja.</w:t>
      </w:r>
    </w:p>
    <w:p w14:paraId="6926E978"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lang w:eastAsia="sl-SI"/>
        </w:rPr>
      </w:pPr>
      <w:r w:rsidRPr="002471AF">
        <w:rPr>
          <w:rFonts w:cs="Arial"/>
          <w:szCs w:val="20"/>
          <w:lang w:eastAsia="sl-SI"/>
        </w:rPr>
        <w:t xml:space="preserve"> </w:t>
      </w:r>
    </w:p>
    <w:p w14:paraId="14D78EBE" w14:textId="77777777" w:rsidR="00F970AD" w:rsidRPr="002471AF" w:rsidRDefault="00F970AD" w:rsidP="00F970AD">
      <w:pPr>
        <w:numPr>
          <w:ilvl w:val="0"/>
          <w:numId w:val="20"/>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rPr>
        <w:lastRenderedPageBreak/>
        <w:t>Kadar je s</w:t>
      </w:r>
      <w:r w:rsidRPr="002471AF">
        <w:rPr>
          <w:rFonts w:cs="Arial"/>
          <w:szCs w:val="20"/>
          <w:lang w:eastAsia="sl-SI"/>
        </w:rPr>
        <w:t xml:space="preserve">lovenski projektni partner </w:t>
      </w:r>
      <w:r w:rsidRPr="002471AF">
        <w:rPr>
          <w:rFonts w:eastAsia="SimSun" w:cs="Arial"/>
          <w:kern w:val="2"/>
          <w:szCs w:val="20"/>
          <w:lang w:eastAsia="hi-IN" w:bidi="hi-IN"/>
        </w:rPr>
        <w:t xml:space="preserve">ministrstvo, </w:t>
      </w:r>
      <w:r w:rsidRPr="002471AF">
        <w:rPr>
          <w:rFonts w:cs="Arial"/>
          <w:szCs w:val="20"/>
          <w:lang w:eastAsia="sl-SI"/>
        </w:rPr>
        <w:t>organ v sestavi ministrstva ali drug n</w:t>
      </w:r>
      <w:r w:rsidRPr="002471AF">
        <w:rPr>
          <w:rFonts w:cs="Arial"/>
          <w:szCs w:val="20"/>
        </w:rPr>
        <w:t xml:space="preserve">eposredni proračunski uporabnik </w:t>
      </w:r>
      <w:r w:rsidRPr="002471AF">
        <w:rPr>
          <w:rFonts w:cs="Arial"/>
          <w:szCs w:val="20"/>
          <w:lang w:eastAsia="sl-SI"/>
        </w:rPr>
        <w:t>na državni ravni, ta</w:t>
      </w:r>
      <w:r w:rsidRPr="002471AF">
        <w:rPr>
          <w:rFonts w:cs="Arial"/>
          <w:szCs w:val="20"/>
        </w:rPr>
        <w:t xml:space="preserve"> ločeno načrtuje in v celoti zagotavlja sredstva za financiranje operacij programov Interreg v okviru svojega finančnega načrta.</w:t>
      </w:r>
    </w:p>
    <w:p w14:paraId="2C8BC2F3"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08C2B966"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cs="Arial"/>
          <w:b/>
          <w:szCs w:val="20"/>
          <w:lang w:eastAsia="sl-SI"/>
        </w:rPr>
      </w:pPr>
      <w:r w:rsidRPr="002471AF">
        <w:rPr>
          <w:rFonts w:cs="Arial"/>
          <w:b/>
          <w:szCs w:val="20"/>
          <w:lang w:eastAsia="sl-SI"/>
        </w:rPr>
        <w:t>15. člen</w:t>
      </w:r>
    </w:p>
    <w:p w14:paraId="314F3EB8" w14:textId="77777777" w:rsidR="00F970AD" w:rsidRPr="002471AF" w:rsidRDefault="00F970AD" w:rsidP="00F970AD">
      <w:pPr>
        <w:overflowPunct w:val="0"/>
        <w:autoSpaceDE w:val="0"/>
        <w:autoSpaceDN w:val="0"/>
        <w:adjustRightInd w:val="0"/>
        <w:spacing w:line="240" w:lineRule="auto"/>
        <w:contextualSpacing/>
        <w:jc w:val="center"/>
        <w:textAlignment w:val="baseline"/>
        <w:rPr>
          <w:rFonts w:cs="Arial"/>
          <w:b/>
          <w:szCs w:val="20"/>
          <w:lang w:eastAsia="sl-SI"/>
        </w:rPr>
      </w:pPr>
      <w:r w:rsidRPr="002471AF">
        <w:rPr>
          <w:rFonts w:cs="Arial"/>
          <w:b/>
          <w:szCs w:val="20"/>
          <w:lang w:eastAsia="sl-SI"/>
        </w:rPr>
        <w:t>(finančno upravljanje pri izvajanju tehnične pomoči programov Interreg)</w:t>
      </w:r>
    </w:p>
    <w:p w14:paraId="4825E951"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p>
    <w:p w14:paraId="7174A569"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lang w:eastAsia="sl-SI"/>
        </w:rPr>
      </w:pPr>
      <w:r w:rsidRPr="002471AF">
        <w:rPr>
          <w:rFonts w:cs="Arial"/>
          <w:szCs w:val="20"/>
          <w:lang w:eastAsia="sl-SI"/>
        </w:rPr>
        <w:t>Kadar gre za izvajanje aktivnosti tehnične pomoči programov Interreg:</w:t>
      </w:r>
    </w:p>
    <w:p w14:paraId="22FA96F2" w14:textId="77777777" w:rsidR="00F970AD" w:rsidRPr="002471AF" w:rsidRDefault="00F970AD" w:rsidP="00F970AD">
      <w:pPr>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w:t>
      </w:r>
      <w:r w:rsidRPr="002471AF">
        <w:rPr>
          <w:rFonts w:cs="Arial"/>
          <w:szCs w:val="20"/>
          <w:lang w:eastAsia="sl-SI"/>
        </w:rPr>
        <w:tab/>
        <w:t>organu upravljanja, nacionalnemu organu in nacionalni kontroli za programe Interreg iz drugega odstavka 1.</w:t>
      </w:r>
      <w:r>
        <w:rPr>
          <w:rFonts w:cs="Arial"/>
          <w:szCs w:val="20"/>
          <w:lang w:eastAsia="sl-SI"/>
        </w:rPr>
        <w:t> </w:t>
      </w:r>
      <w:r w:rsidRPr="002471AF">
        <w:rPr>
          <w:rFonts w:cs="Arial"/>
          <w:szCs w:val="20"/>
          <w:lang w:eastAsia="sl-SI"/>
        </w:rPr>
        <w:t>člena te uredbe zagotavlja nacionalna sredstva ministrstvo, pristojno za evropsko kohezijsko politiko,</w:t>
      </w:r>
      <w:r w:rsidRPr="002471AF" w:rsidDel="00B86A36">
        <w:rPr>
          <w:rFonts w:cs="Arial"/>
          <w:szCs w:val="20"/>
          <w:lang w:eastAsia="sl-SI"/>
        </w:rPr>
        <w:t xml:space="preserve"> </w:t>
      </w:r>
      <w:r w:rsidRPr="002471AF">
        <w:rPr>
          <w:rFonts w:cs="Arial"/>
          <w:szCs w:val="20"/>
          <w:lang w:eastAsia="sl-SI"/>
        </w:rPr>
        <w:t>razen za programa Interreg pod c) in č) iz 3. točke drugega odstavka 1. člena te uredbe, pri katerih nacionalna sredstva zagotavlja ministrstvo, pristojno za prostor;</w:t>
      </w:r>
    </w:p>
    <w:p w14:paraId="027D87AD" w14:textId="77777777" w:rsidR="00F970AD" w:rsidRPr="002471AF" w:rsidRDefault="00F970AD" w:rsidP="00F970AD">
      <w:pPr>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w:t>
      </w:r>
      <w:r w:rsidRPr="002471AF">
        <w:rPr>
          <w:rFonts w:cs="Arial"/>
          <w:szCs w:val="20"/>
          <w:lang w:eastAsia="sl-SI"/>
        </w:rPr>
        <w:tab/>
        <w:t>revizijskemu organu za programe Interreg iz 1. točke drugega odstavka 1. člena te uredbe zagotavlja nacionalna sredstva organ, ki je pristojen za nadzor nad proračunom Republike Slovenije;</w:t>
      </w:r>
    </w:p>
    <w:p w14:paraId="24CAAF72" w14:textId="74E2BBE0" w:rsidR="00F970AD" w:rsidRPr="002471AF" w:rsidRDefault="00F970AD" w:rsidP="00F970AD">
      <w:pPr>
        <w:overflowPunct w:val="0"/>
        <w:autoSpaceDE w:val="0"/>
        <w:autoSpaceDN w:val="0"/>
        <w:adjustRightInd w:val="0"/>
        <w:spacing w:line="240" w:lineRule="auto"/>
        <w:ind w:left="426" w:hanging="426"/>
        <w:contextualSpacing/>
        <w:jc w:val="both"/>
        <w:textAlignment w:val="baseline"/>
        <w:rPr>
          <w:rFonts w:cs="Arial"/>
          <w:szCs w:val="20"/>
          <w:lang w:eastAsia="sl-SI"/>
        </w:rPr>
      </w:pPr>
      <w:r w:rsidRPr="002471AF">
        <w:rPr>
          <w:rFonts w:cs="Arial"/>
          <w:szCs w:val="20"/>
          <w:lang w:eastAsia="sl-SI"/>
        </w:rPr>
        <w:t>–</w:t>
      </w:r>
      <w:r w:rsidRPr="002471AF">
        <w:rPr>
          <w:rFonts w:cs="Arial"/>
          <w:szCs w:val="20"/>
          <w:lang w:eastAsia="sl-SI"/>
        </w:rPr>
        <w:tab/>
        <w:t>računovodski organ iz tretjega odstavka 7. člena te uredbe si zagotavlja predfina</w:t>
      </w:r>
      <w:r>
        <w:rPr>
          <w:rFonts w:cs="Arial"/>
          <w:szCs w:val="20"/>
          <w:lang w:eastAsia="sl-SI"/>
        </w:rPr>
        <w:t>n</w:t>
      </w:r>
      <w:r w:rsidRPr="002471AF">
        <w:rPr>
          <w:rFonts w:cs="Arial"/>
          <w:szCs w:val="20"/>
          <w:lang w:eastAsia="sl-SI"/>
        </w:rPr>
        <w:t>ciranje sredstev EU sam, nacionalna sredstva pa zanj zagotavlja</w:t>
      </w:r>
      <w:r>
        <w:rPr>
          <w:rFonts w:cs="Arial"/>
          <w:szCs w:val="20"/>
          <w:lang w:eastAsia="sl-SI"/>
        </w:rPr>
        <w:t>jo</w:t>
      </w:r>
      <w:r w:rsidRPr="002471AF">
        <w:rPr>
          <w:rFonts w:cs="Arial"/>
          <w:szCs w:val="20"/>
          <w:lang w:eastAsia="sl-SI"/>
        </w:rPr>
        <w:t xml:space="preserve"> ministrstvo, pristojno za evropsko kohezijsko politiko, in čezmejni programski partnerji.</w:t>
      </w:r>
    </w:p>
    <w:p w14:paraId="0EB979B8"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7C7F2F07"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16. člen</w:t>
      </w:r>
    </w:p>
    <w:p w14:paraId="363C1FAC"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(zahtevek za povračilo)</w:t>
      </w:r>
    </w:p>
    <w:p w14:paraId="3B97D457"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4AB9D2B0" w14:textId="77777777" w:rsidR="00F970AD" w:rsidRPr="002471AF" w:rsidRDefault="00F970AD" w:rsidP="00F970AD">
      <w:pPr>
        <w:numPr>
          <w:ilvl w:val="0"/>
          <w:numId w:val="23"/>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lang w:eastAsia="sl-SI"/>
        </w:rPr>
        <w:t xml:space="preserve">Slovenski projektni partner uveljavlja povračilo svojih upravičenih izdatkov iz sredstev EU z zahtevkom za povračilo, ki ga pošlje nacionalni kontroli skupaj z dokazili o nastalih neposrednih izdatkih in njihovih plačilih. </w:t>
      </w:r>
    </w:p>
    <w:p w14:paraId="55D495E8"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lang w:eastAsia="sl-SI"/>
        </w:rPr>
      </w:pPr>
    </w:p>
    <w:p w14:paraId="5787DBAB" w14:textId="394E72DE" w:rsidR="00F970AD" w:rsidRPr="002471AF" w:rsidRDefault="00F970AD" w:rsidP="00F970AD">
      <w:pPr>
        <w:numPr>
          <w:ilvl w:val="0"/>
          <w:numId w:val="23"/>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lang w:eastAsia="sl-SI"/>
        </w:rPr>
        <w:t>Nacionalna kontrola preveri upravičenost izdatkov na podlagi programskih navodil in nacionalnih navodil ter izda obvestilo o potrjenih izdatkih v roku iz šestega odstavka 46.</w:t>
      </w:r>
      <w:r>
        <w:rPr>
          <w:rFonts w:cs="Arial"/>
          <w:szCs w:val="20"/>
          <w:lang w:eastAsia="sl-SI"/>
        </w:rPr>
        <w:t> </w:t>
      </w:r>
      <w:r w:rsidRPr="002471AF">
        <w:rPr>
          <w:rFonts w:cs="Arial"/>
          <w:szCs w:val="20"/>
          <w:lang w:eastAsia="sl-SI"/>
        </w:rPr>
        <w:t>člena Uredbe 2021/1059/EU, razen če program Interreg določa krajši rok.</w:t>
      </w:r>
    </w:p>
    <w:p w14:paraId="120308AA"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lang w:eastAsia="sl-SI"/>
        </w:rPr>
      </w:pPr>
    </w:p>
    <w:p w14:paraId="1970178F" w14:textId="77777777" w:rsidR="00F970AD" w:rsidRPr="002471AF" w:rsidRDefault="00F970AD" w:rsidP="00F970AD">
      <w:pPr>
        <w:numPr>
          <w:ilvl w:val="0"/>
          <w:numId w:val="23"/>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lang w:eastAsia="sl-SI"/>
        </w:rPr>
        <w:t xml:space="preserve">Obvestilo o potrjenih izdatkih iz prejšnjega odstavka je podlaga za povračilo sredstev EU. </w:t>
      </w:r>
    </w:p>
    <w:p w14:paraId="7C448C75"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lang w:eastAsia="sl-SI"/>
        </w:rPr>
      </w:pPr>
    </w:p>
    <w:p w14:paraId="6CCD5797" w14:textId="1199771B" w:rsidR="00F970AD" w:rsidRPr="002471AF" w:rsidRDefault="00F970AD" w:rsidP="00F970AD">
      <w:pPr>
        <w:numPr>
          <w:ilvl w:val="0"/>
          <w:numId w:val="23"/>
        </w:numPr>
        <w:tabs>
          <w:tab w:val="left" w:pos="284"/>
        </w:tabs>
        <w:overflowPunct w:val="0"/>
        <w:autoSpaceDE w:val="0"/>
        <w:autoSpaceDN w:val="0"/>
        <w:adjustRightInd w:val="0"/>
        <w:spacing w:line="240" w:lineRule="auto"/>
        <w:ind w:left="0" w:firstLine="0"/>
        <w:contextualSpacing/>
        <w:jc w:val="both"/>
        <w:textAlignment w:val="baseline"/>
        <w:rPr>
          <w:rFonts w:cs="Arial"/>
          <w:szCs w:val="20"/>
          <w:lang w:eastAsia="sl-SI"/>
        </w:rPr>
      </w:pPr>
      <w:r w:rsidRPr="002471AF">
        <w:rPr>
          <w:rFonts w:cs="Arial"/>
          <w:szCs w:val="20"/>
          <w:lang w:eastAsia="sl-SI"/>
        </w:rPr>
        <w:t>V primeru povračil na podlagi poenostavljenih oblik stroškov slovenski projektni partner poroča o izvedenih aktivnostih v okviru operacije nacionalni kontroli ali organu upravljanja z dokazili, opredeljenimi v navodilih iz 3. člena te uredbe. Izplačilo sredstev EU se izvrši na podlagi zahtev v programskih dokumentih v monetarnem znesku za aktivnosti, ki jih organ pripozna.</w:t>
      </w:r>
    </w:p>
    <w:p w14:paraId="1CA63C0F"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305ADD33"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17. člen</w:t>
      </w:r>
    </w:p>
    <w:p w14:paraId="28E4A786"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(državne pomoči in pomoči po pravilu »de minimis«)</w:t>
      </w:r>
    </w:p>
    <w:p w14:paraId="66FB89C8"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5AE1B025" w14:textId="57980962"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Za uresničevanje ciljev iz 2. člena te uredbe se državne pomoči dodeljujejo v skladu </w:t>
      </w:r>
      <w:r>
        <w:rPr>
          <w:rFonts w:cs="Arial"/>
          <w:szCs w:val="20"/>
        </w:rPr>
        <w:t>z</w:t>
      </w:r>
      <w:r w:rsidRPr="002471AF">
        <w:rPr>
          <w:rFonts w:cs="Arial"/>
          <w:szCs w:val="20"/>
        </w:rPr>
        <w:t xml:space="preserve"> 20. in 20.a</w:t>
      </w:r>
      <w:r>
        <w:rPr>
          <w:rFonts w:cs="Arial"/>
          <w:szCs w:val="20"/>
        </w:rPr>
        <w:t> </w:t>
      </w:r>
      <w:r w:rsidRPr="002471AF">
        <w:rPr>
          <w:rFonts w:cs="Arial"/>
          <w:szCs w:val="20"/>
        </w:rPr>
        <w:t xml:space="preserve">členom Uredbe 651/2014/EU. </w:t>
      </w:r>
    </w:p>
    <w:p w14:paraId="1F2F6A43"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790C589D" w14:textId="1547D60E"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Dodatno se lahko pomoči</w:t>
      </w:r>
      <w:r>
        <w:rPr>
          <w:rFonts w:cs="Arial"/>
          <w:szCs w:val="20"/>
        </w:rPr>
        <w:t xml:space="preserve"> dodeljujejo</w:t>
      </w:r>
      <w:r w:rsidRPr="002471AF">
        <w:rPr>
          <w:rFonts w:cs="Arial"/>
          <w:szCs w:val="20"/>
        </w:rPr>
        <w:t xml:space="preserve"> po pravilu »de minimis« na podlagi Uredbe 1407/2013/EU. </w:t>
      </w:r>
    </w:p>
    <w:p w14:paraId="69B07BCA"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3289DEDB" w14:textId="77777777"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Državne pomoči iz prvega odstavka tega člena (v nadaljnjem besedilu: pomoči) in pomoči »de minimis« iz prejšnjega odstavka se po tej uredbi dodeljujejo kot nepovratna sredstva v obliki dotacij.</w:t>
      </w:r>
    </w:p>
    <w:p w14:paraId="6E3755AB"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5BDE605B" w14:textId="7EACDEFF"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Za programe Interreg pod a), b) in c) iz 1. točke drugega odstavka 1. člena te uredbe</w:t>
      </w:r>
      <w:r w:rsidRPr="002471AF" w:rsidDel="001360B1">
        <w:rPr>
          <w:rFonts w:cs="Arial"/>
          <w:szCs w:val="20"/>
        </w:rPr>
        <w:t xml:space="preserve"> </w:t>
      </w:r>
      <w:r w:rsidRPr="002471AF">
        <w:rPr>
          <w:rFonts w:cs="Arial"/>
          <w:szCs w:val="20"/>
        </w:rPr>
        <w:t>je dajalec pomoči organ iz drugega odstavka 7. člena te uredbe. Organ upravljanja izda mnenje o skladnosti vloge iz petega odstavka tega člena s pravili o pomočeh, končno odločitev o skladnosti vloge s pravili o pomočeh, ki je podlaga za dodelitev sredstev EU v programu Interreg, pa sprejme odbor za spremljanje. Organ upravljanja o dodeljenih pomočeh poroča ministrstvu, pristojnemu za spremljanje državnih pomoči</w:t>
      </w:r>
      <w:r>
        <w:rPr>
          <w:rFonts w:cs="Arial"/>
          <w:szCs w:val="20"/>
        </w:rPr>
        <w:t>,</w:t>
      </w:r>
      <w:r w:rsidRPr="002471AF">
        <w:rPr>
          <w:rFonts w:cs="Arial"/>
          <w:szCs w:val="20"/>
        </w:rPr>
        <w:t xml:space="preserve"> v skladu s predpisi, ki urejajo državne pomoči.</w:t>
      </w:r>
    </w:p>
    <w:p w14:paraId="7D2357CD"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4FEC3E05" w14:textId="77777777"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lastRenderedPageBreak/>
        <w:t>Kot vloga za pomoč se šteje prijavnica prijavitelja na javni razpis oziroma prijavnica prijavitelja v okviru neposredne potrditve operacije. Za datum oddaje vloge za pomoč se šteje datum oddaje prijavnice na javni razpis oziroma na neposredno potrditev operacije.</w:t>
      </w:r>
    </w:p>
    <w:p w14:paraId="35142B0C"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61C42E0B" w14:textId="77777777"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lang w:eastAsia="sl-SI"/>
        </w:rPr>
        <w:t xml:space="preserve">Organ upravljanja </w:t>
      </w:r>
      <w:r w:rsidRPr="002471AF">
        <w:rPr>
          <w:rFonts w:cs="Arial"/>
          <w:szCs w:val="20"/>
        </w:rPr>
        <w:t>pred dodelitvijo sredstev EU upravičencu, ki je bil izbran na javnem razpisu oziroma je bila njegova operacija neposredno potrjena in za katerega je organ upravljanja na podlagi prijavnice ugotovil, da verjetno zapade pod pomoči, pridobi s strani prijavitelja še potrebne podatke za presojo glede pomoči v skladu z navodili organa upravljanja.</w:t>
      </w:r>
    </w:p>
    <w:p w14:paraId="3E274F29"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0514B8B5" w14:textId="09BC8D29"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Organ upravljanja </w:t>
      </w:r>
      <w:r w:rsidRPr="002471AF">
        <w:rPr>
          <w:rFonts w:cs="Arial"/>
          <w:szCs w:val="20"/>
          <w:lang w:eastAsia="sl-SI"/>
        </w:rPr>
        <w:t>za programe Interreg pod a), b) in c) iz 1. točke drugega odstavka 1.</w:t>
      </w:r>
      <w:r>
        <w:rPr>
          <w:rFonts w:cs="Arial"/>
          <w:szCs w:val="20"/>
          <w:lang w:eastAsia="sl-SI"/>
        </w:rPr>
        <w:t> </w:t>
      </w:r>
      <w:r w:rsidRPr="002471AF">
        <w:rPr>
          <w:rFonts w:cs="Arial"/>
          <w:szCs w:val="20"/>
          <w:lang w:eastAsia="sl-SI"/>
        </w:rPr>
        <w:t xml:space="preserve">člena te uredbe </w:t>
      </w:r>
      <w:r w:rsidRPr="002471AF">
        <w:rPr>
          <w:rFonts w:cs="Arial"/>
          <w:szCs w:val="20"/>
        </w:rPr>
        <w:t>ministrstvu, pristojnemu za spremljanje državnih pomoči, poroča o oceni učinkovitosti dodeljenih državnih pomoč</w:t>
      </w:r>
      <w:r>
        <w:rPr>
          <w:rFonts w:cs="Arial"/>
          <w:szCs w:val="20"/>
        </w:rPr>
        <w:t>i</w:t>
      </w:r>
      <w:r w:rsidRPr="002471AF">
        <w:rPr>
          <w:rFonts w:cs="Arial"/>
          <w:szCs w:val="20"/>
        </w:rPr>
        <w:t xml:space="preserve"> na podlagi kazalnikov učinkov iz posameznega programa Interreg.</w:t>
      </w:r>
    </w:p>
    <w:p w14:paraId="06FE9EF2"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71245D50" w14:textId="77777777" w:rsidR="00F970AD" w:rsidRPr="002471AF" w:rsidRDefault="00F970AD" w:rsidP="00F970AD">
      <w:pPr>
        <w:numPr>
          <w:ilvl w:val="0"/>
          <w:numId w:val="19"/>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Upravičenec in organ upravljanja hranita dokumentacijo, ki je bila podlaga za dodelitev pomoči, deset let od dneva zadnjega izplačila dodeljene pomoči. </w:t>
      </w:r>
    </w:p>
    <w:p w14:paraId="1B1CB722" w14:textId="77777777" w:rsidR="00F970AD" w:rsidRPr="002471AF" w:rsidRDefault="00F970AD" w:rsidP="00F970AD">
      <w:pPr>
        <w:suppressAutoHyphens/>
        <w:overflowPunct w:val="0"/>
        <w:autoSpaceDE w:val="0"/>
        <w:autoSpaceDN w:val="0"/>
        <w:adjustRightInd w:val="0"/>
        <w:spacing w:line="240" w:lineRule="auto"/>
        <w:contextualSpacing/>
        <w:textAlignment w:val="baseline"/>
        <w:rPr>
          <w:rFonts w:cs="Arial"/>
          <w:szCs w:val="20"/>
        </w:rPr>
      </w:pPr>
    </w:p>
    <w:p w14:paraId="37AA4A93"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18. člen</w:t>
      </w:r>
    </w:p>
    <w:p w14:paraId="1AFBBE39"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(nepravilnosti in finančni popravki)</w:t>
      </w:r>
    </w:p>
    <w:p w14:paraId="46BD5BDC"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6979E7E0"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(1) Slovenski vodilni partner je v skladu s 26. členom Uredbe 2021/1059/EU odgovoren za izvedbo celotne operacije in si mora ves čas trajanja operacije prizadevati, da v skladu s pogodbo o dodelitvi sredstev EU skrbi za preprečevanje, odkrivanje, poročanje in odpravljanje nepravilnosti (načelo vodilnega partnerstva).</w:t>
      </w:r>
    </w:p>
    <w:p w14:paraId="04C17E3B"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0E144898" w14:textId="4E047A82"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(2) Če posamezn</w:t>
      </w:r>
      <w:r>
        <w:rPr>
          <w:rFonts w:cs="Arial"/>
          <w:szCs w:val="20"/>
        </w:rPr>
        <w:t>i</w:t>
      </w:r>
      <w:r w:rsidRPr="002471AF">
        <w:rPr>
          <w:rFonts w:cs="Arial"/>
          <w:szCs w:val="20"/>
        </w:rPr>
        <w:t xml:space="preserve"> udeleženec, ki je oseba javnega prava, ministrstvo, organ v sestavi ministrstva ali drug neposredni proračunski uporabnik</w:t>
      </w:r>
      <w:r>
        <w:rPr>
          <w:rFonts w:cs="Arial"/>
          <w:szCs w:val="20"/>
        </w:rPr>
        <w:t>,</w:t>
      </w:r>
      <w:r w:rsidRPr="002471AF">
        <w:rPr>
          <w:rFonts w:cs="Arial"/>
          <w:szCs w:val="20"/>
        </w:rPr>
        <w:t xml:space="preserve"> ugotovi, da je kateri</w:t>
      </w:r>
      <w:r>
        <w:rPr>
          <w:rFonts w:cs="Arial"/>
          <w:szCs w:val="20"/>
        </w:rPr>
        <w:t xml:space="preserve"> </w:t>
      </w:r>
      <w:r w:rsidRPr="002471AF">
        <w:rPr>
          <w:rFonts w:cs="Arial"/>
          <w:szCs w:val="20"/>
        </w:rPr>
        <w:t>koli drug udeleženec nenamensko uporabil dodeljena sredstva EU, da je za namen njihove pridobitve navajal neresnične podatke ali da je slovenski projektni partner že pridobil sredstva EU za isti namen, v tistem delu, ki se nanaša na slovenskega projektnega partnerja, poroča nacionalni kontroli, ki o tem obvesti organ upravljanja in nacionalni organ. Nacionalni organ o nepravilnostih poroča organu, pristojnemu za sodelovanje z OLAF.</w:t>
      </w:r>
    </w:p>
    <w:p w14:paraId="3B31BAAC"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7DD32EF3" w14:textId="4AD0A80B"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 xml:space="preserve">(3) </w:t>
      </w:r>
      <w:r w:rsidRPr="002471AF">
        <w:rPr>
          <w:rFonts w:cs="Arial"/>
          <w:szCs w:val="20"/>
        </w:rPr>
        <w:t xml:space="preserve">Nacionalni organ zagotavlja sredstva proračuna Republike Slovenije za nepravilnosti, ki jih </w:t>
      </w:r>
      <w:r>
        <w:rPr>
          <w:rFonts w:cs="Arial"/>
          <w:szCs w:val="20"/>
        </w:rPr>
        <w:t xml:space="preserve">je </w:t>
      </w:r>
      <w:r w:rsidRPr="002471AF">
        <w:rPr>
          <w:rFonts w:cs="Arial"/>
          <w:szCs w:val="20"/>
        </w:rPr>
        <w:t>povzročil slovenski vodilni partner ali slovenski projektni partner, kadar organ upravljanja teh sredstev ne pridobi v skladu z načelom vodilnega partnerstva. Nacionalni organ zagotavlja tudi sredstva za pavšalne in sistemske finančne popravke, v katerih je Republika Slovenija solidarno odgovorna za nepravilnosti, in sicer v razmerju, kot ga sporazumno določijo države v posameznem programu Interreg. Nacionalni organ zagotavlja tudi primanjkljaj sredstev za tehnično pomoč, ki so bila zmanjšana zaradi nepravilnosti na operacijah.</w:t>
      </w:r>
    </w:p>
    <w:p w14:paraId="29BD11A5"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555ABA09" w14:textId="41CB8B48"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(4) Podlaga za vračilo sredstev so ugotovljene nepravilnosti v poročilih organov, pristojnih za izvajanje preverjanj, revizijskega organa, računovodskega organa ter drugih nacionalnih in evropskih nadzornih organov, vključenih v izvajanje programa Interreg. Finančni popravki se določijo na posameznih primerih ugotovljenih neupravičenih izdatkov.</w:t>
      </w:r>
    </w:p>
    <w:p w14:paraId="149FD5F8"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52E057BF"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 xml:space="preserve">(5) V primeru iz prejšnjega odstavka nacionalni organ poskrbi, da se proti slovenskemu projektnemu partnerju začnejo postopki za povrnitev izplačanih sredstev v proračun Republike Slovenije. </w:t>
      </w:r>
    </w:p>
    <w:p w14:paraId="03930D43" w14:textId="77777777" w:rsidR="00F970AD" w:rsidRPr="002471AF" w:rsidRDefault="00F970AD" w:rsidP="00F970AD">
      <w:pPr>
        <w:suppressAutoHyphens/>
        <w:overflowPunct w:val="0"/>
        <w:autoSpaceDE w:val="0"/>
        <w:autoSpaceDN w:val="0"/>
        <w:adjustRightInd w:val="0"/>
        <w:spacing w:line="240" w:lineRule="auto"/>
        <w:contextualSpacing/>
        <w:textAlignment w:val="baseline"/>
        <w:rPr>
          <w:rFonts w:cs="Arial"/>
          <w:szCs w:val="20"/>
        </w:rPr>
      </w:pPr>
    </w:p>
    <w:p w14:paraId="3B7072C5" w14:textId="77777777" w:rsidR="00F970AD" w:rsidRPr="002471AF" w:rsidRDefault="00F970AD" w:rsidP="00F970AD">
      <w:pPr>
        <w:suppressAutoHyphens/>
        <w:overflowPunct w:val="0"/>
        <w:autoSpaceDE w:val="0"/>
        <w:autoSpaceDN w:val="0"/>
        <w:adjustRightInd w:val="0"/>
        <w:spacing w:line="240" w:lineRule="auto"/>
        <w:contextualSpacing/>
        <w:textAlignment w:val="baseline"/>
        <w:rPr>
          <w:rFonts w:cs="Arial"/>
          <w:szCs w:val="20"/>
        </w:rPr>
      </w:pPr>
    </w:p>
    <w:p w14:paraId="63EFC894"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r w:rsidRPr="002471AF">
        <w:rPr>
          <w:rFonts w:cs="Arial"/>
          <w:szCs w:val="20"/>
        </w:rPr>
        <w:t>IV. IZVAJANJE TEHNIČNE POMOČI</w:t>
      </w:r>
    </w:p>
    <w:p w14:paraId="00EECDE1"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szCs w:val="20"/>
        </w:rPr>
      </w:pPr>
    </w:p>
    <w:p w14:paraId="645CEABB"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19. člen</w:t>
      </w:r>
    </w:p>
    <w:p w14:paraId="5BA5F867" w14:textId="77777777" w:rsidR="00F970AD" w:rsidRPr="002471AF" w:rsidRDefault="00F970AD" w:rsidP="00F970AD">
      <w:pPr>
        <w:suppressAutoHyphens/>
        <w:overflowPunct w:val="0"/>
        <w:autoSpaceDE w:val="0"/>
        <w:autoSpaceDN w:val="0"/>
        <w:adjustRightInd w:val="0"/>
        <w:spacing w:line="240" w:lineRule="auto"/>
        <w:contextualSpacing/>
        <w:jc w:val="center"/>
        <w:textAlignment w:val="baseline"/>
        <w:rPr>
          <w:rFonts w:cs="Arial"/>
          <w:b/>
          <w:szCs w:val="20"/>
        </w:rPr>
      </w:pPr>
      <w:r w:rsidRPr="002471AF">
        <w:rPr>
          <w:rFonts w:cs="Arial"/>
          <w:b/>
          <w:szCs w:val="20"/>
        </w:rPr>
        <w:t>(tehnična pomoč)</w:t>
      </w:r>
    </w:p>
    <w:p w14:paraId="09375F03"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rPr>
      </w:pPr>
    </w:p>
    <w:p w14:paraId="2C44B688" w14:textId="77777777" w:rsidR="00F970AD" w:rsidRPr="002471AF" w:rsidRDefault="00F970AD" w:rsidP="00F970AD">
      <w:pPr>
        <w:numPr>
          <w:ilvl w:val="0"/>
          <w:numId w:val="11"/>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V okviru tehnične pomoči se sredstva EU porabljajo v skladu z </w:t>
      </w:r>
      <w:r w:rsidRPr="002471AF">
        <w:rPr>
          <w:rFonts w:eastAsia="SimSun" w:cs="Arial"/>
          <w:kern w:val="2"/>
          <w:szCs w:val="20"/>
          <w:lang w:eastAsia="hi-IN" w:bidi="hi-IN"/>
        </w:rPr>
        <w:t xml:space="preserve">Uredbo </w:t>
      </w:r>
      <w:r w:rsidRPr="002471AF">
        <w:rPr>
          <w:rFonts w:cs="Arial"/>
          <w:szCs w:val="20"/>
        </w:rPr>
        <w:t>2021/1059/EU in programskimi navodili za posamezni program Interreg.</w:t>
      </w:r>
    </w:p>
    <w:p w14:paraId="631B3AF9"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26B24BCF" w14:textId="6CBECEC7" w:rsidR="00F970AD" w:rsidRPr="002471AF" w:rsidRDefault="00F970AD" w:rsidP="00F970AD">
      <w:pPr>
        <w:numPr>
          <w:ilvl w:val="0"/>
          <w:numId w:val="11"/>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Upravičenci do tehnične pomoči iz 27. člena Uredbe 2021/1059/EU so organi iz 15.</w:t>
      </w:r>
      <w:r>
        <w:rPr>
          <w:rFonts w:cs="Arial"/>
          <w:szCs w:val="20"/>
        </w:rPr>
        <w:t> </w:t>
      </w:r>
      <w:r w:rsidRPr="002471AF">
        <w:rPr>
          <w:rFonts w:cs="Arial"/>
          <w:szCs w:val="20"/>
        </w:rPr>
        <w:t>člena te uredbe.</w:t>
      </w:r>
    </w:p>
    <w:p w14:paraId="21130683"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441CA30F" w14:textId="1D354F3D" w:rsidR="00F970AD" w:rsidRDefault="00F970AD" w:rsidP="009439E6">
      <w:pPr>
        <w:numPr>
          <w:ilvl w:val="0"/>
          <w:numId w:val="11"/>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lastRenderedPageBreak/>
        <w:t>Upravičenci pripravijo predlog okvira tehnične pomoči na ravni programa Interreg za njegovo celotno obdobje izvajanja in ga posredujejo odboru za spremljanje posameznega programa v potrditev.</w:t>
      </w:r>
    </w:p>
    <w:p w14:paraId="212D9521" w14:textId="77777777" w:rsidR="009439E6" w:rsidRPr="009439E6" w:rsidRDefault="009439E6" w:rsidP="009439E6">
      <w:pPr>
        <w:tabs>
          <w:tab w:val="left" w:pos="284"/>
        </w:tabs>
        <w:overflowPunct w:val="0"/>
        <w:autoSpaceDE w:val="0"/>
        <w:autoSpaceDN w:val="0"/>
        <w:adjustRightInd w:val="0"/>
        <w:spacing w:line="240" w:lineRule="auto"/>
        <w:contextualSpacing/>
        <w:jc w:val="both"/>
        <w:textAlignment w:val="baseline"/>
        <w:rPr>
          <w:rFonts w:cs="Arial"/>
          <w:szCs w:val="20"/>
        </w:rPr>
      </w:pPr>
    </w:p>
    <w:p w14:paraId="19A84234" w14:textId="77777777" w:rsidR="00F970AD" w:rsidRPr="002471AF" w:rsidRDefault="00F970AD" w:rsidP="00F970AD">
      <w:pPr>
        <w:numPr>
          <w:ilvl w:val="0"/>
          <w:numId w:val="11"/>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Aktivnosti tehnične pomoči se izvajajo na podlagi dogovorov v okviru posameznega programa Interreg. </w:t>
      </w:r>
    </w:p>
    <w:p w14:paraId="670090DE"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1BC27589" w14:textId="6F0FA68B" w:rsidR="00F970AD" w:rsidRPr="002471AF" w:rsidRDefault="00F970AD" w:rsidP="00F970AD">
      <w:pPr>
        <w:numPr>
          <w:ilvl w:val="0"/>
          <w:numId w:val="11"/>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Sredstva tehnične pomoči se povrnejo po pavšalni stopnji. Odstotki prispevka, ki se povrnejo za tehnično pomoč, so določeni v tretjem odstavku 27.</w:t>
      </w:r>
      <w:r>
        <w:rPr>
          <w:rFonts w:cs="Arial"/>
          <w:szCs w:val="20"/>
        </w:rPr>
        <w:t> </w:t>
      </w:r>
      <w:r w:rsidRPr="002471AF">
        <w:rPr>
          <w:rFonts w:cs="Arial"/>
          <w:szCs w:val="20"/>
        </w:rPr>
        <w:t>člena Uredbe 2021/1059/EU in v dokumentih posameznega programa Interreg.</w:t>
      </w:r>
    </w:p>
    <w:p w14:paraId="0E23B6EE" w14:textId="77777777" w:rsidR="00F970AD" w:rsidRPr="002471AF" w:rsidRDefault="00F970AD" w:rsidP="00F970AD">
      <w:pPr>
        <w:suppressAutoHyphens/>
        <w:overflowPunct w:val="0"/>
        <w:autoSpaceDE w:val="0"/>
        <w:autoSpaceDN w:val="0"/>
        <w:adjustRightInd w:val="0"/>
        <w:spacing w:line="240" w:lineRule="auto"/>
        <w:contextualSpacing/>
        <w:rPr>
          <w:rFonts w:cs="Arial"/>
          <w:szCs w:val="20"/>
        </w:rPr>
      </w:pPr>
    </w:p>
    <w:p w14:paraId="0B2D77BF"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20. člen</w:t>
      </w:r>
    </w:p>
    <w:p w14:paraId="6A577F19"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(priliv in povračilo sredstev tehnične pomoči v proračun Republike Slovenije)</w:t>
      </w:r>
    </w:p>
    <w:p w14:paraId="39B3E26F"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rPr>
      </w:pPr>
    </w:p>
    <w:p w14:paraId="45029BEF" w14:textId="77777777" w:rsidR="00F970AD" w:rsidRPr="002471AF" w:rsidRDefault="00F970AD" w:rsidP="00F970AD">
      <w:pPr>
        <w:numPr>
          <w:ilvl w:val="0"/>
          <w:numId w:val="12"/>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 xml:space="preserve">Pri programih Interreg pod a), b) in c) iz 1. točke drugega odstavka 1. člena te uredbe se sodelujoče države s sporazumom o sodelovanju dogovorijo o višini nacionalnega prispevka za izvajanje skupnih dejavnosti in določijo postopek, pogostost in način za njihov priliv in povračilo v proračun Republike Slovenije. </w:t>
      </w:r>
    </w:p>
    <w:p w14:paraId="1024F0FA" w14:textId="77777777" w:rsidR="00F970AD" w:rsidRPr="002471AF" w:rsidRDefault="00F970AD" w:rsidP="00F970AD">
      <w:pPr>
        <w:tabs>
          <w:tab w:val="left" w:pos="284"/>
        </w:tabs>
        <w:overflowPunct w:val="0"/>
        <w:autoSpaceDE w:val="0"/>
        <w:autoSpaceDN w:val="0"/>
        <w:adjustRightInd w:val="0"/>
        <w:spacing w:line="240" w:lineRule="auto"/>
        <w:contextualSpacing/>
        <w:jc w:val="both"/>
        <w:textAlignment w:val="baseline"/>
        <w:rPr>
          <w:rFonts w:cs="Arial"/>
          <w:szCs w:val="20"/>
        </w:rPr>
      </w:pPr>
    </w:p>
    <w:p w14:paraId="743D4F6E" w14:textId="23749296" w:rsidR="00F970AD" w:rsidRPr="002471AF" w:rsidRDefault="00F970AD" w:rsidP="00F970AD">
      <w:pPr>
        <w:numPr>
          <w:ilvl w:val="0"/>
          <w:numId w:val="12"/>
        </w:numPr>
        <w:tabs>
          <w:tab w:val="left" w:pos="284"/>
        </w:tabs>
        <w:overflowPunct w:val="0"/>
        <w:autoSpaceDE w:val="0"/>
        <w:autoSpaceDN w:val="0"/>
        <w:adjustRightInd w:val="0"/>
        <w:spacing w:line="240" w:lineRule="auto"/>
        <w:ind w:left="0" w:firstLine="0"/>
        <w:contextualSpacing/>
        <w:jc w:val="both"/>
        <w:textAlignment w:val="baseline"/>
        <w:rPr>
          <w:rFonts w:cs="Arial"/>
          <w:szCs w:val="20"/>
        </w:rPr>
      </w:pPr>
      <w:r w:rsidRPr="002471AF">
        <w:rPr>
          <w:rFonts w:cs="Arial"/>
          <w:szCs w:val="20"/>
        </w:rPr>
        <w:t>Pri programih Interreg pod a), b) in c) iz 1.</w:t>
      </w:r>
      <w:r>
        <w:rPr>
          <w:rFonts w:cs="Arial"/>
          <w:szCs w:val="20"/>
        </w:rPr>
        <w:t> </w:t>
      </w:r>
      <w:r w:rsidRPr="002471AF">
        <w:rPr>
          <w:rFonts w:cs="Arial"/>
          <w:szCs w:val="20"/>
        </w:rPr>
        <w:t xml:space="preserve">točke drugega odstavka 1. člena te uredbe računovodski organ v skladu s sporazumom z organom upravljanja, revizijskim organom in nacionalnim organom opravi povračilo v proračun Republike Slovenije. </w:t>
      </w:r>
    </w:p>
    <w:p w14:paraId="6F1D1A08"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4A7C9479"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21. člen</w:t>
      </w:r>
    </w:p>
    <w:p w14:paraId="2858D1A1"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(transfer sredstev za tehnično pomoč iz proračuna Republike Slovenije v tujino)</w:t>
      </w:r>
    </w:p>
    <w:p w14:paraId="726EE800"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rPr>
      </w:pPr>
    </w:p>
    <w:p w14:paraId="23C73207"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(1) Pri programu Interreg pod č) iz 1. točke ter programih Interreg iz 2. in 3. točke drugega odstavka 1. člena te uredbe se sodelujoče države v sporazumu o sodelovanju dogovorijo o višini nacionalnega prispevka za izvajanje skupnih dejavnosti ter določijo postopek, pogostost in način za transfer v tujino.</w:t>
      </w:r>
    </w:p>
    <w:p w14:paraId="2BD6EAEB"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6EFF11EF"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(2) Za program pod c) iz 3. točke drugega odstavka 1. člena te uredbe je transfer za tehnično pomoč iz proračuna Republike Slovenije organu upravljanja v tujino del prispevka nacionalnega organa, ki vključuje tudi nacionalno sofinanciranje operacij in rezervo za nepravilnosti.</w:t>
      </w:r>
    </w:p>
    <w:p w14:paraId="4A5FF27D"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5DE67834"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6D9E5813"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lang w:eastAsia="sl-SI"/>
        </w:rPr>
      </w:pPr>
      <w:r w:rsidRPr="002471AF">
        <w:rPr>
          <w:rFonts w:cs="Arial"/>
          <w:szCs w:val="20"/>
          <w:lang w:eastAsia="sl-SI"/>
        </w:rPr>
        <w:t>V. PREHODNA IN KONČNA DOLOČBA</w:t>
      </w:r>
    </w:p>
    <w:p w14:paraId="6EA5D466"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lang w:eastAsia="sl-SI"/>
        </w:rPr>
      </w:pPr>
    </w:p>
    <w:p w14:paraId="6AD244DD"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22. člen</w:t>
      </w:r>
    </w:p>
    <w:p w14:paraId="1FA8BD36"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(izvajanje postopkov iz programskega obdobja 2014</w:t>
      </w:r>
      <w:r w:rsidRPr="002471AF">
        <w:rPr>
          <w:rFonts w:cs="Arial"/>
          <w:szCs w:val="20"/>
        </w:rPr>
        <w:t>–</w:t>
      </w:r>
      <w:r w:rsidRPr="002471AF">
        <w:rPr>
          <w:rFonts w:cs="Arial"/>
          <w:b/>
          <w:szCs w:val="20"/>
        </w:rPr>
        <w:t>2020)</w:t>
      </w:r>
    </w:p>
    <w:p w14:paraId="276F7BE3"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rPr>
      </w:pPr>
    </w:p>
    <w:p w14:paraId="7AF080F0" w14:textId="059BA3E3"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Operacije, ki se izvajajo po Uredbi o izvajanju postopkov pri porabi sredstev evropskega teritorialnega sodelovanja v Republiki Sloveniji v programskem obdobju 2014–2020 (Uradni list RS, št.</w:t>
      </w:r>
      <w:r>
        <w:rPr>
          <w:rFonts w:cs="Arial"/>
          <w:szCs w:val="20"/>
        </w:rPr>
        <w:t> </w:t>
      </w:r>
      <w:r w:rsidRPr="002471AF">
        <w:rPr>
          <w:rFonts w:cs="Arial"/>
          <w:szCs w:val="20"/>
        </w:rPr>
        <w:t>52/16), se zaključijo po Uredbi o izvajanju postopkov pri porabi sredstev evropskega teritorialnega sodelovanja v Republiki Sloveniji v programskem obdobju 2014–2020 (Uradni list RS, št.</w:t>
      </w:r>
      <w:r>
        <w:rPr>
          <w:rFonts w:cs="Arial"/>
          <w:szCs w:val="20"/>
        </w:rPr>
        <w:t> </w:t>
      </w:r>
      <w:r w:rsidRPr="002471AF">
        <w:rPr>
          <w:rFonts w:cs="Arial"/>
          <w:szCs w:val="20"/>
        </w:rPr>
        <w:t>52/16).</w:t>
      </w:r>
    </w:p>
    <w:p w14:paraId="778F7058"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p>
    <w:p w14:paraId="54D5D53B"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23. člen</w:t>
      </w:r>
    </w:p>
    <w:p w14:paraId="2A621C9D"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b/>
          <w:szCs w:val="20"/>
        </w:rPr>
      </w:pPr>
      <w:r w:rsidRPr="002471AF">
        <w:rPr>
          <w:rFonts w:cs="Arial"/>
          <w:b/>
          <w:szCs w:val="20"/>
        </w:rPr>
        <w:t>(začetek veljavnosti)</w:t>
      </w:r>
    </w:p>
    <w:p w14:paraId="10F08742" w14:textId="77777777" w:rsidR="00F970AD" w:rsidRPr="002471AF" w:rsidRDefault="00F970AD" w:rsidP="00F970AD">
      <w:pPr>
        <w:suppressAutoHyphens/>
        <w:overflowPunct w:val="0"/>
        <w:autoSpaceDE w:val="0"/>
        <w:autoSpaceDN w:val="0"/>
        <w:adjustRightInd w:val="0"/>
        <w:spacing w:line="240" w:lineRule="auto"/>
        <w:contextualSpacing/>
        <w:jc w:val="center"/>
        <w:rPr>
          <w:rFonts w:cs="Arial"/>
          <w:szCs w:val="20"/>
        </w:rPr>
      </w:pPr>
    </w:p>
    <w:p w14:paraId="7681A8BE" w14:textId="77777777" w:rsidR="00F970AD" w:rsidRPr="002471AF" w:rsidRDefault="00F970AD" w:rsidP="00F970AD">
      <w:pPr>
        <w:overflowPunct w:val="0"/>
        <w:autoSpaceDE w:val="0"/>
        <w:autoSpaceDN w:val="0"/>
        <w:adjustRightInd w:val="0"/>
        <w:spacing w:line="240" w:lineRule="auto"/>
        <w:contextualSpacing/>
        <w:jc w:val="both"/>
        <w:textAlignment w:val="baseline"/>
        <w:rPr>
          <w:rFonts w:cs="Arial"/>
          <w:szCs w:val="20"/>
        </w:rPr>
      </w:pPr>
      <w:r w:rsidRPr="002471AF">
        <w:rPr>
          <w:rFonts w:cs="Arial"/>
          <w:szCs w:val="20"/>
        </w:rPr>
        <w:t xml:space="preserve">Ta uredba začne veljati naslednji dan po objavi v Uradnem listu Republike Slovenije. </w:t>
      </w:r>
    </w:p>
    <w:p w14:paraId="673382F2" w14:textId="77777777" w:rsidR="00F970AD" w:rsidRPr="002471AF" w:rsidRDefault="00F970AD" w:rsidP="00F970AD">
      <w:pPr>
        <w:spacing w:line="260" w:lineRule="exact"/>
        <w:contextualSpacing/>
        <w:rPr>
          <w:rFonts w:cs="Arial"/>
          <w:szCs w:val="20"/>
        </w:rPr>
      </w:pPr>
    </w:p>
    <w:p w14:paraId="3E337CEB" w14:textId="77777777" w:rsidR="00F970AD" w:rsidRPr="002471AF" w:rsidRDefault="00F970AD" w:rsidP="00F970AD">
      <w:pPr>
        <w:spacing w:line="260" w:lineRule="exact"/>
        <w:contextualSpacing/>
        <w:rPr>
          <w:rFonts w:cs="Arial"/>
          <w:szCs w:val="20"/>
        </w:rPr>
      </w:pPr>
    </w:p>
    <w:p w14:paraId="584C18A3" w14:textId="77777777" w:rsidR="00F970AD" w:rsidRPr="002471AF" w:rsidRDefault="00F970AD" w:rsidP="00F970AD">
      <w:pPr>
        <w:overflowPunct w:val="0"/>
        <w:autoSpaceDE w:val="0"/>
        <w:autoSpaceDN w:val="0"/>
        <w:adjustRightInd w:val="0"/>
        <w:spacing w:line="260" w:lineRule="exact"/>
        <w:jc w:val="both"/>
        <w:textAlignment w:val="baseline"/>
        <w:rPr>
          <w:rFonts w:cs="Arial"/>
          <w:szCs w:val="20"/>
        </w:rPr>
      </w:pPr>
      <w:r w:rsidRPr="002471AF">
        <w:rPr>
          <w:rFonts w:cs="Arial"/>
          <w:szCs w:val="20"/>
        </w:rPr>
        <w:t xml:space="preserve">Št. </w:t>
      </w:r>
    </w:p>
    <w:p w14:paraId="7A5A1A2D" w14:textId="77777777" w:rsidR="00F970AD" w:rsidRPr="002471AF" w:rsidRDefault="00F970AD" w:rsidP="00F970AD">
      <w:pPr>
        <w:overflowPunct w:val="0"/>
        <w:autoSpaceDE w:val="0"/>
        <w:autoSpaceDN w:val="0"/>
        <w:adjustRightInd w:val="0"/>
        <w:spacing w:line="260" w:lineRule="exact"/>
        <w:jc w:val="both"/>
        <w:textAlignment w:val="baseline"/>
        <w:rPr>
          <w:rFonts w:cs="Arial"/>
          <w:szCs w:val="20"/>
        </w:rPr>
      </w:pPr>
      <w:r w:rsidRPr="002471AF">
        <w:rPr>
          <w:rFonts w:cs="Arial"/>
          <w:szCs w:val="20"/>
        </w:rPr>
        <w:t xml:space="preserve">Ljubljana, dne </w:t>
      </w:r>
      <w:r w:rsidRPr="002471AF">
        <w:rPr>
          <w:rFonts w:cs="Arial"/>
          <w:szCs w:val="20"/>
        </w:rPr>
        <w:tab/>
      </w:r>
      <w:r w:rsidRPr="002471AF">
        <w:rPr>
          <w:rFonts w:cs="Arial"/>
          <w:szCs w:val="20"/>
        </w:rPr>
        <w:tab/>
      </w:r>
      <w:r w:rsidRPr="002471AF">
        <w:rPr>
          <w:rFonts w:cs="Arial"/>
          <w:szCs w:val="20"/>
        </w:rPr>
        <w:tab/>
      </w:r>
      <w:r w:rsidRPr="002471AF">
        <w:rPr>
          <w:rFonts w:cs="Arial"/>
          <w:szCs w:val="20"/>
        </w:rPr>
        <w:tab/>
      </w:r>
      <w:r w:rsidRPr="002471AF">
        <w:rPr>
          <w:rFonts w:cs="Arial"/>
          <w:szCs w:val="20"/>
        </w:rPr>
        <w:tab/>
      </w:r>
    </w:p>
    <w:p w14:paraId="6DAB1EF0" w14:textId="77777777" w:rsidR="00F970AD" w:rsidRPr="002471AF" w:rsidRDefault="00F970AD" w:rsidP="00F970AD">
      <w:pPr>
        <w:overflowPunct w:val="0"/>
        <w:autoSpaceDE w:val="0"/>
        <w:autoSpaceDN w:val="0"/>
        <w:adjustRightInd w:val="0"/>
        <w:spacing w:line="260" w:lineRule="exact"/>
        <w:jc w:val="both"/>
        <w:textAlignment w:val="baseline"/>
        <w:rPr>
          <w:rFonts w:cs="Arial"/>
          <w:szCs w:val="20"/>
        </w:rPr>
      </w:pPr>
      <w:r w:rsidRPr="002471AF">
        <w:rPr>
          <w:rFonts w:cs="Arial"/>
          <w:szCs w:val="20"/>
        </w:rPr>
        <w:t>EVA 2023-1630-0006</w:t>
      </w:r>
    </w:p>
    <w:p w14:paraId="13A5905A" w14:textId="77777777" w:rsidR="00F970AD" w:rsidRPr="002471AF" w:rsidRDefault="00F970AD" w:rsidP="00F970AD">
      <w:pPr>
        <w:overflowPunct w:val="0"/>
        <w:autoSpaceDE w:val="0"/>
        <w:autoSpaceDN w:val="0"/>
        <w:adjustRightInd w:val="0"/>
        <w:spacing w:line="260" w:lineRule="exact"/>
        <w:jc w:val="right"/>
        <w:textAlignment w:val="baseline"/>
        <w:rPr>
          <w:rFonts w:cs="Arial"/>
          <w:szCs w:val="20"/>
        </w:rPr>
      </w:pPr>
      <w:r w:rsidRPr="002471AF">
        <w:rPr>
          <w:rFonts w:cs="Arial"/>
          <w:szCs w:val="20"/>
        </w:rPr>
        <w:t>Vlada Republike Slovenije</w:t>
      </w:r>
    </w:p>
    <w:p w14:paraId="519F9693" w14:textId="77777777" w:rsidR="00F970AD" w:rsidRPr="002471AF" w:rsidRDefault="00F970AD" w:rsidP="00F970AD">
      <w:pPr>
        <w:overflowPunct w:val="0"/>
        <w:autoSpaceDE w:val="0"/>
        <w:autoSpaceDN w:val="0"/>
        <w:adjustRightInd w:val="0"/>
        <w:spacing w:line="260" w:lineRule="exact"/>
        <w:ind w:firstLine="3402"/>
        <w:jc w:val="center"/>
        <w:textAlignment w:val="baseline"/>
        <w:rPr>
          <w:rFonts w:cs="Arial"/>
          <w:szCs w:val="20"/>
        </w:rPr>
      </w:pPr>
      <w:r w:rsidRPr="002471AF">
        <w:rPr>
          <w:rFonts w:cs="Arial"/>
          <w:szCs w:val="20"/>
        </w:rPr>
        <w:t xml:space="preserve">                                                    dr. Robert Golob</w:t>
      </w:r>
    </w:p>
    <w:p w14:paraId="726062FC" w14:textId="77777777" w:rsidR="00F970AD" w:rsidRPr="002471AF" w:rsidRDefault="00F970AD" w:rsidP="00F970AD">
      <w:pPr>
        <w:overflowPunct w:val="0"/>
        <w:autoSpaceDE w:val="0"/>
        <w:autoSpaceDN w:val="0"/>
        <w:adjustRightInd w:val="0"/>
        <w:spacing w:line="260" w:lineRule="exact"/>
        <w:ind w:firstLine="3402"/>
        <w:jc w:val="center"/>
        <w:textAlignment w:val="baseline"/>
        <w:rPr>
          <w:rFonts w:cs="Arial"/>
          <w:szCs w:val="20"/>
        </w:rPr>
      </w:pPr>
      <w:r w:rsidRPr="002471AF">
        <w:rPr>
          <w:rFonts w:cs="Arial"/>
          <w:szCs w:val="20"/>
        </w:rPr>
        <w:t xml:space="preserve">                                                    predsednik</w:t>
      </w:r>
    </w:p>
    <w:p w14:paraId="76C258BA" w14:textId="77777777" w:rsidR="00F970AD" w:rsidRPr="002471AF" w:rsidRDefault="00F970AD" w:rsidP="00F970AD">
      <w:pPr>
        <w:spacing w:line="240" w:lineRule="auto"/>
        <w:rPr>
          <w:rFonts w:cs="Arial"/>
          <w:b/>
          <w:szCs w:val="20"/>
        </w:rPr>
      </w:pPr>
    </w:p>
    <w:p w14:paraId="18D2C917" w14:textId="77777777" w:rsidR="00F970AD" w:rsidRPr="002471AF" w:rsidRDefault="00F970AD" w:rsidP="00F970AD">
      <w:pPr>
        <w:spacing w:line="240" w:lineRule="auto"/>
        <w:jc w:val="center"/>
        <w:rPr>
          <w:rFonts w:cs="Arial"/>
          <w:b/>
          <w:szCs w:val="20"/>
        </w:rPr>
      </w:pPr>
      <w:r w:rsidRPr="002471AF">
        <w:rPr>
          <w:rFonts w:cs="Arial"/>
          <w:b/>
          <w:szCs w:val="20"/>
        </w:rPr>
        <w:lastRenderedPageBreak/>
        <w:t>OBRA</w:t>
      </w:r>
      <w:bookmarkStart w:id="1" w:name="_GoBack"/>
      <w:bookmarkEnd w:id="1"/>
      <w:r w:rsidRPr="002471AF">
        <w:rPr>
          <w:rFonts w:cs="Arial"/>
          <w:b/>
          <w:szCs w:val="20"/>
        </w:rPr>
        <w:t>ZLOŽITEV</w:t>
      </w:r>
    </w:p>
    <w:p w14:paraId="69793206" w14:textId="77777777" w:rsidR="00F970AD" w:rsidRPr="002471AF" w:rsidRDefault="00F970AD" w:rsidP="00F970AD">
      <w:pPr>
        <w:jc w:val="both"/>
        <w:rPr>
          <w:rFonts w:cs="Arial"/>
          <w:b/>
          <w:szCs w:val="20"/>
        </w:rPr>
      </w:pPr>
    </w:p>
    <w:p w14:paraId="6980F2A2" w14:textId="77777777" w:rsidR="00F970AD" w:rsidRPr="002471AF" w:rsidRDefault="00F970AD" w:rsidP="00F970AD">
      <w:pPr>
        <w:jc w:val="both"/>
        <w:rPr>
          <w:rFonts w:cs="Arial"/>
          <w:b/>
          <w:szCs w:val="20"/>
        </w:rPr>
      </w:pPr>
      <w:r w:rsidRPr="002471AF">
        <w:rPr>
          <w:rFonts w:cs="Arial"/>
          <w:b/>
          <w:szCs w:val="20"/>
        </w:rPr>
        <w:t>K 1. členu (vsebina)</w:t>
      </w:r>
    </w:p>
    <w:p w14:paraId="12E9249E" w14:textId="77777777" w:rsidR="00F970AD" w:rsidRPr="002471AF" w:rsidRDefault="00F970AD" w:rsidP="00F970AD">
      <w:pPr>
        <w:jc w:val="both"/>
        <w:rPr>
          <w:rFonts w:cs="Arial"/>
          <w:b/>
          <w:szCs w:val="20"/>
        </w:rPr>
      </w:pPr>
    </w:p>
    <w:p w14:paraId="152E8D3B" w14:textId="579DD10C" w:rsidR="00F970AD" w:rsidRPr="002471AF" w:rsidRDefault="00F970AD" w:rsidP="00F970AD">
      <w:pPr>
        <w:jc w:val="both"/>
        <w:rPr>
          <w:rFonts w:cs="Arial"/>
          <w:szCs w:val="20"/>
        </w:rPr>
      </w:pPr>
      <w:r w:rsidRPr="002471AF">
        <w:rPr>
          <w:rFonts w:cs="Arial"/>
          <w:szCs w:val="20"/>
        </w:rPr>
        <w:t>Uredbe Evropske unije so neposredno uporabljive, kljub temu pa njihovo izvajanje pogosto ni mogoče brez sprejetja nacionalnih pravnih aktov, v katerih je vsebina podrobneje urejena oziroma je izpeljana na način, ki je skladen s pravnim redom posamezne države članice. V 1.</w:t>
      </w:r>
      <w:r>
        <w:rPr>
          <w:rFonts w:cs="Arial"/>
          <w:szCs w:val="20"/>
        </w:rPr>
        <w:t> </w:t>
      </w:r>
      <w:r w:rsidRPr="002471AF">
        <w:rPr>
          <w:rFonts w:cs="Arial"/>
          <w:szCs w:val="20"/>
        </w:rPr>
        <w:t xml:space="preserve">členu so določene uredbe s področja evropske kohezijske politike. </w:t>
      </w:r>
    </w:p>
    <w:p w14:paraId="35ECBD04" w14:textId="520545EC" w:rsidR="00F970AD" w:rsidRPr="002471AF" w:rsidRDefault="00F970AD" w:rsidP="00F970AD">
      <w:pPr>
        <w:jc w:val="both"/>
        <w:rPr>
          <w:rFonts w:cs="Arial"/>
          <w:szCs w:val="20"/>
        </w:rPr>
      </w:pPr>
      <w:r w:rsidRPr="002471AF">
        <w:rPr>
          <w:rFonts w:cs="Arial"/>
          <w:szCs w:val="20"/>
        </w:rPr>
        <w:t>Cilj evropske kohezijske politike »evropsko teritorialno sodelovanje« (Interreg) obsega programe čezmejnega, transnacionalnega in medregionalnega sodelovanja (v nadaljnjem besedilu: programi Interreg), pri čemer so v tej uredbi opredeljeni le tisti, ki se izvajajo v Republiki Sloveniji. Institucionalna pristojnost za njihovo izvajanje je bila sprejeta s sklepom Vlade Republike Slovenije št. 51203-12/2022/3 z dne 8. decembra 2022. Ta uredba tako ureja izvajanje postopkov pri porabi sredstev evropske kohezijske politike za naslednje programe Interreg v obdobju 2021–2027: čezmejne programe Slovenija</w:t>
      </w:r>
      <w:r>
        <w:rPr>
          <w:rFonts w:cs="Arial"/>
          <w:szCs w:val="20"/>
        </w:rPr>
        <w:t>-</w:t>
      </w:r>
      <w:r w:rsidRPr="002471AF">
        <w:rPr>
          <w:rFonts w:cs="Arial"/>
          <w:szCs w:val="20"/>
        </w:rPr>
        <w:t>Avstrija, Slovenija</w:t>
      </w:r>
      <w:r>
        <w:rPr>
          <w:rFonts w:cs="Arial"/>
          <w:szCs w:val="20"/>
        </w:rPr>
        <w:t>-</w:t>
      </w:r>
      <w:r w:rsidRPr="002471AF">
        <w:rPr>
          <w:rFonts w:cs="Arial"/>
          <w:szCs w:val="20"/>
        </w:rPr>
        <w:t>Hrvaška, Slovenija</w:t>
      </w:r>
      <w:r>
        <w:rPr>
          <w:rFonts w:cs="Arial"/>
          <w:szCs w:val="20"/>
        </w:rPr>
        <w:t>-</w:t>
      </w:r>
      <w:r w:rsidRPr="002471AF">
        <w:rPr>
          <w:rFonts w:cs="Arial"/>
          <w:szCs w:val="20"/>
        </w:rPr>
        <w:t>Madžarska in Italija</w:t>
      </w:r>
      <w:r>
        <w:rPr>
          <w:rFonts w:cs="Arial"/>
          <w:szCs w:val="20"/>
        </w:rPr>
        <w:t>-</w:t>
      </w:r>
      <w:r w:rsidRPr="002471AF">
        <w:rPr>
          <w:rFonts w:cs="Arial"/>
          <w:szCs w:val="20"/>
        </w:rPr>
        <w:t>Slovenija; transnacionalne programe Območje Alp, Srednja Evropa, Podonavje, Evro-Mediteran in IPA Adrion ter medregionalne programe Interreg Europe, Interact, ESPON in URBACT. S ključnimi podatki o programih Interreg se je Vlada Republike Slovenije seznanila z Informacijo o sodelovanju Slovenije v čezmejnih, transnacionalnih in medregionalnih programih Interreg v programskem obdobju 2021</w:t>
      </w:r>
      <w:r>
        <w:rPr>
          <w:rFonts w:cs="Arial"/>
          <w:szCs w:val="20"/>
        </w:rPr>
        <w:t>–</w:t>
      </w:r>
      <w:r w:rsidRPr="002471AF">
        <w:rPr>
          <w:rFonts w:cs="Arial"/>
          <w:szCs w:val="20"/>
        </w:rPr>
        <w:t>2027 (Sklep Vlade Republike Slovenije št. 51203-12/2022/3 z dne 8. 12. 2022).</w:t>
      </w:r>
    </w:p>
    <w:p w14:paraId="561C1F37" w14:textId="77777777" w:rsidR="00F970AD" w:rsidRPr="002471AF" w:rsidRDefault="00F970AD" w:rsidP="00F970AD">
      <w:pPr>
        <w:jc w:val="both"/>
        <w:rPr>
          <w:rFonts w:cs="Arial"/>
          <w:szCs w:val="20"/>
        </w:rPr>
      </w:pPr>
    </w:p>
    <w:p w14:paraId="0FE655E1" w14:textId="77777777" w:rsidR="00F970AD" w:rsidRPr="002471AF" w:rsidRDefault="00F970AD" w:rsidP="00F970AD">
      <w:pPr>
        <w:jc w:val="both"/>
        <w:rPr>
          <w:rFonts w:cs="Arial"/>
          <w:szCs w:val="20"/>
        </w:rPr>
      </w:pPr>
      <w:r w:rsidRPr="002471AF">
        <w:rPr>
          <w:rFonts w:cs="Arial"/>
          <w:szCs w:val="20"/>
        </w:rPr>
        <w:t>Za pravilno in učinkovito izvajanje evropske kohezijske politike v programskem obdobju 2021–2027 je treba sočasno uporabljati tako to uredbo kot uredbe Evropske unije, programska navodila, navodila nacionalnega organa in kontrole ter relevantne nacionalne predpise z delovnega področja javnega naročanja, delovnih razmerij itd.</w:t>
      </w:r>
    </w:p>
    <w:p w14:paraId="12794480" w14:textId="77777777" w:rsidR="00F970AD" w:rsidRPr="00F970AD" w:rsidRDefault="00F970AD" w:rsidP="00F970AD">
      <w:pPr>
        <w:jc w:val="both"/>
        <w:rPr>
          <w:rFonts w:cs="Arial"/>
          <w:szCs w:val="20"/>
          <w:highlight w:val="lightGray"/>
        </w:rPr>
      </w:pPr>
    </w:p>
    <w:p w14:paraId="514598F9" w14:textId="77777777" w:rsidR="00F970AD" w:rsidRPr="002471AF" w:rsidRDefault="00F970AD" w:rsidP="00F970AD">
      <w:pPr>
        <w:jc w:val="both"/>
        <w:rPr>
          <w:rFonts w:cs="Arial"/>
          <w:b/>
          <w:szCs w:val="20"/>
        </w:rPr>
      </w:pPr>
      <w:r w:rsidRPr="002471AF">
        <w:rPr>
          <w:rFonts w:cs="Arial"/>
          <w:b/>
          <w:szCs w:val="20"/>
        </w:rPr>
        <w:t>K 2. členu (cilj)</w:t>
      </w:r>
    </w:p>
    <w:p w14:paraId="760A6451" w14:textId="77777777" w:rsidR="00F970AD" w:rsidRPr="00F970AD" w:rsidRDefault="00F970AD" w:rsidP="00F970AD">
      <w:pPr>
        <w:jc w:val="both"/>
        <w:rPr>
          <w:rFonts w:cs="Arial"/>
          <w:b/>
          <w:szCs w:val="20"/>
          <w:highlight w:val="lightGray"/>
        </w:rPr>
      </w:pPr>
    </w:p>
    <w:p w14:paraId="07B76BCB" w14:textId="77777777" w:rsidR="00F970AD" w:rsidRPr="002471AF" w:rsidRDefault="00F970AD" w:rsidP="00F970AD">
      <w:pPr>
        <w:jc w:val="both"/>
        <w:rPr>
          <w:rFonts w:cs="Arial"/>
          <w:szCs w:val="20"/>
        </w:rPr>
      </w:pPr>
      <w:r w:rsidRPr="002471AF">
        <w:rPr>
          <w:rFonts w:cs="Arial"/>
          <w:szCs w:val="20"/>
        </w:rPr>
        <w:t>Predlagani člen se navezuje na temeljni cilj evropske kohezijske politike »evropsko teritorialno sodelovanje« (Interreg). To je odprava neravnovesij med regijami znotraj Evropske unije. Navedeni cilj se dosega z doseganjem rezultatov iz programov Interreg v obdobju 2021–2027 prek izvajanja skupnih operacij znotraj upravičenih območij programov.</w:t>
      </w:r>
    </w:p>
    <w:p w14:paraId="22AF01AC" w14:textId="77777777" w:rsidR="00F970AD" w:rsidRPr="00F970AD" w:rsidRDefault="00F970AD" w:rsidP="00F970AD">
      <w:pPr>
        <w:jc w:val="both"/>
        <w:rPr>
          <w:rFonts w:cs="Arial"/>
          <w:szCs w:val="20"/>
          <w:highlight w:val="lightGray"/>
        </w:rPr>
      </w:pPr>
    </w:p>
    <w:p w14:paraId="2EDFDC6E" w14:textId="77777777" w:rsidR="00F970AD" w:rsidRPr="002471AF" w:rsidRDefault="00F970AD" w:rsidP="00F970AD">
      <w:pPr>
        <w:jc w:val="both"/>
        <w:rPr>
          <w:rFonts w:cs="Arial"/>
          <w:b/>
          <w:szCs w:val="20"/>
        </w:rPr>
      </w:pPr>
      <w:r w:rsidRPr="002471AF">
        <w:rPr>
          <w:rFonts w:cs="Arial"/>
          <w:b/>
          <w:szCs w:val="20"/>
        </w:rPr>
        <w:t>K 3. členu (navodila)</w:t>
      </w:r>
    </w:p>
    <w:p w14:paraId="5D184399" w14:textId="77777777" w:rsidR="00F970AD" w:rsidRPr="002471AF" w:rsidRDefault="00F970AD" w:rsidP="00F970AD">
      <w:pPr>
        <w:jc w:val="both"/>
        <w:rPr>
          <w:rFonts w:cs="Arial"/>
          <w:b/>
          <w:szCs w:val="20"/>
        </w:rPr>
      </w:pPr>
    </w:p>
    <w:p w14:paraId="06E6240B" w14:textId="77777777" w:rsidR="00F970AD" w:rsidRPr="002471AF" w:rsidRDefault="00F970AD" w:rsidP="00F970AD">
      <w:pPr>
        <w:jc w:val="both"/>
        <w:rPr>
          <w:rFonts w:cs="Arial"/>
          <w:szCs w:val="20"/>
        </w:rPr>
      </w:pPr>
      <w:r w:rsidRPr="002471AF">
        <w:rPr>
          <w:rFonts w:cs="Arial"/>
          <w:szCs w:val="20"/>
        </w:rPr>
        <w:t xml:space="preserve">V predlaganem členu je opredeljena pravna podlaga za upravljanje sredstev Interreg in nadzor nad njimi. Kot je navedeno že v obrazložitvi k 1. členu, je treba pri izvajanju programov Interreg uporabljati tudi programska navodila, ki jih oblikujejo organi upravljanja in nadzora, skupni odbori za spremljanje, nacionalni organi ter nacionalna kontrola. </w:t>
      </w:r>
    </w:p>
    <w:p w14:paraId="46017D35" w14:textId="77777777" w:rsidR="00F970AD" w:rsidRPr="002471AF" w:rsidRDefault="00F970AD" w:rsidP="00F970AD">
      <w:pPr>
        <w:jc w:val="both"/>
        <w:rPr>
          <w:rFonts w:cs="Arial"/>
          <w:szCs w:val="20"/>
        </w:rPr>
      </w:pPr>
    </w:p>
    <w:p w14:paraId="422D3178" w14:textId="2F583E3C" w:rsidR="00F970AD" w:rsidRPr="002471AF" w:rsidRDefault="00F970AD" w:rsidP="00F970AD">
      <w:pPr>
        <w:jc w:val="both"/>
        <w:rPr>
          <w:rFonts w:cs="Arial"/>
          <w:szCs w:val="20"/>
        </w:rPr>
      </w:pPr>
      <w:r w:rsidRPr="002471AF">
        <w:rPr>
          <w:rFonts w:cs="Arial"/>
          <w:szCs w:val="20"/>
        </w:rPr>
        <w:t>Opredeljeno je tudi, da bo seznanjanje slovenske javnosti s posebnimi navodili za posamezn</w:t>
      </w:r>
      <w:r>
        <w:rPr>
          <w:rFonts w:cs="Arial"/>
          <w:szCs w:val="20"/>
        </w:rPr>
        <w:t>i</w:t>
      </w:r>
      <w:r w:rsidRPr="002471AF">
        <w:rPr>
          <w:rFonts w:cs="Arial"/>
          <w:szCs w:val="20"/>
        </w:rPr>
        <w:t xml:space="preserve"> program zagotovljeno z njihovo objavo na spletni strani nacionalnega organa oziroma posameznih programov Interreg. Povezave na spletne strani posameznih programov Interreg so na voljo na spletni strani https://evropskasredstva.si/interreg-programi/. </w:t>
      </w:r>
    </w:p>
    <w:p w14:paraId="5ACFB2EA" w14:textId="77777777" w:rsidR="00F970AD" w:rsidRPr="00F970AD" w:rsidRDefault="00F970AD" w:rsidP="00F970AD">
      <w:pPr>
        <w:jc w:val="both"/>
        <w:rPr>
          <w:rFonts w:cs="Arial"/>
          <w:b/>
          <w:szCs w:val="20"/>
          <w:highlight w:val="lightGray"/>
        </w:rPr>
      </w:pPr>
    </w:p>
    <w:p w14:paraId="6D0FB18B" w14:textId="77777777" w:rsidR="00F970AD" w:rsidRPr="002471AF" w:rsidRDefault="00F970AD" w:rsidP="00F970AD">
      <w:pPr>
        <w:jc w:val="both"/>
        <w:rPr>
          <w:rFonts w:cs="Arial"/>
          <w:b/>
          <w:szCs w:val="20"/>
        </w:rPr>
      </w:pPr>
      <w:r w:rsidRPr="002471AF">
        <w:rPr>
          <w:rFonts w:cs="Arial"/>
          <w:b/>
          <w:szCs w:val="20"/>
        </w:rPr>
        <w:t>K 4. členu (sredstva programov Interreg)</w:t>
      </w:r>
    </w:p>
    <w:p w14:paraId="0E1B08FA" w14:textId="77777777" w:rsidR="00F970AD" w:rsidRPr="002471AF" w:rsidRDefault="00F970AD" w:rsidP="00F970AD">
      <w:pPr>
        <w:jc w:val="both"/>
        <w:rPr>
          <w:rFonts w:cs="Arial"/>
          <w:b/>
          <w:szCs w:val="20"/>
        </w:rPr>
      </w:pPr>
    </w:p>
    <w:p w14:paraId="3E340C74" w14:textId="77777777" w:rsidR="00F970AD" w:rsidRPr="002471AF" w:rsidRDefault="00F970AD" w:rsidP="00F970AD">
      <w:pPr>
        <w:jc w:val="both"/>
        <w:rPr>
          <w:rFonts w:cs="Arial"/>
          <w:szCs w:val="20"/>
        </w:rPr>
      </w:pPr>
      <w:r w:rsidRPr="002471AF">
        <w:rPr>
          <w:rFonts w:cs="Arial"/>
          <w:szCs w:val="20"/>
        </w:rPr>
        <w:t>V predlaganem členu je opredeljeno, da so sredstva programov Interreg sredstva EU in sredstva obvezne nacionalne soudeležbe (nacionalna sredstva).</w:t>
      </w:r>
    </w:p>
    <w:p w14:paraId="5EE08758" w14:textId="053A5A47" w:rsidR="00F970AD" w:rsidRDefault="00F970AD" w:rsidP="00F970AD">
      <w:pPr>
        <w:jc w:val="both"/>
        <w:rPr>
          <w:rFonts w:cs="Arial"/>
          <w:b/>
          <w:szCs w:val="20"/>
        </w:rPr>
      </w:pPr>
    </w:p>
    <w:p w14:paraId="2AA5FD0F" w14:textId="3CE9E2D2" w:rsidR="00751EEA" w:rsidRDefault="00751EEA" w:rsidP="00F970AD">
      <w:pPr>
        <w:jc w:val="both"/>
        <w:rPr>
          <w:rFonts w:cs="Arial"/>
          <w:b/>
          <w:szCs w:val="20"/>
        </w:rPr>
      </w:pPr>
    </w:p>
    <w:p w14:paraId="73AF58DE" w14:textId="28F140E6" w:rsidR="00751EEA" w:rsidRDefault="00751EEA" w:rsidP="00F970AD">
      <w:pPr>
        <w:jc w:val="both"/>
        <w:rPr>
          <w:rFonts w:cs="Arial"/>
          <w:b/>
          <w:szCs w:val="20"/>
        </w:rPr>
      </w:pPr>
    </w:p>
    <w:p w14:paraId="4A5381F5" w14:textId="77777777" w:rsidR="00751EEA" w:rsidRPr="002471AF" w:rsidRDefault="00751EEA" w:rsidP="00F970AD">
      <w:pPr>
        <w:jc w:val="both"/>
        <w:rPr>
          <w:rFonts w:cs="Arial"/>
          <w:b/>
          <w:szCs w:val="20"/>
        </w:rPr>
      </w:pPr>
    </w:p>
    <w:p w14:paraId="66B513D5" w14:textId="77777777" w:rsidR="00F970AD" w:rsidRPr="002471AF" w:rsidRDefault="00F970AD" w:rsidP="00F970AD">
      <w:pPr>
        <w:jc w:val="both"/>
        <w:rPr>
          <w:rFonts w:cs="Arial"/>
          <w:b/>
          <w:szCs w:val="20"/>
        </w:rPr>
      </w:pPr>
      <w:r w:rsidRPr="002471AF">
        <w:rPr>
          <w:rFonts w:cs="Arial"/>
          <w:b/>
          <w:szCs w:val="20"/>
        </w:rPr>
        <w:lastRenderedPageBreak/>
        <w:t>K 5. členu (načelo partnerstva)</w:t>
      </w:r>
    </w:p>
    <w:p w14:paraId="4BC6BC8D" w14:textId="77777777" w:rsidR="00F970AD" w:rsidRPr="00F970AD" w:rsidRDefault="00F970AD" w:rsidP="00F970AD">
      <w:pPr>
        <w:jc w:val="both"/>
        <w:rPr>
          <w:rFonts w:cs="Arial"/>
          <w:b/>
          <w:szCs w:val="20"/>
          <w:highlight w:val="lightGray"/>
        </w:rPr>
      </w:pPr>
    </w:p>
    <w:p w14:paraId="223C55D3" w14:textId="299F427E" w:rsidR="00F970AD" w:rsidRPr="002471AF" w:rsidRDefault="00F970AD" w:rsidP="00F970AD">
      <w:pPr>
        <w:jc w:val="both"/>
        <w:rPr>
          <w:rFonts w:cs="Arial"/>
          <w:szCs w:val="20"/>
        </w:rPr>
      </w:pPr>
      <w:r w:rsidRPr="002471AF">
        <w:rPr>
          <w:rFonts w:cs="Arial"/>
          <w:szCs w:val="20"/>
        </w:rPr>
        <w:t>Načelo partnerstva se v 9. in 11.</w:t>
      </w:r>
      <w:r>
        <w:rPr>
          <w:rFonts w:cs="Arial"/>
          <w:szCs w:val="20"/>
        </w:rPr>
        <w:t> </w:t>
      </w:r>
      <w:r w:rsidRPr="002471AF">
        <w:rPr>
          <w:rFonts w:cs="Arial"/>
          <w:szCs w:val="20"/>
        </w:rPr>
        <w:t>členu uredbe odraža v postopku načrtovanja programov Interreg ter usmerjanja in spremljanja v čezmejnih programih prek odborov za spremljanje programov, v transnacionalnih in medregionalnih programih pa prek nacionalnega odbora.</w:t>
      </w:r>
    </w:p>
    <w:p w14:paraId="7FB54901" w14:textId="77777777" w:rsidR="00F970AD" w:rsidRPr="002471AF" w:rsidRDefault="00F970AD" w:rsidP="00F970AD">
      <w:pPr>
        <w:jc w:val="both"/>
        <w:rPr>
          <w:rFonts w:cs="Arial"/>
          <w:b/>
          <w:szCs w:val="20"/>
        </w:rPr>
      </w:pPr>
    </w:p>
    <w:p w14:paraId="68BEA4E5" w14:textId="77777777" w:rsidR="00F970AD" w:rsidRPr="002471AF" w:rsidRDefault="00F970AD" w:rsidP="00F970AD">
      <w:pPr>
        <w:jc w:val="both"/>
        <w:rPr>
          <w:rFonts w:cs="Arial"/>
          <w:b/>
          <w:szCs w:val="20"/>
        </w:rPr>
      </w:pPr>
      <w:r w:rsidRPr="002471AF">
        <w:rPr>
          <w:rFonts w:cs="Arial"/>
          <w:b/>
          <w:szCs w:val="20"/>
        </w:rPr>
        <w:t>K 6. členu (udeleženci programov Interreg)</w:t>
      </w:r>
    </w:p>
    <w:p w14:paraId="74C8D701" w14:textId="77777777" w:rsidR="00F970AD" w:rsidRPr="002471AF" w:rsidRDefault="00F970AD" w:rsidP="00F970AD">
      <w:pPr>
        <w:jc w:val="both"/>
        <w:rPr>
          <w:rFonts w:cs="Arial"/>
          <w:b/>
          <w:szCs w:val="20"/>
        </w:rPr>
      </w:pPr>
    </w:p>
    <w:p w14:paraId="57ED3E31" w14:textId="77777777" w:rsidR="00F970AD" w:rsidRPr="002471AF" w:rsidRDefault="00F970AD" w:rsidP="00F970AD">
      <w:pPr>
        <w:jc w:val="both"/>
        <w:rPr>
          <w:rFonts w:cs="Arial"/>
          <w:szCs w:val="20"/>
        </w:rPr>
      </w:pPr>
      <w:r w:rsidRPr="002471AF">
        <w:rPr>
          <w:rFonts w:cs="Arial"/>
          <w:szCs w:val="20"/>
        </w:rPr>
        <w:t>V predlaganem členu so taksativno našteti udeleženci programov Interreg. Udeleženci, vključeni v izvajanje programov Interreg</w:t>
      </w:r>
      <w:r>
        <w:rPr>
          <w:rFonts w:cs="Arial"/>
          <w:szCs w:val="20"/>
        </w:rPr>
        <w:t>,</w:t>
      </w:r>
      <w:r w:rsidRPr="002471AF">
        <w:rPr>
          <w:rFonts w:cs="Arial"/>
          <w:szCs w:val="20"/>
        </w:rPr>
        <w:t xml:space="preserve"> so:</w:t>
      </w:r>
    </w:p>
    <w:p w14:paraId="4377CF51" w14:textId="77777777" w:rsidR="00F970AD" w:rsidRPr="002471AF" w:rsidRDefault="00F970AD" w:rsidP="00F970AD">
      <w:pPr>
        <w:numPr>
          <w:ilvl w:val="1"/>
          <w:numId w:val="3"/>
        </w:numPr>
        <w:jc w:val="both"/>
        <w:rPr>
          <w:rFonts w:cs="Arial"/>
          <w:szCs w:val="20"/>
        </w:rPr>
      </w:pPr>
      <w:r w:rsidRPr="002471AF">
        <w:rPr>
          <w:rFonts w:cs="Arial"/>
          <w:szCs w:val="20"/>
        </w:rPr>
        <w:t>organ upravljanja, ki upravlja celoten program v imenu vseh sodelujočih držav v programu in podpisuje pogodbe za sredstva EU (ESRR, IPA in NDICI) z vodilnim partnerjem posameznih operacij;</w:t>
      </w:r>
    </w:p>
    <w:p w14:paraId="66593762" w14:textId="77777777" w:rsidR="00F970AD" w:rsidRPr="002471AF" w:rsidRDefault="00F970AD" w:rsidP="00F970AD">
      <w:pPr>
        <w:numPr>
          <w:ilvl w:val="1"/>
          <w:numId w:val="3"/>
        </w:numPr>
        <w:jc w:val="both"/>
        <w:rPr>
          <w:rFonts w:cs="Arial"/>
          <w:szCs w:val="20"/>
        </w:rPr>
      </w:pPr>
      <w:r w:rsidRPr="002471AF">
        <w:rPr>
          <w:rFonts w:cs="Arial"/>
          <w:szCs w:val="20"/>
        </w:rPr>
        <w:t>revizijski organ opravlja sistemske revizije in vzorčne revizije operacij v sodelovanju s skupino revizorjev, v katero imenujejo svoje predstavnike sodelujoče države partnerke v programu, razen če države partnerke v programu ne pooblastijo revizijskega organa za neposredno izvajanje revizij na celotnem programskem območju;</w:t>
      </w:r>
    </w:p>
    <w:p w14:paraId="07AE8618" w14:textId="30A82EA3" w:rsidR="00F970AD" w:rsidRPr="002471AF" w:rsidRDefault="00F970AD" w:rsidP="00F970AD">
      <w:pPr>
        <w:numPr>
          <w:ilvl w:val="1"/>
          <w:numId w:val="3"/>
        </w:numPr>
        <w:jc w:val="both"/>
        <w:rPr>
          <w:rFonts w:cs="Arial"/>
          <w:szCs w:val="20"/>
        </w:rPr>
      </w:pPr>
      <w:r w:rsidRPr="002471AF">
        <w:rPr>
          <w:rFonts w:cs="Arial"/>
          <w:szCs w:val="20"/>
        </w:rPr>
        <w:t xml:space="preserve">računovodski organ opravlja računovodsko funkcijo za program in v okviru tega izplačuje </w:t>
      </w:r>
      <w:r w:rsidRPr="002471AF">
        <w:rPr>
          <w:rFonts w:cs="Arial"/>
          <w:szCs w:val="20"/>
        </w:rPr>
        <w:t xml:space="preserve">sredstva </w:t>
      </w:r>
      <w:r w:rsidRPr="0038652C">
        <w:rPr>
          <w:rFonts w:cs="Arial"/>
          <w:szCs w:val="20"/>
        </w:rPr>
        <w:t xml:space="preserve">EU </w:t>
      </w:r>
      <w:r w:rsidRPr="002471AF">
        <w:rPr>
          <w:rFonts w:cs="Arial"/>
          <w:szCs w:val="20"/>
        </w:rPr>
        <w:t>programa vodilnim partnerjem operacij;</w:t>
      </w:r>
    </w:p>
    <w:p w14:paraId="4D5AF1E1" w14:textId="3F11F064" w:rsidR="00F970AD" w:rsidRPr="002471AF" w:rsidRDefault="00F970AD" w:rsidP="00F970AD">
      <w:pPr>
        <w:numPr>
          <w:ilvl w:val="1"/>
          <w:numId w:val="3"/>
        </w:numPr>
        <w:jc w:val="both"/>
        <w:rPr>
          <w:rFonts w:cs="Arial"/>
          <w:szCs w:val="20"/>
        </w:rPr>
      </w:pPr>
      <w:r w:rsidRPr="002471AF">
        <w:rPr>
          <w:rFonts w:cs="Arial"/>
          <w:szCs w:val="20"/>
        </w:rPr>
        <w:t>upravičenci, kot jih določa 8. člen te uredbe;</w:t>
      </w:r>
    </w:p>
    <w:p w14:paraId="34FE1031" w14:textId="77777777" w:rsidR="00F970AD" w:rsidRPr="002471AF" w:rsidRDefault="00F970AD" w:rsidP="00F970AD">
      <w:pPr>
        <w:numPr>
          <w:ilvl w:val="1"/>
          <w:numId w:val="3"/>
        </w:numPr>
        <w:jc w:val="both"/>
        <w:rPr>
          <w:rFonts w:cs="Arial"/>
          <w:szCs w:val="20"/>
        </w:rPr>
      </w:pPr>
      <w:r w:rsidRPr="002471AF">
        <w:rPr>
          <w:rFonts w:cs="Arial"/>
          <w:szCs w:val="20"/>
        </w:rPr>
        <w:t>nacionalni organ, kot ga določa 9. člen te uredbe;</w:t>
      </w:r>
    </w:p>
    <w:p w14:paraId="11BFFE45" w14:textId="77777777" w:rsidR="00F970AD" w:rsidRPr="002471AF" w:rsidRDefault="00F970AD" w:rsidP="00F970AD">
      <w:pPr>
        <w:numPr>
          <w:ilvl w:val="1"/>
          <w:numId w:val="3"/>
        </w:numPr>
        <w:jc w:val="both"/>
        <w:rPr>
          <w:rFonts w:cs="Arial"/>
          <w:szCs w:val="20"/>
        </w:rPr>
      </w:pPr>
      <w:r w:rsidRPr="002471AF">
        <w:rPr>
          <w:rFonts w:cs="Arial"/>
          <w:szCs w:val="20"/>
        </w:rPr>
        <w:t>nacionalna kontrola, kot jo določa 10. člen te uredbe;</w:t>
      </w:r>
    </w:p>
    <w:p w14:paraId="0D8A6813" w14:textId="77777777" w:rsidR="00F970AD" w:rsidRPr="002471AF" w:rsidRDefault="00F970AD" w:rsidP="00F970AD">
      <w:pPr>
        <w:numPr>
          <w:ilvl w:val="1"/>
          <w:numId w:val="3"/>
        </w:numPr>
        <w:jc w:val="both"/>
        <w:rPr>
          <w:rFonts w:cs="Arial"/>
          <w:szCs w:val="20"/>
        </w:rPr>
      </w:pPr>
      <w:r w:rsidRPr="002471AF">
        <w:rPr>
          <w:rFonts w:cs="Arial"/>
          <w:szCs w:val="20"/>
        </w:rPr>
        <w:t>odbor za spremljanje usmerja in nadzira izvajanje programa ter odloča o dodeljevanju programskih sredstev izbranim operacijam; vse sodelujoče države v programu imenujejo v odbor svoje predstavnike; odločanje poteka praviloma po načelu: vsaka država ima en glas, odloča se s soglasjem;</w:t>
      </w:r>
    </w:p>
    <w:p w14:paraId="11C74D90" w14:textId="77777777" w:rsidR="00F970AD" w:rsidRPr="002471AF" w:rsidRDefault="00F970AD" w:rsidP="00F970AD">
      <w:pPr>
        <w:numPr>
          <w:ilvl w:val="1"/>
          <w:numId w:val="3"/>
        </w:numPr>
        <w:jc w:val="both"/>
        <w:rPr>
          <w:rFonts w:cs="Arial"/>
          <w:szCs w:val="20"/>
        </w:rPr>
      </w:pPr>
      <w:r w:rsidRPr="002471AF">
        <w:rPr>
          <w:rFonts w:cs="Arial"/>
          <w:szCs w:val="20"/>
        </w:rPr>
        <w:t xml:space="preserve">organ, ki je pristojen za sodelovanje z Evropskim uradom za boj proti goljufijam (v nadaljevanju: OLAF), OLAF-u </w:t>
      </w:r>
      <w:r w:rsidRPr="002471AF">
        <w:rPr>
          <w:rFonts w:cs="Arial"/>
          <w:color w:val="000000"/>
          <w:szCs w:val="20"/>
          <w:shd w:val="clear" w:color="auto" w:fill="FFFFFF"/>
        </w:rPr>
        <w:t>pošilja poročila o nepravilnostih.</w:t>
      </w:r>
    </w:p>
    <w:p w14:paraId="25F74AAE" w14:textId="77777777" w:rsidR="00F970AD" w:rsidRPr="002471AF" w:rsidRDefault="00F970AD" w:rsidP="00F970AD">
      <w:pPr>
        <w:ind w:left="1440"/>
        <w:jc w:val="both"/>
        <w:rPr>
          <w:rFonts w:cs="Arial"/>
          <w:szCs w:val="20"/>
        </w:rPr>
      </w:pPr>
    </w:p>
    <w:p w14:paraId="1AF8C5FC" w14:textId="5DC69AC9" w:rsidR="00F970AD" w:rsidRPr="002471AF" w:rsidRDefault="00F970AD" w:rsidP="00F970AD">
      <w:pPr>
        <w:jc w:val="both"/>
        <w:rPr>
          <w:rFonts w:cs="Arial"/>
          <w:b/>
          <w:szCs w:val="20"/>
        </w:rPr>
      </w:pPr>
      <w:r w:rsidRPr="002471AF">
        <w:rPr>
          <w:rFonts w:cs="Arial"/>
          <w:b/>
          <w:szCs w:val="20"/>
        </w:rPr>
        <w:t>K 7. členu (organi, pristojni za programe Interreg</w:t>
      </w:r>
      <w:r w:rsidRPr="002471AF">
        <w:rPr>
          <w:rFonts w:cs="Arial"/>
          <w:b/>
          <w:sz w:val="22"/>
          <w:szCs w:val="22"/>
        </w:rPr>
        <w:t xml:space="preserve"> </w:t>
      </w:r>
      <w:r w:rsidRPr="002471AF">
        <w:rPr>
          <w:rFonts w:cs="Arial"/>
          <w:b/>
          <w:szCs w:val="20"/>
        </w:rPr>
        <w:t>pod a), b) in c) iz 1.</w:t>
      </w:r>
      <w:r>
        <w:rPr>
          <w:rFonts w:cs="Arial"/>
          <w:b/>
          <w:szCs w:val="20"/>
        </w:rPr>
        <w:t> </w:t>
      </w:r>
      <w:r w:rsidRPr="002471AF">
        <w:rPr>
          <w:rFonts w:cs="Arial"/>
          <w:b/>
          <w:szCs w:val="20"/>
        </w:rPr>
        <w:t>točke drugega odstavka 1. člena)</w:t>
      </w:r>
    </w:p>
    <w:p w14:paraId="54D0270B" w14:textId="77777777" w:rsidR="00F970AD" w:rsidRPr="002471AF" w:rsidRDefault="00F970AD" w:rsidP="00F970AD">
      <w:pPr>
        <w:jc w:val="both"/>
        <w:rPr>
          <w:rFonts w:cs="Arial"/>
          <w:szCs w:val="20"/>
        </w:rPr>
      </w:pPr>
    </w:p>
    <w:p w14:paraId="5076AA4F" w14:textId="77777777" w:rsidR="00F970AD" w:rsidRPr="002471AF" w:rsidRDefault="00F970AD" w:rsidP="00F970AD">
      <w:pPr>
        <w:jc w:val="both"/>
        <w:rPr>
          <w:rFonts w:cs="Arial"/>
          <w:szCs w:val="20"/>
        </w:rPr>
      </w:pPr>
      <w:r w:rsidRPr="002471AF">
        <w:rPr>
          <w:rFonts w:cs="Arial"/>
          <w:szCs w:val="20"/>
        </w:rPr>
        <w:t xml:space="preserve">V tem členu so opredeljeni skupni programski organi v Republiki Sloveniji, pristojni za opravljanje nalog organa upravljanja, računovodskega organa in revizijskega organa v treh čezmejnih programih, v katerih je organ upravljanja v Republiki Sloveniji. To so čezmejni programi Interreg Slovenija-Avstrija, Slovenija-Hrvaška in Slovenija-Madžarska. V vseh ostalih programih Interreg so ti organi v drugih državah. </w:t>
      </w:r>
    </w:p>
    <w:p w14:paraId="73708651" w14:textId="77777777" w:rsidR="00F970AD" w:rsidRPr="002471AF" w:rsidRDefault="00F970AD" w:rsidP="00F970AD">
      <w:pPr>
        <w:jc w:val="both"/>
        <w:rPr>
          <w:rFonts w:cs="Arial"/>
          <w:szCs w:val="20"/>
        </w:rPr>
      </w:pPr>
      <w:r w:rsidRPr="002471AF">
        <w:rPr>
          <w:rFonts w:cs="Arial"/>
          <w:szCs w:val="20"/>
        </w:rPr>
        <w:t>Organ upravljanja in skupni sekretariat, ki pomaga pri izvajanju nalog organa upravljanja in odbora za spremljanje, delujeta v okviru notranje organizacijske enote Ministrstva za kohezijo in regionalni razvoj.</w:t>
      </w:r>
    </w:p>
    <w:p w14:paraId="3EDDC7AA" w14:textId="272D0802" w:rsidR="00F970AD" w:rsidRPr="002471AF" w:rsidRDefault="00F970AD" w:rsidP="00F970AD">
      <w:pPr>
        <w:jc w:val="both"/>
        <w:rPr>
          <w:rFonts w:cs="Arial"/>
          <w:szCs w:val="20"/>
        </w:rPr>
      </w:pPr>
      <w:r w:rsidRPr="002471AF">
        <w:rPr>
          <w:rFonts w:cs="Arial"/>
          <w:szCs w:val="20"/>
        </w:rPr>
        <w:t>Naloge računovodskega organa iz 47.</w:t>
      </w:r>
      <w:r>
        <w:rPr>
          <w:rFonts w:cs="Arial"/>
          <w:szCs w:val="20"/>
        </w:rPr>
        <w:t> </w:t>
      </w:r>
      <w:r w:rsidRPr="002471AF">
        <w:rPr>
          <w:rFonts w:cs="Arial"/>
          <w:szCs w:val="20"/>
        </w:rPr>
        <w:t xml:space="preserve">člena Uredbe 2021/1059/EU izvaja Slovenski regionalno razvojni sklad. </w:t>
      </w:r>
    </w:p>
    <w:p w14:paraId="5D419082" w14:textId="58A04713" w:rsidR="00F970AD" w:rsidRPr="002471AF" w:rsidRDefault="00F970AD" w:rsidP="00F970AD">
      <w:pPr>
        <w:jc w:val="both"/>
        <w:rPr>
          <w:rFonts w:cs="Arial"/>
          <w:szCs w:val="20"/>
        </w:rPr>
      </w:pPr>
      <w:r w:rsidRPr="002471AF">
        <w:rPr>
          <w:rFonts w:cs="Arial"/>
          <w:szCs w:val="20"/>
        </w:rPr>
        <w:t>Naloge revizijskega organa iz 48.</w:t>
      </w:r>
      <w:r>
        <w:rPr>
          <w:rFonts w:cs="Arial"/>
          <w:szCs w:val="20"/>
        </w:rPr>
        <w:t> </w:t>
      </w:r>
      <w:r w:rsidRPr="002471AF">
        <w:rPr>
          <w:rFonts w:cs="Arial"/>
          <w:szCs w:val="20"/>
        </w:rPr>
        <w:t>člena Uredbe 2021/1059/EU izvaja Ministrstvo za finance, Urad R</w:t>
      </w:r>
      <w:r>
        <w:rPr>
          <w:rFonts w:cs="Arial"/>
          <w:szCs w:val="20"/>
        </w:rPr>
        <w:t xml:space="preserve">epublike </w:t>
      </w:r>
      <w:r w:rsidRPr="002471AF">
        <w:rPr>
          <w:rFonts w:cs="Arial"/>
          <w:szCs w:val="20"/>
        </w:rPr>
        <w:t>S</w:t>
      </w:r>
      <w:r>
        <w:rPr>
          <w:rFonts w:cs="Arial"/>
          <w:szCs w:val="20"/>
        </w:rPr>
        <w:t>lovenije</w:t>
      </w:r>
      <w:r w:rsidRPr="002471AF">
        <w:rPr>
          <w:rFonts w:cs="Arial"/>
          <w:szCs w:val="20"/>
        </w:rPr>
        <w:t xml:space="preserve"> za nadzor proračuna. </w:t>
      </w:r>
    </w:p>
    <w:p w14:paraId="3751BD91" w14:textId="77777777" w:rsidR="00F970AD" w:rsidRPr="00F970AD" w:rsidRDefault="00F970AD" w:rsidP="00F970AD">
      <w:pPr>
        <w:jc w:val="both"/>
        <w:rPr>
          <w:rFonts w:cs="Arial"/>
          <w:b/>
          <w:szCs w:val="20"/>
          <w:highlight w:val="lightGray"/>
        </w:rPr>
      </w:pPr>
    </w:p>
    <w:p w14:paraId="55E2448F" w14:textId="77777777" w:rsidR="00F970AD" w:rsidRPr="002471AF" w:rsidRDefault="00F970AD" w:rsidP="00F970AD">
      <w:pPr>
        <w:jc w:val="both"/>
        <w:rPr>
          <w:rFonts w:cs="Arial"/>
          <w:b/>
          <w:szCs w:val="20"/>
        </w:rPr>
      </w:pPr>
      <w:r w:rsidRPr="002471AF">
        <w:rPr>
          <w:rFonts w:cs="Arial"/>
          <w:b/>
          <w:szCs w:val="20"/>
        </w:rPr>
        <w:t>K 8. členu (upravičenci)</w:t>
      </w:r>
    </w:p>
    <w:p w14:paraId="646CF677" w14:textId="77777777" w:rsidR="00F970AD" w:rsidRPr="002471AF" w:rsidRDefault="00F970AD" w:rsidP="00F970AD">
      <w:pPr>
        <w:jc w:val="both"/>
        <w:rPr>
          <w:rFonts w:cs="Arial"/>
          <w:b/>
          <w:szCs w:val="20"/>
        </w:rPr>
      </w:pPr>
    </w:p>
    <w:p w14:paraId="43382F3D" w14:textId="77777777" w:rsidR="00F970AD" w:rsidRPr="002471AF" w:rsidRDefault="00F970AD" w:rsidP="00F970AD">
      <w:pPr>
        <w:widowControl w:val="0"/>
        <w:autoSpaceDE w:val="0"/>
        <w:autoSpaceDN w:val="0"/>
        <w:adjustRightInd w:val="0"/>
        <w:spacing w:line="240" w:lineRule="auto"/>
        <w:jc w:val="both"/>
        <w:rPr>
          <w:rFonts w:cs="Arial"/>
          <w:bCs/>
          <w:szCs w:val="20"/>
        </w:rPr>
      </w:pPr>
      <w:r w:rsidRPr="002471AF">
        <w:rPr>
          <w:rFonts w:cs="Arial"/>
          <w:bCs/>
          <w:szCs w:val="20"/>
        </w:rPr>
        <w:t>S predlaganim členom so opredeljene pravne osebe, ki postanejo upravičenci po tej uredbi, ko z organom upravljanja sklenejo pogodbo o dodelitvi sredstev EU v okviru programov Interreg in so registrirane v Republiki Sloveniji.</w:t>
      </w:r>
    </w:p>
    <w:p w14:paraId="5D79023D" w14:textId="77777777" w:rsidR="00F970AD" w:rsidRPr="00F970AD" w:rsidRDefault="00F970AD" w:rsidP="00F970AD">
      <w:pPr>
        <w:jc w:val="both"/>
        <w:rPr>
          <w:rFonts w:cs="Arial"/>
          <w:b/>
          <w:szCs w:val="20"/>
          <w:highlight w:val="lightGray"/>
        </w:rPr>
      </w:pPr>
    </w:p>
    <w:p w14:paraId="0657B827" w14:textId="77777777" w:rsidR="00F970AD" w:rsidRPr="00F970AD" w:rsidRDefault="00F970AD" w:rsidP="00F970AD">
      <w:pPr>
        <w:jc w:val="both"/>
        <w:rPr>
          <w:rFonts w:cs="Arial"/>
          <w:b/>
          <w:szCs w:val="20"/>
          <w:highlight w:val="lightGray"/>
        </w:rPr>
      </w:pPr>
    </w:p>
    <w:p w14:paraId="6E406969" w14:textId="77777777" w:rsidR="00F970AD" w:rsidRPr="00F970AD" w:rsidRDefault="00F970AD" w:rsidP="00F970AD">
      <w:pPr>
        <w:jc w:val="both"/>
        <w:rPr>
          <w:rFonts w:cs="Arial"/>
          <w:b/>
          <w:szCs w:val="20"/>
          <w:highlight w:val="lightGray"/>
        </w:rPr>
      </w:pPr>
    </w:p>
    <w:p w14:paraId="3818D8A8" w14:textId="77777777" w:rsidR="00F970AD" w:rsidRPr="002471AF" w:rsidRDefault="00F970AD" w:rsidP="00F970AD">
      <w:pPr>
        <w:jc w:val="both"/>
        <w:rPr>
          <w:rFonts w:cs="Arial"/>
          <w:b/>
          <w:szCs w:val="20"/>
        </w:rPr>
      </w:pPr>
      <w:r w:rsidRPr="002471AF">
        <w:rPr>
          <w:rFonts w:cs="Arial"/>
          <w:b/>
          <w:szCs w:val="20"/>
        </w:rPr>
        <w:lastRenderedPageBreak/>
        <w:t>K 9. členu (nacionalni organ)</w:t>
      </w:r>
    </w:p>
    <w:p w14:paraId="2C3C7415" w14:textId="77777777" w:rsidR="00F970AD" w:rsidRPr="002471AF" w:rsidRDefault="00F970AD" w:rsidP="00F970AD">
      <w:pPr>
        <w:jc w:val="both"/>
        <w:rPr>
          <w:rFonts w:cs="Arial"/>
          <w:b/>
          <w:szCs w:val="20"/>
        </w:rPr>
      </w:pPr>
    </w:p>
    <w:p w14:paraId="263E154F" w14:textId="77777777" w:rsidR="00F970AD" w:rsidRPr="002471AF" w:rsidRDefault="00F970AD" w:rsidP="00F970AD">
      <w:pPr>
        <w:jc w:val="both"/>
        <w:rPr>
          <w:rFonts w:cs="Arial"/>
          <w:szCs w:val="20"/>
        </w:rPr>
      </w:pPr>
      <w:r w:rsidRPr="002471AF">
        <w:rPr>
          <w:rFonts w:cs="Arial"/>
          <w:szCs w:val="20"/>
        </w:rPr>
        <w:t>V tem členu so podrobneje opredeljene pristojnosti in naloge nacionalnega organa v Republiki Sloveniji, ki so izpeljane iz uredb Evropske unije in se dodatno določijo z nacionalnimi pravili v skladu s programi Interreg in pravili EU.</w:t>
      </w:r>
    </w:p>
    <w:p w14:paraId="36C43CB6" w14:textId="77777777" w:rsidR="00F970AD" w:rsidRPr="002471AF" w:rsidRDefault="00F970AD" w:rsidP="00F970AD">
      <w:pPr>
        <w:jc w:val="both"/>
        <w:rPr>
          <w:rFonts w:cs="Arial"/>
          <w:szCs w:val="20"/>
        </w:rPr>
      </w:pPr>
    </w:p>
    <w:p w14:paraId="2159D0C2" w14:textId="2A65D2D9" w:rsidR="00F970AD" w:rsidRPr="002471AF" w:rsidRDefault="00F970AD" w:rsidP="00F970AD">
      <w:pPr>
        <w:jc w:val="both"/>
        <w:rPr>
          <w:rFonts w:cs="Arial"/>
          <w:szCs w:val="20"/>
        </w:rPr>
      </w:pPr>
      <w:r w:rsidRPr="002471AF">
        <w:rPr>
          <w:rFonts w:cs="Arial"/>
          <w:szCs w:val="20"/>
        </w:rPr>
        <w:t>Vlada Republike Slovenije je s sklepom št. 51203-12/2022/3 z dne 8.</w:t>
      </w:r>
      <w:r>
        <w:rPr>
          <w:rFonts w:cs="Arial"/>
          <w:szCs w:val="20"/>
        </w:rPr>
        <w:t> </w:t>
      </w:r>
      <w:r w:rsidRPr="002471AF">
        <w:rPr>
          <w:rFonts w:cs="Arial"/>
          <w:szCs w:val="20"/>
        </w:rPr>
        <w:t>decembra 2022 imenovala Službo Vlade Republike Slovenije za razvoj in evropsko kohezijsko politiko (po reorganizaciji Vlade R</w:t>
      </w:r>
      <w:r>
        <w:rPr>
          <w:rFonts w:cs="Arial"/>
          <w:szCs w:val="20"/>
        </w:rPr>
        <w:t xml:space="preserve">epublike </w:t>
      </w:r>
      <w:r w:rsidRPr="002471AF">
        <w:rPr>
          <w:rFonts w:cs="Arial"/>
          <w:szCs w:val="20"/>
        </w:rPr>
        <w:t>S</w:t>
      </w:r>
      <w:r>
        <w:rPr>
          <w:rFonts w:cs="Arial"/>
          <w:szCs w:val="20"/>
        </w:rPr>
        <w:t>lovenije</w:t>
      </w:r>
      <w:r w:rsidRPr="002471AF">
        <w:rPr>
          <w:rFonts w:cs="Arial"/>
          <w:szCs w:val="20"/>
        </w:rPr>
        <w:t xml:space="preserve"> dne 24. januarja 2023 je to Ministrstvo za kohezijo in regionalni razvoj) za nacionalnega koordinatorja programov Interreg v Republiki Sloveniji v programskem obdobju 2021–2027. V ta namen je bilo tudi določeno, da se partnerski pristop in upravljanje na več ravneh za čezmejne programe Interreg uresničujeta v okviru odborov za spremljanje programov, za transnacionalne in medregionalne programe Interreg pa z nacionalnim odborom, ki bo kot posvetovalno, medresorsko in večnivojsko telo deloval skladno z Evropskim kodeksom dobre prakse za partnerstvo med izvajanjem in spremljanjem vseh programov Interreg v Republiki Sloveniji. Programski dokumenti teh programov navajajo, da se zaradi velikega števila sodelujočih držav in posledične velikosti odborov za spremljanje upoštevanje partnerskega pristopa zagotovi na nacionalni ravni. </w:t>
      </w:r>
    </w:p>
    <w:p w14:paraId="0DAA76A0" w14:textId="77777777" w:rsidR="00F970AD" w:rsidRPr="00F970AD" w:rsidRDefault="00F970AD" w:rsidP="00F970AD">
      <w:pPr>
        <w:jc w:val="both"/>
        <w:rPr>
          <w:rFonts w:cs="Arial"/>
          <w:szCs w:val="20"/>
          <w:highlight w:val="lightGray"/>
        </w:rPr>
      </w:pPr>
    </w:p>
    <w:p w14:paraId="5F958AED" w14:textId="77777777" w:rsidR="00F970AD" w:rsidRPr="002471AF" w:rsidRDefault="00F970AD" w:rsidP="00F970AD">
      <w:pPr>
        <w:jc w:val="both"/>
        <w:rPr>
          <w:rFonts w:cs="Arial"/>
          <w:b/>
          <w:szCs w:val="20"/>
        </w:rPr>
      </w:pPr>
      <w:r w:rsidRPr="002471AF">
        <w:rPr>
          <w:rFonts w:cs="Arial"/>
          <w:b/>
          <w:szCs w:val="20"/>
        </w:rPr>
        <w:t>K 10. členu (nacionalna kontrola)</w:t>
      </w:r>
    </w:p>
    <w:p w14:paraId="06FF85C9" w14:textId="77777777" w:rsidR="00F970AD" w:rsidRPr="002471AF" w:rsidRDefault="00F970AD" w:rsidP="00F970AD">
      <w:pPr>
        <w:jc w:val="both"/>
        <w:rPr>
          <w:rFonts w:cs="Arial"/>
          <w:b/>
          <w:szCs w:val="20"/>
        </w:rPr>
      </w:pPr>
    </w:p>
    <w:p w14:paraId="13BC21C6" w14:textId="47194824" w:rsidR="00F970AD" w:rsidRPr="002471AF" w:rsidRDefault="00F970AD" w:rsidP="00F970AD">
      <w:pPr>
        <w:jc w:val="both"/>
        <w:rPr>
          <w:rFonts w:cs="Arial"/>
          <w:szCs w:val="20"/>
        </w:rPr>
      </w:pPr>
      <w:r w:rsidRPr="002471AF">
        <w:rPr>
          <w:rFonts w:cs="Arial"/>
          <w:szCs w:val="20"/>
        </w:rPr>
        <w:t>S sklepom Vlade Republike Slovenije št. 51203-12/2022/3 z dne 8. decembra 2022 je bilo določeno, da bosta Ministrstvo za kohezijo in regionalni razvoj in Ministrstvo za naravne vire in prostor vzpostavila centraliziran</w:t>
      </w:r>
      <w:r>
        <w:rPr>
          <w:rFonts w:cs="Arial"/>
          <w:szCs w:val="20"/>
        </w:rPr>
        <w:t>i</w:t>
      </w:r>
      <w:r w:rsidRPr="002471AF">
        <w:rPr>
          <w:rFonts w:cs="Arial"/>
          <w:szCs w:val="20"/>
        </w:rPr>
        <w:t xml:space="preserve"> sistem nacionalne kontrole na ravni države za programe v svoji pristojnosti. V predlaganem členu so podrobneje opredeljene pristojnosti in naloge nacionalne kontrole v Republiki Sloveniji, ki v uredbah Evropske unije niso posebej določene, temveč se določijo z nacionalnimi pravili in so v skladu s pravili programov Interreg ter pravili EU.</w:t>
      </w:r>
    </w:p>
    <w:p w14:paraId="336873C9" w14:textId="77777777" w:rsidR="00F970AD" w:rsidRPr="002471AF" w:rsidRDefault="00F970AD" w:rsidP="00F970AD">
      <w:pPr>
        <w:jc w:val="both"/>
        <w:rPr>
          <w:rFonts w:cs="Arial"/>
          <w:b/>
          <w:szCs w:val="20"/>
        </w:rPr>
      </w:pPr>
    </w:p>
    <w:p w14:paraId="492EAB1A" w14:textId="77777777" w:rsidR="00F970AD" w:rsidRPr="002471AF" w:rsidRDefault="00F970AD" w:rsidP="00F970AD">
      <w:pPr>
        <w:jc w:val="both"/>
        <w:rPr>
          <w:rFonts w:cs="Arial"/>
          <w:b/>
          <w:szCs w:val="20"/>
        </w:rPr>
      </w:pPr>
      <w:r w:rsidRPr="002471AF">
        <w:rPr>
          <w:rFonts w:cs="Arial"/>
          <w:b/>
          <w:szCs w:val="20"/>
        </w:rPr>
        <w:t>K 11. členu (odbor za spremljanje)</w:t>
      </w:r>
    </w:p>
    <w:p w14:paraId="1E66F06B" w14:textId="77777777" w:rsidR="00F970AD" w:rsidRPr="002471AF" w:rsidRDefault="00F970AD" w:rsidP="00F970AD">
      <w:pPr>
        <w:jc w:val="both"/>
        <w:rPr>
          <w:rFonts w:cs="Arial"/>
          <w:b/>
          <w:szCs w:val="20"/>
        </w:rPr>
      </w:pPr>
    </w:p>
    <w:p w14:paraId="6E2208E4" w14:textId="427F8754" w:rsidR="00F970AD" w:rsidRPr="002471AF" w:rsidRDefault="00F970AD" w:rsidP="00F970AD">
      <w:pPr>
        <w:jc w:val="both"/>
        <w:rPr>
          <w:rFonts w:cs="Arial"/>
          <w:szCs w:val="20"/>
        </w:rPr>
      </w:pPr>
      <w:r w:rsidRPr="002471AF">
        <w:rPr>
          <w:rFonts w:cs="Arial"/>
          <w:szCs w:val="20"/>
        </w:rPr>
        <w:t>Uredba se v 9. členu sklicuje na uporabo prvega odstavka 28.</w:t>
      </w:r>
      <w:r>
        <w:rPr>
          <w:rFonts w:cs="Arial"/>
          <w:szCs w:val="20"/>
        </w:rPr>
        <w:t> </w:t>
      </w:r>
      <w:r w:rsidRPr="002471AF">
        <w:rPr>
          <w:rFonts w:cs="Arial"/>
          <w:szCs w:val="20"/>
        </w:rPr>
        <w:t>člena in prvega odstavka 29.</w:t>
      </w:r>
      <w:r>
        <w:rPr>
          <w:rFonts w:cs="Arial"/>
          <w:szCs w:val="20"/>
        </w:rPr>
        <w:t> </w:t>
      </w:r>
      <w:r w:rsidRPr="002471AF">
        <w:rPr>
          <w:rFonts w:cs="Arial"/>
          <w:szCs w:val="20"/>
        </w:rPr>
        <w:t>člena Uredbe 2021/1059/EU, v katerih je določena ustanovitev in sestava odbora za spremljanje. Naloge odbora za spremljanje programov Interreg so opredeljene v 30.</w:t>
      </w:r>
      <w:r>
        <w:rPr>
          <w:rFonts w:cs="Arial"/>
          <w:szCs w:val="20"/>
        </w:rPr>
        <w:t> </w:t>
      </w:r>
      <w:r w:rsidRPr="002471AF">
        <w:rPr>
          <w:rFonts w:cs="Arial"/>
          <w:szCs w:val="20"/>
        </w:rPr>
        <w:t xml:space="preserve">členu Uredbe 2021/1059/EU. Podrobneje pa so pristojnosti in naloge posameznega odbora za spremljanje opredeljene v njegovem poslovniku, ki se sprejme na ustanovni seji. V odborih za spremljanje transnacionalnih in medregionalnih programov Republiko Slovenijo zastopa le nacionalni organ, partnerski pristop pa se zagotavlja s pomočjo nacionalnega odbora. </w:t>
      </w:r>
    </w:p>
    <w:p w14:paraId="2ABC12BB" w14:textId="77777777" w:rsidR="00F970AD" w:rsidRPr="00F970AD" w:rsidRDefault="00F970AD" w:rsidP="00F970AD">
      <w:pPr>
        <w:jc w:val="both"/>
        <w:rPr>
          <w:rFonts w:cs="Arial"/>
          <w:szCs w:val="20"/>
          <w:highlight w:val="lightGray"/>
        </w:rPr>
      </w:pPr>
    </w:p>
    <w:p w14:paraId="0C276C2C" w14:textId="77777777" w:rsidR="00F970AD" w:rsidRPr="002471AF" w:rsidRDefault="00F970AD" w:rsidP="00F970AD">
      <w:pPr>
        <w:jc w:val="both"/>
        <w:rPr>
          <w:rFonts w:cs="Arial"/>
          <w:b/>
          <w:szCs w:val="20"/>
        </w:rPr>
      </w:pPr>
      <w:r w:rsidRPr="002471AF">
        <w:rPr>
          <w:rFonts w:cs="Arial"/>
          <w:b/>
          <w:szCs w:val="20"/>
        </w:rPr>
        <w:t>K 12. členu (pristojni organ za sodelovanje z OLAF)</w:t>
      </w:r>
    </w:p>
    <w:p w14:paraId="5F6D9E76" w14:textId="77777777" w:rsidR="00F970AD" w:rsidRPr="002471AF" w:rsidRDefault="00F970AD" w:rsidP="00F970AD">
      <w:pPr>
        <w:jc w:val="both"/>
        <w:rPr>
          <w:rFonts w:cs="Arial"/>
          <w:b/>
          <w:szCs w:val="20"/>
        </w:rPr>
      </w:pPr>
    </w:p>
    <w:p w14:paraId="0B6503D7" w14:textId="31776879" w:rsidR="00F970AD" w:rsidRPr="002471AF" w:rsidRDefault="00F970AD" w:rsidP="00F970AD">
      <w:pPr>
        <w:jc w:val="both"/>
        <w:rPr>
          <w:rFonts w:cs="Arial"/>
          <w:szCs w:val="20"/>
        </w:rPr>
      </w:pPr>
      <w:r w:rsidRPr="002471AF">
        <w:rPr>
          <w:rFonts w:cs="Arial"/>
          <w:szCs w:val="20"/>
        </w:rPr>
        <w:t>Organ v sestavi ministrstva, pristojnega za finance, ki je pristojen za nadzor nad proračunom (Ministrstvo za finance, Urad R</w:t>
      </w:r>
      <w:r>
        <w:rPr>
          <w:rFonts w:cs="Arial"/>
          <w:szCs w:val="20"/>
        </w:rPr>
        <w:t xml:space="preserve">epublike </w:t>
      </w:r>
      <w:r w:rsidRPr="002471AF">
        <w:rPr>
          <w:rFonts w:cs="Arial"/>
          <w:szCs w:val="20"/>
        </w:rPr>
        <w:t>S</w:t>
      </w:r>
      <w:r>
        <w:rPr>
          <w:rFonts w:cs="Arial"/>
          <w:szCs w:val="20"/>
        </w:rPr>
        <w:t>lovenije</w:t>
      </w:r>
      <w:r w:rsidRPr="002471AF">
        <w:rPr>
          <w:rFonts w:cs="Arial"/>
          <w:szCs w:val="20"/>
        </w:rPr>
        <w:t xml:space="preserve"> za nadzor proračuna) kot koordinacijska točka za sodelovanje z Evropskim uradom za boj proti goljufijam (OLAF) usklajuje dejavnosti na področju zaščite finančnih interesov Evropske unije ter obravnava in pošilja Evropski komisiji poročila o nepravilnostih.</w:t>
      </w:r>
      <w:r w:rsidRPr="002471AF">
        <w:rPr>
          <w:rFonts w:cs="Arial"/>
          <w:bCs/>
          <w:szCs w:val="20"/>
          <w:vertAlign w:val="superscript"/>
        </w:rPr>
        <w:footnoteReference w:id="1"/>
      </w:r>
    </w:p>
    <w:p w14:paraId="3D5102F5" w14:textId="77777777" w:rsidR="00F970AD" w:rsidRPr="00F970AD" w:rsidRDefault="00F970AD" w:rsidP="00F970AD">
      <w:pPr>
        <w:jc w:val="both"/>
        <w:rPr>
          <w:rFonts w:cs="Arial"/>
          <w:bCs/>
          <w:szCs w:val="20"/>
          <w:highlight w:val="lightGray"/>
        </w:rPr>
      </w:pPr>
    </w:p>
    <w:p w14:paraId="67EB3F27" w14:textId="77777777" w:rsidR="00F970AD" w:rsidRPr="002471AF" w:rsidRDefault="00F970AD" w:rsidP="00F970AD">
      <w:pPr>
        <w:jc w:val="both"/>
        <w:rPr>
          <w:rFonts w:cs="Arial"/>
          <w:b/>
          <w:szCs w:val="20"/>
        </w:rPr>
      </w:pPr>
      <w:r w:rsidRPr="002471AF">
        <w:rPr>
          <w:rFonts w:cs="Arial"/>
          <w:b/>
          <w:szCs w:val="20"/>
        </w:rPr>
        <w:t>K 13. členu (organ, pristojen za sodelovanje v skupini revizorjev)</w:t>
      </w:r>
    </w:p>
    <w:p w14:paraId="46E2A651" w14:textId="77777777" w:rsidR="00F970AD" w:rsidRPr="002471AF" w:rsidRDefault="00F970AD" w:rsidP="00F970AD">
      <w:pPr>
        <w:jc w:val="both"/>
        <w:rPr>
          <w:rFonts w:cs="Arial"/>
          <w:b/>
          <w:szCs w:val="20"/>
        </w:rPr>
      </w:pPr>
    </w:p>
    <w:p w14:paraId="00134187" w14:textId="71B44769" w:rsidR="00F970AD" w:rsidRPr="002471AF" w:rsidRDefault="00F970AD" w:rsidP="00F970AD">
      <w:pPr>
        <w:jc w:val="both"/>
        <w:rPr>
          <w:rFonts w:cs="Arial"/>
          <w:szCs w:val="20"/>
        </w:rPr>
      </w:pPr>
      <w:r w:rsidRPr="002471AF">
        <w:rPr>
          <w:rFonts w:cs="Arial"/>
          <w:szCs w:val="20"/>
        </w:rPr>
        <w:t xml:space="preserve">V tem členu je določen organ, pristojen za sodelovanje v skupini revizorjev, ki jo sestavljajo predstavniki revizijskega organa in revizijskih teles iz vseh sodelujočih držav, ki sodelujejo v posameznem programu. V Republiki Sloveniji to funkcijo opravlja organ v sestavi ministrstva, </w:t>
      </w:r>
      <w:r w:rsidRPr="002471AF">
        <w:rPr>
          <w:rFonts w:cs="Arial"/>
          <w:szCs w:val="20"/>
        </w:rPr>
        <w:lastRenderedPageBreak/>
        <w:t>pristojnega za finance, ki je pristojen za nadzor nad proračunom (Ministrstvo za finance, Urad R</w:t>
      </w:r>
      <w:r>
        <w:rPr>
          <w:rFonts w:cs="Arial"/>
          <w:szCs w:val="20"/>
        </w:rPr>
        <w:t xml:space="preserve">epublike </w:t>
      </w:r>
      <w:r w:rsidRPr="002471AF">
        <w:rPr>
          <w:rFonts w:cs="Arial"/>
          <w:szCs w:val="20"/>
        </w:rPr>
        <w:t>S</w:t>
      </w:r>
      <w:r>
        <w:rPr>
          <w:rFonts w:cs="Arial"/>
          <w:szCs w:val="20"/>
        </w:rPr>
        <w:t>lovenije</w:t>
      </w:r>
      <w:r w:rsidRPr="002471AF">
        <w:rPr>
          <w:rFonts w:cs="Arial"/>
          <w:szCs w:val="20"/>
        </w:rPr>
        <w:t xml:space="preserve"> za nadzor proračuna).</w:t>
      </w:r>
    </w:p>
    <w:p w14:paraId="7DC5922F" w14:textId="77777777" w:rsidR="00F970AD" w:rsidRPr="00F970AD" w:rsidRDefault="00F970AD" w:rsidP="00F970AD">
      <w:pPr>
        <w:jc w:val="both"/>
        <w:rPr>
          <w:rFonts w:cs="Arial"/>
          <w:szCs w:val="20"/>
          <w:highlight w:val="lightGray"/>
        </w:rPr>
      </w:pPr>
    </w:p>
    <w:p w14:paraId="1F86137B" w14:textId="77777777" w:rsidR="00F970AD" w:rsidRPr="002471AF" w:rsidRDefault="00F970AD" w:rsidP="00F970AD">
      <w:pPr>
        <w:jc w:val="both"/>
        <w:rPr>
          <w:rFonts w:cs="Arial"/>
          <w:szCs w:val="20"/>
        </w:rPr>
      </w:pPr>
      <w:r w:rsidRPr="002471AF">
        <w:rPr>
          <w:rFonts w:cs="Arial"/>
          <w:szCs w:val="20"/>
        </w:rPr>
        <w:t>Pristojnosti in naloge posamezne skupine v uredbah Evropske unije niso posebej določene, temveč se določijo s poslovnikom skupine revizorjev.</w:t>
      </w:r>
    </w:p>
    <w:p w14:paraId="75A62747" w14:textId="77777777" w:rsidR="00F970AD" w:rsidRPr="00F970AD" w:rsidRDefault="00F970AD" w:rsidP="00F970AD">
      <w:pPr>
        <w:widowControl w:val="0"/>
        <w:autoSpaceDE w:val="0"/>
        <w:autoSpaceDN w:val="0"/>
        <w:adjustRightInd w:val="0"/>
        <w:jc w:val="both"/>
        <w:rPr>
          <w:rFonts w:cs="Arial"/>
          <w:szCs w:val="20"/>
          <w:highlight w:val="lightGray"/>
        </w:rPr>
      </w:pPr>
    </w:p>
    <w:p w14:paraId="023DC795" w14:textId="77777777" w:rsidR="00F970AD" w:rsidRPr="002471AF" w:rsidRDefault="00F970AD" w:rsidP="00F970AD">
      <w:pPr>
        <w:jc w:val="both"/>
        <w:rPr>
          <w:rFonts w:cs="Arial"/>
          <w:b/>
          <w:szCs w:val="20"/>
        </w:rPr>
      </w:pPr>
      <w:r w:rsidRPr="002471AF">
        <w:rPr>
          <w:rFonts w:cs="Arial"/>
          <w:b/>
          <w:szCs w:val="20"/>
        </w:rPr>
        <w:t>K 14. členu (finančno upravljanje nacionalnih sredstev za operacije programov Interreg)</w:t>
      </w:r>
    </w:p>
    <w:p w14:paraId="171E4B1D" w14:textId="77777777" w:rsidR="00F970AD" w:rsidRPr="002471AF" w:rsidRDefault="00F970AD" w:rsidP="00F970AD">
      <w:pPr>
        <w:jc w:val="both"/>
        <w:rPr>
          <w:rFonts w:cs="Arial"/>
          <w:b/>
          <w:szCs w:val="20"/>
        </w:rPr>
      </w:pPr>
    </w:p>
    <w:p w14:paraId="003462EB" w14:textId="38AB2877" w:rsidR="00F970AD" w:rsidRPr="002471AF" w:rsidRDefault="00F970AD" w:rsidP="00F970AD">
      <w:pPr>
        <w:spacing w:after="200"/>
        <w:jc w:val="both"/>
        <w:rPr>
          <w:rFonts w:cs="Arial"/>
          <w:b/>
          <w:szCs w:val="20"/>
        </w:rPr>
      </w:pPr>
      <w:r w:rsidRPr="002471AF">
        <w:rPr>
          <w:rFonts w:cs="Arial"/>
          <w:szCs w:val="20"/>
        </w:rPr>
        <w:t>Podobno kot prejšnji člen uredba določa tudi finančno upravljanje nacionalni</w:t>
      </w:r>
      <w:r>
        <w:rPr>
          <w:rFonts w:cs="Arial"/>
          <w:szCs w:val="20"/>
        </w:rPr>
        <w:t>h</w:t>
      </w:r>
      <w:r w:rsidRPr="002471AF">
        <w:rPr>
          <w:rFonts w:cs="Arial"/>
          <w:szCs w:val="20"/>
        </w:rPr>
        <w:t xml:space="preserve"> sredst</w:t>
      </w:r>
      <w:r>
        <w:rPr>
          <w:rFonts w:cs="Arial"/>
          <w:szCs w:val="20"/>
        </w:rPr>
        <w:t>e</w:t>
      </w:r>
      <w:r w:rsidRPr="002471AF">
        <w:rPr>
          <w:rFonts w:cs="Arial"/>
          <w:szCs w:val="20"/>
        </w:rPr>
        <w:t>v, ki jih mora zagotavljati vsak slovenski projektni partner sam. Izjema je program ESPON, v katerem dobijo upravičenci upravičene izdatke povrnjene 100</w:t>
      </w:r>
      <w:r>
        <w:rPr>
          <w:rFonts w:cs="Arial"/>
          <w:szCs w:val="20"/>
        </w:rPr>
        <w:t>-odstotno</w:t>
      </w:r>
      <w:r w:rsidRPr="002471AF">
        <w:rPr>
          <w:rFonts w:cs="Arial"/>
          <w:szCs w:val="20"/>
        </w:rPr>
        <w:t xml:space="preserve">. Posebej je določeno finančno upravljanje </w:t>
      </w:r>
      <w:r>
        <w:rPr>
          <w:rFonts w:cs="Arial"/>
          <w:szCs w:val="20"/>
        </w:rPr>
        <w:t>teh</w:t>
      </w:r>
      <w:r w:rsidRPr="002471AF">
        <w:rPr>
          <w:rFonts w:cs="Arial"/>
          <w:szCs w:val="20"/>
        </w:rPr>
        <w:t xml:space="preserve"> sredst</w:t>
      </w:r>
      <w:r>
        <w:rPr>
          <w:rFonts w:cs="Arial"/>
          <w:szCs w:val="20"/>
        </w:rPr>
        <w:t>e</w:t>
      </w:r>
      <w:r w:rsidRPr="002471AF">
        <w:rPr>
          <w:rFonts w:cs="Arial"/>
          <w:szCs w:val="20"/>
        </w:rPr>
        <w:t>v za neposredne proračunske uporabnike, ko le-ti nastopajo v vlogi vodilnega ali projektnega partnerja, saj morajo sami načrtovati in zagotavljati sredstva za svoj del operacije v celoti v okviru svojega načrta razvojnih programov v proračunu R</w:t>
      </w:r>
      <w:r>
        <w:rPr>
          <w:rFonts w:cs="Arial"/>
          <w:szCs w:val="20"/>
        </w:rPr>
        <w:t xml:space="preserve">epublike </w:t>
      </w:r>
      <w:r w:rsidRPr="002471AF">
        <w:rPr>
          <w:rFonts w:cs="Arial"/>
          <w:szCs w:val="20"/>
        </w:rPr>
        <w:t>S</w:t>
      </w:r>
      <w:r>
        <w:rPr>
          <w:rFonts w:cs="Arial"/>
          <w:szCs w:val="20"/>
        </w:rPr>
        <w:t>lovenije</w:t>
      </w:r>
      <w:r w:rsidRPr="002471AF">
        <w:rPr>
          <w:rFonts w:cs="Arial"/>
          <w:szCs w:val="20"/>
        </w:rPr>
        <w:t xml:space="preserve">, zagotavljati pa morajo tudi revizijsko sled povračila </w:t>
      </w:r>
      <w:r w:rsidRPr="002471AF">
        <w:rPr>
          <w:rFonts w:cs="Arial"/>
          <w:szCs w:val="20"/>
        </w:rPr>
        <w:t xml:space="preserve">prispevka </w:t>
      </w:r>
      <w:r>
        <w:rPr>
          <w:rFonts w:cs="Arial"/>
          <w:szCs w:val="20"/>
        </w:rPr>
        <w:t>Evropske u</w:t>
      </w:r>
      <w:r w:rsidRPr="002471AF">
        <w:rPr>
          <w:rFonts w:cs="Arial"/>
          <w:szCs w:val="20"/>
        </w:rPr>
        <w:t xml:space="preserve">nije v </w:t>
      </w:r>
      <w:r w:rsidRPr="002471AF">
        <w:rPr>
          <w:rFonts w:cs="Arial"/>
          <w:szCs w:val="20"/>
        </w:rPr>
        <w:t>proračun Republike Slovenije. Izplačila za namen izvajanja operacije izvajajo s svoje proračunske postavke, upoštevajoč pri tem predpise, ki urejajo izvrševanje proračuna R</w:t>
      </w:r>
      <w:r>
        <w:rPr>
          <w:rFonts w:cs="Arial"/>
          <w:szCs w:val="20"/>
        </w:rPr>
        <w:t xml:space="preserve">epublike </w:t>
      </w:r>
      <w:r w:rsidRPr="002471AF">
        <w:rPr>
          <w:rFonts w:cs="Arial"/>
          <w:szCs w:val="20"/>
        </w:rPr>
        <w:t>S</w:t>
      </w:r>
      <w:r>
        <w:rPr>
          <w:rFonts w:cs="Arial"/>
          <w:szCs w:val="20"/>
        </w:rPr>
        <w:t>lovenije</w:t>
      </w:r>
      <w:r w:rsidRPr="002471AF">
        <w:rPr>
          <w:rFonts w:cs="Arial"/>
          <w:szCs w:val="20"/>
        </w:rPr>
        <w:t xml:space="preserve">, in pravila, ki veljajo za upravičene izdatke v okviru potrjene operacije. </w:t>
      </w:r>
    </w:p>
    <w:p w14:paraId="74C39182" w14:textId="77777777" w:rsidR="00F970AD" w:rsidRPr="002471AF" w:rsidRDefault="00F970AD" w:rsidP="00F970AD">
      <w:pPr>
        <w:jc w:val="both"/>
        <w:rPr>
          <w:rFonts w:cs="Arial"/>
          <w:b/>
          <w:szCs w:val="20"/>
        </w:rPr>
      </w:pPr>
      <w:r w:rsidRPr="002471AF">
        <w:rPr>
          <w:rFonts w:cs="Arial"/>
          <w:b/>
          <w:szCs w:val="20"/>
        </w:rPr>
        <w:t>K 15. členu (finančno upravljanje pri izvajanju tehnične pomoči programov Interreg)</w:t>
      </w:r>
    </w:p>
    <w:p w14:paraId="0DB214A7" w14:textId="77777777" w:rsidR="00F970AD" w:rsidRPr="002471AF" w:rsidRDefault="00F970AD" w:rsidP="00F970AD">
      <w:pPr>
        <w:jc w:val="both"/>
        <w:rPr>
          <w:rFonts w:cs="Arial"/>
          <w:b/>
          <w:szCs w:val="20"/>
        </w:rPr>
      </w:pPr>
    </w:p>
    <w:p w14:paraId="03CF063D" w14:textId="77777777" w:rsidR="00F970AD" w:rsidRPr="002471AF" w:rsidRDefault="00F970AD" w:rsidP="00F970AD">
      <w:pPr>
        <w:jc w:val="both"/>
        <w:rPr>
          <w:rFonts w:cs="Arial"/>
          <w:szCs w:val="20"/>
        </w:rPr>
      </w:pPr>
      <w:r w:rsidRPr="002471AF">
        <w:rPr>
          <w:rFonts w:cs="Arial"/>
          <w:szCs w:val="20"/>
        </w:rPr>
        <w:t xml:space="preserve">V predlaganem členu je zaradi kompleksnosti in različnosti posebej opredeljeno finančno upravljanje sredstev (tako sredstev EU kot tudi nacionalnih sredstev), ko gre za izvajanje tehnične pomoči. Upravičenci tehnične pomoči so organ upravljanja, nacionalni organ, nacionalna kontrola, revizijski organ in računovodski organ. </w:t>
      </w:r>
    </w:p>
    <w:p w14:paraId="382F1526" w14:textId="77777777" w:rsidR="00F970AD" w:rsidRPr="002471AF" w:rsidRDefault="00F970AD" w:rsidP="00F970AD">
      <w:pPr>
        <w:jc w:val="both"/>
        <w:rPr>
          <w:rFonts w:cs="Arial"/>
          <w:b/>
          <w:szCs w:val="20"/>
        </w:rPr>
      </w:pPr>
    </w:p>
    <w:p w14:paraId="014B151F" w14:textId="77777777" w:rsidR="00F970AD" w:rsidRPr="002471AF" w:rsidRDefault="00F970AD" w:rsidP="00F970AD">
      <w:pPr>
        <w:jc w:val="both"/>
        <w:rPr>
          <w:rFonts w:cs="Arial"/>
          <w:b/>
          <w:szCs w:val="20"/>
        </w:rPr>
      </w:pPr>
      <w:r w:rsidRPr="002471AF">
        <w:rPr>
          <w:rFonts w:cs="Arial"/>
          <w:b/>
          <w:szCs w:val="20"/>
        </w:rPr>
        <w:t>K 16. členu (zahtevek za povračilo)</w:t>
      </w:r>
    </w:p>
    <w:p w14:paraId="3875F039" w14:textId="77777777" w:rsidR="00F970AD" w:rsidRPr="002471AF" w:rsidRDefault="00F970AD" w:rsidP="00F970AD">
      <w:pPr>
        <w:jc w:val="both"/>
        <w:rPr>
          <w:rFonts w:cs="Arial"/>
          <w:szCs w:val="20"/>
        </w:rPr>
      </w:pPr>
    </w:p>
    <w:p w14:paraId="1F8D89C3" w14:textId="77777777" w:rsidR="00F970AD" w:rsidRPr="002471AF" w:rsidRDefault="00F970AD" w:rsidP="00F970AD">
      <w:pPr>
        <w:jc w:val="both"/>
        <w:rPr>
          <w:rFonts w:cs="Arial"/>
          <w:szCs w:val="20"/>
        </w:rPr>
      </w:pPr>
      <w:r w:rsidRPr="002471AF">
        <w:rPr>
          <w:rFonts w:cs="Arial"/>
          <w:szCs w:val="20"/>
        </w:rPr>
        <w:t>V predlaganem členu je opisna podlaga za povračilo sredstev EU, kar je obvestilo o potrjenih izdatkih, ki ga izda nacionalna kontrola na podlagi upravičenosti izdatkov v zahtevku za povračilo, ki ga pripravi slovenski projektni partner. Dodatno je opredeljen postopek za povračilo sredstev EU v primeru poenostavljenih oblik stroškov.</w:t>
      </w:r>
    </w:p>
    <w:p w14:paraId="13EAAE9F" w14:textId="77777777" w:rsidR="00F970AD" w:rsidRPr="00F970AD" w:rsidRDefault="00F970AD" w:rsidP="00F970AD">
      <w:pPr>
        <w:jc w:val="both"/>
        <w:rPr>
          <w:rFonts w:cs="Arial"/>
          <w:b/>
          <w:szCs w:val="20"/>
          <w:highlight w:val="lightGray"/>
        </w:rPr>
      </w:pPr>
    </w:p>
    <w:p w14:paraId="2D39C6C1" w14:textId="77777777" w:rsidR="00F970AD" w:rsidRPr="002471AF" w:rsidRDefault="00F970AD" w:rsidP="00F970AD">
      <w:pPr>
        <w:jc w:val="both"/>
        <w:rPr>
          <w:rFonts w:cs="Arial"/>
          <w:b/>
          <w:szCs w:val="20"/>
        </w:rPr>
      </w:pPr>
      <w:r w:rsidRPr="002471AF">
        <w:rPr>
          <w:rFonts w:cs="Arial"/>
          <w:b/>
          <w:szCs w:val="20"/>
        </w:rPr>
        <w:t>K 17. členu (državne pomoči in pomoči po pravilu »de minimis«)</w:t>
      </w:r>
    </w:p>
    <w:p w14:paraId="1C8AAE69" w14:textId="77777777" w:rsidR="00F970AD" w:rsidRPr="002471AF" w:rsidRDefault="00F970AD" w:rsidP="00F970AD">
      <w:pPr>
        <w:jc w:val="both"/>
        <w:rPr>
          <w:rFonts w:cs="Arial"/>
          <w:szCs w:val="20"/>
        </w:rPr>
      </w:pPr>
    </w:p>
    <w:p w14:paraId="0F51B2E3" w14:textId="365E7C1C" w:rsidR="00F970AD" w:rsidRPr="002471AF" w:rsidRDefault="00F970AD" w:rsidP="00F970AD">
      <w:pPr>
        <w:jc w:val="both"/>
        <w:rPr>
          <w:rFonts w:cs="Arial"/>
          <w:szCs w:val="20"/>
        </w:rPr>
      </w:pPr>
      <w:r w:rsidRPr="002471AF">
        <w:rPr>
          <w:rFonts w:cs="Arial"/>
          <w:szCs w:val="20"/>
        </w:rPr>
        <w:t xml:space="preserve">Za uresničevanje ciljev iz 2. člena te uredbe se državne pomoči dodeljujejo v skladu </w:t>
      </w:r>
      <w:r>
        <w:rPr>
          <w:rFonts w:cs="Arial"/>
          <w:szCs w:val="20"/>
        </w:rPr>
        <w:t>z</w:t>
      </w:r>
      <w:r w:rsidRPr="002471AF">
        <w:rPr>
          <w:rFonts w:cs="Arial"/>
          <w:szCs w:val="20"/>
        </w:rPr>
        <w:t xml:space="preserve"> 20. in 20.a</w:t>
      </w:r>
      <w:r>
        <w:rPr>
          <w:rFonts w:cs="Arial"/>
          <w:szCs w:val="20"/>
        </w:rPr>
        <w:t> </w:t>
      </w:r>
      <w:r w:rsidRPr="002471AF">
        <w:rPr>
          <w:rFonts w:cs="Arial"/>
          <w:szCs w:val="20"/>
        </w:rPr>
        <w:t xml:space="preserve">členom Uredbe 651/2014/EU. Dodatno se </w:t>
      </w:r>
      <w:r w:rsidRPr="002471AF">
        <w:rPr>
          <w:rFonts w:cs="Arial"/>
          <w:szCs w:val="20"/>
        </w:rPr>
        <w:t>lahko dodeljuje</w:t>
      </w:r>
      <w:r>
        <w:rPr>
          <w:rFonts w:cs="Arial"/>
          <w:szCs w:val="20"/>
        </w:rPr>
        <w:t>jo</w:t>
      </w:r>
      <w:r w:rsidRPr="002471AF">
        <w:rPr>
          <w:rFonts w:cs="Arial"/>
          <w:szCs w:val="20"/>
        </w:rPr>
        <w:t xml:space="preserve"> </w:t>
      </w:r>
      <w:r w:rsidRPr="002471AF">
        <w:rPr>
          <w:rFonts w:cs="Arial"/>
          <w:szCs w:val="20"/>
        </w:rPr>
        <w:t xml:space="preserve">pomoči po pravilu »de minimis« na podlagi Uredbe 1407/2013/EU. Pred potrditvijo operacij na odboru za spremljanje je </w:t>
      </w:r>
      <w:r>
        <w:rPr>
          <w:rFonts w:cs="Arial"/>
          <w:szCs w:val="20"/>
        </w:rPr>
        <w:t>treba</w:t>
      </w:r>
      <w:r w:rsidRPr="002471AF">
        <w:rPr>
          <w:rFonts w:cs="Arial"/>
          <w:szCs w:val="20"/>
        </w:rPr>
        <w:t xml:space="preserve"> državne pomoči preveriti po Uredbi 651/2014/ES pomoči in pomoči po pravilu »de minimis« na podlagi zakonodaje EU in nacionalne zakonodaje. V predlaganem členu je opredeljeno, kateri organ daje mnenje, kdo sprejema odločitev o dodelitvi pomoči in kdo je dajalec pomoči. Opredeljena sta tudi poročanje glede pomoči in hranjenje dokumentacije, vezane na dodeljene pomoči.</w:t>
      </w:r>
    </w:p>
    <w:p w14:paraId="4C485F8B" w14:textId="77777777" w:rsidR="00F970AD" w:rsidRPr="00F970AD" w:rsidRDefault="00F970AD" w:rsidP="00F970AD">
      <w:pPr>
        <w:jc w:val="both"/>
        <w:rPr>
          <w:rFonts w:cs="Arial"/>
          <w:b/>
          <w:szCs w:val="20"/>
          <w:highlight w:val="lightGray"/>
        </w:rPr>
      </w:pPr>
    </w:p>
    <w:p w14:paraId="0F86305D" w14:textId="77777777" w:rsidR="00F970AD" w:rsidRPr="002471AF" w:rsidRDefault="00F970AD" w:rsidP="00F970AD">
      <w:pPr>
        <w:jc w:val="both"/>
        <w:rPr>
          <w:rFonts w:cs="Arial"/>
          <w:b/>
          <w:szCs w:val="20"/>
        </w:rPr>
      </w:pPr>
      <w:r w:rsidRPr="002471AF">
        <w:rPr>
          <w:rFonts w:cs="Arial"/>
          <w:b/>
          <w:szCs w:val="20"/>
        </w:rPr>
        <w:t>K 18. členu (nepravilnosti in finančni popravki)</w:t>
      </w:r>
    </w:p>
    <w:p w14:paraId="29FA2399" w14:textId="77777777" w:rsidR="00F970AD" w:rsidRPr="002471AF" w:rsidRDefault="00F970AD" w:rsidP="00F970AD">
      <w:pPr>
        <w:jc w:val="both"/>
        <w:rPr>
          <w:rFonts w:cs="Arial"/>
          <w:b/>
          <w:szCs w:val="20"/>
        </w:rPr>
      </w:pPr>
    </w:p>
    <w:p w14:paraId="7C3466D1" w14:textId="4379181D" w:rsidR="00F970AD" w:rsidRPr="002471AF" w:rsidRDefault="00F970AD" w:rsidP="00F970AD">
      <w:pPr>
        <w:jc w:val="both"/>
        <w:rPr>
          <w:rFonts w:cs="Arial"/>
          <w:szCs w:val="20"/>
        </w:rPr>
      </w:pPr>
      <w:r w:rsidRPr="002471AF">
        <w:rPr>
          <w:rFonts w:cs="Arial"/>
          <w:szCs w:val="20"/>
        </w:rPr>
        <w:t xml:space="preserve">Sodelujoča država je odgovorna za preprečevanje, odkrivanje, poročanje o nepravilnostih in za odpravljanje nepravilnosti ter izvajanje potrebnih finančnih popravkov in izterjav. V tem členu je določen postopek ugotavljanja in vračila neupravičeno izplačanih sredstev EU slovenskemu projektnemu partnerju. </w:t>
      </w:r>
    </w:p>
    <w:p w14:paraId="01594FA6" w14:textId="77777777" w:rsidR="00F970AD" w:rsidRPr="00F970AD" w:rsidRDefault="00F970AD" w:rsidP="00F970AD">
      <w:pPr>
        <w:jc w:val="both"/>
        <w:rPr>
          <w:rFonts w:cs="Arial"/>
          <w:szCs w:val="20"/>
          <w:highlight w:val="lightGray"/>
        </w:rPr>
      </w:pPr>
    </w:p>
    <w:p w14:paraId="5A51402F" w14:textId="77777777" w:rsidR="00F970AD" w:rsidRPr="00F970AD" w:rsidRDefault="00F970AD" w:rsidP="00F970AD">
      <w:pPr>
        <w:jc w:val="both"/>
        <w:rPr>
          <w:rFonts w:cs="Arial"/>
          <w:szCs w:val="20"/>
          <w:highlight w:val="lightGray"/>
        </w:rPr>
      </w:pPr>
    </w:p>
    <w:p w14:paraId="7A1843B5" w14:textId="77777777" w:rsidR="00F970AD" w:rsidRPr="00F970AD" w:rsidRDefault="00F970AD" w:rsidP="00F970AD">
      <w:pPr>
        <w:jc w:val="both"/>
        <w:rPr>
          <w:rFonts w:cs="Arial"/>
          <w:szCs w:val="20"/>
          <w:highlight w:val="lightGray"/>
        </w:rPr>
      </w:pPr>
    </w:p>
    <w:p w14:paraId="0FEA6CFE" w14:textId="77777777" w:rsidR="00F970AD" w:rsidRPr="00F970AD" w:rsidRDefault="00F970AD" w:rsidP="00F970AD">
      <w:pPr>
        <w:jc w:val="both"/>
        <w:rPr>
          <w:rFonts w:cs="Arial"/>
          <w:szCs w:val="20"/>
          <w:highlight w:val="lightGray"/>
        </w:rPr>
      </w:pPr>
    </w:p>
    <w:p w14:paraId="2F641807" w14:textId="77777777" w:rsidR="00F970AD" w:rsidRPr="002471AF" w:rsidRDefault="00F970AD" w:rsidP="00F970AD">
      <w:pPr>
        <w:jc w:val="both"/>
        <w:rPr>
          <w:rFonts w:cs="Arial"/>
          <w:b/>
          <w:szCs w:val="20"/>
        </w:rPr>
      </w:pPr>
      <w:r w:rsidRPr="002471AF">
        <w:rPr>
          <w:rFonts w:cs="Arial"/>
          <w:b/>
          <w:szCs w:val="20"/>
        </w:rPr>
        <w:lastRenderedPageBreak/>
        <w:t>K 19. členu (tehnična pomoč)</w:t>
      </w:r>
    </w:p>
    <w:p w14:paraId="2DFA9086" w14:textId="77777777" w:rsidR="00F970AD" w:rsidRPr="002471AF" w:rsidRDefault="00F970AD" w:rsidP="00F970AD">
      <w:pPr>
        <w:jc w:val="both"/>
        <w:rPr>
          <w:rFonts w:cs="Arial"/>
          <w:b/>
          <w:szCs w:val="20"/>
        </w:rPr>
      </w:pPr>
    </w:p>
    <w:p w14:paraId="00871F34" w14:textId="6A5DE3D1" w:rsidR="00F970AD" w:rsidRPr="002471AF" w:rsidRDefault="00F970AD" w:rsidP="00F970AD">
      <w:pPr>
        <w:jc w:val="both"/>
        <w:rPr>
          <w:rFonts w:cs="Arial"/>
          <w:szCs w:val="20"/>
        </w:rPr>
      </w:pPr>
      <w:r w:rsidRPr="002471AF">
        <w:rPr>
          <w:rFonts w:cs="Arial"/>
          <w:szCs w:val="20"/>
        </w:rPr>
        <w:t xml:space="preserve">Tehnična pomoč zajema podporne dejavnosti, ki so nujno potrebne za uspešno upravljanje, nadziranje in izvajanje posameznega programa Interreg. Zagotavlja pomoč organom, ki upravljajo in uporabljajo sklade </w:t>
      </w:r>
      <w:r>
        <w:rPr>
          <w:rFonts w:cs="Arial"/>
          <w:szCs w:val="20"/>
        </w:rPr>
        <w:t>Evropske u</w:t>
      </w:r>
      <w:r w:rsidRPr="002471AF">
        <w:rPr>
          <w:rFonts w:cs="Arial"/>
          <w:szCs w:val="20"/>
        </w:rPr>
        <w:t>nije</w:t>
      </w:r>
      <w:r w:rsidRPr="002471AF">
        <w:rPr>
          <w:rFonts w:cs="Arial"/>
          <w:szCs w:val="20"/>
        </w:rPr>
        <w:t xml:space="preserve"> za izvajanje nalog. Do teh sredstev so upravičeni organ upravljanja, nacionalni organ in nacionalna kontrola, revizijski organ in računovodski organ. Sredstva tehnične pomoči se povrnejo po pavšalni stopnji v skladu s tretjim odstavkom 27.</w:t>
      </w:r>
      <w:r>
        <w:rPr>
          <w:rFonts w:cs="Arial"/>
          <w:szCs w:val="20"/>
        </w:rPr>
        <w:t> </w:t>
      </w:r>
      <w:r w:rsidRPr="002471AF">
        <w:rPr>
          <w:rFonts w:cs="Arial"/>
          <w:szCs w:val="20"/>
        </w:rPr>
        <w:t>člena Uredbe 2021/1059/EU in posameznim programom Interreg.</w:t>
      </w:r>
    </w:p>
    <w:p w14:paraId="5AC4BC0C" w14:textId="77777777" w:rsidR="00F970AD" w:rsidRPr="002471AF" w:rsidRDefault="00F970AD" w:rsidP="00F970AD">
      <w:pPr>
        <w:jc w:val="both"/>
        <w:rPr>
          <w:rFonts w:cs="Arial"/>
          <w:szCs w:val="20"/>
        </w:rPr>
      </w:pPr>
    </w:p>
    <w:p w14:paraId="486EEE01" w14:textId="77777777" w:rsidR="00F970AD" w:rsidRPr="002471AF" w:rsidRDefault="00F970AD" w:rsidP="00F970AD">
      <w:pPr>
        <w:jc w:val="both"/>
        <w:rPr>
          <w:rFonts w:cs="Arial"/>
          <w:szCs w:val="20"/>
        </w:rPr>
      </w:pPr>
      <w:r w:rsidRPr="002471AF">
        <w:rPr>
          <w:rFonts w:cs="Arial"/>
          <w:szCs w:val="20"/>
        </w:rPr>
        <w:t>Predlagani člen ureja opredelitev in postopek izvajanja tehnične pomoči.</w:t>
      </w:r>
    </w:p>
    <w:p w14:paraId="62AD72E7" w14:textId="77777777" w:rsidR="00F970AD" w:rsidRPr="00F970AD" w:rsidRDefault="00F970AD" w:rsidP="00F970AD">
      <w:pPr>
        <w:jc w:val="both"/>
        <w:rPr>
          <w:rFonts w:cs="Arial"/>
          <w:b/>
          <w:szCs w:val="20"/>
          <w:highlight w:val="lightGray"/>
        </w:rPr>
      </w:pPr>
    </w:p>
    <w:p w14:paraId="331E0041" w14:textId="77777777" w:rsidR="00F970AD" w:rsidRPr="002471AF" w:rsidRDefault="00F970AD" w:rsidP="00F970AD">
      <w:pPr>
        <w:jc w:val="both"/>
        <w:rPr>
          <w:rFonts w:cs="Arial"/>
          <w:b/>
          <w:szCs w:val="20"/>
        </w:rPr>
      </w:pPr>
      <w:r w:rsidRPr="002471AF">
        <w:rPr>
          <w:rFonts w:cs="Arial"/>
          <w:b/>
          <w:szCs w:val="20"/>
        </w:rPr>
        <w:t>K 20. členu (priliv in povračilo sredstev tehnične pomoči v proračun Republike Slovenije)</w:t>
      </w:r>
    </w:p>
    <w:p w14:paraId="20FC8C84" w14:textId="77777777" w:rsidR="00F970AD" w:rsidRPr="002471AF" w:rsidRDefault="00F970AD" w:rsidP="00F970AD">
      <w:pPr>
        <w:jc w:val="both"/>
        <w:rPr>
          <w:rFonts w:cs="Arial"/>
          <w:b/>
          <w:szCs w:val="20"/>
        </w:rPr>
      </w:pPr>
    </w:p>
    <w:p w14:paraId="13A761B2" w14:textId="77777777" w:rsidR="00F970AD" w:rsidRPr="002471AF" w:rsidRDefault="00F970AD" w:rsidP="00F970AD">
      <w:pPr>
        <w:jc w:val="both"/>
        <w:rPr>
          <w:rFonts w:cs="Arial"/>
          <w:szCs w:val="20"/>
        </w:rPr>
      </w:pPr>
      <w:r w:rsidRPr="002471AF">
        <w:rPr>
          <w:rFonts w:cs="Arial"/>
          <w:szCs w:val="20"/>
        </w:rPr>
        <w:t>Ker gre pri programih Interreg za sodelovanje različnih evropskih držav, imajo organi izvajanja in nadzora mednarodno kadrovsko zasedbo, v njih so uradni predstavniki vseh sodelujočih držav, izvajajo pa se tudi dejavnosti, ki so v korist vseh sodelujočih držav. Tako si izdatke za tehnično pomoč sodelujoče države v posameznem programu razdelijo.</w:t>
      </w:r>
    </w:p>
    <w:p w14:paraId="175BB6EB" w14:textId="77777777" w:rsidR="00F970AD" w:rsidRPr="002471AF" w:rsidRDefault="00F970AD" w:rsidP="00F970AD">
      <w:pPr>
        <w:jc w:val="both"/>
        <w:rPr>
          <w:rFonts w:cs="Arial"/>
          <w:szCs w:val="20"/>
        </w:rPr>
      </w:pPr>
    </w:p>
    <w:p w14:paraId="34851343" w14:textId="2EF9B340" w:rsidR="00F970AD" w:rsidRPr="002471AF" w:rsidRDefault="00F970AD" w:rsidP="00F970AD">
      <w:pPr>
        <w:jc w:val="both"/>
        <w:rPr>
          <w:rFonts w:cs="Arial"/>
          <w:szCs w:val="20"/>
        </w:rPr>
      </w:pPr>
      <w:r w:rsidRPr="002471AF">
        <w:rPr>
          <w:rFonts w:cs="Arial"/>
          <w:szCs w:val="20"/>
        </w:rPr>
        <w:t xml:space="preserve">Predlagani člen ureja prilive in povračila sredstev tehnične pomoči </w:t>
      </w:r>
      <w:r>
        <w:rPr>
          <w:rFonts w:cs="Arial"/>
          <w:szCs w:val="20"/>
        </w:rPr>
        <w:t>Evropske u</w:t>
      </w:r>
      <w:r w:rsidRPr="002471AF">
        <w:rPr>
          <w:rFonts w:cs="Arial"/>
          <w:szCs w:val="20"/>
        </w:rPr>
        <w:t>nije</w:t>
      </w:r>
      <w:r w:rsidRPr="002471AF">
        <w:rPr>
          <w:rFonts w:cs="Arial"/>
          <w:szCs w:val="20"/>
        </w:rPr>
        <w:t xml:space="preserve"> v proračun Republike Slovenije. </w:t>
      </w:r>
    </w:p>
    <w:p w14:paraId="7040CC86" w14:textId="77777777" w:rsidR="00F970AD" w:rsidRPr="002471AF" w:rsidRDefault="00F970AD" w:rsidP="00F970AD">
      <w:pPr>
        <w:jc w:val="both"/>
        <w:rPr>
          <w:rFonts w:cs="Arial"/>
          <w:b/>
          <w:szCs w:val="20"/>
        </w:rPr>
      </w:pPr>
    </w:p>
    <w:p w14:paraId="00F3330F" w14:textId="77777777" w:rsidR="00F970AD" w:rsidRPr="002471AF" w:rsidRDefault="00F970AD" w:rsidP="00F970AD">
      <w:pPr>
        <w:jc w:val="both"/>
        <w:rPr>
          <w:rFonts w:cs="Arial"/>
          <w:b/>
          <w:szCs w:val="20"/>
        </w:rPr>
      </w:pPr>
      <w:r w:rsidRPr="002471AF">
        <w:rPr>
          <w:rFonts w:cs="Arial"/>
          <w:b/>
          <w:szCs w:val="20"/>
        </w:rPr>
        <w:t>K 21. členu (transfer sredstev za tehnično pomoč iz proračuna Republike Slovenije v tujino)</w:t>
      </w:r>
    </w:p>
    <w:p w14:paraId="0CFA7C07" w14:textId="77777777" w:rsidR="00F970AD" w:rsidRPr="002471AF" w:rsidRDefault="00F970AD" w:rsidP="00F970AD">
      <w:pPr>
        <w:jc w:val="both"/>
        <w:rPr>
          <w:rFonts w:cs="Arial"/>
          <w:b/>
          <w:szCs w:val="20"/>
        </w:rPr>
      </w:pPr>
    </w:p>
    <w:p w14:paraId="0074C727" w14:textId="77777777" w:rsidR="00F970AD" w:rsidRPr="002471AF" w:rsidRDefault="00F970AD" w:rsidP="00F970AD">
      <w:pPr>
        <w:jc w:val="both"/>
        <w:rPr>
          <w:rFonts w:cs="Arial"/>
          <w:szCs w:val="20"/>
        </w:rPr>
      </w:pPr>
      <w:r w:rsidRPr="002471AF">
        <w:rPr>
          <w:rFonts w:cs="Arial"/>
          <w:szCs w:val="20"/>
        </w:rPr>
        <w:t>Podobno, kot je predstavljeno v 20. členu te uredbe, je za isti namen treba na državni ravni urediti tudi transfer sredstev državnega proračuna Republike Slovenije organom upravljanja v tujino. V tem členu je opredeljeno, da se ta transfer sredstev za tehnično pomoč izvede s postavk nacionalnega organa na podlagi sporazuma o sodelovanju med sodelujočimi državami v posameznem programu Interreg. V programu ESPON vključujejo prispevki organu upravljanja tudi sredstva za nacionalno sofinanciranje operacij in rezervo za nepravilnosti.</w:t>
      </w:r>
    </w:p>
    <w:p w14:paraId="1B08E166" w14:textId="77777777" w:rsidR="00F970AD" w:rsidRPr="00F970AD" w:rsidRDefault="00F970AD" w:rsidP="00F970AD">
      <w:pPr>
        <w:jc w:val="both"/>
        <w:rPr>
          <w:rFonts w:cs="Arial"/>
          <w:b/>
          <w:szCs w:val="20"/>
          <w:highlight w:val="lightGray"/>
        </w:rPr>
      </w:pPr>
    </w:p>
    <w:p w14:paraId="3EBBC70E" w14:textId="0F3E8910" w:rsidR="00F970AD" w:rsidRPr="002471AF" w:rsidRDefault="00F970AD" w:rsidP="00F970AD">
      <w:pPr>
        <w:jc w:val="both"/>
        <w:rPr>
          <w:rFonts w:cs="Arial"/>
          <w:b/>
          <w:szCs w:val="20"/>
        </w:rPr>
      </w:pPr>
      <w:r w:rsidRPr="002471AF">
        <w:rPr>
          <w:rFonts w:cs="Arial"/>
          <w:b/>
          <w:szCs w:val="20"/>
        </w:rPr>
        <w:t>K 22. členu (izvajanje postopkov iz programskega obdobja 2014</w:t>
      </w:r>
      <w:r>
        <w:rPr>
          <w:rFonts w:cs="Arial"/>
          <w:b/>
          <w:szCs w:val="20"/>
        </w:rPr>
        <w:t>–</w:t>
      </w:r>
      <w:r w:rsidRPr="002471AF">
        <w:rPr>
          <w:rFonts w:cs="Arial"/>
          <w:b/>
          <w:szCs w:val="20"/>
        </w:rPr>
        <w:t>2020)</w:t>
      </w:r>
    </w:p>
    <w:p w14:paraId="44D04C3C" w14:textId="77777777" w:rsidR="00F970AD" w:rsidRPr="002471AF" w:rsidRDefault="00F970AD" w:rsidP="00F970AD">
      <w:pPr>
        <w:jc w:val="both"/>
        <w:rPr>
          <w:rFonts w:cs="Arial"/>
          <w:szCs w:val="20"/>
        </w:rPr>
      </w:pPr>
    </w:p>
    <w:p w14:paraId="06098612" w14:textId="6D1CD72B" w:rsidR="00F970AD" w:rsidRPr="002471AF" w:rsidRDefault="00F970AD" w:rsidP="00F970AD">
      <w:pPr>
        <w:jc w:val="both"/>
        <w:rPr>
          <w:rFonts w:cs="Arial"/>
          <w:szCs w:val="20"/>
        </w:rPr>
      </w:pPr>
      <w:r w:rsidRPr="002471AF">
        <w:rPr>
          <w:rFonts w:cs="Arial"/>
          <w:szCs w:val="20"/>
        </w:rPr>
        <w:t>S sprejetjem te uredbe ne bo razveljavljena Uredba o izvajanju postopkov pri porabi sredstev evropskega teritorialnega sodelovanja v Republiki Sloveniji v programskem obdobju 2014–2020 (Uradni list RS, št. 52/16). Operacije iz programskega obdobja 2014–2020 bodo dokončane po določbah Uredbe o izvajanju postopkov pri porabi sredstev evropskega teritorialnega sodelovanja v Republiki Sloveniji v programskem obdobju 2014–2020 (Uradni list RS, št.</w:t>
      </w:r>
      <w:r>
        <w:rPr>
          <w:rFonts w:cs="Arial"/>
          <w:szCs w:val="20"/>
        </w:rPr>
        <w:t> </w:t>
      </w:r>
      <w:r w:rsidRPr="002471AF">
        <w:rPr>
          <w:rFonts w:cs="Arial"/>
          <w:szCs w:val="20"/>
        </w:rPr>
        <w:t>52/16).</w:t>
      </w:r>
    </w:p>
    <w:p w14:paraId="36692613" w14:textId="77777777" w:rsidR="00F970AD" w:rsidRPr="00F970AD" w:rsidRDefault="00F970AD" w:rsidP="00F970AD">
      <w:pPr>
        <w:jc w:val="both"/>
        <w:rPr>
          <w:rFonts w:cs="Arial"/>
          <w:b/>
          <w:szCs w:val="20"/>
          <w:highlight w:val="lightGray"/>
        </w:rPr>
      </w:pPr>
    </w:p>
    <w:p w14:paraId="7AE66FF4" w14:textId="77777777" w:rsidR="00F970AD" w:rsidRPr="002471AF" w:rsidRDefault="00F970AD" w:rsidP="00F970AD">
      <w:pPr>
        <w:jc w:val="both"/>
        <w:rPr>
          <w:rFonts w:cs="Arial"/>
          <w:b/>
          <w:szCs w:val="20"/>
        </w:rPr>
      </w:pPr>
      <w:r w:rsidRPr="002471AF">
        <w:rPr>
          <w:rFonts w:cs="Arial"/>
          <w:b/>
          <w:szCs w:val="20"/>
        </w:rPr>
        <w:t>K 23. členu (začetek veljavnosti)</w:t>
      </w:r>
    </w:p>
    <w:p w14:paraId="7561E7A9" w14:textId="77777777" w:rsidR="00F970AD" w:rsidRPr="002471AF" w:rsidRDefault="00F970AD" w:rsidP="00F970AD">
      <w:pPr>
        <w:jc w:val="both"/>
        <w:rPr>
          <w:rFonts w:cs="Arial"/>
          <w:b/>
          <w:szCs w:val="20"/>
        </w:rPr>
      </w:pPr>
    </w:p>
    <w:p w14:paraId="480140B2" w14:textId="77777777" w:rsidR="00F970AD" w:rsidRPr="002471AF" w:rsidRDefault="00F970AD" w:rsidP="00F970AD">
      <w:pPr>
        <w:jc w:val="both"/>
        <w:rPr>
          <w:rFonts w:cs="Arial"/>
          <w:szCs w:val="20"/>
        </w:rPr>
      </w:pPr>
      <w:r w:rsidRPr="002471AF">
        <w:rPr>
          <w:rFonts w:cs="Arial"/>
          <w:szCs w:val="20"/>
        </w:rPr>
        <w:t xml:space="preserve">Z uveljavitveno določbo se določa, da začne predlagana uredba veljati naslednji dan po objavi v Uradnem listu Republike Slovenije. </w:t>
      </w:r>
    </w:p>
    <w:p w14:paraId="731BC1B4" w14:textId="77777777" w:rsidR="00F970AD" w:rsidRPr="002471AF" w:rsidRDefault="00F970AD" w:rsidP="00F970AD">
      <w:pPr>
        <w:rPr>
          <w:rFonts w:cs="Arial"/>
          <w:szCs w:val="20"/>
        </w:rPr>
      </w:pPr>
    </w:p>
    <w:p w14:paraId="0AE31CD1" w14:textId="77777777" w:rsidR="00F970AD" w:rsidRPr="002471AF" w:rsidRDefault="00F970AD" w:rsidP="00F970AD">
      <w:pPr>
        <w:spacing w:line="240" w:lineRule="auto"/>
        <w:jc w:val="center"/>
        <w:rPr>
          <w:rFonts w:cs="Arial"/>
          <w:b/>
          <w:szCs w:val="20"/>
          <w:highlight w:val="red"/>
        </w:rPr>
      </w:pPr>
    </w:p>
    <w:p w14:paraId="45D52C4E" w14:textId="77777777" w:rsidR="00F970AD" w:rsidRPr="002471AF" w:rsidRDefault="00F970AD" w:rsidP="00F970AD">
      <w:pPr>
        <w:spacing w:line="240" w:lineRule="auto"/>
        <w:rPr>
          <w:rFonts w:cs="Arial"/>
          <w:b/>
          <w:szCs w:val="20"/>
          <w:highlight w:val="red"/>
        </w:rPr>
      </w:pPr>
    </w:p>
    <w:p w14:paraId="1E1196E3" w14:textId="77777777" w:rsidR="00F970AD" w:rsidRPr="002471AF" w:rsidRDefault="00F970AD" w:rsidP="00F970AD">
      <w:pPr>
        <w:suppressAutoHyphens/>
        <w:spacing w:line="240" w:lineRule="auto"/>
        <w:jc w:val="both"/>
        <w:rPr>
          <w:rFonts w:eastAsia="SimSun" w:cs="Arial"/>
          <w:b/>
          <w:kern w:val="2"/>
          <w:szCs w:val="20"/>
          <w:lang w:eastAsia="hi-IN" w:bidi="hi-IN"/>
        </w:rPr>
      </w:pPr>
    </w:p>
    <w:p w14:paraId="2CF94B44" w14:textId="15968A49" w:rsidR="0011670C" w:rsidRPr="000B5516" w:rsidRDefault="0011670C" w:rsidP="00F970AD">
      <w:pPr>
        <w:tabs>
          <w:tab w:val="left" w:pos="6237"/>
        </w:tabs>
        <w:spacing w:line="240" w:lineRule="auto"/>
        <w:jc w:val="right"/>
        <w:rPr>
          <w:rFonts w:eastAsia="SimSun" w:cs="Arial"/>
          <w:b/>
          <w:kern w:val="2"/>
          <w:szCs w:val="20"/>
          <w:lang w:eastAsia="hi-IN" w:bidi="hi-IN"/>
        </w:rPr>
      </w:pPr>
    </w:p>
    <w:sectPr w:rsidR="0011670C" w:rsidRPr="000B5516" w:rsidSect="00CD3C52">
      <w:headerReference w:type="default" r:id="rId11"/>
      <w:headerReference w:type="first" r:id="rId12"/>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FD1BB" w14:textId="77777777" w:rsidR="00BB23A4" w:rsidRDefault="00BB23A4">
      <w:r>
        <w:separator/>
      </w:r>
    </w:p>
  </w:endnote>
  <w:endnote w:type="continuationSeparator" w:id="0">
    <w:p w14:paraId="37C08627" w14:textId="77777777" w:rsidR="00BB23A4" w:rsidRDefault="00BB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HGGothicM">
    <w:altName w:val="MS Gothic"/>
    <w:panose1 w:val="00000000000000000000"/>
    <w:charset w:val="8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EUAlbertina">
    <w:altName w:val="Arial"/>
    <w:panose1 w:val="00000000000000000000"/>
    <w:charset w:val="00"/>
    <w:family w:val="swiss"/>
    <w:notTrueType/>
    <w:pitch w:val="default"/>
    <w:sig w:usb0="00000003" w:usb1="00000000" w:usb2="00000000" w:usb3="00000000" w:csb0="00000001" w:csb1="00000000"/>
  </w:font>
  <w:font w:name="Republika">
    <w:altName w:val="Arial Narrow"/>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F7434" w14:textId="77777777" w:rsidR="00BB23A4" w:rsidRDefault="00BB23A4">
      <w:r>
        <w:separator/>
      </w:r>
    </w:p>
  </w:footnote>
  <w:footnote w:type="continuationSeparator" w:id="0">
    <w:p w14:paraId="219B9162" w14:textId="77777777" w:rsidR="00BB23A4" w:rsidRDefault="00BB23A4">
      <w:r>
        <w:continuationSeparator/>
      </w:r>
    </w:p>
  </w:footnote>
  <w:footnote w:id="1">
    <w:p w14:paraId="643A4B4A" w14:textId="77777777" w:rsidR="00F970AD" w:rsidRPr="000322C5" w:rsidRDefault="00F970AD" w:rsidP="00F970AD">
      <w:pPr>
        <w:pStyle w:val="Sprotnaopomba-besedilo"/>
        <w:rPr>
          <w:rFonts w:ascii="Arial" w:hAnsi="Arial" w:cs="Arial"/>
          <w:sz w:val="18"/>
          <w:szCs w:val="18"/>
          <w:lang w:val="pl-PL"/>
        </w:rPr>
      </w:pPr>
      <w:r w:rsidRPr="00500308">
        <w:rPr>
          <w:rStyle w:val="Sprotnaopomba-sklic"/>
          <w:rFonts w:cs="Arial"/>
          <w:sz w:val="18"/>
          <w:szCs w:val="18"/>
        </w:rPr>
        <w:footnoteRef/>
      </w:r>
      <w:r w:rsidRPr="00500308">
        <w:rPr>
          <w:rFonts w:ascii="Arial" w:hAnsi="Arial" w:cs="Arial"/>
          <w:sz w:val="18"/>
          <w:szCs w:val="18"/>
        </w:rPr>
        <w:t xml:space="preserve"> </w:t>
      </w:r>
      <w:r w:rsidRPr="00647553">
        <w:rPr>
          <w:rFonts w:ascii="Arial" w:hAnsi="Arial" w:cs="Arial"/>
          <w:sz w:val="18"/>
          <w:szCs w:val="18"/>
        </w:rPr>
        <w:t>https://www.gov.si/drzavni-organi/organi-v-sestavi/urad-za-nadzor-proracuna/o-uradu/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C028" w14:textId="77777777" w:rsidR="00BB23A4" w:rsidRPr="00110CBD" w:rsidRDefault="00BB23A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726"/>
    </w:tblGrid>
    <w:tr w:rsidR="00BB23A4" w:rsidRPr="008F3500" w14:paraId="519A5A9D" w14:textId="77777777" w:rsidTr="00956178">
      <w:trPr>
        <w:cantSplit/>
        <w:trHeight w:hRule="exact" w:val="737"/>
      </w:trPr>
      <w:tc>
        <w:tcPr>
          <w:tcW w:w="688" w:type="dxa"/>
        </w:tcPr>
        <w:p w14:paraId="258EC697" w14:textId="77777777" w:rsidR="00BB23A4" w:rsidRPr="006D42D9" w:rsidRDefault="00BB23A4" w:rsidP="00247707">
          <w:pPr>
            <w:rPr>
              <w:rFonts w:ascii="Republika" w:hAnsi="Republika"/>
              <w:sz w:val="60"/>
              <w:szCs w:val="60"/>
            </w:rPr>
          </w:pPr>
          <w:r>
            <w:rPr>
              <w:rFonts w:ascii="Republika" w:hAnsi="Republika"/>
              <w:noProof/>
              <w:sz w:val="60"/>
              <w:szCs w:val="60"/>
              <w:lang w:eastAsia="sl-SI"/>
            </w:rPr>
            <w:drawing>
              <wp:inline distT="0" distB="0" distL="0" distR="0" wp14:anchorId="62BA488E" wp14:editId="1F7E6381">
                <wp:extent cx="301625" cy="349885"/>
                <wp:effectExtent l="19050" t="0" r="3175"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srcRect/>
                        <a:stretch>
                          <a:fillRect/>
                        </a:stretch>
                      </pic:blipFill>
                      <pic:spPr bwMode="auto">
                        <a:xfrm>
                          <a:off x="0" y="0"/>
                          <a:ext cx="301625" cy="349885"/>
                        </a:xfrm>
                        <a:prstGeom prst="rect">
                          <a:avLst/>
                        </a:prstGeom>
                        <a:noFill/>
                        <a:ln w="9525">
                          <a:noFill/>
                          <a:miter lim="800000"/>
                          <a:headEnd/>
                          <a:tailEnd/>
                        </a:ln>
                      </pic:spPr>
                    </pic:pic>
                  </a:graphicData>
                </a:graphic>
              </wp:inline>
            </w:drawing>
          </w:r>
        </w:p>
        <w:p w14:paraId="716554E9" w14:textId="77777777" w:rsidR="00BB23A4" w:rsidRPr="006D42D9" w:rsidRDefault="00BB23A4" w:rsidP="00247707">
          <w:pPr>
            <w:rPr>
              <w:rFonts w:ascii="Republika" w:hAnsi="Republika"/>
              <w:sz w:val="60"/>
              <w:szCs w:val="60"/>
            </w:rPr>
          </w:pPr>
        </w:p>
        <w:p w14:paraId="5777687A" w14:textId="77777777" w:rsidR="00BB23A4" w:rsidRPr="006D42D9" w:rsidRDefault="00BB23A4" w:rsidP="00247707">
          <w:pPr>
            <w:rPr>
              <w:rFonts w:ascii="Republika" w:hAnsi="Republika"/>
              <w:sz w:val="60"/>
              <w:szCs w:val="60"/>
            </w:rPr>
          </w:pPr>
        </w:p>
        <w:p w14:paraId="1AEFF7A6" w14:textId="77777777" w:rsidR="00BB23A4" w:rsidRPr="006D42D9" w:rsidRDefault="00BB23A4" w:rsidP="00247707">
          <w:pPr>
            <w:rPr>
              <w:rFonts w:ascii="Republika" w:hAnsi="Republika"/>
              <w:sz w:val="60"/>
              <w:szCs w:val="60"/>
            </w:rPr>
          </w:pPr>
        </w:p>
        <w:p w14:paraId="02FC614B" w14:textId="77777777" w:rsidR="00BB23A4" w:rsidRPr="006D42D9" w:rsidRDefault="00BB23A4" w:rsidP="00247707">
          <w:pPr>
            <w:rPr>
              <w:rFonts w:ascii="Republika" w:hAnsi="Republika"/>
              <w:sz w:val="60"/>
              <w:szCs w:val="60"/>
            </w:rPr>
          </w:pPr>
        </w:p>
        <w:p w14:paraId="272D2063" w14:textId="77777777" w:rsidR="00BB23A4" w:rsidRPr="006D42D9" w:rsidRDefault="00BB23A4" w:rsidP="00247707">
          <w:pPr>
            <w:rPr>
              <w:rFonts w:ascii="Republika" w:hAnsi="Republika"/>
              <w:sz w:val="60"/>
              <w:szCs w:val="60"/>
            </w:rPr>
          </w:pPr>
        </w:p>
        <w:p w14:paraId="09403AE8" w14:textId="77777777" w:rsidR="00BB23A4" w:rsidRPr="006D42D9" w:rsidRDefault="00BB23A4" w:rsidP="00247707">
          <w:pPr>
            <w:rPr>
              <w:rFonts w:ascii="Republika" w:hAnsi="Republika"/>
              <w:sz w:val="60"/>
              <w:szCs w:val="60"/>
            </w:rPr>
          </w:pPr>
        </w:p>
        <w:p w14:paraId="00207E99" w14:textId="77777777" w:rsidR="00BB23A4" w:rsidRPr="006D42D9" w:rsidRDefault="00BB23A4" w:rsidP="00247707">
          <w:pPr>
            <w:rPr>
              <w:rFonts w:ascii="Republika" w:hAnsi="Republika"/>
              <w:sz w:val="60"/>
              <w:szCs w:val="60"/>
            </w:rPr>
          </w:pPr>
        </w:p>
        <w:p w14:paraId="79A55C6A" w14:textId="77777777" w:rsidR="00BB23A4" w:rsidRPr="006D42D9" w:rsidRDefault="00BB23A4" w:rsidP="00247707">
          <w:pPr>
            <w:rPr>
              <w:rFonts w:ascii="Republika" w:hAnsi="Republika"/>
              <w:sz w:val="60"/>
              <w:szCs w:val="60"/>
            </w:rPr>
          </w:pPr>
        </w:p>
        <w:p w14:paraId="57D74E7C" w14:textId="77777777" w:rsidR="00BB23A4" w:rsidRPr="006D42D9" w:rsidRDefault="00BB23A4" w:rsidP="00247707">
          <w:pPr>
            <w:rPr>
              <w:rFonts w:ascii="Republika" w:hAnsi="Republika"/>
              <w:sz w:val="60"/>
              <w:szCs w:val="60"/>
            </w:rPr>
          </w:pPr>
        </w:p>
        <w:p w14:paraId="79EADC8F" w14:textId="77777777" w:rsidR="00BB23A4" w:rsidRPr="006D42D9" w:rsidRDefault="00BB23A4" w:rsidP="00247707">
          <w:pPr>
            <w:rPr>
              <w:rFonts w:ascii="Republika" w:hAnsi="Republika"/>
              <w:sz w:val="60"/>
              <w:szCs w:val="60"/>
            </w:rPr>
          </w:pPr>
        </w:p>
        <w:p w14:paraId="421C6145" w14:textId="77777777" w:rsidR="00BB23A4" w:rsidRPr="006D42D9" w:rsidRDefault="00BB23A4" w:rsidP="00247707">
          <w:pPr>
            <w:rPr>
              <w:rFonts w:ascii="Republika" w:hAnsi="Republika"/>
              <w:sz w:val="60"/>
              <w:szCs w:val="60"/>
            </w:rPr>
          </w:pPr>
        </w:p>
        <w:p w14:paraId="55CC6FB4" w14:textId="77777777" w:rsidR="00BB23A4" w:rsidRPr="006D42D9" w:rsidRDefault="00BB23A4" w:rsidP="00247707">
          <w:pPr>
            <w:rPr>
              <w:rFonts w:ascii="Republika" w:hAnsi="Republika"/>
              <w:sz w:val="60"/>
              <w:szCs w:val="60"/>
            </w:rPr>
          </w:pPr>
        </w:p>
        <w:p w14:paraId="1EE62BDA" w14:textId="77777777" w:rsidR="00BB23A4" w:rsidRPr="006D42D9" w:rsidRDefault="00BB23A4" w:rsidP="00247707">
          <w:pPr>
            <w:rPr>
              <w:rFonts w:ascii="Republika" w:hAnsi="Republika"/>
              <w:sz w:val="60"/>
              <w:szCs w:val="60"/>
            </w:rPr>
          </w:pPr>
        </w:p>
        <w:p w14:paraId="7F2D0D67" w14:textId="77777777" w:rsidR="00BB23A4" w:rsidRPr="006D42D9" w:rsidRDefault="00BB23A4" w:rsidP="00247707">
          <w:pPr>
            <w:rPr>
              <w:rFonts w:ascii="Republika" w:hAnsi="Republika"/>
              <w:sz w:val="60"/>
              <w:szCs w:val="60"/>
            </w:rPr>
          </w:pPr>
        </w:p>
        <w:p w14:paraId="7E6825FF" w14:textId="77777777" w:rsidR="00BB23A4" w:rsidRDefault="00BB23A4" w:rsidP="00247707">
          <w:pPr>
            <w:rPr>
              <w:rFonts w:ascii="Republika" w:hAnsi="Republika"/>
              <w:sz w:val="60"/>
              <w:szCs w:val="60"/>
            </w:rPr>
          </w:pPr>
        </w:p>
        <w:p w14:paraId="7C8691F5" w14:textId="77777777" w:rsidR="00BB23A4" w:rsidRPr="006D42D9" w:rsidRDefault="00BB23A4" w:rsidP="00247707">
          <w:pPr>
            <w:rPr>
              <w:rFonts w:ascii="Republika" w:hAnsi="Republika"/>
              <w:sz w:val="60"/>
              <w:szCs w:val="60"/>
            </w:rPr>
          </w:pPr>
        </w:p>
      </w:tc>
    </w:tr>
  </w:tbl>
  <w:p w14:paraId="2993278E" w14:textId="77777777" w:rsidR="00BB23A4" w:rsidRDefault="00BB23A4" w:rsidP="00247707">
    <w:pPr>
      <w:pStyle w:val="Glava"/>
      <w:tabs>
        <w:tab w:val="clear" w:pos="4320"/>
        <w:tab w:val="clear" w:pos="8640"/>
        <w:tab w:val="left" w:pos="5112"/>
      </w:tabs>
      <w:spacing w:line="240" w:lineRule="auto"/>
      <w:rPr>
        <w:rFonts w:ascii="Republika" w:hAnsi="Republika"/>
        <w:b/>
        <w:caps/>
        <w:lang w:val="it-IT"/>
      </w:rPr>
    </w:pPr>
    <w:r w:rsidRPr="0078515F">
      <w:rPr>
        <w:rFonts w:ascii="Republika" w:hAnsi="Republika"/>
        <w:lang w:val="it-IT"/>
      </w:rPr>
      <w:t>REPUBLIKA SLOVENIJA</w:t>
    </w:r>
  </w:p>
  <w:p w14:paraId="0D61495B" w14:textId="77777777" w:rsidR="00BB23A4" w:rsidRPr="00B950FE" w:rsidRDefault="00BB23A4" w:rsidP="00247707">
    <w:pPr>
      <w:pStyle w:val="Glava"/>
      <w:tabs>
        <w:tab w:val="clear" w:pos="4320"/>
        <w:tab w:val="clear" w:pos="8640"/>
        <w:tab w:val="left" w:pos="5112"/>
      </w:tabs>
      <w:spacing w:line="240" w:lineRule="auto"/>
      <w:rPr>
        <w:rFonts w:ascii="Republika" w:hAnsi="Republika"/>
        <w:b/>
        <w:caps/>
        <w:lang w:val="it-IT"/>
      </w:rPr>
    </w:pPr>
    <w:r w:rsidRPr="00B950FE">
      <w:rPr>
        <w:rFonts w:ascii="Republika" w:hAnsi="Republika"/>
        <w:b/>
        <w:caps/>
        <w:lang w:val="it-IT"/>
      </w:rPr>
      <w:t>MinIstrstvo ZA KOHEZIJO IN REGIONALNI RAZVOJ</w:t>
    </w:r>
  </w:p>
  <w:p w14:paraId="6847E892" w14:textId="77777777" w:rsidR="00BB23A4" w:rsidRPr="00B950FE" w:rsidRDefault="00BB23A4" w:rsidP="00247707">
    <w:pPr>
      <w:pStyle w:val="Glava"/>
      <w:tabs>
        <w:tab w:val="clear" w:pos="4320"/>
        <w:tab w:val="clear" w:pos="8640"/>
        <w:tab w:val="left" w:pos="6096"/>
      </w:tabs>
      <w:spacing w:before="120" w:line="240" w:lineRule="exact"/>
      <w:rPr>
        <w:rFonts w:cs="Arial"/>
        <w:sz w:val="16"/>
        <w:lang w:val="it-IT"/>
      </w:rPr>
    </w:pPr>
    <w:r w:rsidRPr="00B950FE">
      <w:rPr>
        <w:rFonts w:cs="Arial"/>
        <w:sz w:val="16"/>
        <w:lang w:val="it-IT"/>
      </w:rPr>
      <w:t>Kotnikova ulica 5, 1000 Ljubljana</w:t>
    </w:r>
    <w:r w:rsidRPr="00B950FE">
      <w:rPr>
        <w:rFonts w:cs="Arial"/>
        <w:sz w:val="16"/>
        <w:lang w:val="it-IT"/>
      </w:rPr>
      <w:tab/>
      <w:t>T: 01 400 36 82</w:t>
    </w:r>
  </w:p>
  <w:p w14:paraId="29B211F1" w14:textId="77777777" w:rsidR="00BB23A4" w:rsidRPr="00B950FE" w:rsidRDefault="00BB23A4" w:rsidP="00247707">
    <w:pPr>
      <w:pStyle w:val="Glava"/>
      <w:tabs>
        <w:tab w:val="clear" w:pos="4320"/>
        <w:tab w:val="clear" w:pos="8640"/>
        <w:tab w:val="left" w:pos="6096"/>
      </w:tabs>
      <w:spacing w:line="240" w:lineRule="exact"/>
      <w:rPr>
        <w:rFonts w:cs="Arial"/>
        <w:sz w:val="16"/>
        <w:lang w:val="it-IT"/>
      </w:rPr>
    </w:pPr>
    <w:r w:rsidRPr="00B950FE">
      <w:rPr>
        <w:rFonts w:cs="Arial"/>
        <w:sz w:val="16"/>
        <w:lang w:val="it-IT"/>
      </w:rPr>
      <w:tab/>
      <w:t>E: gp.mkrr@gov.si</w:t>
    </w:r>
  </w:p>
  <w:p w14:paraId="2F67096B" w14:textId="77777777" w:rsidR="00BB23A4" w:rsidRPr="008F3500" w:rsidRDefault="00BB23A4" w:rsidP="00247707">
    <w:pPr>
      <w:pStyle w:val="Glava"/>
      <w:tabs>
        <w:tab w:val="clear" w:pos="4320"/>
        <w:tab w:val="clear" w:pos="8640"/>
        <w:tab w:val="left" w:pos="5112"/>
      </w:tabs>
      <w:spacing w:line="240" w:lineRule="exact"/>
      <w:rPr>
        <w:rFonts w:cs="Arial"/>
        <w:sz w:val="16"/>
      </w:rPr>
    </w:pPr>
    <w:r w:rsidRPr="00B950FE">
      <w:rPr>
        <w:rFonts w:cs="Arial"/>
        <w:sz w:val="16"/>
        <w:lang w:val="it-IT"/>
      </w:rPr>
      <w:tab/>
    </w:r>
    <w:r>
      <w:rPr>
        <w:rFonts w:cs="Arial"/>
        <w:sz w:val="16"/>
        <w:lang w:val="it-IT"/>
      </w:rPr>
      <w:t xml:space="preserve">                      </w:t>
    </w:r>
    <w:r>
      <w:rPr>
        <w:rFonts w:cs="Arial"/>
        <w:sz w:val="16"/>
      </w:rPr>
      <w:t>www.mkrr.gov.si</w:t>
    </w:r>
    <w:r w:rsidRPr="008F3500">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A9"/>
    <w:multiLevelType w:val="hybridMultilevel"/>
    <w:tmpl w:val="2884CC14"/>
    <w:lvl w:ilvl="0" w:tplc="7D9643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5F07EA"/>
    <w:multiLevelType w:val="hybridMultilevel"/>
    <w:tmpl w:val="799029E8"/>
    <w:lvl w:ilvl="0" w:tplc="04240017">
      <w:start w:val="1"/>
      <w:numFmt w:val="lowerLetter"/>
      <w:lvlText w:val="%1)"/>
      <w:lvlJc w:val="left"/>
      <w:pPr>
        <w:ind w:left="1079" w:hanging="360"/>
      </w:pPr>
      <w:rPr>
        <w:rFonts w:hint="default"/>
      </w:rPr>
    </w:lvl>
    <w:lvl w:ilvl="1" w:tplc="04240019" w:tentative="1">
      <w:start w:val="1"/>
      <w:numFmt w:val="lowerLetter"/>
      <w:lvlText w:val="%2."/>
      <w:lvlJc w:val="left"/>
      <w:pPr>
        <w:ind w:left="1799" w:hanging="360"/>
      </w:pPr>
    </w:lvl>
    <w:lvl w:ilvl="2" w:tplc="0424001B" w:tentative="1">
      <w:start w:val="1"/>
      <w:numFmt w:val="lowerRoman"/>
      <w:lvlText w:val="%3."/>
      <w:lvlJc w:val="right"/>
      <w:pPr>
        <w:ind w:left="2519" w:hanging="180"/>
      </w:pPr>
    </w:lvl>
    <w:lvl w:ilvl="3" w:tplc="0424000F" w:tentative="1">
      <w:start w:val="1"/>
      <w:numFmt w:val="decimal"/>
      <w:lvlText w:val="%4."/>
      <w:lvlJc w:val="left"/>
      <w:pPr>
        <w:ind w:left="3239" w:hanging="360"/>
      </w:pPr>
    </w:lvl>
    <w:lvl w:ilvl="4" w:tplc="04240019" w:tentative="1">
      <w:start w:val="1"/>
      <w:numFmt w:val="lowerLetter"/>
      <w:lvlText w:val="%5."/>
      <w:lvlJc w:val="left"/>
      <w:pPr>
        <w:ind w:left="3959" w:hanging="360"/>
      </w:pPr>
    </w:lvl>
    <w:lvl w:ilvl="5" w:tplc="0424001B" w:tentative="1">
      <w:start w:val="1"/>
      <w:numFmt w:val="lowerRoman"/>
      <w:lvlText w:val="%6."/>
      <w:lvlJc w:val="right"/>
      <w:pPr>
        <w:ind w:left="4679" w:hanging="180"/>
      </w:pPr>
    </w:lvl>
    <w:lvl w:ilvl="6" w:tplc="0424000F" w:tentative="1">
      <w:start w:val="1"/>
      <w:numFmt w:val="decimal"/>
      <w:lvlText w:val="%7."/>
      <w:lvlJc w:val="left"/>
      <w:pPr>
        <w:ind w:left="5399" w:hanging="360"/>
      </w:pPr>
    </w:lvl>
    <w:lvl w:ilvl="7" w:tplc="04240019" w:tentative="1">
      <w:start w:val="1"/>
      <w:numFmt w:val="lowerLetter"/>
      <w:lvlText w:val="%8."/>
      <w:lvlJc w:val="left"/>
      <w:pPr>
        <w:ind w:left="6119" w:hanging="360"/>
      </w:pPr>
    </w:lvl>
    <w:lvl w:ilvl="8" w:tplc="0424001B" w:tentative="1">
      <w:start w:val="1"/>
      <w:numFmt w:val="lowerRoman"/>
      <w:lvlText w:val="%9."/>
      <w:lvlJc w:val="right"/>
      <w:pPr>
        <w:ind w:left="6839" w:hanging="180"/>
      </w:pPr>
    </w:lvl>
  </w:abstractNum>
  <w:abstractNum w:abstractNumId="2" w15:restartNumberingAfterBreak="0">
    <w:nsid w:val="07EC0774"/>
    <w:multiLevelType w:val="hybridMultilevel"/>
    <w:tmpl w:val="299EFF00"/>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E5008"/>
    <w:multiLevelType w:val="hybridMultilevel"/>
    <w:tmpl w:val="1AE2C4D8"/>
    <w:lvl w:ilvl="0" w:tplc="4FD2933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5BD1903"/>
    <w:multiLevelType w:val="hybridMultilevel"/>
    <w:tmpl w:val="62F232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231964"/>
    <w:multiLevelType w:val="hybridMultilevel"/>
    <w:tmpl w:val="8C9E1698"/>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7" w15:restartNumberingAfterBreak="0">
    <w:nsid w:val="19B90623"/>
    <w:multiLevelType w:val="multilevel"/>
    <w:tmpl w:val="7FC0883E"/>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18254A"/>
    <w:multiLevelType w:val="hybridMultilevel"/>
    <w:tmpl w:val="5D12DCFA"/>
    <w:lvl w:ilvl="0" w:tplc="E46ECF82">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263D34E6"/>
    <w:multiLevelType w:val="hybridMultilevel"/>
    <w:tmpl w:val="4DD2C860"/>
    <w:lvl w:ilvl="0" w:tplc="27646E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6B21FC"/>
    <w:multiLevelType w:val="multilevel"/>
    <w:tmpl w:val="C0BA396E"/>
    <w:lvl w:ilvl="0">
      <w:start w:val="1"/>
      <w:numFmt w:val="decimal"/>
      <w:lvlText w:val="%1."/>
      <w:lvlJc w:val="left"/>
      <w:pPr>
        <w:tabs>
          <w:tab w:val="num" w:pos="708"/>
        </w:tabs>
        <w:ind w:left="708"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03E7232"/>
    <w:multiLevelType w:val="hybridMultilevel"/>
    <w:tmpl w:val="72080912"/>
    <w:lvl w:ilvl="0" w:tplc="A982887C">
      <w:start w:val="1"/>
      <w:numFmt w:val="decimal"/>
      <w:lvlText w:val="(%1)"/>
      <w:lvlJc w:val="left"/>
      <w:pPr>
        <w:ind w:left="360" w:hanging="360"/>
      </w:pPr>
      <w:rPr>
        <w:rFonts w:hint="default"/>
      </w:rPr>
    </w:lvl>
    <w:lvl w:ilvl="1" w:tplc="04240019">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13" w15:restartNumberingAfterBreak="0">
    <w:nsid w:val="35B81A10"/>
    <w:multiLevelType w:val="hybridMultilevel"/>
    <w:tmpl w:val="1E064EC6"/>
    <w:lvl w:ilvl="0" w:tplc="7D964380">
      <w:start w:val="1"/>
      <w:numFmt w:val="decimal"/>
      <w:lvlText w:val="(%1)"/>
      <w:lvlJc w:val="left"/>
      <w:pPr>
        <w:ind w:left="664" w:hanging="360"/>
      </w:pPr>
    </w:lvl>
    <w:lvl w:ilvl="1" w:tplc="04240019" w:tentative="1">
      <w:start w:val="1"/>
      <w:numFmt w:val="lowerLetter"/>
      <w:lvlText w:val="%2."/>
      <w:lvlJc w:val="left"/>
      <w:pPr>
        <w:ind w:left="1384" w:hanging="360"/>
      </w:pPr>
    </w:lvl>
    <w:lvl w:ilvl="2" w:tplc="0424001B" w:tentative="1">
      <w:start w:val="1"/>
      <w:numFmt w:val="lowerRoman"/>
      <w:lvlText w:val="%3."/>
      <w:lvlJc w:val="right"/>
      <w:pPr>
        <w:ind w:left="2104" w:hanging="180"/>
      </w:pPr>
    </w:lvl>
    <w:lvl w:ilvl="3" w:tplc="0424000F" w:tentative="1">
      <w:start w:val="1"/>
      <w:numFmt w:val="decimal"/>
      <w:lvlText w:val="%4."/>
      <w:lvlJc w:val="left"/>
      <w:pPr>
        <w:ind w:left="2824" w:hanging="360"/>
      </w:pPr>
    </w:lvl>
    <w:lvl w:ilvl="4" w:tplc="04240019" w:tentative="1">
      <w:start w:val="1"/>
      <w:numFmt w:val="lowerLetter"/>
      <w:lvlText w:val="%5."/>
      <w:lvlJc w:val="left"/>
      <w:pPr>
        <w:ind w:left="3544" w:hanging="360"/>
      </w:pPr>
    </w:lvl>
    <w:lvl w:ilvl="5" w:tplc="0424001B" w:tentative="1">
      <w:start w:val="1"/>
      <w:numFmt w:val="lowerRoman"/>
      <w:lvlText w:val="%6."/>
      <w:lvlJc w:val="right"/>
      <w:pPr>
        <w:ind w:left="4264" w:hanging="180"/>
      </w:pPr>
    </w:lvl>
    <w:lvl w:ilvl="6" w:tplc="0424000F" w:tentative="1">
      <w:start w:val="1"/>
      <w:numFmt w:val="decimal"/>
      <w:lvlText w:val="%7."/>
      <w:lvlJc w:val="left"/>
      <w:pPr>
        <w:ind w:left="4984" w:hanging="360"/>
      </w:pPr>
    </w:lvl>
    <w:lvl w:ilvl="7" w:tplc="04240019" w:tentative="1">
      <w:start w:val="1"/>
      <w:numFmt w:val="lowerLetter"/>
      <w:lvlText w:val="%8."/>
      <w:lvlJc w:val="left"/>
      <w:pPr>
        <w:ind w:left="5704" w:hanging="360"/>
      </w:pPr>
    </w:lvl>
    <w:lvl w:ilvl="8" w:tplc="0424001B" w:tentative="1">
      <w:start w:val="1"/>
      <w:numFmt w:val="lowerRoman"/>
      <w:lvlText w:val="%9."/>
      <w:lvlJc w:val="right"/>
      <w:pPr>
        <w:ind w:left="6424" w:hanging="180"/>
      </w:p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5F516B"/>
    <w:multiLevelType w:val="hybridMultilevel"/>
    <w:tmpl w:val="1CE25624"/>
    <w:lvl w:ilvl="0" w:tplc="5E2EA9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61E1F08"/>
    <w:multiLevelType w:val="hybridMultilevel"/>
    <w:tmpl w:val="5808B678"/>
    <w:lvl w:ilvl="0" w:tplc="8A660E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932BB0"/>
    <w:multiLevelType w:val="hybridMultilevel"/>
    <w:tmpl w:val="9A90EB4E"/>
    <w:lvl w:ilvl="0" w:tplc="9954B0A8">
      <w:start w:val="1"/>
      <w:numFmt w:val="decimal"/>
      <w:lvlText w:val="%1."/>
      <w:lvlJc w:val="left"/>
      <w:pPr>
        <w:ind w:left="1079" w:hanging="360"/>
      </w:pPr>
      <w:rPr>
        <w:rFonts w:hint="default"/>
      </w:rPr>
    </w:lvl>
    <w:lvl w:ilvl="1" w:tplc="04240019" w:tentative="1">
      <w:start w:val="1"/>
      <w:numFmt w:val="lowerLetter"/>
      <w:lvlText w:val="%2."/>
      <w:lvlJc w:val="left"/>
      <w:pPr>
        <w:ind w:left="1799" w:hanging="360"/>
      </w:pPr>
    </w:lvl>
    <w:lvl w:ilvl="2" w:tplc="0424001B" w:tentative="1">
      <w:start w:val="1"/>
      <w:numFmt w:val="lowerRoman"/>
      <w:lvlText w:val="%3."/>
      <w:lvlJc w:val="right"/>
      <w:pPr>
        <w:ind w:left="2519" w:hanging="180"/>
      </w:pPr>
    </w:lvl>
    <w:lvl w:ilvl="3" w:tplc="0424000F" w:tentative="1">
      <w:start w:val="1"/>
      <w:numFmt w:val="decimal"/>
      <w:lvlText w:val="%4."/>
      <w:lvlJc w:val="left"/>
      <w:pPr>
        <w:ind w:left="3239" w:hanging="360"/>
      </w:pPr>
    </w:lvl>
    <w:lvl w:ilvl="4" w:tplc="04240019" w:tentative="1">
      <w:start w:val="1"/>
      <w:numFmt w:val="lowerLetter"/>
      <w:lvlText w:val="%5."/>
      <w:lvlJc w:val="left"/>
      <w:pPr>
        <w:ind w:left="3959" w:hanging="360"/>
      </w:pPr>
    </w:lvl>
    <w:lvl w:ilvl="5" w:tplc="0424001B" w:tentative="1">
      <w:start w:val="1"/>
      <w:numFmt w:val="lowerRoman"/>
      <w:lvlText w:val="%6."/>
      <w:lvlJc w:val="right"/>
      <w:pPr>
        <w:ind w:left="4679" w:hanging="180"/>
      </w:pPr>
    </w:lvl>
    <w:lvl w:ilvl="6" w:tplc="0424000F" w:tentative="1">
      <w:start w:val="1"/>
      <w:numFmt w:val="decimal"/>
      <w:lvlText w:val="%7."/>
      <w:lvlJc w:val="left"/>
      <w:pPr>
        <w:ind w:left="5399" w:hanging="360"/>
      </w:pPr>
    </w:lvl>
    <w:lvl w:ilvl="7" w:tplc="04240019" w:tentative="1">
      <w:start w:val="1"/>
      <w:numFmt w:val="lowerLetter"/>
      <w:lvlText w:val="%8."/>
      <w:lvlJc w:val="left"/>
      <w:pPr>
        <w:ind w:left="6119" w:hanging="360"/>
      </w:pPr>
    </w:lvl>
    <w:lvl w:ilvl="8" w:tplc="0424001B" w:tentative="1">
      <w:start w:val="1"/>
      <w:numFmt w:val="lowerRoman"/>
      <w:lvlText w:val="%9."/>
      <w:lvlJc w:val="right"/>
      <w:pPr>
        <w:ind w:left="6839" w:hanging="180"/>
      </w:pPr>
    </w:lvl>
  </w:abstractNum>
  <w:abstractNum w:abstractNumId="19" w15:restartNumberingAfterBreak="0">
    <w:nsid w:val="4F071619"/>
    <w:multiLevelType w:val="hybridMultilevel"/>
    <w:tmpl w:val="C80C300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EA1C13"/>
    <w:multiLevelType w:val="hybridMultilevel"/>
    <w:tmpl w:val="1CE25624"/>
    <w:lvl w:ilvl="0" w:tplc="5E2EA9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FF4523D"/>
    <w:multiLevelType w:val="hybridMultilevel"/>
    <w:tmpl w:val="BD283FF2"/>
    <w:lvl w:ilvl="0" w:tplc="537C109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CD02454"/>
    <w:multiLevelType w:val="hybridMultilevel"/>
    <w:tmpl w:val="B5B8C7F2"/>
    <w:lvl w:ilvl="0" w:tplc="AE8018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B165105"/>
    <w:multiLevelType w:val="hybridMultilevel"/>
    <w:tmpl w:val="A44A5304"/>
    <w:lvl w:ilvl="0" w:tplc="7D964380">
      <w:start w:val="1"/>
      <w:numFmt w:val="decimal"/>
      <w:lvlText w:val="(%1)"/>
      <w:lvlJc w:val="left"/>
      <w:pPr>
        <w:ind w:left="785" w:hanging="360"/>
      </w:pPr>
      <w:rPr>
        <w:rFonts w:hint="default"/>
      </w:rPr>
    </w:lvl>
    <w:lvl w:ilvl="1" w:tplc="04240019" w:tentative="1">
      <w:start w:val="1"/>
      <w:numFmt w:val="lowerLetter"/>
      <w:lvlText w:val="%2."/>
      <w:lvlJc w:val="left"/>
      <w:pPr>
        <w:ind w:left="3915" w:hanging="360"/>
      </w:pPr>
    </w:lvl>
    <w:lvl w:ilvl="2" w:tplc="0424001B" w:tentative="1">
      <w:start w:val="1"/>
      <w:numFmt w:val="lowerRoman"/>
      <w:lvlText w:val="%3."/>
      <w:lvlJc w:val="right"/>
      <w:pPr>
        <w:ind w:left="4635" w:hanging="180"/>
      </w:pPr>
    </w:lvl>
    <w:lvl w:ilvl="3" w:tplc="0424000F" w:tentative="1">
      <w:start w:val="1"/>
      <w:numFmt w:val="decimal"/>
      <w:lvlText w:val="%4."/>
      <w:lvlJc w:val="left"/>
      <w:pPr>
        <w:ind w:left="5355" w:hanging="360"/>
      </w:pPr>
    </w:lvl>
    <w:lvl w:ilvl="4" w:tplc="04240019" w:tentative="1">
      <w:start w:val="1"/>
      <w:numFmt w:val="lowerLetter"/>
      <w:lvlText w:val="%5."/>
      <w:lvlJc w:val="left"/>
      <w:pPr>
        <w:ind w:left="6075" w:hanging="360"/>
      </w:pPr>
    </w:lvl>
    <w:lvl w:ilvl="5" w:tplc="0424001B" w:tentative="1">
      <w:start w:val="1"/>
      <w:numFmt w:val="lowerRoman"/>
      <w:lvlText w:val="%6."/>
      <w:lvlJc w:val="right"/>
      <w:pPr>
        <w:ind w:left="6795" w:hanging="180"/>
      </w:pPr>
    </w:lvl>
    <w:lvl w:ilvl="6" w:tplc="0424000F" w:tentative="1">
      <w:start w:val="1"/>
      <w:numFmt w:val="decimal"/>
      <w:lvlText w:val="%7."/>
      <w:lvlJc w:val="left"/>
      <w:pPr>
        <w:ind w:left="7515" w:hanging="360"/>
      </w:pPr>
    </w:lvl>
    <w:lvl w:ilvl="7" w:tplc="04240019" w:tentative="1">
      <w:start w:val="1"/>
      <w:numFmt w:val="lowerLetter"/>
      <w:lvlText w:val="%8."/>
      <w:lvlJc w:val="left"/>
      <w:pPr>
        <w:ind w:left="8235" w:hanging="360"/>
      </w:pPr>
    </w:lvl>
    <w:lvl w:ilvl="8" w:tplc="0424001B" w:tentative="1">
      <w:start w:val="1"/>
      <w:numFmt w:val="lowerRoman"/>
      <w:lvlText w:val="%9."/>
      <w:lvlJc w:val="right"/>
      <w:pPr>
        <w:ind w:left="8955" w:hanging="180"/>
      </w:pPr>
    </w:lvl>
  </w:abstractNum>
  <w:abstractNum w:abstractNumId="26" w15:restartNumberingAfterBreak="0">
    <w:nsid w:val="7B2169E4"/>
    <w:multiLevelType w:val="hybridMultilevel"/>
    <w:tmpl w:val="01542BA0"/>
    <w:lvl w:ilvl="0" w:tplc="3FD8D27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E0D010A"/>
    <w:multiLevelType w:val="hybridMultilevel"/>
    <w:tmpl w:val="0F0239C6"/>
    <w:lvl w:ilvl="0" w:tplc="7F14A9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3"/>
  </w:num>
  <w:num w:numId="4">
    <w:abstractNumId w:val="28"/>
  </w:num>
  <w:num w:numId="5">
    <w:abstractNumId w:val="3"/>
  </w:num>
  <w:num w:numId="6">
    <w:abstractNumId w:val="14"/>
  </w:num>
  <w:num w:numId="7">
    <w:abstractNumId w:val="15"/>
  </w:num>
  <w:num w:numId="8">
    <w:abstractNumId w:val="11"/>
  </w:num>
  <w:num w:numId="9">
    <w:abstractNumId w:val="7"/>
  </w:num>
  <w:num w:numId="10">
    <w:abstractNumId w:val="13"/>
  </w:num>
  <w:num w:numId="11">
    <w:abstractNumId w:val="0"/>
  </w:num>
  <w:num w:numId="12">
    <w:abstractNumId w:val="25"/>
  </w:num>
  <w:num w:numId="13">
    <w:abstractNumId w:val="27"/>
  </w:num>
  <w:num w:numId="14">
    <w:abstractNumId w:val="4"/>
  </w:num>
  <w:num w:numId="15">
    <w:abstractNumId w:val="18"/>
  </w:num>
  <w:num w:numId="16">
    <w:abstractNumId w:val="10"/>
  </w:num>
  <w:num w:numId="17">
    <w:abstractNumId w:val="26"/>
  </w:num>
  <w:num w:numId="18">
    <w:abstractNumId w:val="22"/>
  </w:num>
  <w:num w:numId="19">
    <w:abstractNumId w:val="12"/>
  </w:num>
  <w:num w:numId="20">
    <w:abstractNumId w:val="21"/>
  </w:num>
  <w:num w:numId="21">
    <w:abstractNumId w:val="17"/>
  </w:num>
  <w:num w:numId="22">
    <w:abstractNumId w:val="24"/>
  </w:num>
  <w:num w:numId="23">
    <w:abstractNumId w:val="16"/>
  </w:num>
  <w:num w:numId="24">
    <w:abstractNumId w:val="19"/>
  </w:num>
  <w:num w:numId="25">
    <w:abstractNumId w:val="6"/>
  </w:num>
  <w:num w:numId="26">
    <w:abstractNumId w:val="9"/>
  </w:num>
  <w:num w:numId="27">
    <w:abstractNumId w:val="1"/>
  </w:num>
  <w:num w:numId="28">
    <w:abstractNumId w:val="2"/>
  </w:num>
  <w:num w:numId="2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en-US" w:vendorID="64" w:dllVersion="131078" w:nlCheck="1" w:checkStyle="1"/>
  <w:activeWritingStyle w:appName="MSWord" w:lang="it-IT"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5361">
      <o:colormru v:ext="edit" colors="#428299"/>
    </o:shapedefaults>
  </w:hdrShapeDefaults>
  <w:footnotePr>
    <w:footnote w:id="-1"/>
    <w:footnote w:id="0"/>
  </w:footnotePr>
  <w:endnotePr>
    <w:endnote w:id="-1"/>
    <w:endnote w:id="0"/>
  </w:endnotePr>
  <w:compat>
    <w:compatSetting w:name="compatibilityMode" w:uri="http://schemas.microsoft.com/office/word" w:val="12"/>
  </w:compat>
  <w:rsids>
    <w:rsidRoot w:val="00F714D5"/>
    <w:rsid w:val="000010C1"/>
    <w:rsid w:val="000026C8"/>
    <w:rsid w:val="00005827"/>
    <w:rsid w:val="00005CE1"/>
    <w:rsid w:val="00006CB6"/>
    <w:rsid w:val="00007476"/>
    <w:rsid w:val="00011027"/>
    <w:rsid w:val="00012B0F"/>
    <w:rsid w:val="00015E88"/>
    <w:rsid w:val="0001648E"/>
    <w:rsid w:val="00020C99"/>
    <w:rsid w:val="00021B28"/>
    <w:rsid w:val="00022B67"/>
    <w:rsid w:val="00023A88"/>
    <w:rsid w:val="00026B9B"/>
    <w:rsid w:val="0002726B"/>
    <w:rsid w:val="000276F3"/>
    <w:rsid w:val="00027772"/>
    <w:rsid w:val="00030BB2"/>
    <w:rsid w:val="000317CC"/>
    <w:rsid w:val="00031CDD"/>
    <w:rsid w:val="000332B6"/>
    <w:rsid w:val="000335A1"/>
    <w:rsid w:val="00033953"/>
    <w:rsid w:val="00035B3A"/>
    <w:rsid w:val="0003611A"/>
    <w:rsid w:val="000366D3"/>
    <w:rsid w:val="00036A98"/>
    <w:rsid w:val="00040C23"/>
    <w:rsid w:val="0004227E"/>
    <w:rsid w:val="00042F30"/>
    <w:rsid w:val="000430B4"/>
    <w:rsid w:val="00043ACB"/>
    <w:rsid w:val="00044DCB"/>
    <w:rsid w:val="000452F7"/>
    <w:rsid w:val="000504FF"/>
    <w:rsid w:val="00050F80"/>
    <w:rsid w:val="000549C5"/>
    <w:rsid w:val="00055237"/>
    <w:rsid w:val="00055347"/>
    <w:rsid w:val="00055C22"/>
    <w:rsid w:val="00060CE3"/>
    <w:rsid w:val="00061815"/>
    <w:rsid w:val="00061FB7"/>
    <w:rsid w:val="0006251C"/>
    <w:rsid w:val="0006585F"/>
    <w:rsid w:val="000658E8"/>
    <w:rsid w:val="0006793E"/>
    <w:rsid w:val="0007000B"/>
    <w:rsid w:val="00070AF8"/>
    <w:rsid w:val="00070E79"/>
    <w:rsid w:val="0007257B"/>
    <w:rsid w:val="000729BA"/>
    <w:rsid w:val="00073668"/>
    <w:rsid w:val="00073901"/>
    <w:rsid w:val="0007399B"/>
    <w:rsid w:val="000744EE"/>
    <w:rsid w:val="00076EA0"/>
    <w:rsid w:val="000800A4"/>
    <w:rsid w:val="00080A46"/>
    <w:rsid w:val="000818DE"/>
    <w:rsid w:val="00082899"/>
    <w:rsid w:val="0008364E"/>
    <w:rsid w:val="00084067"/>
    <w:rsid w:val="000845BF"/>
    <w:rsid w:val="000846F8"/>
    <w:rsid w:val="00085CAD"/>
    <w:rsid w:val="000862BE"/>
    <w:rsid w:val="00086573"/>
    <w:rsid w:val="000929F2"/>
    <w:rsid w:val="00093137"/>
    <w:rsid w:val="00093A93"/>
    <w:rsid w:val="00094D22"/>
    <w:rsid w:val="00096F0C"/>
    <w:rsid w:val="00097AE1"/>
    <w:rsid w:val="000A2CC3"/>
    <w:rsid w:val="000A3D3E"/>
    <w:rsid w:val="000A4B63"/>
    <w:rsid w:val="000A5A3F"/>
    <w:rsid w:val="000A5F03"/>
    <w:rsid w:val="000A63A8"/>
    <w:rsid w:val="000A6A10"/>
    <w:rsid w:val="000A7238"/>
    <w:rsid w:val="000A762A"/>
    <w:rsid w:val="000A7780"/>
    <w:rsid w:val="000B1B41"/>
    <w:rsid w:val="000B4E22"/>
    <w:rsid w:val="000B5516"/>
    <w:rsid w:val="000B567D"/>
    <w:rsid w:val="000B62BC"/>
    <w:rsid w:val="000C0DCA"/>
    <w:rsid w:val="000C112C"/>
    <w:rsid w:val="000C1F4D"/>
    <w:rsid w:val="000C56B9"/>
    <w:rsid w:val="000C5F53"/>
    <w:rsid w:val="000C7907"/>
    <w:rsid w:val="000D0989"/>
    <w:rsid w:val="000D1FCC"/>
    <w:rsid w:val="000D258E"/>
    <w:rsid w:val="000D4B1F"/>
    <w:rsid w:val="000D4C9B"/>
    <w:rsid w:val="000D588F"/>
    <w:rsid w:val="000D684B"/>
    <w:rsid w:val="000E0D5E"/>
    <w:rsid w:val="000E3048"/>
    <w:rsid w:val="000E381B"/>
    <w:rsid w:val="000F0C24"/>
    <w:rsid w:val="000F1CB3"/>
    <w:rsid w:val="000F381D"/>
    <w:rsid w:val="000F4D2E"/>
    <w:rsid w:val="000F529D"/>
    <w:rsid w:val="000F7135"/>
    <w:rsid w:val="000F7FA6"/>
    <w:rsid w:val="00101BD8"/>
    <w:rsid w:val="00102BDD"/>
    <w:rsid w:val="00102FBE"/>
    <w:rsid w:val="001031D3"/>
    <w:rsid w:val="001033FC"/>
    <w:rsid w:val="001050D0"/>
    <w:rsid w:val="001061F2"/>
    <w:rsid w:val="00106A50"/>
    <w:rsid w:val="00106C79"/>
    <w:rsid w:val="00107AA8"/>
    <w:rsid w:val="00112112"/>
    <w:rsid w:val="00112C38"/>
    <w:rsid w:val="0011376F"/>
    <w:rsid w:val="001142D0"/>
    <w:rsid w:val="00114561"/>
    <w:rsid w:val="001153AE"/>
    <w:rsid w:val="00115473"/>
    <w:rsid w:val="001154E3"/>
    <w:rsid w:val="0011670C"/>
    <w:rsid w:val="00116A2F"/>
    <w:rsid w:val="00120653"/>
    <w:rsid w:val="00120CE1"/>
    <w:rsid w:val="00120DE7"/>
    <w:rsid w:val="00122AD6"/>
    <w:rsid w:val="00123177"/>
    <w:rsid w:val="00123ADB"/>
    <w:rsid w:val="00123C73"/>
    <w:rsid w:val="00124093"/>
    <w:rsid w:val="001245E3"/>
    <w:rsid w:val="0012489E"/>
    <w:rsid w:val="00125243"/>
    <w:rsid w:val="001259AD"/>
    <w:rsid w:val="00125B44"/>
    <w:rsid w:val="00127488"/>
    <w:rsid w:val="00127766"/>
    <w:rsid w:val="001277BB"/>
    <w:rsid w:val="00127CCF"/>
    <w:rsid w:val="00130172"/>
    <w:rsid w:val="00130458"/>
    <w:rsid w:val="0013402B"/>
    <w:rsid w:val="0013428B"/>
    <w:rsid w:val="00135475"/>
    <w:rsid w:val="001357B2"/>
    <w:rsid w:val="001359A6"/>
    <w:rsid w:val="00141235"/>
    <w:rsid w:val="00141AB6"/>
    <w:rsid w:val="0014300A"/>
    <w:rsid w:val="00143BC9"/>
    <w:rsid w:val="001477FA"/>
    <w:rsid w:val="00147FB0"/>
    <w:rsid w:val="00151918"/>
    <w:rsid w:val="00154144"/>
    <w:rsid w:val="001549F4"/>
    <w:rsid w:val="001556AA"/>
    <w:rsid w:val="00155A1F"/>
    <w:rsid w:val="00157D87"/>
    <w:rsid w:val="00160B88"/>
    <w:rsid w:val="001622EF"/>
    <w:rsid w:val="0016302A"/>
    <w:rsid w:val="00166477"/>
    <w:rsid w:val="001703AD"/>
    <w:rsid w:val="00172251"/>
    <w:rsid w:val="00174C4B"/>
    <w:rsid w:val="00175EB6"/>
    <w:rsid w:val="001772B9"/>
    <w:rsid w:val="001774FC"/>
    <w:rsid w:val="00180DDE"/>
    <w:rsid w:val="00181148"/>
    <w:rsid w:val="00181716"/>
    <w:rsid w:val="00181C1E"/>
    <w:rsid w:val="0018208C"/>
    <w:rsid w:val="00183310"/>
    <w:rsid w:val="0018394A"/>
    <w:rsid w:val="00185776"/>
    <w:rsid w:val="00187939"/>
    <w:rsid w:val="001908E4"/>
    <w:rsid w:val="001909AA"/>
    <w:rsid w:val="00191AA9"/>
    <w:rsid w:val="00191BF9"/>
    <w:rsid w:val="0019261B"/>
    <w:rsid w:val="00192D44"/>
    <w:rsid w:val="00194523"/>
    <w:rsid w:val="001952E9"/>
    <w:rsid w:val="00195A92"/>
    <w:rsid w:val="00197D0B"/>
    <w:rsid w:val="001A12C7"/>
    <w:rsid w:val="001A1891"/>
    <w:rsid w:val="001A7B28"/>
    <w:rsid w:val="001B2DE7"/>
    <w:rsid w:val="001B3406"/>
    <w:rsid w:val="001B376F"/>
    <w:rsid w:val="001B39EC"/>
    <w:rsid w:val="001B695D"/>
    <w:rsid w:val="001B7BB0"/>
    <w:rsid w:val="001C0A4A"/>
    <w:rsid w:val="001C0B24"/>
    <w:rsid w:val="001C14BE"/>
    <w:rsid w:val="001C19E0"/>
    <w:rsid w:val="001C3FE4"/>
    <w:rsid w:val="001C4D1E"/>
    <w:rsid w:val="001C6004"/>
    <w:rsid w:val="001D0851"/>
    <w:rsid w:val="001D0F91"/>
    <w:rsid w:val="001D1041"/>
    <w:rsid w:val="001D1D41"/>
    <w:rsid w:val="001D34D2"/>
    <w:rsid w:val="001D38C0"/>
    <w:rsid w:val="001D48AA"/>
    <w:rsid w:val="001D4EF5"/>
    <w:rsid w:val="001D694B"/>
    <w:rsid w:val="001D7CC6"/>
    <w:rsid w:val="001D7E8D"/>
    <w:rsid w:val="001E2952"/>
    <w:rsid w:val="001E3A25"/>
    <w:rsid w:val="001E637D"/>
    <w:rsid w:val="001E65D3"/>
    <w:rsid w:val="001E6CD6"/>
    <w:rsid w:val="001E70A0"/>
    <w:rsid w:val="001F04A3"/>
    <w:rsid w:val="001F0DFE"/>
    <w:rsid w:val="001F16BA"/>
    <w:rsid w:val="001F217B"/>
    <w:rsid w:val="001F2844"/>
    <w:rsid w:val="001F3D60"/>
    <w:rsid w:val="001F4C09"/>
    <w:rsid w:val="001F51A9"/>
    <w:rsid w:val="001F5EF8"/>
    <w:rsid w:val="001F68A0"/>
    <w:rsid w:val="001F778C"/>
    <w:rsid w:val="00202A77"/>
    <w:rsid w:val="00202C13"/>
    <w:rsid w:val="00210F77"/>
    <w:rsid w:val="002115B2"/>
    <w:rsid w:val="00211AE1"/>
    <w:rsid w:val="00212DA4"/>
    <w:rsid w:val="00212F69"/>
    <w:rsid w:val="00213CE5"/>
    <w:rsid w:val="00214AEC"/>
    <w:rsid w:val="00215854"/>
    <w:rsid w:val="0021675C"/>
    <w:rsid w:val="00216806"/>
    <w:rsid w:val="00217F97"/>
    <w:rsid w:val="0022158B"/>
    <w:rsid w:val="0022402D"/>
    <w:rsid w:val="002242BD"/>
    <w:rsid w:val="0023156B"/>
    <w:rsid w:val="002333F4"/>
    <w:rsid w:val="00233448"/>
    <w:rsid w:val="0023560C"/>
    <w:rsid w:val="0023648F"/>
    <w:rsid w:val="002376F9"/>
    <w:rsid w:val="00241422"/>
    <w:rsid w:val="00241575"/>
    <w:rsid w:val="00242823"/>
    <w:rsid w:val="00247707"/>
    <w:rsid w:val="00247C6B"/>
    <w:rsid w:val="00250E13"/>
    <w:rsid w:val="0025138A"/>
    <w:rsid w:val="00251782"/>
    <w:rsid w:val="00252B87"/>
    <w:rsid w:val="00252BC5"/>
    <w:rsid w:val="0025381E"/>
    <w:rsid w:val="00253E07"/>
    <w:rsid w:val="00254136"/>
    <w:rsid w:val="002547E4"/>
    <w:rsid w:val="0025508F"/>
    <w:rsid w:val="00256EB7"/>
    <w:rsid w:val="00257C69"/>
    <w:rsid w:val="002614D3"/>
    <w:rsid w:val="00262562"/>
    <w:rsid w:val="00262D56"/>
    <w:rsid w:val="002640B2"/>
    <w:rsid w:val="00264D2F"/>
    <w:rsid w:val="00266744"/>
    <w:rsid w:val="00266D36"/>
    <w:rsid w:val="00271331"/>
    <w:rsid w:val="00271CE5"/>
    <w:rsid w:val="00273D80"/>
    <w:rsid w:val="002744F3"/>
    <w:rsid w:val="002756F2"/>
    <w:rsid w:val="00275700"/>
    <w:rsid w:val="00280BC9"/>
    <w:rsid w:val="00282020"/>
    <w:rsid w:val="00282A46"/>
    <w:rsid w:val="00284806"/>
    <w:rsid w:val="002848F8"/>
    <w:rsid w:val="002871B7"/>
    <w:rsid w:val="0028775E"/>
    <w:rsid w:val="0029188E"/>
    <w:rsid w:val="00291DC2"/>
    <w:rsid w:val="002930B5"/>
    <w:rsid w:val="00294758"/>
    <w:rsid w:val="002955F2"/>
    <w:rsid w:val="00295C1C"/>
    <w:rsid w:val="00295C54"/>
    <w:rsid w:val="00295C6C"/>
    <w:rsid w:val="00295C88"/>
    <w:rsid w:val="0029676A"/>
    <w:rsid w:val="00297B3D"/>
    <w:rsid w:val="002A1ADC"/>
    <w:rsid w:val="002A1DC8"/>
    <w:rsid w:val="002A242E"/>
    <w:rsid w:val="002A3807"/>
    <w:rsid w:val="002A480C"/>
    <w:rsid w:val="002A5C52"/>
    <w:rsid w:val="002A5E4F"/>
    <w:rsid w:val="002A6956"/>
    <w:rsid w:val="002A6D13"/>
    <w:rsid w:val="002A7499"/>
    <w:rsid w:val="002B251E"/>
    <w:rsid w:val="002B4118"/>
    <w:rsid w:val="002B474B"/>
    <w:rsid w:val="002B4CB8"/>
    <w:rsid w:val="002B592C"/>
    <w:rsid w:val="002B72A8"/>
    <w:rsid w:val="002B73FA"/>
    <w:rsid w:val="002B7B16"/>
    <w:rsid w:val="002C03F0"/>
    <w:rsid w:val="002C0432"/>
    <w:rsid w:val="002C0784"/>
    <w:rsid w:val="002C0B59"/>
    <w:rsid w:val="002C1542"/>
    <w:rsid w:val="002C1D29"/>
    <w:rsid w:val="002C1F6F"/>
    <w:rsid w:val="002C3E3E"/>
    <w:rsid w:val="002C4108"/>
    <w:rsid w:val="002C4ADA"/>
    <w:rsid w:val="002C4D9F"/>
    <w:rsid w:val="002C5330"/>
    <w:rsid w:val="002C6AAA"/>
    <w:rsid w:val="002D0F4C"/>
    <w:rsid w:val="002D1080"/>
    <w:rsid w:val="002D1D25"/>
    <w:rsid w:val="002D4944"/>
    <w:rsid w:val="002D4D94"/>
    <w:rsid w:val="002D58A0"/>
    <w:rsid w:val="002D7CDE"/>
    <w:rsid w:val="002E08A1"/>
    <w:rsid w:val="002E2591"/>
    <w:rsid w:val="002E3898"/>
    <w:rsid w:val="002E5A0C"/>
    <w:rsid w:val="002E61D0"/>
    <w:rsid w:val="002E6C92"/>
    <w:rsid w:val="002E782C"/>
    <w:rsid w:val="002F1C6F"/>
    <w:rsid w:val="002F1E9F"/>
    <w:rsid w:val="002F281A"/>
    <w:rsid w:val="002F286A"/>
    <w:rsid w:val="002F3F7D"/>
    <w:rsid w:val="002F4008"/>
    <w:rsid w:val="002F45B4"/>
    <w:rsid w:val="002F52FF"/>
    <w:rsid w:val="002F530B"/>
    <w:rsid w:val="002F5451"/>
    <w:rsid w:val="002F7916"/>
    <w:rsid w:val="002F795C"/>
    <w:rsid w:val="00300943"/>
    <w:rsid w:val="00301847"/>
    <w:rsid w:val="00301F21"/>
    <w:rsid w:val="00303C97"/>
    <w:rsid w:val="00306915"/>
    <w:rsid w:val="0031136D"/>
    <w:rsid w:val="0031225D"/>
    <w:rsid w:val="00312723"/>
    <w:rsid w:val="00316B11"/>
    <w:rsid w:val="00320E52"/>
    <w:rsid w:val="0032120E"/>
    <w:rsid w:val="00322FD7"/>
    <w:rsid w:val="003231AC"/>
    <w:rsid w:val="0032481F"/>
    <w:rsid w:val="00325D15"/>
    <w:rsid w:val="00326639"/>
    <w:rsid w:val="003266E1"/>
    <w:rsid w:val="003267E0"/>
    <w:rsid w:val="0032685A"/>
    <w:rsid w:val="00330623"/>
    <w:rsid w:val="00330AE4"/>
    <w:rsid w:val="0033206B"/>
    <w:rsid w:val="00334871"/>
    <w:rsid w:val="00336957"/>
    <w:rsid w:val="00336D1C"/>
    <w:rsid w:val="00337479"/>
    <w:rsid w:val="00340907"/>
    <w:rsid w:val="00343576"/>
    <w:rsid w:val="00343BE2"/>
    <w:rsid w:val="00344442"/>
    <w:rsid w:val="00345121"/>
    <w:rsid w:val="00347A7C"/>
    <w:rsid w:val="00347CFF"/>
    <w:rsid w:val="00347E24"/>
    <w:rsid w:val="00350818"/>
    <w:rsid w:val="00350ED9"/>
    <w:rsid w:val="0035288D"/>
    <w:rsid w:val="00352C31"/>
    <w:rsid w:val="0035433D"/>
    <w:rsid w:val="00357E7F"/>
    <w:rsid w:val="00362762"/>
    <w:rsid w:val="003636BF"/>
    <w:rsid w:val="00363966"/>
    <w:rsid w:val="00365CD3"/>
    <w:rsid w:val="0036632B"/>
    <w:rsid w:val="00366A40"/>
    <w:rsid w:val="00367B1F"/>
    <w:rsid w:val="00367FBF"/>
    <w:rsid w:val="0037035C"/>
    <w:rsid w:val="0037169D"/>
    <w:rsid w:val="00371CFD"/>
    <w:rsid w:val="00373E3D"/>
    <w:rsid w:val="0037479F"/>
    <w:rsid w:val="00374E86"/>
    <w:rsid w:val="00376EBD"/>
    <w:rsid w:val="003773D1"/>
    <w:rsid w:val="003845B4"/>
    <w:rsid w:val="003854A3"/>
    <w:rsid w:val="0038652C"/>
    <w:rsid w:val="00386D2C"/>
    <w:rsid w:val="0038722D"/>
    <w:rsid w:val="00387B1A"/>
    <w:rsid w:val="003911B0"/>
    <w:rsid w:val="003922F7"/>
    <w:rsid w:val="00392E7B"/>
    <w:rsid w:val="00393589"/>
    <w:rsid w:val="003950BB"/>
    <w:rsid w:val="00397355"/>
    <w:rsid w:val="003A01EB"/>
    <w:rsid w:val="003A11A3"/>
    <w:rsid w:val="003A184A"/>
    <w:rsid w:val="003A1CAE"/>
    <w:rsid w:val="003A2666"/>
    <w:rsid w:val="003A2AA0"/>
    <w:rsid w:val="003A3841"/>
    <w:rsid w:val="003A7952"/>
    <w:rsid w:val="003B0139"/>
    <w:rsid w:val="003B1761"/>
    <w:rsid w:val="003B18DF"/>
    <w:rsid w:val="003B29B9"/>
    <w:rsid w:val="003B42B8"/>
    <w:rsid w:val="003B670D"/>
    <w:rsid w:val="003B6FBF"/>
    <w:rsid w:val="003B7671"/>
    <w:rsid w:val="003C0957"/>
    <w:rsid w:val="003C4D53"/>
    <w:rsid w:val="003C4D69"/>
    <w:rsid w:val="003C4DFD"/>
    <w:rsid w:val="003D0CC6"/>
    <w:rsid w:val="003D22F4"/>
    <w:rsid w:val="003D4B78"/>
    <w:rsid w:val="003D511C"/>
    <w:rsid w:val="003D5554"/>
    <w:rsid w:val="003D56AE"/>
    <w:rsid w:val="003D5B03"/>
    <w:rsid w:val="003D636C"/>
    <w:rsid w:val="003D6A16"/>
    <w:rsid w:val="003D79E7"/>
    <w:rsid w:val="003E1C74"/>
    <w:rsid w:val="003E1F7F"/>
    <w:rsid w:val="003E26C6"/>
    <w:rsid w:val="003E3250"/>
    <w:rsid w:val="003E7B03"/>
    <w:rsid w:val="003F0A54"/>
    <w:rsid w:val="003F10D7"/>
    <w:rsid w:val="003F1184"/>
    <w:rsid w:val="003F2429"/>
    <w:rsid w:val="003F2A59"/>
    <w:rsid w:val="003F2EF8"/>
    <w:rsid w:val="004004C4"/>
    <w:rsid w:val="00401142"/>
    <w:rsid w:val="00403889"/>
    <w:rsid w:val="00404700"/>
    <w:rsid w:val="00404B0C"/>
    <w:rsid w:val="004060B9"/>
    <w:rsid w:val="004062DC"/>
    <w:rsid w:val="00407D15"/>
    <w:rsid w:val="00412DC8"/>
    <w:rsid w:val="004163D2"/>
    <w:rsid w:val="00417232"/>
    <w:rsid w:val="00417290"/>
    <w:rsid w:val="0041799B"/>
    <w:rsid w:val="004209ED"/>
    <w:rsid w:val="0042329B"/>
    <w:rsid w:val="00423CF0"/>
    <w:rsid w:val="00424977"/>
    <w:rsid w:val="00425062"/>
    <w:rsid w:val="00425387"/>
    <w:rsid w:val="00426E21"/>
    <w:rsid w:val="004270B2"/>
    <w:rsid w:val="0043170B"/>
    <w:rsid w:val="00432904"/>
    <w:rsid w:val="00436236"/>
    <w:rsid w:val="00436621"/>
    <w:rsid w:val="00436A45"/>
    <w:rsid w:val="00437222"/>
    <w:rsid w:val="00442E48"/>
    <w:rsid w:val="00442E8E"/>
    <w:rsid w:val="00444000"/>
    <w:rsid w:val="0044570F"/>
    <w:rsid w:val="00446D65"/>
    <w:rsid w:val="004479FC"/>
    <w:rsid w:val="00451999"/>
    <w:rsid w:val="00452AD0"/>
    <w:rsid w:val="00452B4F"/>
    <w:rsid w:val="004545D7"/>
    <w:rsid w:val="0046396D"/>
    <w:rsid w:val="00464C2A"/>
    <w:rsid w:val="004654E4"/>
    <w:rsid w:val="004658DB"/>
    <w:rsid w:val="00466FBB"/>
    <w:rsid w:val="0046772F"/>
    <w:rsid w:val="00467FC7"/>
    <w:rsid w:val="00470307"/>
    <w:rsid w:val="004708CD"/>
    <w:rsid w:val="0047145E"/>
    <w:rsid w:val="00471C0A"/>
    <w:rsid w:val="0047206E"/>
    <w:rsid w:val="004727CD"/>
    <w:rsid w:val="0047361F"/>
    <w:rsid w:val="00473F6B"/>
    <w:rsid w:val="00475536"/>
    <w:rsid w:val="00476BD2"/>
    <w:rsid w:val="00476CAC"/>
    <w:rsid w:val="00477013"/>
    <w:rsid w:val="0048060E"/>
    <w:rsid w:val="0048078C"/>
    <w:rsid w:val="00481310"/>
    <w:rsid w:val="004819FC"/>
    <w:rsid w:val="004832DC"/>
    <w:rsid w:val="00483B63"/>
    <w:rsid w:val="0048413B"/>
    <w:rsid w:val="00486C7B"/>
    <w:rsid w:val="004871C8"/>
    <w:rsid w:val="00487797"/>
    <w:rsid w:val="00490CA6"/>
    <w:rsid w:val="00492047"/>
    <w:rsid w:val="0049234F"/>
    <w:rsid w:val="00495B32"/>
    <w:rsid w:val="004963DF"/>
    <w:rsid w:val="0049793B"/>
    <w:rsid w:val="004A0F1E"/>
    <w:rsid w:val="004A0F91"/>
    <w:rsid w:val="004A22A1"/>
    <w:rsid w:val="004A22BD"/>
    <w:rsid w:val="004A4600"/>
    <w:rsid w:val="004A53DE"/>
    <w:rsid w:val="004A7D68"/>
    <w:rsid w:val="004B0258"/>
    <w:rsid w:val="004B155B"/>
    <w:rsid w:val="004B25B7"/>
    <w:rsid w:val="004B2804"/>
    <w:rsid w:val="004B2B08"/>
    <w:rsid w:val="004B3E56"/>
    <w:rsid w:val="004B540E"/>
    <w:rsid w:val="004B546B"/>
    <w:rsid w:val="004B6954"/>
    <w:rsid w:val="004C1DFE"/>
    <w:rsid w:val="004C271E"/>
    <w:rsid w:val="004C3534"/>
    <w:rsid w:val="004C3A81"/>
    <w:rsid w:val="004C4FE3"/>
    <w:rsid w:val="004C59A6"/>
    <w:rsid w:val="004C741A"/>
    <w:rsid w:val="004C75C1"/>
    <w:rsid w:val="004C7B2D"/>
    <w:rsid w:val="004D27BB"/>
    <w:rsid w:val="004D3217"/>
    <w:rsid w:val="004D399C"/>
    <w:rsid w:val="004D44B8"/>
    <w:rsid w:val="004D607F"/>
    <w:rsid w:val="004E0984"/>
    <w:rsid w:val="004E09CE"/>
    <w:rsid w:val="004E0C33"/>
    <w:rsid w:val="004E2410"/>
    <w:rsid w:val="004E277F"/>
    <w:rsid w:val="004E2D4E"/>
    <w:rsid w:val="004E5A59"/>
    <w:rsid w:val="004E7101"/>
    <w:rsid w:val="004E7875"/>
    <w:rsid w:val="004E7B66"/>
    <w:rsid w:val="004F0033"/>
    <w:rsid w:val="004F087B"/>
    <w:rsid w:val="004F1BEE"/>
    <w:rsid w:val="004F360D"/>
    <w:rsid w:val="004F390F"/>
    <w:rsid w:val="004F3CE0"/>
    <w:rsid w:val="004F412B"/>
    <w:rsid w:val="004F7075"/>
    <w:rsid w:val="004F74FC"/>
    <w:rsid w:val="004F7E42"/>
    <w:rsid w:val="00501961"/>
    <w:rsid w:val="00502265"/>
    <w:rsid w:val="005022D8"/>
    <w:rsid w:val="00502E41"/>
    <w:rsid w:val="00502EC3"/>
    <w:rsid w:val="00503A7B"/>
    <w:rsid w:val="00505C20"/>
    <w:rsid w:val="00511917"/>
    <w:rsid w:val="005119FF"/>
    <w:rsid w:val="005129CB"/>
    <w:rsid w:val="00514CEA"/>
    <w:rsid w:val="00515635"/>
    <w:rsid w:val="00516006"/>
    <w:rsid w:val="005207C8"/>
    <w:rsid w:val="005220DD"/>
    <w:rsid w:val="00523F1D"/>
    <w:rsid w:val="00525A71"/>
    <w:rsid w:val="00526246"/>
    <w:rsid w:val="00530511"/>
    <w:rsid w:val="00532780"/>
    <w:rsid w:val="00532978"/>
    <w:rsid w:val="00533D17"/>
    <w:rsid w:val="005369DF"/>
    <w:rsid w:val="005376D0"/>
    <w:rsid w:val="00537BDC"/>
    <w:rsid w:val="00537C34"/>
    <w:rsid w:val="00541584"/>
    <w:rsid w:val="00541816"/>
    <w:rsid w:val="00542E1A"/>
    <w:rsid w:val="00542F1D"/>
    <w:rsid w:val="00543F9A"/>
    <w:rsid w:val="00545CBB"/>
    <w:rsid w:val="00546AAD"/>
    <w:rsid w:val="00546E52"/>
    <w:rsid w:val="00547007"/>
    <w:rsid w:val="00550D8E"/>
    <w:rsid w:val="005518AF"/>
    <w:rsid w:val="00551933"/>
    <w:rsid w:val="00554438"/>
    <w:rsid w:val="005547EF"/>
    <w:rsid w:val="00554E37"/>
    <w:rsid w:val="00554EE6"/>
    <w:rsid w:val="00555390"/>
    <w:rsid w:val="005560A4"/>
    <w:rsid w:val="00561CE6"/>
    <w:rsid w:val="00562251"/>
    <w:rsid w:val="00562963"/>
    <w:rsid w:val="00563757"/>
    <w:rsid w:val="005647BB"/>
    <w:rsid w:val="0056506D"/>
    <w:rsid w:val="005667F1"/>
    <w:rsid w:val="00567106"/>
    <w:rsid w:val="005675E8"/>
    <w:rsid w:val="005712A3"/>
    <w:rsid w:val="00572C11"/>
    <w:rsid w:val="0057353B"/>
    <w:rsid w:val="00574863"/>
    <w:rsid w:val="005757A1"/>
    <w:rsid w:val="00575E50"/>
    <w:rsid w:val="00576969"/>
    <w:rsid w:val="005775EB"/>
    <w:rsid w:val="00577893"/>
    <w:rsid w:val="00577A9C"/>
    <w:rsid w:val="00580245"/>
    <w:rsid w:val="0058068F"/>
    <w:rsid w:val="005809F4"/>
    <w:rsid w:val="005829CF"/>
    <w:rsid w:val="00582DBD"/>
    <w:rsid w:val="00583927"/>
    <w:rsid w:val="00583C3D"/>
    <w:rsid w:val="005845F1"/>
    <w:rsid w:val="00585648"/>
    <w:rsid w:val="00590227"/>
    <w:rsid w:val="00590281"/>
    <w:rsid w:val="0059111F"/>
    <w:rsid w:val="005916F0"/>
    <w:rsid w:val="00593D6F"/>
    <w:rsid w:val="0059549F"/>
    <w:rsid w:val="005A03D4"/>
    <w:rsid w:val="005A1498"/>
    <w:rsid w:val="005A2268"/>
    <w:rsid w:val="005A6264"/>
    <w:rsid w:val="005A6A11"/>
    <w:rsid w:val="005A726A"/>
    <w:rsid w:val="005B1A91"/>
    <w:rsid w:val="005B35CD"/>
    <w:rsid w:val="005B3945"/>
    <w:rsid w:val="005B427C"/>
    <w:rsid w:val="005B4663"/>
    <w:rsid w:val="005C0690"/>
    <w:rsid w:val="005C0D8D"/>
    <w:rsid w:val="005C0FBA"/>
    <w:rsid w:val="005C1664"/>
    <w:rsid w:val="005C1794"/>
    <w:rsid w:val="005C21A6"/>
    <w:rsid w:val="005C4CF3"/>
    <w:rsid w:val="005C5096"/>
    <w:rsid w:val="005C509A"/>
    <w:rsid w:val="005C62DE"/>
    <w:rsid w:val="005C662A"/>
    <w:rsid w:val="005C6BB4"/>
    <w:rsid w:val="005C70F1"/>
    <w:rsid w:val="005C7A63"/>
    <w:rsid w:val="005D1BEE"/>
    <w:rsid w:val="005D2ECC"/>
    <w:rsid w:val="005D300C"/>
    <w:rsid w:val="005D6238"/>
    <w:rsid w:val="005D6A0E"/>
    <w:rsid w:val="005D6FFF"/>
    <w:rsid w:val="005E1D3C"/>
    <w:rsid w:val="005E2E55"/>
    <w:rsid w:val="005E6189"/>
    <w:rsid w:val="005E73DD"/>
    <w:rsid w:val="005E7866"/>
    <w:rsid w:val="005E7C11"/>
    <w:rsid w:val="005F078A"/>
    <w:rsid w:val="005F0AAA"/>
    <w:rsid w:val="005F2331"/>
    <w:rsid w:val="005F2E5E"/>
    <w:rsid w:val="005F32F6"/>
    <w:rsid w:val="005F4B2E"/>
    <w:rsid w:val="006010B1"/>
    <w:rsid w:val="00601412"/>
    <w:rsid w:val="00603A8B"/>
    <w:rsid w:val="0060483A"/>
    <w:rsid w:val="00604A5E"/>
    <w:rsid w:val="00605D2B"/>
    <w:rsid w:val="00605F2B"/>
    <w:rsid w:val="006065E3"/>
    <w:rsid w:val="00610215"/>
    <w:rsid w:val="0061053A"/>
    <w:rsid w:val="00610603"/>
    <w:rsid w:val="0061542E"/>
    <w:rsid w:val="006177B8"/>
    <w:rsid w:val="006179E8"/>
    <w:rsid w:val="006200C9"/>
    <w:rsid w:val="00620D10"/>
    <w:rsid w:val="006223EF"/>
    <w:rsid w:val="00623627"/>
    <w:rsid w:val="00624C80"/>
    <w:rsid w:val="00625483"/>
    <w:rsid w:val="006261FF"/>
    <w:rsid w:val="00627365"/>
    <w:rsid w:val="006274F8"/>
    <w:rsid w:val="00627AF6"/>
    <w:rsid w:val="006309A4"/>
    <w:rsid w:val="006314F5"/>
    <w:rsid w:val="0063198E"/>
    <w:rsid w:val="00632253"/>
    <w:rsid w:val="0063243A"/>
    <w:rsid w:val="006343C0"/>
    <w:rsid w:val="0063634C"/>
    <w:rsid w:val="00636FAF"/>
    <w:rsid w:val="00637FD0"/>
    <w:rsid w:val="00641B74"/>
    <w:rsid w:val="006421CD"/>
    <w:rsid w:val="00642714"/>
    <w:rsid w:val="00643A4D"/>
    <w:rsid w:val="00644C9D"/>
    <w:rsid w:val="006455CE"/>
    <w:rsid w:val="00646751"/>
    <w:rsid w:val="00647119"/>
    <w:rsid w:val="00650703"/>
    <w:rsid w:val="0065197D"/>
    <w:rsid w:val="00651FCC"/>
    <w:rsid w:val="0065226C"/>
    <w:rsid w:val="0065431F"/>
    <w:rsid w:val="006560ED"/>
    <w:rsid w:val="006562FA"/>
    <w:rsid w:val="0065689B"/>
    <w:rsid w:val="00656C04"/>
    <w:rsid w:val="0065704A"/>
    <w:rsid w:val="00660A8C"/>
    <w:rsid w:val="00661BB3"/>
    <w:rsid w:val="00661D60"/>
    <w:rsid w:val="00663318"/>
    <w:rsid w:val="00664090"/>
    <w:rsid w:val="00665421"/>
    <w:rsid w:val="00666818"/>
    <w:rsid w:val="00671D0E"/>
    <w:rsid w:val="00672498"/>
    <w:rsid w:val="00680239"/>
    <w:rsid w:val="00680CB2"/>
    <w:rsid w:val="00681E48"/>
    <w:rsid w:val="006820C5"/>
    <w:rsid w:val="00685065"/>
    <w:rsid w:val="006852F4"/>
    <w:rsid w:val="006853E8"/>
    <w:rsid w:val="00686D2F"/>
    <w:rsid w:val="00690284"/>
    <w:rsid w:val="00690D03"/>
    <w:rsid w:val="0069215B"/>
    <w:rsid w:val="00692272"/>
    <w:rsid w:val="0069303D"/>
    <w:rsid w:val="00693151"/>
    <w:rsid w:val="00693403"/>
    <w:rsid w:val="00693B19"/>
    <w:rsid w:val="0069448E"/>
    <w:rsid w:val="00695120"/>
    <w:rsid w:val="0069569F"/>
    <w:rsid w:val="00695D83"/>
    <w:rsid w:val="00696F13"/>
    <w:rsid w:val="00697DE1"/>
    <w:rsid w:val="006A129F"/>
    <w:rsid w:val="006A560E"/>
    <w:rsid w:val="006A5BEA"/>
    <w:rsid w:val="006A5D62"/>
    <w:rsid w:val="006A68A6"/>
    <w:rsid w:val="006A6B93"/>
    <w:rsid w:val="006A6FC6"/>
    <w:rsid w:val="006B0BA9"/>
    <w:rsid w:val="006B0CB4"/>
    <w:rsid w:val="006B1351"/>
    <w:rsid w:val="006B2051"/>
    <w:rsid w:val="006B2504"/>
    <w:rsid w:val="006B2B83"/>
    <w:rsid w:val="006B2DF6"/>
    <w:rsid w:val="006B3520"/>
    <w:rsid w:val="006B38B2"/>
    <w:rsid w:val="006B3A11"/>
    <w:rsid w:val="006B3B41"/>
    <w:rsid w:val="006B4C51"/>
    <w:rsid w:val="006B5653"/>
    <w:rsid w:val="006B7B5C"/>
    <w:rsid w:val="006C01FC"/>
    <w:rsid w:val="006C6772"/>
    <w:rsid w:val="006C6BF9"/>
    <w:rsid w:val="006D36BE"/>
    <w:rsid w:val="006D42D9"/>
    <w:rsid w:val="006D4941"/>
    <w:rsid w:val="006D4984"/>
    <w:rsid w:val="006D55A3"/>
    <w:rsid w:val="006D6ACE"/>
    <w:rsid w:val="006D7757"/>
    <w:rsid w:val="006E1873"/>
    <w:rsid w:val="006E1B32"/>
    <w:rsid w:val="006E5D5D"/>
    <w:rsid w:val="006E62EB"/>
    <w:rsid w:val="006E7DCC"/>
    <w:rsid w:val="006E7E5B"/>
    <w:rsid w:val="006F0B22"/>
    <w:rsid w:val="006F29A8"/>
    <w:rsid w:val="006F3944"/>
    <w:rsid w:val="006F4450"/>
    <w:rsid w:val="006F64D6"/>
    <w:rsid w:val="006F7F96"/>
    <w:rsid w:val="007003D8"/>
    <w:rsid w:val="00700CC3"/>
    <w:rsid w:val="00700E8C"/>
    <w:rsid w:val="007023DC"/>
    <w:rsid w:val="00702681"/>
    <w:rsid w:val="00702D2A"/>
    <w:rsid w:val="00702DC4"/>
    <w:rsid w:val="0070416F"/>
    <w:rsid w:val="00705412"/>
    <w:rsid w:val="00706C05"/>
    <w:rsid w:val="00707554"/>
    <w:rsid w:val="00710F11"/>
    <w:rsid w:val="00711FE2"/>
    <w:rsid w:val="00717437"/>
    <w:rsid w:val="00717ED3"/>
    <w:rsid w:val="0072076E"/>
    <w:rsid w:val="00722347"/>
    <w:rsid w:val="0072396E"/>
    <w:rsid w:val="00724AD2"/>
    <w:rsid w:val="00727535"/>
    <w:rsid w:val="00727686"/>
    <w:rsid w:val="0072780B"/>
    <w:rsid w:val="00730EDC"/>
    <w:rsid w:val="00733017"/>
    <w:rsid w:val="0073407C"/>
    <w:rsid w:val="00734BE9"/>
    <w:rsid w:val="0073508F"/>
    <w:rsid w:val="007362B8"/>
    <w:rsid w:val="00737DE9"/>
    <w:rsid w:val="00740022"/>
    <w:rsid w:val="00740742"/>
    <w:rsid w:val="00741BC4"/>
    <w:rsid w:val="00741CFD"/>
    <w:rsid w:val="0074467C"/>
    <w:rsid w:val="00744E38"/>
    <w:rsid w:val="007457CD"/>
    <w:rsid w:val="00746EDE"/>
    <w:rsid w:val="00747061"/>
    <w:rsid w:val="00751EEA"/>
    <w:rsid w:val="0075248D"/>
    <w:rsid w:val="00752A6B"/>
    <w:rsid w:val="0075336F"/>
    <w:rsid w:val="00756C24"/>
    <w:rsid w:val="00762C23"/>
    <w:rsid w:val="0076301C"/>
    <w:rsid w:val="00764B40"/>
    <w:rsid w:val="007663D9"/>
    <w:rsid w:val="007673D3"/>
    <w:rsid w:val="00767C38"/>
    <w:rsid w:val="00770CD5"/>
    <w:rsid w:val="007741D4"/>
    <w:rsid w:val="0078258D"/>
    <w:rsid w:val="00783310"/>
    <w:rsid w:val="00783E6D"/>
    <w:rsid w:val="0078463D"/>
    <w:rsid w:val="007847B5"/>
    <w:rsid w:val="00785435"/>
    <w:rsid w:val="0079077C"/>
    <w:rsid w:val="00790879"/>
    <w:rsid w:val="007921B0"/>
    <w:rsid w:val="007924F5"/>
    <w:rsid w:val="00793B82"/>
    <w:rsid w:val="00794658"/>
    <w:rsid w:val="007A030A"/>
    <w:rsid w:val="007A4A6D"/>
    <w:rsid w:val="007A4D9A"/>
    <w:rsid w:val="007A6097"/>
    <w:rsid w:val="007A61FB"/>
    <w:rsid w:val="007A709B"/>
    <w:rsid w:val="007A7CDF"/>
    <w:rsid w:val="007A7E85"/>
    <w:rsid w:val="007B02C2"/>
    <w:rsid w:val="007B3025"/>
    <w:rsid w:val="007B3C18"/>
    <w:rsid w:val="007B6DF9"/>
    <w:rsid w:val="007B7890"/>
    <w:rsid w:val="007C0132"/>
    <w:rsid w:val="007C1128"/>
    <w:rsid w:val="007C173F"/>
    <w:rsid w:val="007C1A8A"/>
    <w:rsid w:val="007C1E3E"/>
    <w:rsid w:val="007C4242"/>
    <w:rsid w:val="007C4787"/>
    <w:rsid w:val="007C4DF0"/>
    <w:rsid w:val="007C53B5"/>
    <w:rsid w:val="007C5F57"/>
    <w:rsid w:val="007C6462"/>
    <w:rsid w:val="007C7610"/>
    <w:rsid w:val="007D1BCF"/>
    <w:rsid w:val="007D1EC0"/>
    <w:rsid w:val="007D2667"/>
    <w:rsid w:val="007D40BB"/>
    <w:rsid w:val="007D48B5"/>
    <w:rsid w:val="007D6164"/>
    <w:rsid w:val="007D75CF"/>
    <w:rsid w:val="007D7E48"/>
    <w:rsid w:val="007D7EB9"/>
    <w:rsid w:val="007E08C8"/>
    <w:rsid w:val="007E0D16"/>
    <w:rsid w:val="007E1044"/>
    <w:rsid w:val="007E1778"/>
    <w:rsid w:val="007E2B63"/>
    <w:rsid w:val="007E3988"/>
    <w:rsid w:val="007E5B31"/>
    <w:rsid w:val="007E5EC9"/>
    <w:rsid w:val="007E66A6"/>
    <w:rsid w:val="007E6DC5"/>
    <w:rsid w:val="007F14E3"/>
    <w:rsid w:val="007F1E0D"/>
    <w:rsid w:val="007F1E19"/>
    <w:rsid w:val="007F1FD3"/>
    <w:rsid w:val="007F20F5"/>
    <w:rsid w:val="007F295D"/>
    <w:rsid w:val="007F340C"/>
    <w:rsid w:val="007F36F1"/>
    <w:rsid w:val="007F5433"/>
    <w:rsid w:val="007F7751"/>
    <w:rsid w:val="00800824"/>
    <w:rsid w:val="0080525A"/>
    <w:rsid w:val="0080546D"/>
    <w:rsid w:val="00805ABA"/>
    <w:rsid w:val="008060B4"/>
    <w:rsid w:val="00807B2E"/>
    <w:rsid w:val="0081009E"/>
    <w:rsid w:val="00810180"/>
    <w:rsid w:val="00811E64"/>
    <w:rsid w:val="0081202F"/>
    <w:rsid w:val="00812217"/>
    <w:rsid w:val="0081232C"/>
    <w:rsid w:val="008127D8"/>
    <w:rsid w:val="008130BE"/>
    <w:rsid w:val="00813F28"/>
    <w:rsid w:val="00813F8E"/>
    <w:rsid w:val="00814213"/>
    <w:rsid w:val="00814D0C"/>
    <w:rsid w:val="00814D22"/>
    <w:rsid w:val="00815075"/>
    <w:rsid w:val="00815824"/>
    <w:rsid w:val="00815FFB"/>
    <w:rsid w:val="00816C83"/>
    <w:rsid w:val="00816F2A"/>
    <w:rsid w:val="0082218A"/>
    <w:rsid w:val="00822AA9"/>
    <w:rsid w:val="00822E4C"/>
    <w:rsid w:val="0082377C"/>
    <w:rsid w:val="00825BE9"/>
    <w:rsid w:val="00825EB3"/>
    <w:rsid w:val="00826A09"/>
    <w:rsid w:val="00831C89"/>
    <w:rsid w:val="00831F58"/>
    <w:rsid w:val="008327EA"/>
    <w:rsid w:val="008330AC"/>
    <w:rsid w:val="008330E6"/>
    <w:rsid w:val="0083688E"/>
    <w:rsid w:val="00836B1B"/>
    <w:rsid w:val="0083737F"/>
    <w:rsid w:val="00837518"/>
    <w:rsid w:val="008400CE"/>
    <w:rsid w:val="00841307"/>
    <w:rsid w:val="00844858"/>
    <w:rsid w:val="00844898"/>
    <w:rsid w:val="0084732E"/>
    <w:rsid w:val="00847BAC"/>
    <w:rsid w:val="00850949"/>
    <w:rsid w:val="00852E8A"/>
    <w:rsid w:val="0085313F"/>
    <w:rsid w:val="008549EA"/>
    <w:rsid w:val="008560AD"/>
    <w:rsid w:val="00856825"/>
    <w:rsid w:val="00856FE9"/>
    <w:rsid w:val="00860356"/>
    <w:rsid w:val="00863AF2"/>
    <w:rsid w:val="008653CA"/>
    <w:rsid w:val="00867DDF"/>
    <w:rsid w:val="00871E66"/>
    <w:rsid w:val="00872C07"/>
    <w:rsid w:val="0087375B"/>
    <w:rsid w:val="00874401"/>
    <w:rsid w:val="00875BED"/>
    <w:rsid w:val="008770AA"/>
    <w:rsid w:val="0088043C"/>
    <w:rsid w:val="00882C97"/>
    <w:rsid w:val="008830DD"/>
    <w:rsid w:val="0088339E"/>
    <w:rsid w:val="0088397C"/>
    <w:rsid w:val="00883A40"/>
    <w:rsid w:val="008858DD"/>
    <w:rsid w:val="00886459"/>
    <w:rsid w:val="00887529"/>
    <w:rsid w:val="008879EF"/>
    <w:rsid w:val="00887AC3"/>
    <w:rsid w:val="00887E22"/>
    <w:rsid w:val="008906C9"/>
    <w:rsid w:val="008910CE"/>
    <w:rsid w:val="00891E6B"/>
    <w:rsid w:val="00892450"/>
    <w:rsid w:val="00892CDC"/>
    <w:rsid w:val="00893E83"/>
    <w:rsid w:val="008952FF"/>
    <w:rsid w:val="00895F7B"/>
    <w:rsid w:val="008966C9"/>
    <w:rsid w:val="0089676C"/>
    <w:rsid w:val="00896967"/>
    <w:rsid w:val="008A1C6A"/>
    <w:rsid w:val="008A2949"/>
    <w:rsid w:val="008A2CA8"/>
    <w:rsid w:val="008A3892"/>
    <w:rsid w:val="008A39AC"/>
    <w:rsid w:val="008A39B8"/>
    <w:rsid w:val="008A4CA8"/>
    <w:rsid w:val="008A69D6"/>
    <w:rsid w:val="008B050E"/>
    <w:rsid w:val="008B0B66"/>
    <w:rsid w:val="008B10BF"/>
    <w:rsid w:val="008B1A74"/>
    <w:rsid w:val="008B1DDD"/>
    <w:rsid w:val="008B2419"/>
    <w:rsid w:val="008B3F84"/>
    <w:rsid w:val="008B44A7"/>
    <w:rsid w:val="008B5F83"/>
    <w:rsid w:val="008B63D2"/>
    <w:rsid w:val="008B67F9"/>
    <w:rsid w:val="008B77DF"/>
    <w:rsid w:val="008C01D0"/>
    <w:rsid w:val="008C1167"/>
    <w:rsid w:val="008C1C1D"/>
    <w:rsid w:val="008C2699"/>
    <w:rsid w:val="008C2921"/>
    <w:rsid w:val="008C2A22"/>
    <w:rsid w:val="008C35CC"/>
    <w:rsid w:val="008C41ED"/>
    <w:rsid w:val="008C49BA"/>
    <w:rsid w:val="008C5738"/>
    <w:rsid w:val="008C67B7"/>
    <w:rsid w:val="008C794E"/>
    <w:rsid w:val="008D04F0"/>
    <w:rsid w:val="008D1396"/>
    <w:rsid w:val="008D142A"/>
    <w:rsid w:val="008D4671"/>
    <w:rsid w:val="008D5B19"/>
    <w:rsid w:val="008D6365"/>
    <w:rsid w:val="008D705E"/>
    <w:rsid w:val="008D758D"/>
    <w:rsid w:val="008E01F4"/>
    <w:rsid w:val="008E0353"/>
    <w:rsid w:val="008E197B"/>
    <w:rsid w:val="008E2CA2"/>
    <w:rsid w:val="008E36B8"/>
    <w:rsid w:val="008E534E"/>
    <w:rsid w:val="008E575E"/>
    <w:rsid w:val="008E6275"/>
    <w:rsid w:val="008E6E98"/>
    <w:rsid w:val="008E76FC"/>
    <w:rsid w:val="008F1273"/>
    <w:rsid w:val="008F27B5"/>
    <w:rsid w:val="008F3500"/>
    <w:rsid w:val="008F48DD"/>
    <w:rsid w:val="008F65D6"/>
    <w:rsid w:val="00900856"/>
    <w:rsid w:val="00901072"/>
    <w:rsid w:val="009024D0"/>
    <w:rsid w:val="00904504"/>
    <w:rsid w:val="00905A18"/>
    <w:rsid w:val="009063BB"/>
    <w:rsid w:val="00910758"/>
    <w:rsid w:val="009109E9"/>
    <w:rsid w:val="009111E2"/>
    <w:rsid w:val="00911A17"/>
    <w:rsid w:val="00911A54"/>
    <w:rsid w:val="00912110"/>
    <w:rsid w:val="00912633"/>
    <w:rsid w:val="0091355E"/>
    <w:rsid w:val="00914AF6"/>
    <w:rsid w:val="0091600F"/>
    <w:rsid w:val="00916373"/>
    <w:rsid w:val="00920BB2"/>
    <w:rsid w:val="00922A7F"/>
    <w:rsid w:val="00924A2E"/>
    <w:rsid w:val="00924E3C"/>
    <w:rsid w:val="009268DE"/>
    <w:rsid w:val="00926C9C"/>
    <w:rsid w:val="0093050D"/>
    <w:rsid w:val="009323BA"/>
    <w:rsid w:val="00932565"/>
    <w:rsid w:val="00932C1F"/>
    <w:rsid w:val="00932E94"/>
    <w:rsid w:val="00933D8E"/>
    <w:rsid w:val="00934709"/>
    <w:rsid w:val="00935134"/>
    <w:rsid w:val="009364BD"/>
    <w:rsid w:val="00936833"/>
    <w:rsid w:val="00937101"/>
    <w:rsid w:val="00937D6A"/>
    <w:rsid w:val="009401D7"/>
    <w:rsid w:val="009404C8"/>
    <w:rsid w:val="00940A90"/>
    <w:rsid w:val="009410F2"/>
    <w:rsid w:val="009439E6"/>
    <w:rsid w:val="00943EE6"/>
    <w:rsid w:val="00946C49"/>
    <w:rsid w:val="00946ECD"/>
    <w:rsid w:val="009472CF"/>
    <w:rsid w:val="00952EA9"/>
    <w:rsid w:val="00953420"/>
    <w:rsid w:val="0095521E"/>
    <w:rsid w:val="00955C16"/>
    <w:rsid w:val="00956178"/>
    <w:rsid w:val="00956928"/>
    <w:rsid w:val="00957FDD"/>
    <w:rsid w:val="009612BB"/>
    <w:rsid w:val="00962B3D"/>
    <w:rsid w:val="00962BFD"/>
    <w:rsid w:val="00962FAF"/>
    <w:rsid w:val="00963FDD"/>
    <w:rsid w:val="00964BED"/>
    <w:rsid w:val="00965793"/>
    <w:rsid w:val="009663C1"/>
    <w:rsid w:val="00966403"/>
    <w:rsid w:val="00967816"/>
    <w:rsid w:val="00967C58"/>
    <w:rsid w:val="00970D51"/>
    <w:rsid w:val="00971154"/>
    <w:rsid w:val="0097331F"/>
    <w:rsid w:val="00982940"/>
    <w:rsid w:val="0098315B"/>
    <w:rsid w:val="00983280"/>
    <w:rsid w:val="009834B2"/>
    <w:rsid w:val="00984E30"/>
    <w:rsid w:val="00984F37"/>
    <w:rsid w:val="009859A7"/>
    <w:rsid w:val="0098644A"/>
    <w:rsid w:val="009868D9"/>
    <w:rsid w:val="00987A2C"/>
    <w:rsid w:val="009905F7"/>
    <w:rsid w:val="00990D29"/>
    <w:rsid w:val="00991790"/>
    <w:rsid w:val="00991BE8"/>
    <w:rsid w:val="00993F0A"/>
    <w:rsid w:val="009954D7"/>
    <w:rsid w:val="009958EB"/>
    <w:rsid w:val="00996700"/>
    <w:rsid w:val="00997B86"/>
    <w:rsid w:val="009A0345"/>
    <w:rsid w:val="009A44E7"/>
    <w:rsid w:val="009A674F"/>
    <w:rsid w:val="009A6D33"/>
    <w:rsid w:val="009A7F6F"/>
    <w:rsid w:val="009B01E7"/>
    <w:rsid w:val="009B0BC2"/>
    <w:rsid w:val="009B0E0C"/>
    <w:rsid w:val="009B0E64"/>
    <w:rsid w:val="009B125A"/>
    <w:rsid w:val="009B2262"/>
    <w:rsid w:val="009B27AA"/>
    <w:rsid w:val="009B479C"/>
    <w:rsid w:val="009B4B4D"/>
    <w:rsid w:val="009B5E8C"/>
    <w:rsid w:val="009B6593"/>
    <w:rsid w:val="009B69B0"/>
    <w:rsid w:val="009B7CF5"/>
    <w:rsid w:val="009C1D79"/>
    <w:rsid w:val="009C53A3"/>
    <w:rsid w:val="009C58F2"/>
    <w:rsid w:val="009D0EFE"/>
    <w:rsid w:val="009D1E4C"/>
    <w:rsid w:val="009D2367"/>
    <w:rsid w:val="009D2E15"/>
    <w:rsid w:val="009D4178"/>
    <w:rsid w:val="009D5564"/>
    <w:rsid w:val="009D706D"/>
    <w:rsid w:val="009E1CA7"/>
    <w:rsid w:val="009E1F5C"/>
    <w:rsid w:val="009E22DB"/>
    <w:rsid w:val="009E2A6E"/>
    <w:rsid w:val="009E2BDA"/>
    <w:rsid w:val="009E65A0"/>
    <w:rsid w:val="009F02B6"/>
    <w:rsid w:val="009F0CD8"/>
    <w:rsid w:val="009F0DCD"/>
    <w:rsid w:val="009F0F66"/>
    <w:rsid w:val="009F1325"/>
    <w:rsid w:val="009F3B16"/>
    <w:rsid w:val="009F4680"/>
    <w:rsid w:val="00A00643"/>
    <w:rsid w:val="00A0166B"/>
    <w:rsid w:val="00A052E7"/>
    <w:rsid w:val="00A06617"/>
    <w:rsid w:val="00A07AAF"/>
    <w:rsid w:val="00A11AD5"/>
    <w:rsid w:val="00A125C5"/>
    <w:rsid w:val="00A143C1"/>
    <w:rsid w:val="00A15066"/>
    <w:rsid w:val="00A15964"/>
    <w:rsid w:val="00A21BDF"/>
    <w:rsid w:val="00A220CF"/>
    <w:rsid w:val="00A24F55"/>
    <w:rsid w:val="00A25171"/>
    <w:rsid w:val="00A2605A"/>
    <w:rsid w:val="00A26368"/>
    <w:rsid w:val="00A27BAC"/>
    <w:rsid w:val="00A3051F"/>
    <w:rsid w:val="00A306B5"/>
    <w:rsid w:val="00A30F33"/>
    <w:rsid w:val="00A317B2"/>
    <w:rsid w:val="00A31F8D"/>
    <w:rsid w:val="00A336EF"/>
    <w:rsid w:val="00A34144"/>
    <w:rsid w:val="00A34238"/>
    <w:rsid w:val="00A34EAC"/>
    <w:rsid w:val="00A35D23"/>
    <w:rsid w:val="00A370E8"/>
    <w:rsid w:val="00A41EEB"/>
    <w:rsid w:val="00A43987"/>
    <w:rsid w:val="00A445D4"/>
    <w:rsid w:val="00A47112"/>
    <w:rsid w:val="00A47256"/>
    <w:rsid w:val="00A5039D"/>
    <w:rsid w:val="00A5063D"/>
    <w:rsid w:val="00A50910"/>
    <w:rsid w:val="00A5103E"/>
    <w:rsid w:val="00A518A7"/>
    <w:rsid w:val="00A522E9"/>
    <w:rsid w:val="00A52639"/>
    <w:rsid w:val="00A54E87"/>
    <w:rsid w:val="00A56751"/>
    <w:rsid w:val="00A627F4"/>
    <w:rsid w:val="00A639DC"/>
    <w:rsid w:val="00A63A9B"/>
    <w:rsid w:val="00A6495C"/>
    <w:rsid w:val="00A65859"/>
    <w:rsid w:val="00A65EE7"/>
    <w:rsid w:val="00A663A0"/>
    <w:rsid w:val="00A66AAF"/>
    <w:rsid w:val="00A66CEB"/>
    <w:rsid w:val="00A673C3"/>
    <w:rsid w:val="00A70133"/>
    <w:rsid w:val="00A7086A"/>
    <w:rsid w:val="00A70CD2"/>
    <w:rsid w:val="00A710E7"/>
    <w:rsid w:val="00A717E7"/>
    <w:rsid w:val="00A72286"/>
    <w:rsid w:val="00A7306C"/>
    <w:rsid w:val="00A734BE"/>
    <w:rsid w:val="00A73699"/>
    <w:rsid w:val="00A741DF"/>
    <w:rsid w:val="00A76C1E"/>
    <w:rsid w:val="00A8009F"/>
    <w:rsid w:val="00A80111"/>
    <w:rsid w:val="00A82102"/>
    <w:rsid w:val="00A833DA"/>
    <w:rsid w:val="00A849F7"/>
    <w:rsid w:val="00A85854"/>
    <w:rsid w:val="00A879CA"/>
    <w:rsid w:val="00A909F9"/>
    <w:rsid w:val="00A9195E"/>
    <w:rsid w:val="00A91D73"/>
    <w:rsid w:val="00A92194"/>
    <w:rsid w:val="00A93ADB"/>
    <w:rsid w:val="00A96776"/>
    <w:rsid w:val="00A96B76"/>
    <w:rsid w:val="00AA0184"/>
    <w:rsid w:val="00AA0707"/>
    <w:rsid w:val="00AA1849"/>
    <w:rsid w:val="00AA31A9"/>
    <w:rsid w:val="00AA3372"/>
    <w:rsid w:val="00AA7382"/>
    <w:rsid w:val="00AA738F"/>
    <w:rsid w:val="00AB026A"/>
    <w:rsid w:val="00AB14BA"/>
    <w:rsid w:val="00AB359C"/>
    <w:rsid w:val="00AB3817"/>
    <w:rsid w:val="00AB395A"/>
    <w:rsid w:val="00AB4D95"/>
    <w:rsid w:val="00AB6134"/>
    <w:rsid w:val="00AC1224"/>
    <w:rsid w:val="00AC3CB2"/>
    <w:rsid w:val="00AC4A35"/>
    <w:rsid w:val="00AC5621"/>
    <w:rsid w:val="00AC66B4"/>
    <w:rsid w:val="00AC751B"/>
    <w:rsid w:val="00AD0095"/>
    <w:rsid w:val="00AD0BE6"/>
    <w:rsid w:val="00AD1960"/>
    <w:rsid w:val="00AD1B4C"/>
    <w:rsid w:val="00AD2351"/>
    <w:rsid w:val="00AD3343"/>
    <w:rsid w:val="00AD49CE"/>
    <w:rsid w:val="00AD4B76"/>
    <w:rsid w:val="00AD553D"/>
    <w:rsid w:val="00AD5A75"/>
    <w:rsid w:val="00AD5E64"/>
    <w:rsid w:val="00AD61B7"/>
    <w:rsid w:val="00AD6BE9"/>
    <w:rsid w:val="00AD73F9"/>
    <w:rsid w:val="00AE1691"/>
    <w:rsid w:val="00AE3E18"/>
    <w:rsid w:val="00AE3E26"/>
    <w:rsid w:val="00AE43A6"/>
    <w:rsid w:val="00AE470C"/>
    <w:rsid w:val="00AE4EE3"/>
    <w:rsid w:val="00AE6B5E"/>
    <w:rsid w:val="00AF068B"/>
    <w:rsid w:val="00AF137A"/>
    <w:rsid w:val="00AF35A3"/>
    <w:rsid w:val="00AF374E"/>
    <w:rsid w:val="00AF3CC7"/>
    <w:rsid w:val="00AF3EC0"/>
    <w:rsid w:val="00AF4E1C"/>
    <w:rsid w:val="00AF5B22"/>
    <w:rsid w:val="00B01380"/>
    <w:rsid w:val="00B0162A"/>
    <w:rsid w:val="00B02545"/>
    <w:rsid w:val="00B03033"/>
    <w:rsid w:val="00B03804"/>
    <w:rsid w:val="00B068B8"/>
    <w:rsid w:val="00B11EAB"/>
    <w:rsid w:val="00B1225B"/>
    <w:rsid w:val="00B12318"/>
    <w:rsid w:val="00B13160"/>
    <w:rsid w:val="00B14D2B"/>
    <w:rsid w:val="00B17141"/>
    <w:rsid w:val="00B22985"/>
    <w:rsid w:val="00B251ED"/>
    <w:rsid w:val="00B25729"/>
    <w:rsid w:val="00B25FF2"/>
    <w:rsid w:val="00B26082"/>
    <w:rsid w:val="00B264C0"/>
    <w:rsid w:val="00B27D44"/>
    <w:rsid w:val="00B30D24"/>
    <w:rsid w:val="00B31575"/>
    <w:rsid w:val="00B317F3"/>
    <w:rsid w:val="00B31D00"/>
    <w:rsid w:val="00B34F18"/>
    <w:rsid w:val="00B35BAF"/>
    <w:rsid w:val="00B37AD8"/>
    <w:rsid w:val="00B40353"/>
    <w:rsid w:val="00B41304"/>
    <w:rsid w:val="00B41B06"/>
    <w:rsid w:val="00B41E63"/>
    <w:rsid w:val="00B41F16"/>
    <w:rsid w:val="00B42B79"/>
    <w:rsid w:val="00B43326"/>
    <w:rsid w:val="00B43787"/>
    <w:rsid w:val="00B43C91"/>
    <w:rsid w:val="00B44D49"/>
    <w:rsid w:val="00B44F0B"/>
    <w:rsid w:val="00B51126"/>
    <w:rsid w:val="00B519D8"/>
    <w:rsid w:val="00B5644A"/>
    <w:rsid w:val="00B5654C"/>
    <w:rsid w:val="00B57372"/>
    <w:rsid w:val="00B60CFE"/>
    <w:rsid w:val="00B60F78"/>
    <w:rsid w:val="00B619DD"/>
    <w:rsid w:val="00B62854"/>
    <w:rsid w:val="00B62F56"/>
    <w:rsid w:val="00B63D46"/>
    <w:rsid w:val="00B6496E"/>
    <w:rsid w:val="00B64C04"/>
    <w:rsid w:val="00B676B5"/>
    <w:rsid w:val="00B67A53"/>
    <w:rsid w:val="00B73A11"/>
    <w:rsid w:val="00B74A2E"/>
    <w:rsid w:val="00B756A5"/>
    <w:rsid w:val="00B75D82"/>
    <w:rsid w:val="00B75DC2"/>
    <w:rsid w:val="00B76818"/>
    <w:rsid w:val="00B77349"/>
    <w:rsid w:val="00B774B9"/>
    <w:rsid w:val="00B803EA"/>
    <w:rsid w:val="00B80462"/>
    <w:rsid w:val="00B81348"/>
    <w:rsid w:val="00B8179E"/>
    <w:rsid w:val="00B81EA9"/>
    <w:rsid w:val="00B83E6E"/>
    <w:rsid w:val="00B8547D"/>
    <w:rsid w:val="00B86C3B"/>
    <w:rsid w:val="00B90FA9"/>
    <w:rsid w:val="00B91A27"/>
    <w:rsid w:val="00B92EA1"/>
    <w:rsid w:val="00B94883"/>
    <w:rsid w:val="00B94A1F"/>
    <w:rsid w:val="00B94E40"/>
    <w:rsid w:val="00B950FE"/>
    <w:rsid w:val="00B9515C"/>
    <w:rsid w:val="00B95435"/>
    <w:rsid w:val="00B96371"/>
    <w:rsid w:val="00B97BEA"/>
    <w:rsid w:val="00BA0B65"/>
    <w:rsid w:val="00BA2631"/>
    <w:rsid w:val="00BA2F2B"/>
    <w:rsid w:val="00BA47FD"/>
    <w:rsid w:val="00BB1FA0"/>
    <w:rsid w:val="00BB23A4"/>
    <w:rsid w:val="00BB2F8F"/>
    <w:rsid w:val="00BB63D3"/>
    <w:rsid w:val="00BB659C"/>
    <w:rsid w:val="00BB77B0"/>
    <w:rsid w:val="00BC2D1E"/>
    <w:rsid w:val="00BC35AC"/>
    <w:rsid w:val="00BD07A7"/>
    <w:rsid w:val="00BD4B72"/>
    <w:rsid w:val="00BD5360"/>
    <w:rsid w:val="00BD5FC2"/>
    <w:rsid w:val="00BE42F8"/>
    <w:rsid w:val="00BE4768"/>
    <w:rsid w:val="00BE4879"/>
    <w:rsid w:val="00BE4C1A"/>
    <w:rsid w:val="00BE582E"/>
    <w:rsid w:val="00BE60B4"/>
    <w:rsid w:val="00BE7AB5"/>
    <w:rsid w:val="00BF024E"/>
    <w:rsid w:val="00BF37B5"/>
    <w:rsid w:val="00BF52D0"/>
    <w:rsid w:val="00BF75F2"/>
    <w:rsid w:val="00BF7FD7"/>
    <w:rsid w:val="00C01A63"/>
    <w:rsid w:val="00C024F7"/>
    <w:rsid w:val="00C03D86"/>
    <w:rsid w:val="00C06A3C"/>
    <w:rsid w:val="00C06B1E"/>
    <w:rsid w:val="00C07031"/>
    <w:rsid w:val="00C070A6"/>
    <w:rsid w:val="00C075CA"/>
    <w:rsid w:val="00C10104"/>
    <w:rsid w:val="00C10DC6"/>
    <w:rsid w:val="00C113BE"/>
    <w:rsid w:val="00C1165A"/>
    <w:rsid w:val="00C12460"/>
    <w:rsid w:val="00C12B34"/>
    <w:rsid w:val="00C147F3"/>
    <w:rsid w:val="00C1585D"/>
    <w:rsid w:val="00C2014D"/>
    <w:rsid w:val="00C20C25"/>
    <w:rsid w:val="00C20CAE"/>
    <w:rsid w:val="00C22081"/>
    <w:rsid w:val="00C22AF6"/>
    <w:rsid w:val="00C22B86"/>
    <w:rsid w:val="00C250D5"/>
    <w:rsid w:val="00C257E3"/>
    <w:rsid w:val="00C26820"/>
    <w:rsid w:val="00C26A76"/>
    <w:rsid w:val="00C2789E"/>
    <w:rsid w:val="00C32600"/>
    <w:rsid w:val="00C36BD0"/>
    <w:rsid w:val="00C41123"/>
    <w:rsid w:val="00C41B71"/>
    <w:rsid w:val="00C41F78"/>
    <w:rsid w:val="00C421C1"/>
    <w:rsid w:val="00C442F4"/>
    <w:rsid w:val="00C4435F"/>
    <w:rsid w:val="00C45759"/>
    <w:rsid w:val="00C466EB"/>
    <w:rsid w:val="00C503BF"/>
    <w:rsid w:val="00C50A29"/>
    <w:rsid w:val="00C51DFD"/>
    <w:rsid w:val="00C528A8"/>
    <w:rsid w:val="00C529AE"/>
    <w:rsid w:val="00C52AC7"/>
    <w:rsid w:val="00C52AF0"/>
    <w:rsid w:val="00C55D40"/>
    <w:rsid w:val="00C575F7"/>
    <w:rsid w:val="00C5795C"/>
    <w:rsid w:val="00C57B6B"/>
    <w:rsid w:val="00C61C45"/>
    <w:rsid w:val="00C61C4B"/>
    <w:rsid w:val="00C62D17"/>
    <w:rsid w:val="00C630E1"/>
    <w:rsid w:val="00C63B14"/>
    <w:rsid w:val="00C64050"/>
    <w:rsid w:val="00C65A92"/>
    <w:rsid w:val="00C65AEF"/>
    <w:rsid w:val="00C67E93"/>
    <w:rsid w:val="00C722D5"/>
    <w:rsid w:val="00C75BC0"/>
    <w:rsid w:val="00C75D1B"/>
    <w:rsid w:val="00C76EA7"/>
    <w:rsid w:val="00C82819"/>
    <w:rsid w:val="00C82E25"/>
    <w:rsid w:val="00C82F9C"/>
    <w:rsid w:val="00C843E9"/>
    <w:rsid w:val="00C84FD6"/>
    <w:rsid w:val="00C85697"/>
    <w:rsid w:val="00C917CE"/>
    <w:rsid w:val="00C91C35"/>
    <w:rsid w:val="00C92898"/>
    <w:rsid w:val="00C92964"/>
    <w:rsid w:val="00C92B87"/>
    <w:rsid w:val="00C944F1"/>
    <w:rsid w:val="00C947D1"/>
    <w:rsid w:val="00C94AB3"/>
    <w:rsid w:val="00C95748"/>
    <w:rsid w:val="00C96B12"/>
    <w:rsid w:val="00C979C0"/>
    <w:rsid w:val="00CA143D"/>
    <w:rsid w:val="00CA1AC1"/>
    <w:rsid w:val="00CA51DB"/>
    <w:rsid w:val="00CA583C"/>
    <w:rsid w:val="00CA6053"/>
    <w:rsid w:val="00CB44D7"/>
    <w:rsid w:val="00CB54AB"/>
    <w:rsid w:val="00CB6438"/>
    <w:rsid w:val="00CC0062"/>
    <w:rsid w:val="00CC1BDF"/>
    <w:rsid w:val="00CC221C"/>
    <w:rsid w:val="00CC3B7F"/>
    <w:rsid w:val="00CC4F46"/>
    <w:rsid w:val="00CC6B41"/>
    <w:rsid w:val="00CC74FF"/>
    <w:rsid w:val="00CC7A30"/>
    <w:rsid w:val="00CD23BC"/>
    <w:rsid w:val="00CD3C52"/>
    <w:rsid w:val="00CD47D0"/>
    <w:rsid w:val="00CD5078"/>
    <w:rsid w:val="00CD5C44"/>
    <w:rsid w:val="00CD63B2"/>
    <w:rsid w:val="00CD6660"/>
    <w:rsid w:val="00CD6F23"/>
    <w:rsid w:val="00CE0DA6"/>
    <w:rsid w:val="00CE1D54"/>
    <w:rsid w:val="00CE228E"/>
    <w:rsid w:val="00CE3B15"/>
    <w:rsid w:val="00CE3F8C"/>
    <w:rsid w:val="00CE4D37"/>
    <w:rsid w:val="00CE6CE7"/>
    <w:rsid w:val="00CE7514"/>
    <w:rsid w:val="00CE7A84"/>
    <w:rsid w:val="00CE7D2C"/>
    <w:rsid w:val="00CF038E"/>
    <w:rsid w:val="00CF09FD"/>
    <w:rsid w:val="00CF0FD7"/>
    <w:rsid w:val="00CF1D4A"/>
    <w:rsid w:val="00CF2F07"/>
    <w:rsid w:val="00CF346D"/>
    <w:rsid w:val="00CF39FC"/>
    <w:rsid w:val="00CF600D"/>
    <w:rsid w:val="00CF704B"/>
    <w:rsid w:val="00D0004D"/>
    <w:rsid w:val="00D01EE6"/>
    <w:rsid w:val="00D023FF"/>
    <w:rsid w:val="00D02622"/>
    <w:rsid w:val="00D04D74"/>
    <w:rsid w:val="00D07187"/>
    <w:rsid w:val="00D072BE"/>
    <w:rsid w:val="00D105C2"/>
    <w:rsid w:val="00D10D3B"/>
    <w:rsid w:val="00D11137"/>
    <w:rsid w:val="00D11569"/>
    <w:rsid w:val="00D11709"/>
    <w:rsid w:val="00D12607"/>
    <w:rsid w:val="00D130C2"/>
    <w:rsid w:val="00D135D0"/>
    <w:rsid w:val="00D13754"/>
    <w:rsid w:val="00D13BC9"/>
    <w:rsid w:val="00D159E9"/>
    <w:rsid w:val="00D21011"/>
    <w:rsid w:val="00D2108C"/>
    <w:rsid w:val="00D22D4A"/>
    <w:rsid w:val="00D230F8"/>
    <w:rsid w:val="00D2382E"/>
    <w:rsid w:val="00D248DE"/>
    <w:rsid w:val="00D24EC4"/>
    <w:rsid w:val="00D26261"/>
    <w:rsid w:val="00D31518"/>
    <w:rsid w:val="00D32C71"/>
    <w:rsid w:val="00D3471A"/>
    <w:rsid w:val="00D416DA"/>
    <w:rsid w:val="00D4243F"/>
    <w:rsid w:val="00D43295"/>
    <w:rsid w:val="00D44A67"/>
    <w:rsid w:val="00D45052"/>
    <w:rsid w:val="00D451CC"/>
    <w:rsid w:val="00D4741B"/>
    <w:rsid w:val="00D477DD"/>
    <w:rsid w:val="00D47DAB"/>
    <w:rsid w:val="00D500D1"/>
    <w:rsid w:val="00D53A94"/>
    <w:rsid w:val="00D55212"/>
    <w:rsid w:val="00D56EE3"/>
    <w:rsid w:val="00D56F5D"/>
    <w:rsid w:val="00D57E03"/>
    <w:rsid w:val="00D61CDE"/>
    <w:rsid w:val="00D62426"/>
    <w:rsid w:val="00D629CD"/>
    <w:rsid w:val="00D67249"/>
    <w:rsid w:val="00D677A1"/>
    <w:rsid w:val="00D71489"/>
    <w:rsid w:val="00D72727"/>
    <w:rsid w:val="00D8103C"/>
    <w:rsid w:val="00D81184"/>
    <w:rsid w:val="00D82873"/>
    <w:rsid w:val="00D82887"/>
    <w:rsid w:val="00D83B30"/>
    <w:rsid w:val="00D8542D"/>
    <w:rsid w:val="00D85B56"/>
    <w:rsid w:val="00D90C9D"/>
    <w:rsid w:val="00D90F19"/>
    <w:rsid w:val="00D915FE"/>
    <w:rsid w:val="00D9583A"/>
    <w:rsid w:val="00D95C2C"/>
    <w:rsid w:val="00D96E74"/>
    <w:rsid w:val="00D97FEB"/>
    <w:rsid w:val="00DA18AC"/>
    <w:rsid w:val="00DA3ED1"/>
    <w:rsid w:val="00DA3FE1"/>
    <w:rsid w:val="00DA40CD"/>
    <w:rsid w:val="00DA4D69"/>
    <w:rsid w:val="00DA70EE"/>
    <w:rsid w:val="00DB01C0"/>
    <w:rsid w:val="00DB4D04"/>
    <w:rsid w:val="00DB605E"/>
    <w:rsid w:val="00DB7E49"/>
    <w:rsid w:val="00DC0C88"/>
    <w:rsid w:val="00DC1E61"/>
    <w:rsid w:val="00DC22D8"/>
    <w:rsid w:val="00DC2363"/>
    <w:rsid w:val="00DC3EEE"/>
    <w:rsid w:val="00DC41CC"/>
    <w:rsid w:val="00DC54F9"/>
    <w:rsid w:val="00DC6A71"/>
    <w:rsid w:val="00DC71E8"/>
    <w:rsid w:val="00DD20C9"/>
    <w:rsid w:val="00DD4401"/>
    <w:rsid w:val="00DD6517"/>
    <w:rsid w:val="00DD754B"/>
    <w:rsid w:val="00DE061F"/>
    <w:rsid w:val="00DE0954"/>
    <w:rsid w:val="00DE0BEE"/>
    <w:rsid w:val="00DE17A5"/>
    <w:rsid w:val="00DE1C58"/>
    <w:rsid w:val="00DE346A"/>
    <w:rsid w:val="00DE388F"/>
    <w:rsid w:val="00DE4D49"/>
    <w:rsid w:val="00DE52D5"/>
    <w:rsid w:val="00DE54DB"/>
    <w:rsid w:val="00DE5B37"/>
    <w:rsid w:val="00DE5B46"/>
    <w:rsid w:val="00DE771A"/>
    <w:rsid w:val="00DF04C1"/>
    <w:rsid w:val="00DF0BB6"/>
    <w:rsid w:val="00DF11AA"/>
    <w:rsid w:val="00DF27FB"/>
    <w:rsid w:val="00DF28CB"/>
    <w:rsid w:val="00DF2DAA"/>
    <w:rsid w:val="00DF3EA5"/>
    <w:rsid w:val="00E008C2"/>
    <w:rsid w:val="00E010A3"/>
    <w:rsid w:val="00E02898"/>
    <w:rsid w:val="00E0357D"/>
    <w:rsid w:val="00E03D4F"/>
    <w:rsid w:val="00E04536"/>
    <w:rsid w:val="00E045AC"/>
    <w:rsid w:val="00E052BB"/>
    <w:rsid w:val="00E05A90"/>
    <w:rsid w:val="00E06F22"/>
    <w:rsid w:val="00E07105"/>
    <w:rsid w:val="00E13782"/>
    <w:rsid w:val="00E17208"/>
    <w:rsid w:val="00E17279"/>
    <w:rsid w:val="00E17B39"/>
    <w:rsid w:val="00E20C61"/>
    <w:rsid w:val="00E21077"/>
    <w:rsid w:val="00E21AAE"/>
    <w:rsid w:val="00E22A8C"/>
    <w:rsid w:val="00E24EC2"/>
    <w:rsid w:val="00E263AB"/>
    <w:rsid w:val="00E2682F"/>
    <w:rsid w:val="00E30B4A"/>
    <w:rsid w:val="00E31664"/>
    <w:rsid w:val="00E320CE"/>
    <w:rsid w:val="00E320F6"/>
    <w:rsid w:val="00E33AAA"/>
    <w:rsid w:val="00E33FBD"/>
    <w:rsid w:val="00E345F5"/>
    <w:rsid w:val="00E347DA"/>
    <w:rsid w:val="00E35FAA"/>
    <w:rsid w:val="00E376DB"/>
    <w:rsid w:val="00E37D4D"/>
    <w:rsid w:val="00E4104B"/>
    <w:rsid w:val="00E41468"/>
    <w:rsid w:val="00E41D18"/>
    <w:rsid w:val="00E42FB5"/>
    <w:rsid w:val="00E43255"/>
    <w:rsid w:val="00E43593"/>
    <w:rsid w:val="00E44978"/>
    <w:rsid w:val="00E45178"/>
    <w:rsid w:val="00E4532A"/>
    <w:rsid w:val="00E45424"/>
    <w:rsid w:val="00E45E0E"/>
    <w:rsid w:val="00E46BCA"/>
    <w:rsid w:val="00E50CB5"/>
    <w:rsid w:val="00E523D3"/>
    <w:rsid w:val="00E52903"/>
    <w:rsid w:val="00E54606"/>
    <w:rsid w:val="00E548A3"/>
    <w:rsid w:val="00E55518"/>
    <w:rsid w:val="00E56B37"/>
    <w:rsid w:val="00E60C31"/>
    <w:rsid w:val="00E61DC7"/>
    <w:rsid w:val="00E6249A"/>
    <w:rsid w:val="00E67806"/>
    <w:rsid w:val="00E7150D"/>
    <w:rsid w:val="00E71AA7"/>
    <w:rsid w:val="00E802E2"/>
    <w:rsid w:val="00E80636"/>
    <w:rsid w:val="00E80DF1"/>
    <w:rsid w:val="00E81056"/>
    <w:rsid w:val="00E81A90"/>
    <w:rsid w:val="00E81E0F"/>
    <w:rsid w:val="00E824CF"/>
    <w:rsid w:val="00E8314A"/>
    <w:rsid w:val="00E841B3"/>
    <w:rsid w:val="00E84215"/>
    <w:rsid w:val="00E87B02"/>
    <w:rsid w:val="00E92613"/>
    <w:rsid w:val="00E926A7"/>
    <w:rsid w:val="00E93407"/>
    <w:rsid w:val="00E93620"/>
    <w:rsid w:val="00E957E3"/>
    <w:rsid w:val="00E97462"/>
    <w:rsid w:val="00EA009F"/>
    <w:rsid w:val="00EA0974"/>
    <w:rsid w:val="00EA1E0D"/>
    <w:rsid w:val="00EA21EC"/>
    <w:rsid w:val="00EA2897"/>
    <w:rsid w:val="00EA2E8E"/>
    <w:rsid w:val="00EA361F"/>
    <w:rsid w:val="00EA362F"/>
    <w:rsid w:val="00EA7064"/>
    <w:rsid w:val="00EB03AA"/>
    <w:rsid w:val="00EB1298"/>
    <w:rsid w:val="00EB230A"/>
    <w:rsid w:val="00EB3F2E"/>
    <w:rsid w:val="00EB4127"/>
    <w:rsid w:val="00EB4318"/>
    <w:rsid w:val="00EB54F7"/>
    <w:rsid w:val="00EB5E76"/>
    <w:rsid w:val="00EB7A72"/>
    <w:rsid w:val="00EC0549"/>
    <w:rsid w:val="00EC300D"/>
    <w:rsid w:val="00EC64EB"/>
    <w:rsid w:val="00EC66C7"/>
    <w:rsid w:val="00EC6755"/>
    <w:rsid w:val="00EC6CBE"/>
    <w:rsid w:val="00EC72BD"/>
    <w:rsid w:val="00ED247B"/>
    <w:rsid w:val="00ED3261"/>
    <w:rsid w:val="00ED331D"/>
    <w:rsid w:val="00ED3B25"/>
    <w:rsid w:val="00ED4469"/>
    <w:rsid w:val="00ED5F76"/>
    <w:rsid w:val="00ED6763"/>
    <w:rsid w:val="00ED6B4B"/>
    <w:rsid w:val="00EE0E01"/>
    <w:rsid w:val="00EE3FCA"/>
    <w:rsid w:val="00EE59DA"/>
    <w:rsid w:val="00EE6E87"/>
    <w:rsid w:val="00EE77B5"/>
    <w:rsid w:val="00EE7BC0"/>
    <w:rsid w:val="00EF01F1"/>
    <w:rsid w:val="00EF02D1"/>
    <w:rsid w:val="00EF13BD"/>
    <w:rsid w:val="00EF261F"/>
    <w:rsid w:val="00EF7E59"/>
    <w:rsid w:val="00F0191A"/>
    <w:rsid w:val="00F02861"/>
    <w:rsid w:val="00F02917"/>
    <w:rsid w:val="00F02D2D"/>
    <w:rsid w:val="00F03CD2"/>
    <w:rsid w:val="00F045DE"/>
    <w:rsid w:val="00F0614C"/>
    <w:rsid w:val="00F06461"/>
    <w:rsid w:val="00F06C4B"/>
    <w:rsid w:val="00F074D1"/>
    <w:rsid w:val="00F07735"/>
    <w:rsid w:val="00F11001"/>
    <w:rsid w:val="00F166A7"/>
    <w:rsid w:val="00F16B38"/>
    <w:rsid w:val="00F20010"/>
    <w:rsid w:val="00F203B3"/>
    <w:rsid w:val="00F20B84"/>
    <w:rsid w:val="00F22985"/>
    <w:rsid w:val="00F23D07"/>
    <w:rsid w:val="00F240BB"/>
    <w:rsid w:val="00F25273"/>
    <w:rsid w:val="00F27704"/>
    <w:rsid w:val="00F27A8A"/>
    <w:rsid w:val="00F3155E"/>
    <w:rsid w:val="00F32CD1"/>
    <w:rsid w:val="00F349DC"/>
    <w:rsid w:val="00F375A0"/>
    <w:rsid w:val="00F414D3"/>
    <w:rsid w:val="00F41AEA"/>
    <w:rsid w:val="00F429EE"/>
    <w:rsid w:val="00F43658"/>
    <w:rsid w:val="00F452F5"/>
    <w:rsid w:val="00F45BF7"/>
    <w:rsid w:val="00F46724"/>
    <w:rsid w:val="00F51174"/>
    <w:rsid w:val="00F51E77"/>
    <w:rsid w:val="00F55428"/>
    <w:rsid w:val="00F556E3"/>
    <w:rsid w:val="00F55AEE"/>
    <w:rsid w:val="00F562B6"/>
    <w:rsid w:val="00F5668D"/>
    <w:rsid w:val="00F56940"/>
    <w:rsid w:val="00F56F81"/>
    <w:rsid w:val="00F57E0E"/>
    <w:rsid w:val="00F57FED"/>
    <w:rsid w:val="00F61EFD"/>
    <w:rsid w:val="00F6412E"/>
    <w:rsid w:val="00F65088"/>
    <w:rsid w:val="00F679C4"/>
    <w:rsid w:val="00F67B18"/>
    <w:rsid w:val="00F709A7"/>
    <w:rsid w:val="00F714D5"/>
    <w:rsid w:val="00F71818"/>
    <w:rsid w:val="00F720F0"/>
    <w:rsid w:val="00F728AA"/>
    <w:rsid w:val="00F73A13"/>
    <w:rsid w:val="00F73CD2"/>
    <w:rsid w:val="00F74168"/>
    <w:rsid w:val="00F749C7"/>
    <w:rsid w:val="00F7571F"/>
    <w:rsid w:val="00F80C5D"/>
    <w:rsid w:val="00F82A80"/>
    <w:rsid w:val="00F83897"/>
    <w:rsid w:val="00F839B6"/>
    <w:rsid w:val="00F8504D"/>
    <w:rsid w:val="00F85D93"/>
    <w:rsid w:val="00F86B4F"/>
    <w:rsid w:val="00F8733F"/>
    <w:rsid w:val="00F90D22"/>
    <w:rsid w:val="00F922F3"/>
    <w:rsid w:val="00F93982"/>
    <w:rsid w:val="00F954AF"/>
    <w:rsid w:val="00F9651E"/>
    <w:rsid w:val="00F965F5"/>
    <w:rsid w:val="00F96D84"/>
    <w:rsid w:val="00F970AD"/>
    <w:rsid w:val="00F97B2B"/>
    <w:rsid w:val="00FA0646"/>
    <w:rsid w:val="00FA0F1E"/>
    <w:rsid w:val="00FA1195"/>
    <w:rsid w:val="00FA12D3"/>
    <w:rsid w:val="00FA1F47"/>
    <w:rsid w:val="00FA368A"/>
    <w:rsid w:val="00FA5A58"/>
    <w:rsid w:val="00FA7114"/>
    <w:rsid w:val="00FB112D"/>
    <w:rsid w:val="00FB201D"/>
    <w:rsid w:val="00FB27FB"/>
    <w:rsid w:val="00FB2A64"/>
    <w:rsid w:val="00FB2C4D"/>
    <w:rsid w:val="00FB3B21"/>
    <w:rsid w:val="00FB3EBD"/>
    <w:rsid w:val="00FB7400"/>
    <w:rsid w:val="00FC0CF0"/>
    <w:rsid w:val="00FC3A01"/>
    <w:rsid w:val="00FC3C9F"/>
    <w:rsid w:val="00FC4259"/>
    <w:rsid w:val="00FC517D"/>
    <w:rsid w:val="00FC5519"/>
    <w:rsid w:val="00FC6CA9"/>
    <w:rsid w:val="00FC7EF1"/>
    <w:rsid w:val="00FD2FCE"/>
    <w:rsid w:val="00FD3344"/>
    <w:rsid w:val="00FD3538"/>
    <w:rsid w:val="00FD416E"/>
    <w:rsid w:val="00FD6532"/>
    <w:rsid w:val="00FD666E"/>
    <w:rsid w:val="00FE2A88"/>
    <w:rsid w:val="00FE4CBF"/>
    <w:rsid w:val="00FE6762"/>
    <w:rsid w:val="00FE6BE8"/>
    <w:rsid w:val="00FF0617"/>
    <w:rsid w:val="00FF0B24"/>
    <w:rsid w:val="00FF11B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428299"/>
    </o:shapedefaults>
    <o:shapelayout v:ext="edit">
      <o:idmap v:ext="edit" data="1"/>
    </o:shapelayout>
  </w:shapeDefaults>
  <w:doNotEmbedSmartTags/>
  <w:decimalSymbol w:val=","/>
  <w:listSeparator w:val=";"/>
  <w14:docId w14:val="3519DF5A"/>
  <w15:docId w15:val="{4F886358-5815-4F9C-A240-90AC7A93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702681"/>
    <w:pPr>
      <w:keepNext/>
      <w:spacing w:line="240" w:lineRule="auto"/>
      <w:jc w:val="both"/>
      <w:outlineLvl w:val="0"/>
    </w:pPr>
    <w:rPr>
      <w:rFonts w:cs="Arial"/>
      <w:b/>
      <w:kern w:val="32"/>
      <w:szCs w:val="20"/>
      <w:lang w:eastAsia="sl-SI"/>
    </w:rPr>
  </w:style>
  <w:style w:type="paragraph" w:styleId="Naslov2">
    <w:name w:val="heading 2"/>
    <w:basedOn w:val="Navaden"/>
    <w:next w:val="Navaden"/>
    <w:link w:val="Naslov2Znak"/>
    <w:uiPriority w:val="9"/>
    <w:qFormat/>
    <w:rsid w:val="002D7CDE"/>
    <w:pPr>
      <w:keepNext/>
      <w:spacing w:before="240" w:after="60" w:line="240" w:lineRule="auto"/>
      <w:ind w:left="576" w:hanging="576"/>
      <w:outlineLvl w:val="1"/>
    </w:pPr>
    <w:rPr>
      <w:rFonts w:ascii="Cambria" w:eastAsia="SimSun" w:hAnsi="Cambria"/>
      <w:b/>
      <w:bCs/>
      <w:i/>
      <w:iCs/>
      <w:sz w:val="28"/>
      <w:szCs w:val="28"/>
      <w:lang w:eastAsia="zh-CN"/>
    </w:rPr>
  </w:style>
  <w:style w:type="paragraph" w:styleId="Naslov3">
    <w:name w:val="heading 3"/>
    <w:basedOn w:val="Navaden"/>
    <w:next w:val="Navaden"/>
    <w:link w:val="Naslov3Znak"/>
    <w:uiPriority w:val="9"/>
    <w:qFormat/>
    <w:rsid w:val="002D7CDE"/>
    <w:pPr>
      <w:keepNext/>
      <w:spacing w:before="240" w:after="60" w:line="240" w:lineRule="auto"/>
      <w:ind w:left="720" w:hanging="720"/>
      <w:outlineLvl w:val="2"/>
    </w:pPr>
    <w:rPr>
      <w:rFonts w:ascii="Cambria" w:eastAsia="SimSun" w:hAnsi="Cambria"/>
      <w:b/>
      <w:bCs/>
      <w:sz w:val="26"/>
      <w:szCs w:val="26"/>
      <w:lang w:eastAsia="zh-CN"/>
    </w:rPr>
  </w:style>
  <w:style w:type="paragraph" w:styleId="Naslov4">
    <w:name w:val="heading 4"/>
    <w:basedOn w:val="Navaden"/>
    <w:next w:val="Navaden"/>
    <w:link w:val="Naslov4Znak"/>
    <w:uiPriority w:val="9"/>
    <w:qFormat/>
    <w:rsid w:val="002D7CDE"/>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863AF2"/>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qFormat/>
    <w:rsid w:val="002D7CDE"/>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2D7CDE"/>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2D7CDE"/>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2D7CDE"/>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aliases w:val="Footnote symbol,Footnote,Fussnota"/>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uiPriority w:val="99"/>
    <w:rsid w:val="008C67B7"/>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uiPriority w:val="9"/>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uiPriority w:val="99"/>
    <w:rsid w:val="0006585F"/>
    <w:rPr>
      <w:sz w:val="16"/>
      <w:szCs w:val="16"/>
    </w:rPr>
  </w:style>
  <w:style w:type="paragraph" w:styleId="Pripombabesedilo">
    <w:name w:val="annotation text"/>
    <w:basedOn w:val="Navaden"/>
    <w:link w:val="PripombabesediloZnak"/>
    <w:uiPriority w:val="99"/>
    <w:rsid w:val="0006585F"/>
    <w:rPr>
      <w:szCs w:val="20"/>
    </w:rPr>
  </w:style>
  <w:style w:type="character" w:customStyle="1" w:styleId="PripombabesediloZnak">
    <w:name w:val="Pripomba – besedilo Znak"/>
    <w:link w:val="Pripombabesedilo"/>
    <w:uiPriority w:val="99"/>
    <w:rsid w:val="0006585F"/>
    <w:rPr>
      <w:rFonts w:ascii="Arial" w:hAnsi="Arial"/>
      <w:lang w:val="en-US" w:eastAsia="en-US"/>
    </w:rPr>
  </w:style>
  <w:style w:type="paragraph" w:styleId="Zadevapripombe">
    <w:name w:val="annotation subject"/>
    <w:basedOn w:val="Pripombabesedilo"/>
    <w:next w:val="Pripombabesedilo"/>
    <w:link w:val="ZadevapripombeZnak"/>
    <w:uiPriority w:val="99"/>
    <w:rsid w:val="0006585F"/>
    <w:rPr>
      <w:b/>
      <w:bCs/>
    </w:rPr>
  </w:style>
  <w:style w:type="character" w:customStyle="1" w:styleId="ZadevapripombeZnak">
    <w:name w:val="Zadeva pripombe Znak"/>
    <w:link w:val="Zadevapripombe"/>
    <w:uiPriority w:val="99"/>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customStyle="1" w:styleId="ZnakZnak4ZnakZnak0">
    <w:name w:val="Znak Znak4 Znak Znak"/>
    <w:basedOn w:val="Navaden"/>
    <w:rsid w:val="007A7E85"/>
    <w:pPr>
      <w:spacing w:after="160" w:line="240" w:lineRule="exact"/>
    </w:pPr>
    <w:rPr>
      <w:rFonts w:ascii="Tahoma" w:eastAsia="SimSun" w:hAnsi="Tahoma" w:cs="Tahoma"/>
      <w:szCs w:val="20"/>
    </w:rPr>
  </w:style>
  <w:style w:type="character" w:customStyle="1" w:styleId="Naslov2Znak">
    <w:name w:val="Naslov 2 Znak"/>
    <w:link w:val="Naslov2"/>
    <w:uiPriority w:val="9"/>
    <w:rsid w:val="002D7CDE"/>
    <w:rPr>
      <w:rFonts w:ascii="Cambria" w:eastAsia="SimSun" w:hAnsi="Cambria"/>
      <w:b/>
      <w:bCs/>
      <w:i/>
      <w:iCs/>
      <w:sz w:val="28"/>
      <w:szCs w:val="28"/>
      <w:lang w:eastAsia="zh-CN"/>
    </w:rPr>
  </w:style>
  <w:style w:type="character" w:customStyle="1" w:styleId="Naslov3Znak">
    <w:name w:val="Naslov 3 Znak"/>
    <w:link w:val="Naslov3"/>
    <w:uiPriority w:val="9"/>
    <w:rsid w:val="002D7CDE"/>
    <w:rPr>
      <w:rFonts w:ascii="Cambria" w:eastAsia="SimSun" w:hAnsi="Cambria"/>
      <w:b/>
      <w:bCs/>
      <w:sz w:val="26"/>
      <w:szCs w:val="26"/>
      <w:lang w:eastAsia="zh-CN"/>
    </w:rPr>
  </w:style>
  <w:style w:type="character" w:customStyle="1" w:styleId="Naslov4Znak">
    <w:name w:val="Naslov 4 Znak"/>
    <w:link w:val="Naslov4"/>
    <w:uiPriority w:val="9"/>
    <w:rsid w:val="002D7CDE"/>
    <w:rPr>
      <w:rFonts w:ascii="Calibri" w:eastAsia="SimSun" w:hAnsi="Calibri"/>
      <w:b/>
      <w:bCs/>
      <w:sz w:val="28"/>
      <w:szCs w:val="28"/>
      <w:lang w:eastAsia="zh-CN"/>
    </w:rPr>
  </w:style>
  <w:style w:type="character" w:customStyle="1" w:styleId="Naslov6Znak">
    <w:name w:val="Naslov 6 Znak"/>
    <w:link w:val="Naslov6"/>
    <w:uiPriority w:val="9"/>
    <w:rsid w:val="002D7CDE"/>
    <w:rPr>
      <w:rFonts w:ascii="Calibri" w:eastAsia="SimSun" w:hAnsi="Calibri"/>
      <w:b/>
      <w:bCs/>
      <w:sz w:val="22"/>
      <w:szCs w:val="22"/>
      <w:lang w:eastAsia="zh-CN"/>
    </w:rPr>
  </w:style>
  <w:style w:type="character" w:customStyle="1" w:styleId="Naslov7Znak">
    <w:name w:val="Naslov 7 Znak"/>
    <w:link w:val="Naslov7"/>
    <w:uiPriority w:val="9"/>
    <w:rsid w:val="002D7CDE"/>
    <w:rPr>
      <w:rFonts w:ascii="Calibri" w:eastAsia="SimSun" w:hAnsi="Calibri"/>
      <w:sz w:val="24"/>
      <w:szCs w:val="24"/>
      <w:lang w:eastAsia="zh-CN"/>
    </w:rPr>
  </w:style>
  <w:style w:type="character" w:customStyle="1" w:styleId="Naslov8Znak">
    <w:name w:val="Naslov 8 Znak"/>
    <w:link w:val="Naslov8"/>
    <w:uiPriority w:val="9"/>
    <w:rsid w:val="002D7CDE"/>
    <w:rPr>
      <w:rFonts w:ascii="Calibri" w:eastAsia="SimSun" w:hAnsi="Calibri"/>
      <w:i/>
      <w:iCs/>
      <w:sz w:val="24"/>
      <w:szCs w:val="24"/>
      <w:lang w:eastAsia="zh-CN"/>
    </w:rPr>
  </w:style>
  <w:style w:type="character" w:customStyle="1" w:styleId="Naslov9Znak">
    <w:name w:val="Naslov 9 Znak"/>
    <w:link w:val="Naslov9"/>
    <w:uiPriority w:val="9"/>
    <w:rsid w:val="002D7CDE"/>
    <w:rPr>
      <w:rFonts w:ascii="Cambria" w:eastAsia="SimSun" w:hAnsi="Cambria"/>
      <w:sz w:val="22"/>
      <w:szCs w:val="22"/>
      <w:lang w:eastAsia="zh-CN"/>
    </w:rPr>
  </w:style>
  <w:style w:type="numbering" w:customStyle="1" w:styleId="Brezseznama1">
    <w:name w:val="Brez seznama1"/>
    <w:next w:val="Brezseznama"/>
    <w:semiHidden/>
    <w:rsid w:val="002D7CDE"/>
  </w:style>
  <w:style w:type="table" w:styleId="Tabelamrea">
    <w:name w:val="Table Grid"/>
    <w:basedOn w:val="Navadnatabela"/>
    <w:rsid w:val="002D7CDE"/>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vilkastrani">
    <w:name w:val="page number"/>
    <w:rsid w:val="002D7CDE"/>
  </w:style>
  <w:style w:type="paragraph" w:styleId="Telobesedila-zamik">
    <w:name w:val="Body Text Indent"/>
    <w:basedOn w:val="Navaden"/>
    <w:link w:val="Telobesedila-zamikZnak"/>
    <w:rsid w:val="002D7CDE"/>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2D7CDE"/>
    <w:rPr>
      <w:rFonts w:ascii="Calibri" w:eastAsia="SimSun" w:hAnsi="Calibri"/>
      <w:sz w:val="24"/>
      <w:szCs w:val="24"/>
      <w:lang w:eastAsia="zh-CN"/>
    </w:rPr>
  </w:style>
  <w:style w:type="paragraph" w:customStyle="1" w:styleId="bodytext">
    <w:name w:val="bodytext"/>
    <w:basedOn w:val="Navaden"/>
    <w:rsid w:val="002D7CDE"/>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rsid w:val="002D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rsid w:val="002D7CDE"/>
    <w:rPr>
      <w:rFonts w:ascii="Courier New" w:eastAsia="Calibri" w:hAnsi="Courier New" w:cs="Courier New"/>
      <w:color w:val="000000"/>
      <w:sz w:val="18"/>
      <w:szCs w:val="18"/>
      <w:lang w:eastAsia="zh-CN"/>
    </w:rPr>
  </w:style>
  <w:style w:type="character" w:customStyle="1" w:styleId="Naslov1Znak">
    <w:name w:val="Naslov 1 Znak"/>
    <w:aliases w:val="NASLOV Znak"/>
    <w:link w:val="Naslov1"/>
    <w:uiPriority w:val="9"/>
    <w:rsid w:val="002D7CDE"/>
    <w:rPr>
      <w:rFonts w:ascii="Arial" w:hAnsi="Arial" w:cs="Arial"/>
      <w:b/>
      <w:kern w:val="32"/>
    </w:rPr>
  </w:style>
  <w:style w:type="paragraph" w:styleId="Napis">
    <w:name w:val="caption"/>
    <w:basedOn w:val="Navaden"/>
    <w:next w:val="Navaden"/>
    <w:uiPriority w:val="35"/>
    <w:qFormat/>
    <w:rsid w:val="002D7CDE"/>
    <w:pPr>
      <w:spacing w:line="240" w:lineRule="auto"/>
    </w:pPr>
    <w:rPr>
      <w:rFonts w:ascii="Calibri" w:eastAsia="SimSun" w:hAnsi="Calibri"/>
      <w:b/>
      <w:bCs/>
      <w:color w:val="2DA2BF"/>
      <w:sz w:val="18"/>
      <w:szCs w:val="18"/>
      <w:lang w:eastAsia="zh-CN"/>
    </w:rPr>
  </w:style>
  <w:style w:type="paragraph" w:styleId="Naslov">
    <w:name w:val="Title"/>
    <w:basedOn w:val="Navaden"/>
    <w:next w:val="Navaden"/>
    <w:link w:val="NaslovZnak"/>
    <w:uiPriority w:val="10"/>
    <w:qFormat/>
    <w:rsid w:val="002D7CDE"/>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2D7CDE"/>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2D7CDE"/>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2D7CDE"/>
    <w:rPr>
      <w:rFonts w:ascii="Cambria" w:eastAsia="SimSun" w:hAnsi="Cambria"/>
      <w:sz w:val="24"/>
      <w:szCs w:val="24"/>
      <w:lang w:eastAsia="zh-CN"/>
    </w:rPr>
  </w:style>
  <w:style w:type="paragraph" w:customStyle="1" w:styleId="NoSpacing1">
    <w:name w:val="No Spacing1"/>
    <w:basedOn w:val="Navaden"/>
    <w:uiPriority w:val="1"/>
    <w:qFormat/>
    <w:rsid w:val="002D7CDE"/>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2D7CDE"/>
    <w:pPr>
      <w:spacing w:line="240" w:lineRule="auto"/>
    </w:pPr>
    <w:rPr>
      <w:rFonts w:ascii="Calibri" w:eastAsia="SimSun" w:hAnsi="Calibri"/>
      <w:i/>
      <w:sz w:val="24"/>
      <w:lang w:eastAsia="zh-CN"/>
    </w:rPr>
  </w:style>
  <w:style w:type="character" w:customStyle="1" w:styleId="QuoteChar">
    <w:name w:val="Quote Char"/>
    <w:link w:val="Quote1"/>
    <w:uiPriority w:val="29"/>
    <w:rsid w:val="002D7CDE"/>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2D7CDE"/>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2D7CDE"/>
    <w:rPr>
      <w:rFonts w:ascii="Calibri" w:eastAsia="SimSun" w:hAnsi="Calibri"/>
      <w:b/>
      <w:i/>
      <w:sz w:val="24"/>
      <w:szCs w:val="22"/>
      <w:lang w:eastAsia="zh-CN"/>
    </w:rPr>
  </w:style>
  <w:style w:type="character" w:customStyle="1" w:styleId="SubtleEmphasis1">
    <w:name w:val="Subtle Emphasis1"/>
    <w:uiPriority w:val="19"/>
    <w:qFormat/>
    <w:rsid w:val="002D7CDE"/>
    <w:rPr>
      <w:i/>
      <w:color w:val="5A5A5A"/>
    </w:rPr>
  </w:style>
  <w:style w:type="character" w:customStyle="1" w:styleId="IntenseEmphasis1">
    <w:name w:val="Intense Emphasis1"/>
    <w:uiPriority w:val="21"/>
    <w:qFormat/>
    <w:rsid w:val="002D7CDE"/>
    <w:rPr>
      <w:b/>
      <w:i/>
      <w:sz w:val="24"/>
      <w:szCs w:val="24"/>
      <w:u w:val="single"/>
    </w:rPr>
  </w:style>
  <w:style w:type="character" w:customStyle="1" w:styleId="SubtleReference1">
    <w:name w:val="Subtle Reference1"/>
    <w:uiPriority w:val="31"/>
    <w:qFormat/>
    <w:rsid w:val="002D7CDE"/>
    <w:rPr>
      <w:sz w:val="24"/>
      <w:szCs w:val="24"/>
      <w:u w:val="single"/>
    </w:rPr>
  </w:style>
  <w:style w:type="character" w:customStyle="1" w:styleId="IntenseReference1">
    <w:name w:val="Intense Reference1"/>
    <w:uiPriority w:val="32"/>
    <w:qFormat/>
    <w:rsid w:val="002D7CDE"/>
    <w:rPr>
      <w:b/>
      <w:sz w:val="24"/>
      <w:u w:val="single"/>
    </w:rPr>
  </w:style>
  <w:style w:type="character" w:customStyle="1" w:styleId="BookTitle1">
    <w:name w:val="Book Title1"/>
    <w:uiPriority w:val="33"/>
    <w:qFormat/>
    <w:rsid w:val="002D7CDE"/>
    <w:rPr>
      <w:rFonts w:ascii="Cambria" w:eastAsia="SimSun" w:hAnsi="Cambria"/>
      <w:b/>
      <w:i/>
      <w:sz w:val="24"/>
      <w:szCs w:val="24"/>
    </w:rPr>
  </w:style>
  <w:style w:type="paragraph" w:customStyle="1" w:styleId="TOCHeading1">
    <w:name w:val="TOC Heading1"/>
    <w:basedOn w:val="Naslov1"/>
    <w:next w:val="Navaden"/>
    <w:uiPriority w:val="39"/>
    <w:qFormat/>
    <w:rsid w:val="002D7CDE"/>
    <w:pPr>
      <w:spacing w:before="240" w:after="60"/>
      <w:ind w:left="432" w:hanging="432"/>
      <w:jc w:val="left"/>
      <w:outlineLvl w:val="9"/>
    </w:pPr>
    <w:rPr>
      <w:rFonts w:ascii="Cambria" w:eastAsia="SimSun" w:hAnsi="Cambria" w:cs="Times New Roman"/>
      <w:bCs/>
      <w:sz w:val="32"/>
      <w:szCs w:val="32"/>
      <w:lang w:eastAsia="zh-CN"/>
    </w:rPr>
  </w:style>
  <w:style w:type="paragraph" w:styleId="Kazalovsebine1">
    <w:name w:val="toc 1"/>
    <w:basedOn w:val="Navaden"/>
    <w:next w:val="Navaden"/>
    <w:autoRedefine/>
    <w:uiPriority w:val="39"/>
    <w:qFormat/>
    <w:rsid w:val="002D7CDE"/>
    <w:pPr>
      <w:spacing w:line="240" w:lineRule="auto"/>
    </w:pPr>
    <w:rPr>
      <w:rFonts w:ascii="Calibri" w:eastAsia="SimSun" w:hAnsi="Calibri"/>
      <w:sz w:val="24"/>
      <w:lang w:eastAsia="zh-CN"/>
    </w:rPr>
  </w:style>
  <w:style w:type="paragraph" w:styleId="Kazalovsebine2">
    <w:name w:val="toc 2"/>
    <w:basedOn w:val="Navaden"/>
    <w:next w:val="Navaden"/>
    <w:autoRedefine/>
    <w:uiPriority w:val="39"/>
    <w:qFormat/>
    <w:rsid w:val="002D7CDE"/>
    <w:pPr>
      <w:spacing w:line="240" w:lineRule="auto"/>
      <w:ind w:left="220"/>
    </w:pPr>
    <w:rPr>
      <w:rFonts w:ascii="Calibri" w:eastAsia="SimSun" w:hAnsi="Calibri"/>
      <w:sz w:val="24"/>
      <w:lang w:eastAsia="zh-CN"/>
    </w:rPr>
  </w:style>
  <w:style w:type="paragraph" w:styleId="Kazalovsebine3">
    <w:name w:val="toc 3"/>
    <w:basedOn w:val="Navaden"/>
    <w:next w:val="Navaden"/>
    <w:autoRedefine/>
    <w:uiPriority w:val="39"/>
    <w:qFormat/>
    <w:rsid w:val="002D7CDE"/>
    <w:pPr>
      <w:spacing w:line="240" w:lineRule="auto"/>
      <w:ind w:left="440"/>
    </w:pPr>
    <w:rPr>
      <w:rFonts w:ascii="Calibri" w:eastAsia="SimSun" w:hAnsi="Calibri"/>
      <w:sz w:val="24"/>
      <w:lang w:eastAsia="zh-CN"/>
    </w:rPr>
  </w:style>
  <w:style w:type="paragraph" w:customStyle="1" w:styleId="ZnakZnak1Znak">
    <w:name w:val="Znak Znak1 Znak"/>
    <w:basedOn w:val="Navaden"/>
    <w:rsid w:val="002D7CDE"/>
    <w:pPr>
      <w:spacing w:after="160" w:line="240" w:lineRule="exact"/>
    </w:pPr>
    <w:rPr>
      <w:rFonts w:ascii="Tahoma" w:hAnsi="Tahoma" w:cs="Tahoma"/>
      <w:szCs w:val="20"/>
    </w:rPr>
  </w:style>
  <w:style w:type="paragraph" w:customStyle="1" w:styleId="Vrstapredpisa">
    <w:name w:val="Vrsta predpisa"/>
    <w:basedOn w:val="Navaden"/>
    <w:link w:val="VrstapredpisaZnak"/>
    <w:qFormat/>
    <w:rsid w:val="002D7CD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D7CDE"/>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2D7CD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D7CDE"/>
    <w:rPr>
      <w:rFonts w:ascii="Arial" w:hAnsi="Arial" w:cs="Arial"/>
      <w:b/>
      <w:sz w:val="22"/>
      <w:szCs w:val="22"/>
    </w:rPr>
  </w:style>
  <w:style w:type="paragraph" w:customStyle="1" w:styleId="Neotevilenodstavek">
    <w:name w:val="Neoštevilčen odstavek"/>
    <w:basedOn w:val="Navaden"/>
    <w:link w:val="NeotevilenodstavekZnak"/>
    <w:qFormat/>
    <w:rsid w:val="002D7CD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D7CDE"/>
    <w:rPr>
      <w:rFonts w:ascii="Arial" w:hAnsi="Arial" w:cs="Arial"/>
      <w:sz w:val="22"/>
      <w:szCs w:val="22"/>
    </w:rPr>
  </w:style>
  <w:style w:type="paragraph" w:customStyle="1" w:styleId="Oddelek">
    <w:name w:val="Oddelek"/>
    <w:basedOn w:val="Navaden"/>
    <w:link w:val="OddelekZnak1"/>
    <w:qFormat/>
    <w:rsid w:val="002D7CDE"/>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D7CDE"/>
    <w:rPr>
      <w:rFonts w:ascii="Arial" w:hAnsi="Arial" w:cs="Arial"/>
      <w:b/>
      <w:sz w:val="22"/>
      <w:szCs w:val="22"/>
    </w:rPr>
  </w:style>
  <w:style w:type="paragraph" w:customStyle="1" w:styleId="Alineazaodstavkom">
    <w:name w:val="Alinea za odstavkom"/>
    <w:basedOn w:val="Navaden"/>
    <w:link w:val="AlineazaodstavkomZnak"/>
    <w:qFormat/>
    <w:rsid w:val="002D7CDE"/>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2D7CDE"/>
    <w:rPr>
      <w:rFonts w:ascii="Arial" w:hAnsi="Arial" w:cs="Arial"/>
      <w:sz w:val="22"/>
      <w:szCs w:val="22"/>
    </w:rPr>
  </w:style>
  <w:style w:type="paragraph" w:customStyle="1" w:styleId="ZnakZnak4Znak">
    <w:name w:val="Znak Znak4 Znak"/>
    <w:basedOn w:val="Navaden"/>
    <w:rsid w:val="002D7CDE"/>
    <w:pPr>
      <w:spacing w:after="160" w:line="240" w:lineRule="exact"/>
    </w:pPr>
    <w:rPr>
      <w:rFonts w:ascii="Tahoma" w:eastAsia="SimSun" w:hAnsi="Tahoma" w:cs="Tahoma"/>
      <w:szCs w:val="20"/>
    </w:rPr>
  </w:style>
  <w:style w:type="table" w:customStyle="1" w:styleId="LightList-Accent11">
    <w:name w:val="Light List - Accent 11"/>
    <w:basedOn w:val="Navadnatabela"/>
    <w:uiPriority w:val="61"/>
    <w:rsid w:val="002D7CDE"/>
    <w:rPr>
      <w:rFonts w:ascii="Calibri" w:eastAsia="SimSu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2D7CDE"/>
    <w:rPr>
      <w:rFonts w:ascii="Calibri" w:eastAsia="SimSun"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rPr>
      <w:hidden/>
    </w:trPr>
    <w:tblStylePr w:type="firstRow">
      <w:pPr>
        <w:spacing w:before="0" w:after="0" w:line="240" w:lineRule="auto"/>
      </w:pPr>
      <w:rPr>
        <w:b/>
        <w:bCs/>
        <w:color w:val="FFFFFF"/>
      </w:rPr>
      <w:tblPr/>
      <w:trPr>
        <w:hidden/>
      </w:tr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rPr>
        <w:hidden/>
      </w:tr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rPr>
        <w:hidden/>
      </w:trPr>
      <w:tcPr>
        <w:shd w:val="clear" w:color="auto" w:fill="D3DFEE"/>
      </w:tcPr>
    </w:tblStylePr>
    <w:tblStylePr w:type="band1Horz">
      <w:tblPr/>
      <w:trPr>
        <w:hidden/>
      </w:trPr>
      <w:tcPr>
        <w:tcBorders>
          <w:insideH w:val="nil"/>
          <w:insideV w:val="nil"/>
        </w:tcBorders>
        <w:shd w:val="clear" w:color="auto" w:fill="D3DFEE"/>
      </w:tcPr>
    </w:tblStylePr>
    <w:tblStylePr w:type="band2Horz">
      <w:tblPr/>
      <w:trPr>
        <w:hidden/>
      </w:trPr>
      <w:tcPr>
        <w:tcBorders>
          <w:insideH w:val="nil"/>
          <w:insideV w:val="nil"/>
        </w:tcBorders>
      </w:tcPr>
    </w:tblStylePr>
  </w:style>
  <w:style w:type="character" w:customStyle="1" w:styleId="NogaZnak">
    <w:name w:val="Noga Znak"/>
    <w:link w:val="Noga"/>
    <w:uiPriority w:val="99"/>
    <w:rsid w:val="002D7CDE"/>
    <w:rPr>
      <w:rFonts w:ascii="Arial" w:hAnsi="Arial"/>
      <w:szCs w:val="24"/>
      <w:lang w:val="en-US" w:eastAsia="en-US"/>
    </w:rPr>
  </w:style>
  <w:style w:type="table" w:customStyle="1" w:styleId="Svetlosenenjepoudarek11">
    <w:name w:val="Svetlo senčenje – poudarek 11"/>
    <w:basedOn w:val="Navadnatabela"/>
    <w:next w:val="Svetlosenenjepoudarek12"/>
    <w:uiPriority w:val="60"/>
    <w:rsid w:val="002D7CDE"/>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customStyle="1" w:styleId="Svetlosenenjepoudarek12">
    <w:name w:val="Svetlo senčenje – poudarek 12"/>
    <w:basedOn w:val="Navadnatabela"/>
    <w:uiPriority w:val="60"/>
    <w:rsid w:val="002D7CDE"/>
    <w:rPr>
      <w:rFonts w:ascii="Calibri" w:eastAsia="SimSun" w:hAnsi="Calibri"/>
      <w:color w:val="365F91"/>
    </w:rPr>
    <w:tblPr>
      <w:tblStyleRowBandSize w:val="1"/>
      <w:tblStyleColBandSize w:val="1"/>
      <w:tblBorders>
        <w:top w:val="single" w:sz="8" w:space="0" w:color="4F81BD"/>
        <w:bottom w:val="single" w:sz="8" w:space="0" w:color="4F81BD"/>
      </w:tblBorders>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numbering" w:customStyle="1" w:styleId="Brezseznama11">
    <w:name w:val="Brez seznama11"/>
    <w:next w:val="Brezseznama"/>
    <w:uiPriority w:val="99"/>
    <w:semiHidden/>
    <w:unhideWhenUsed/>
    <w:rsid w:val="002D7CDE"/>
  </w:style>
  <w:style w:type="paragraph" w:customStyle="1" w:styleId="Naslov10">
    <w:name w:val="Naslov1"/>
    <w:basedOn w:val="Navaden"/>
    <w:next w:val="Navaden"/>
    <w:link w:val="TitleChar"/>
    <w:uiPriority w:val="10"/>
    <w:qFormat/>
    <w:rsid w:val="002D7CDE"/>
    <w:pPr>
      <w:spacing w:after="300" w:line="240" w:lineRule="auto"/>
      <w:contextualSpacing/>
    </w:pPr>
    <w:rPr>
      <w:rFonts w:ascii="Century Gothic" w:eastAsia="HGGothicM" w:hAnsi="Century Gothic" w:cs="Tahoma"/>
      <w:color w:val="2F5897"/>
      <w:spacing w:val="5"/>
      <w:kern w:val="28"/>
      <w:sz w:val="60"/>
      <w:szCs w:val="56"/>
    </w:rPr>
  </w:style>
  <w:style w:type="character" w:customStyle="1" w:styleId="TitleChar">
    <w:name w:val="Title Char"/>
    <w:link w:val="Naslov10"/>
    <w:uiPriority w:val="10"/>
    <w:rsid w:val="002D7CDE"/>
    <w:rPr>
      <w:rFonts w:ascii="Century Gothic" w:eastAsia="HGGothicM" w:hAnsi="Century Gothic" w:cs="Tahoma"/>
      <w:color w:val="2F5897"/>
      <w:spacing w:val="5"/>
      <w:kern w:val="28"/>
      <w:sz w:val="60"/>
      <w:szCs w:val="56"/>
      <w:lang w:val="en-US" w:eastAsia="en-US"/>
    </w:rPr>
  </w:style>
  <w:style w:type="paragraph" w:styleId="Brezrazmikov">
    <w:name w:val="No Spacing"/>
    <w:link w:val="BrezrazmikovZnak"/>
    <w:uiPriority w:val="1"/>
    <w:qFormat/>
    <w:rsid w:val="002D7CDE"/>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2D7CDE"/>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2D7CDE"/>
    <w:pPr>
      <w:spacing w:before="160" w:after="160" w:line="300" w:lineRule="auto"/>
      <w:ind w:left="144" w:right="144"/>
      <w:jc w:val="center"/>
    </w:pPr>
    <w:rPr>
      <w:rFonts w:ascii="Century Gothic" w:eastAsia="HGSMinchoE" w:hAnsi="Century Gothic"/>
      <w:i/>
      <w:iCs/>
      <w:color w:val="6076B4"/>
      <w:sz w:val="24"/>
      <w:szCs w:val="22"/>
    </w:rPr>
  </w:style>
  <w:style w:type="character" w:customStyle="1" w:styleId="CitatZnak">
    <w:name w:val="Citat Znak"/>
    <w:link w:val="Citat"/>
    <w:uiPriority w:val="29"/>
    <w:rsid w:val="002D7CDE"/>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2D7CDE"/>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rPr>
  </w:style>
  <w:style w:type="character" w:customStyle="1" w:styleId="IntenzivencitatZnak">
    <w:name w:val="Intenziven citat Znak"/>
    <w:link w:val="Intenzivencitat"/>
    <w:uiPriority w:val="30"/>
    <w:rsid w:val="002D7CDE"/>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2D7CDE"/>
    <w:rPr>
      <w:i/>
      <w:iCs/>
      <w:color w:val="auto"/>
    </w:rPr>
  </w:style>
  <w:style w:type="character" w:styleId="Intenzivenpoudarek">
    <w:name w:val="Intense Emphasis"/>
    <w:uiPriority w:val="21"/>
    <w:qFormat/>
    <w:rsid w:val="002D7CDE"/>
    <w:rPr>
      <w:b/>
      <w:bCs/>
      <w:i/>
      <w:iCs/>
      <w:caps w:val="0"/>
      <w:smallCaps w:val="0"/>
      <w:color w:val="auto"/>
    </w:rPr>
  </w:style>
  <w:style w:type="character" w:styleId="Neensklic">
    <w:name w:val="Subtle Reference"/>
    <w:uiPriority w:val="31"/>
    <w:qFormat/>
    <w:rsid w:val="002D7CDE"/>
    <w:rPr>
      <w:smallCaps/>
      <w:color w:val="auto"/>
      <w:u w:val="single"/>
    </w:rPr>
  </w:style>
  <w:style w:type="character" w:styleId="Intenzivensklic">
    <w:name w:val="Intense Reference"/>
    <w:uiPriority w:val="32"/>
    <w:qFormat/>
    <w:rsid w:val="002D7CDE"/>
    <w:rPr>
      <w:b/>
      <w:bCs/>
      <w:caps w:val="0"/>
      <w:smallCaps w:val="0"/>
      <w:color w:val="auto"/>
      <w:spacing w:val="5"/>
      <w:u w:val="single"/>
    </w:rPr>
  </w:style>
  <w:style w:type="character" w:styleId="Naslovknjige">
    <w:name w:val="Book Title"/>
    <w:uiPriority w:val="33"/>
    <w:qFormat/>
    <w:rsid w:val="002D7CDE"/>
    <w:rPr>
      <w:b/>
      <w:bCs/>
      <w:caps w:val="0"/>
      <w:smallCaps/>
      <w:spacing w:val="10"/>
    </w:rPr>
  </w:style>
  <w:style w:type="paragraph" w:styleId="NaslovTOC">
    <w:name w:val="TOC Heading"/>
    <w:basedOn w:val="Naslov1"/>
    <w:next w:val="Navaden"/>
    <w:uiPriority w:val="39"/>
    <w:semiHidden/>
    <w:unhideWhenUsed/>
    <w:qFormat/>
    <w:rsid w:val="002D7CDE"/>
    <w:pPr>
      <w:keepLines/>
      <w:spacing w:before="480" w:line="276" w:lineRule="auto"/>
      <w:jc w:val="left"/>
      <w:outlineLvl w:val="9"/>
    </w:pPr>
    <w:rPr>
      <w:rFonts w:ascii="Century Gothic" w:eastAsia="HGGothicM" w:hAnsi="Century Gothic" w:cs="Tahoma"/>
      <w:bCs/>
      <w:color w:val="6076B4"/>
      <w:kern w:val="0"/>
      <w:sz w:val="28"/>
      <w:szCs w:val="28"/>
      <w:lang w:val="en-US" w:eastAsia="en-US"/>
    </w:rPr>
  </w:style>
  <w:style w:type="character" w:styleId="Besedilooznabemesta">
    <w:name w:val="Placeholder Text"/>
    <w:uiPriority w:val="99"/>
    <w:semiHidden/>
    <w:rsid w:val="002D7CDE"/>
    <w:rPr>
      <w:color w:val="808080"/>
    </w:rPr>
  </w:style>
  <w:style w:type="table" w:customStyle="1" w:styleId="Tabelamrea10">
    <w:name w:val="Tabela – mreža1"/>
    <w:basedOn w:val="Navadnatabela"/>
    <w:next w:val="Tabelamrea"/>
    <w:uiPriority w:val="59"/>
    <w:rsid w:val="002D7CDE"/>
    <w:rPr>
      <w:rFonts w:ascii="Palatino Linotype" w:eastAsia="HGSMincho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Svetlosenenjepoudarek120">
    <w:name w:val="Svetlo senčenje – poudarek 12"/>
    <w:basedOn w:val="Navadnatabela"/>
    <w:next w:val="Svetlosenenjepoudarek12"/>
    <w:uiPriority w:val="60"/>
    <w:rsid w:val="002D7CDE"/>
    <w:rPr>
      <w:rFonts w:ascii="Palatino Linotype" w:eastAsia="HGSMinchoE" w:hAnsi="Palatino Linotype"/>
      <w:color w:val="365F91"/>
    </w:rPr>
    <w:tblPr>
      <w:tblStyleRowBandSize w:val="1"/>
      <w:tblStyleColBandSize w:val="1"/>
      <w:tblBorders>
        <w:top w:val="single" w:sz="8" w:space="0" w:color="4F81BD"/>
        <w:bottom w:val="single" w:sz="8" w:space="0" w:color="4F81BD"/>
      </w:tblBorders>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customStyle="1" w:styleId="Svetlosenenje1">
    <w:name w:val="Svetlo senčenje1"/>
    <w:basedOn w:val="Navadnatabela"/>
    <w:uiPriority w:val="60"/>
    <w:rsid w:val="002D7CDE"/>
    <w:rPr>
      <w:rFonts w:ascii="Palatino Linotype" w:eastAsia="HGSMinchoE" w:hAnsi="Palatino Linotype"/>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Svetelseznampoudarek11">
    <w:name w:val="Svetel seznam – poudarek 11"/>
    <w:basedOn w:val="Navadnatabela"/>
    <w:uiPriority w:val="61"/>
    <w:rsid w:val="002D7CDE"/>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Svetlamreapoudarek11">
    <w:name w:val="Svetla mreža – poudarek 11"/>
    <w:basedOn w:val="Navadnatabela"/>
    <w:uiPriority w:val="62"/>
    <w:rsid w:val="002D7CDE"/>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2D7CD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rPr>
        <w:sz w:val="24"/>
        <w:szCs w:val="24"/>
      </w:rPr>
      <w:tblPr/>
      <w:trPr>
        <w:hidden/>
      </w:trPr>
      <w:tcPr>
        <w:tcBorders>
          <w:top w:val="nil"/>
          <w:left w:val="nil"/>
          <w:bottom w:val="single" w:sz="24" w:space="0" w:color="4F81BD"/>
          <w:right w:val="nil"/>
          <w:insideH w:val="nil"/>
          <w:insideV w:val="nil"/>
        </w:tcBorders>
        <w:shd w:val="clear" w:color="auto" w:fill="FFFFFF"/>
      </w:tcPr>
    </w:tblStylePr>
    <w:tblStylePr w:type="lastRow">
      <w:tblPr/>
      <w:trPr>
        <w:hidden/>
      </w:trPr>
      <w:tcPr>
        <w:tcBorders>
          <w:top w:val="single" w:sz="8" w:space="0" w:color="4F81BD"/>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F81BD"/>
          <w:insideH w:val="nil"/>
          <w:insideV w:val="nil"/>
        </w:tcBorders>
        <w:shd w:val="clear" w:color="auto" w:fill="FFFFFF"/>
      </w:tcPr>
    </w:tblStylePr>
    <w:tblStylePr w:type="lastCol">
      <w:tblPr/>
      <w:trPr>
        <w:hidden/>
      </w:trPr>
      <w:tcPr>
        <w:tcBorders>
          <w:top w:val="nil"/>
          <w:left w:val="single" w:sz="8" w:space="0" w:color="4F81BD"/>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top w:val="nil"/>
          <w:bottom w:val="nil"/>
          <w:insideH w:val="nil"/>
          <w:insideV w:val="nil"/>
        </w:tcBorders>
        <w:shd w:val="clear" w:color="auto" w:fill="D3DFEE"/>
      </w:tcPr>
    </w:tblStylePr>
    <w:tblStylePr w:type="nwCell">
      <w:tblPr/>
      <w:trPr>
        <w:hidden/>
      </w:trPr>
      <w:tcPr>
        <w:shd w:val="clear" w:color="auto" w:fill="FFFFFF"/>
      </w:tcPr>
    </w:tblStylePr>
    <w:tblStylePr w:type="swCell">
      <w:tblPr/>
      <w:trPr>
        <w:hidden/>
      </w:trPr>
      <w:tcPr>
        <w:tcBorders>
          <w:top w:val="nil"/>
        </w:tcBorders>
      </w:tcPr>
    </w:tblStylePr>
  </w:style>
  <w:style w:type="table" w:styleId="Srednjamrea2poudarek6">
    <w:name w:val="Medium Grid 2 Accent 6"/>
    <w:basedOn w:val="Navadnatabela"/>
    <w:uiPriority w:val="68"/>
    <w:rsid w:val="002D7CD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cPr>
      <w:shd w:val="clear" w:color="auto" w:fill="FDE4D0"/>
    </w:tcPr>
    <w:tblStylePr w:type="firstRow">
      <w:rPr>
        <w:b/>
        <w:bCs/>
        <w:color w:val="000000"/>
      </w:rPr>
      <w:tblPr/>
      <w:trPr>
        <w:hidden/>
      </w:trPr>
      <w:tcPr>
        <w:shd w:val="clear" w:color="auto" w:fill="FEF4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DE9D9"/>
      </w:tcPr>
    </w:tblStylePr>
    <w:tblStylePr w:type="band1Vert">
      <w:tblPr/>
      <w:trPr>
        <w:hidden/>
      </w:trPr>
      <w:tcPr>
        <w:shd w:val="clear" w:color="auto" w:fill="FBCAA2"/>
      </w:tcPr>
    </w:tblStylePr>
    <w:tblStylePr w:type="band1Horz">
      <w:tblPr/>
      <w:trPr>
        <w:hidden/>
      </w:trPr>
      <w:tcPr>
        <w:tcBorders>
          <w:insideH w:val="single" w:sz="6" w:space="0" w:color="F79646"/>
          <w:insideV w:val="single" w:sz="6" w:space="0" w:color="F79646"/>
        </w:tcBorders>
        <w:shd w:val="clear" w:color="auto" w:fill="FBCAA2"/>
      </w:tcPr>
    </w:tblStylePr>
    <w:tblStylePr w:type="nwCell">
      <w:tblPr/>
      <w:trPr>
        <w:hidden/>
      </w:trPr>
      <w:tcPr>
        <w:shd w:val="clear" w:color="auto" w:fill="FFFFFF"/>
      </w:tcPr>
    </w:tblStylePr>
  </w:style>
  <w:style w:type="table" w:styleId="Svetlosenenjepoudarek2">
    <w:name w:val="Light Shading Accent 2"/>
    <w:basedOn w:val="Navadnatabela"/>
    <w:uiPriority w:val="60"/>
    <w:rsid w:val="002D7CDE"/>
    <w:rPr>
      <w:rFonts w:ascii="Palatino Linotype" w:eastAsia="HGSMinchoE" w:hAnsi="Palatino Linotype"/>
      <w:color w:val="943634"/>
    </w:rPr>
    <w:tblPr>
      <w:tblStyleRowBandSize w:val="1"/>
      <w:tblStyleColBandSize w:val="1"/>
      <w:tblBorders>
        <w:top w:val="single" w:sz="8" w:space="0" w:color="C0504D"/>
        <w:bottom w:val="single" w:sz="8" w:space="0" w:color="C0504D"/>
      </w:tblBorders>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2D7CDE"/>
    <w:rPr>
      <w:rFonts w:ascii="Palatino Linotype" w:eastAsia="HGSMinchoE" w:hAnsi="Palatino Linotyp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F79646"/>
          <w:left w:val="single" w:sz="8" w:space="0" w:color="F79646"/>
          <w:bottom w:val="single" w:sz="8" w:space="0" w:color="F79646"/>
          <w:right w:val="single" w:sz="8" w:space="0" w:color="F79646"/>
        </w:tcBorders>
      </w:tcPr>
    </w:tblStylePr>
    <w:tblStylePr w:type="band1Vert">
      <w:tblPr/>
      <w:trPr>
        <w:hidden/>
      </w:t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2D7CDE"/>
    <w:rPr>
      <w:rFonts w:ascii="Palatino Linotype" w:eastAsia="HGSMinchoE" w:hAnsi="Palatino Linotyp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rPr>
      <w:hidden/>
    </w:trPr>
    <w:tcPr>
      <w:shd w:val="clear" w:color="auto" w:fill="FDE4D0"/>
    </w:tcPr>
    <w:tblStylePr w:type="firstRow">
      <w:rPr>
        <w:b/>
        <w:bCs/>
      </w:rPr>
    </w:tblStylePr>
    <w:tblStylePr w:type="lastRow">
      <w:rPr>
        <w:b/>
        <w:bCs/>
      </w:rPr>
      <w:tblPr/>
      <w:trPr>
        <w:hidden/>
      </w:trPr>
      <w:tcPr>
        <w:tcBorders>
          <w:top w:val="single" w:sz="18" w:space="0" w:color="F9B074"/>
        </w:tcBorders>
      </w:tcPr>
    </w:tblStylePr>
    <w:tblStylePr w:type="firstCol">
      <w:rPr>
        <w:b/>
        <w:bCs/>
      </w:rPr>
    </w:tblStylePr>
    <w:tblStylePr w:type="lastCol">
      <w:rPr>
        <w:b/>
        <w:bCs/>
      </w:rPr>
    </w:tblStylePr>
    <w:tblStylePr w:type="band1Vert">
      <w:tblPr/>
      <w:trPr>
        <w:hidden/>
      </w:trPr>
      <w:tcPr>
        <w:shd w:val="clear" w:color="auto" w:fill="FBCAA2"/>
      </w:tcPr>
    </w:tblStylePr>
    <w:tblStylePr w:type="band1Horz">
      <w:tblPr/>
      <w:trPr>
        <w:hidden/>
      </w:trPr>
      <w:tcPr>
        <w:shd w:val="clear" w:color="auto" w:fill="FBCAA2"/>
      </w:tcPr>
    </w:tblStylePr>
  </w:style>
  <w:style w:type="paragraph" w:styleId="Kazaloslik">
    <w:name w:val="table of figures"/>
    <w:basedOn w:val="Navaden"/>
    <w:next w:val="Navaden"/>
    <w:uiPriority w:val="99"/>
    <w:unhideWhenUsed/>
    <w:rsid w:val="002D7CDE"/>
    <w:pPr>
      <w:spacing w:after="200" w:line="276" w:lineRule="auto"/>
    </w:pPr>
    <w:rPr>
      <w:rFonts w:ascii="Palatino Linotype" w:eastAsia="HGSMinchoE" w:hAnsi="Palatino Linotype"/>
      <w:sz w:val="22"/>
      <w:szCs w:val="22"/>
    </w:rPr>
  </w:style>
  <w:style w:type="paragraph" w:customStyle="1" w:styleId="Znak1ZnakZnak">
    <w:name w:val="Znak1 Znak Znak"/>
    <w:basedOn w:val="Navaden"/>
    <w:rsid w:val="00371CFD"/>
    <w:pPr>
      <w:spacing w:after="160" w:line="240" w:lineRule="exact"/>
    </w:pPr>
    <w:rPr>
      <w:rFonts w:ascii="Tahoma" w:hAnsi="Tahoma" w:cs="Tahoma"/>
      <w:szCs w:val="20"/>
    </w:rPr>
  </w:style>
  <w:style w:type="character" w:customStyle="1" w:styleId="NaslovpredpisaZnakZnak">
    <w:name w:val="Naslov_predpisa Znak Znak"/>
    <w:locked/>
    <w:rsid w:val="000C56B9"/>
    <w:rPr>
      <w:rFonts w:ascii="Arial" w:eastAsia="Times New Roman" w:hAnsi="Arial" w:cs="Arial"/>
      <w:b/>
      <w:sz w:val="24"/>
      <w:szCs w:val="24"/>
      <w:lang w:eastAsia="sl-SI"/>
    </w:rPr>
  </w:style>
  <w:style w:type="paragraph" w:styleId="Revizija">
    <w:name w:val="Revision"/>
    <w:hidden/>
    <w:uiPriority w:val="99"/>
    <w:semiHidden/>
    <w:rsid w:val="0087375B"/>
    <w:rPr>
      <w:rFonts w:ascii="Calibri" w:eastAsia="Calibri" w:hAnsi="Calibri"/>
      <w:sz w:val="22"/>
      <w:szCs w:val="22"/>
      <w:lang w:eastAsia="en-US"/>
    </w:rPr>
  </w:style>
  <w:style w:type="paragraph" w:customStyle="1" w:styleId="odstavek">
    <w:name w:val="odstavek"/>
    <w:basedOn w:val="Navaden"/>
    <w:rsid w:val="0087375B"/>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87375B"/>
    <w:pPr>
      <w:spacing w:before="100" w:beforeAutospacing="1" w:after="100" w:afterAutospacing="1" w:line="240" w:lineRule="auto"/>
    </w:pPr>
    <w:rPr>
      <w:rFonts w:ascii="Times New Roman" w:hAnsi="Times New Roman"/>
      <w:sz w:val="24"/>
      <w:lang w:eastAsia="sl-SI"/>
    </w:rPr>
  </w:style>
  <w:style w:type="paragraph" w:customStyle="1" w:styleId="Svetlamreapoudarek31">
    <w:name w:val="Svetla mreža – poudarek 31"/>
    <w:basedOn w:val="Navaden"/>
    <w:link w:val="Svetlamreapoudarek3Znak"/>
    <w:uiPriority w:val="34"/>
    <w:qFormat/>
    <w:rsid w:val="0087375B"/>
    <w:pPr>
      <w:spacing w:line="240" w:lineRule="auto"/>
      <w:ind w:left="708"/>
    </w:pPr>
    <w:rPr>
      <w:rFonts w:eastAsia="Calibri"/>
      <w:sz w:val="22"/>
      <w:szCs w:val="22"/>
    </w:rPr>
  </w:style>
  <w:style w:type="character" w:customStyle="1" w:styleId="Svetlamreapoudarek3Znak">
    <w:name w:val="Svetla mreža – poudarek 3 Znak"/>
    <w:link w:val="Svetlamreapoudarek31"/>
    <w:uiPriority w:val="34"/>
    <w:locked/>
    <w:rsid w:val="0087375B"/>
    <w:rPr>
      <w:rFonts w:ascii="Arial" w:eastAsia="Calibri" w:hAnsi="Arial"/>
      <w:sz w:val="22"/>
      <w:szCs w:val="22"/>
      <w:lang w:eastAsia="en-US"/>
    </w:rPr>
  </w:style>
  <w:style w:type="table" w:customStyle="1" w:styleId="Navadnatabela41">
    <w:name w:val="Navadna tabela 41"/>
    <w:basedOn w:val="Navadnatabela"/>
    <w:uiPriority w:val="44"/>
    <w:rsid w:val="00B950FE"/>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customStyle="1" w:styleId="Tabelasvetlamrea1">
    <w:name w:val="Tabela – svetla mreža1"/>
    <w:basedOn w:val="Navadnatabela"/>
    <w:uiPriority w:val="40"/>
    <w:rsid w:val="00B950F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paragraph" w:customStyle="1" w:styleId="ZnakZnak1Znak0">
    <w:name w:val="Znak Znak1 Znak"/>
    <w:basedOn w:val="Navaden"/>
    <w:rsid w:val="00BA2631"/>
    <w:pPr>
      <w:spacing w:after="160" w:line="240" w:lineRule="exact"/>
    </w:pPr>
    <w:rPr>
      <w:rFonts w:ascii="Tahoma" w:hAnsi="Tahoma" w:cs="Tahoma"/>
      <w:szCs w:val="20"/>
    </w:rPr>
  </w:style>
  <w:style w:type="paragraph" w:customStyle="1" w:styleId="ZnakZnak4Znak0">
    <w:name w:val="Znak Znak4 Znak"/>
    <w:basedOn w:val="Navaden"/>
    <w:rsid w:val="00BA2631"/>
    <w:pPr>
      <w:spacing w:after="160" w:line="240" w:lineRule="exact"/>
    </w:pPr>
    <w:rPr>
      <w:rFonts w:ascii="Tahoma" w:eastAsia="SimSun" w:hAnsi="Tahoma" w:cs="Tahoma"/>
      <w:szCs w:val="20"/>
    </w:rPr>
  </w:style>
  <w:style w:type="table" w:customStyle="1" w:styleId="Svetlosenenjepoudarek13">
    <w:name w:val="Svetlo senčenje – poudarek 13"/>
    <w:basedOn w:val="Navadnatabela"/>
    <w:uiPriority w:val="60"/>
    <w:rsid w:val="00BA2631"/>
    <w:rPr>
      <w:rFonts w:ascii="Calibri" w:eastAsia="SimSun" w:hAnsi="Calibri"/>
      <w:color w:val="365F91"/>
    </w:rPr>
    <w:tblPr>
      <w:tblStyleRowBandSize w:val="1"/>
      <w:tblStyleColBandSize w:val="1"/>
      <w:tblBorders>
        <w:top w:val="single" w:sz="8" w:space="0" w:color="4F81BD"/>
        <w:bottom w:val="single" w:sz="8" w:space="0" w:color="4F81BD"/>
      </w:tblBorders>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customStyle="1" w:styleId="Svetlosenenje10">
    <w:name w:val="Svetlo senčenje1"/>
    <w:basedOn w:val="Navadnatabela"/>
    <w:uiPriority w:val="60"/>
    <w:rsid w:val="00BA2631"/>
    <w:rPr>
      <w:rFonts w:ascii="Palatino Linotype" w:eastAsia="HGSMinchoE" w:hAnsi="Palatino Linotype"/>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Svetelseznampoudarek110">
    <w:name w:val="Svetel seznam – poudarek 11"/>
    <w:basedOn w:val="Navadnatabela"/>
    <w:uiPriority w:val="61"/>
    <w:rsid w:val="00BA2631"/>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Svetlamreapoudarek110">
    <w:name w:val="Svetla mreža – poudarek 11"/>
    <w:basedOn w:val="Navadnatabela"/>
    <w:uiPriority w:val="62"/>
    <w:rsid w:val="00BA2631"/>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Znak1ZnakZnak0">
    <w:name w:val="Znak1 Znak Znak"/>
    <w:basedOn w:val="Navaden"/>
    <w:rsid w:val="00BA2631"/>
    <w:pPr>
      <w:spacing w:after="160" w:line="240" w:lineRule="exact"/>
    </w:pPr>
    <w:rPr>
      <w:rFonts w:ascii="Tahoma" w:hAnsi="Tahoma" w:cs="Tahoma"/>
      <w:szCs w:val="20"/>
    </w:rPr>
  </w:style>
  <w:style w:type="paragraph" w:customStyle="1" w:styleId="tevilnatoka111">
    <w:name w:val="Številčna točka 1.1.1"/>
    <w:basedOn w:val="Navaden"/>
    <w:qFormat/>
    <w:rsid w:val="00BA2631"/>
    <w:pPr>
      <w:widowControl w:val="0"/>
      <w:numPr>
        <w:ilvl w:val="2"/>
        <w:numId w:val="9"/>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11Nova">
    <w:name w:val="Številčna točka 1.1 Nova"/>
    <w:basedOn w:val="Navaden"/>
    <w:qFormat/>
    <w:rsid w:val="00BA2631"/>
    <w:pPr>
      <w:numPr>
        <w:ilvl w:val="1"/>
        <w:numId w:val="9"/>
      </w:numPr>
      <w:spacing w:line="240" w:lineRule="auto"/>
      <w:jc w:val="both"/>
    </w:pPr>
    <w:rPr>
      <w:sz w:val="22"/>
      <w:szCs w:val="22"/>
      <w:lang w:eastAsia="sl-SI"/>
    </w:rPr>
  </w:style>
  <w:style w:type="paragraph" w:customStyle="1" w:styleId="len1">
    <w:name w:val="len1"/>
    <w:basedOn w:val="Navaden"/>
    <w:rsid w:val="00BA2631"/>
    <w:pPr>
      <w:spacing w:before="480" w:line="240" w:lineRule="auto"/>
      <w:jc w:val="center"/>
    </w:pPr>
    <w:rPr>
      <w:rFonts w:cs="Arial"/>
      <w:b/>
      <w:bCs/>
      <w:sz w:val="22"/>
      <w:szCs w:val="22"/>
      <w:lang w:eastAsia="sl-SI"/>
    </w:rPr>
  </w:style>
  <w:style w:type="paragraph" w:customStyle="1" w:styleId="odstavek1">
    <w:name w:val="odstavek1"/>
    <w:basedOn w:val="Navaden"/>
    <w:rsid w:val="00BA2631"/>
    <w:pPr>
      <w:spacing w:before="240" w:line="240" w:lineRule="auto"/>
      <w:ind w:firstLine="1021"/>
      <w:jc w:val="both"/>
    </w:pPr>
    <w:rPr>
      <w:rFonts w:cs="Arial"/>
      <w:sz w:val="22"/>
      <w:szCs w:val="22"/>
      <w:lang w:eastAsia="sl-SI"/>
    </w:rPr>
  </w:style>
  <w:style w:type="paragraph" w:customStyle="1" w:styleId="lennaslov1">
    <w:name w:val="lennaslov1"/>
    <w:basedOn w:val="Navaden"/>
    <w:rsid w:val="00BA2631"/>
    <w:pPr>
      <w:spacing w:line="240" w:lineRule="auto"/>
      <w:jc w:val="center"/>
    </w:pPr>
    <w:rPr>
      <w:rFonts w:cs="Arial"/>
      <w:b/>
      <w:bCs/>
      <w:sz w:val="22"/>
      <w:szCs w:val="22"/>
      <w:lang w:eastAsia="sl-SI"/>
    </w:rPr>
  </w:style>
  <w:style w:type="character" w:customStyle="1" w:styleId="highlight1">
    <w:name w:val="highlight1"/>
    <w:rsid w:val="00BA2631"/>
    <w:rPr>
      <w:shd w:val="clear" w:color="auto" w:fill="FFFF88"/>
    </w:rPr>
  </w:style>
  <w:style w:type="paragraph" w:customStyle="1" w:styleId="title-doc-first">
    <w:name w:val="title-doc-first"/>
    <w:basedOn w:val="Navaden"/>
    <w:rsid w:val="00BA2631"/>
    <w:pPr>
      <w:spacing w:before="100" w:beforeAutospacing="1" w:after="100" w:afterAutospacing="1" w:line="240" w:lineRule="auto"/>
    </w:pPr>
    <w:rPr>
      <w:rFonts w:ascii="Times New Roman" w:hAnsi="Times New Roman"/>
      <w:sz w:val="24"/>
      <w:lang w:eastAsia="sl-SI"/>
    </w:rPr>
  </w:style>
  <w:style w:type="character" w:customStyle="1" w:styleId="italics">
    <w:name w:val="italics"/>
    <w:rsid w:val="00BA2631"/>
  </w:style>
  <w:style w:type="paragraph" w:customStyle="1" w:styleId="oj-doc-ti">
    <w:name w:val="oj-doc-ti"/>
    <w:basedOn w:val="Navaden"/>
    <w:rsid w:val="00BA2631"/>
    <w:pPr>
      <w:spacing w:before="100" w:beforeAutospacing="1" w:after="100" w:afterAutospacing="1" w:line="240" w:lineRule="auto"/>
    </w:pPr>
    <w:rPr>
      <w:rFonts w:ascii="Times New Roman" w:hAnsi="Times New Roman"/>
      <w:sz w:val="24"/>
      <w:lang w:eastAsia="sl-SI"/>
    </w:rPr>
  </w:style>
  <w:style w:type="paragraph" w:customStyle="1" w:styleId="oj-normal">
    <w:name w:val="oj-normal"/>
    <w:basedOn w:val="Navaden"/>
    <w:rsid w:val="00BA2631"/>
    <w:pPr>
      <w:spacing w:before="100" w:beforeAutospacing="1" w:after="100" w:afterAutospacing="1" w:line="240" w:lineRule="auto"/>
    </w:pPr>
    <w:rPr>
      <w:rFonts w:ascii="Times New Roman" w:hAnsi="Times New Roman"/>
      <w:sz w:val="24"/>
      <w:lang w:eastAsia="sl-SI"/>
    </w:rPr>
  </w:style>
  <w:style w:type="paragraph" w:customStyle="1" w:styleId="CM1">
    <w:name w:val="CM1"/>
    <w:basedOn w:val="Default"/>
    <w:next w:val="Default"/>
    <w:uiPriority w:val="99"/>
    <w:rsid w:val="00BA2631"/>
    <w:rPr>
      <w:rFonts w:ascii="EUAlbertina" w:hAnsi="EUAlbertina" w:cs="Times New Roman"/>
      <w:color w:val="auto"/>
    </w:rPr>
  </w:style>
  <w:style w:type="paragraph" w:customStyle="1" w:styleId="CM3">
    <w:name w:val="CM3"/>
    <w:basedOn w:val="Default"/>
    <w:next w:val="Default"/>
    <w:uiPriority w:val="99"/>
    <w:rsid w:val="00BA2631"/>
    <w:rPr>
      <w:rFonts w:ascii="EUAlbertina" w:hAnsi="EUAlberti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4479">
      <w:bodyDiv w:val="1"/>
      <w:marLeft w:val="0"/>
      <w:marRight w:val="0"/>
      <w:marTop w:val="0"/>
      <w:marBottom w:val="0"/>
      <w:divBdr>
        <w:top w:val="none" w:sz="0" w:space="0" w:color="auto"/>
        <w:left w:val="none" w:sz="0" w:space="0" w:color="auto"/>
        <w:bottom w:val="none" w:sz="0" w:space="0" w:color="auto"/>
        <w:right w:val="none" w:sz="0" w:space="0" w:color="auto"/>
      </w:divBdr>
    </w:div>
    <w:div w:id="62068998">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22915">
      <w:bodyDiv w:val="1"/>
      <w:marLeft w:val="0"/>
      <w:marRight w:val="0"/>
      <w:marTop w:val="0"/>
      <w:marBottom w:val="0"/>
      <w:divBdr>
        <w:top w:val="none" w:sz="0" w:space="0" w:color="auto"/>
        <w:left w:val="none" w:sz="0" w:space="0" w:color="auto"/>
        <w:bottom w:val="none" w:sz="0" w:space="0" w:color="auto"/>
        <w:right w:val="none" w:sz="0" w:space="0" w:color="auto"/>
      </w:divBdr>
    </w:div>
    <w:div w:id="194849675">
      <w:bodyDiv w:val="1"/>
      <w:marLeft w:val="0"/>
      <w:marRight w:val="0"/>
      <w:marTop w:val="0"/>
      <w:marBottom w:val="0"/>
      <w:divBdr>
        <w:top w:val="none" w:sz="0" w:space="0" w:color="auto"/>
        <w:left w:val="none" w:sz="0" w:space="0" w:color="auto"/>
        <w:bottom w:val="none" w:sz="0" w:space="0" w:color="auto"/>
        <w:right w:val="none" w:sz="0" w:space="0" w:color="auto"/>
      </w:divBdr>
    </w:div>
    <w:div w:id="290291061">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462755">
      <w:bodyDiv w:val="1"/>
      <w:marLeft w:val="0"/>
      <w:marRight w:val="0"/>
      <w:marTop w:val="0"/>
      <w:marBottom w:val="0"/>
      <w:divBdr>
        <w:top w:val="none" w:sz="0" w:space="0" w:color="auto"/>
        <w:left w:val="none" w:sz="0" w:space="0" w:color="auto"/>
        <w:bottom w:val="none" w:sz="0" w:space="0" w:color="auto"/>
        <w:right w:val="none" w:sz="0" w:space="0" w:color="auto"/>
      </w:divBdr>
    </w:div>
    <w:div w:id="500851177">
      <w:bodyDiv w:val="1"/>
      <w:marLeft w:val="0"/>
      <w:marRight w:val="0"/>
      <w:marTop w:val="0"/>
      <w:marBottom w:val="0"/>
      <w:divBdr>
        <w:top w:val="none" w:sz="0" w:space="0" w:color="auto"/>
        <w:left w:val="none" w:sz="0" w:space="0" w:color="auto"/>
        <w:bottom w:val="none" w:sz="0" w:space="0" w:color="auto"/>
        <w:right w:val="none" w:sz="0" w:space="0" w:color="auto"/>
      </w:divBdr>
    </w:div>
    <w:div w:id="520624748">
      <w:bodyDiv w:val="1"/>
      <w:marLeft w:val="0"/>
      <w:marRight w:val="0"/>
      <w:marTop w:val="0"/>
      <w:marBottom w:val="0"/>
      <w:divBdr>
        <w:top w:val="none" w:sz="0" w:space="0" w:color="auto"/>
        <w:left w:val="none" w:sz="0" w:space="0" w:color="auto"/>
        <w:bottom w:val="none" w:sz="0" w:space="0" w:color="auto"/>
        <w:right w:val="none" w:sz="0" w:space="0" w:color="auto"/>
      </w:divBdr>
    </w:div>
    <w:div w:id="562104199">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24970">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09693348">
      <w:bodyDiv w:val="1"/>
      <w:marLeft w:val="0"/>
      <w:marRight w:val="0"/>
      <w:marTop w:val="0"/>
      <w:marBottom w:val="0"/>
      <w:divBdr>
        <w:top w:val="none" w:sz="0" w:space="0" w:color="auto"/>
        <w:left w:val="none" w:sz="0" w:space="0" w:color="auto"/>
        <w:bottom w:val="none" w:sz="0" w:space="0" w:color="auto"/>
        <w:right w:val="none" w:sz="0" w:space="0" w:color="auto"/>
      </w:divBdr>
    </w:div>
    <w:div w:id="716702777">
      <w:bodyDiv w:val="1"/>
      <w:marLeft w:val="0"/>
      <w:marRight w:val="0"/>
      <w:marTop w:val="0"/>
      <w:marBottom w:val="0"/>
      <w:divBdr>
        <w:top w:val="none" w:sz="0" w:space="0" w:color="auto"/>
        <w:left w:val="none" w:sz="0" w:space="0" w:color="auto"/>
        <w:bottom w:val="none" w:sz="0" w:space="0" w:color="auto"/>
        <w:right w:val="none" w:sz="0" w:space="0" w:color="auto"/>
      </w:divBdr>
    </w:div>
    <w:div w:id="737018943">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254510">
      <w:bodyDiv w:val="1"/>
      <w:marLeft w:val="0"/>
      <w:marRight w:val="0"/>
      <w:marTop w:val="0"/>
      <w:marBottom w:val="0"/>
      <w:divBdr>
        <w:top w:val="none" w:sz="0" w:space="0" w:color="auto"/>
        <w:left w:val="none" w:sz="0" w:space="0" w:color="auto"/>
        <w:bottom w:val="none" w:sz="0" w:space="0" w:color="auto"/>
        <w:right w:val="none" w:sz="0" w:space="0" w:color="auto"/>
      </w:divBdr>
    </w:div>
    <w:div w:id="800536344">
      <w:bodyDiv w:val="1"/>
      <w:marLeft w:val="0"/>
      <w:marRight w:val="0"/>
      <w:marTop w:val="0"/>
      <w:marBottom w:val="0"/>
      <w:divBdr>
        <w:top w:val="none" w:sz="0" w:space="0" w:color="auto"/>
        <w:left w:val="none" w:sz="0" w:space="0" w:color="auto"/>
        <w:bottom w:val="none" w:sz="0" w:space="0" w:color="auto"/>
        <w:right w:val="none" w:sz="0" w:space="0" w:color="auto"/>
      </w:divBdr>
    </w:div>
    <w:div w:id="805664082">
      <w:bodyDiv w:val="1"/>
      <w:marLeft w:val="0"/>
      <w:marRight w:val="0"/>
      <w:marTop w:val="0"/>
      <w:marBottom w:val="0"/>
      <w:divBdr>
        <w:top w:val="none" w:sz="0" w:space="0" w:color="auto"/>
        <w:left w:val="none" w:sz="0" w:space="0" w:color="auto"/>
        <w:bottom w:val="none" w:sz="0" w:space="0" w:color="auto"/>
        <w:right w:val="none" w:sz="0" w:space="0" w:color="auto"/>
      </w:divBdr>
    </w:div>
    <w:div w:id="924725239">
      <w:bodyDiv w:val="1"/>
      <w:marLeft w:val="0"/>
      <w:marRight w:val="0"/>
      <w:marTop w:val="0"/>
      <w:marBottom w:val="0"/>
      <w:divBdr>
        <w:top w:val="none" w:sz="0" w:space="0" w:color="auto"/>
        <w:left w:val="none" w:sz="0" w:space="0" w:color="auto"/>
        <w:bottom w:val="none" w:sz="0" w:space="0" w:color="auto"/>
        <w:right w:val="none" w:sz="0" w:space="0" w:color="auto"/>
      </w:divBdr>
    </w:div>
    <w:div w:id="991444291">
      <w:bodyDiv w:val="1"/>
      <w:marLeft w:val="0"/>
      <w:marRight w:val="0"/>
      <w:marTop w:val="0"/>
      <w:marBottom w:val="0"/>
      <w:divBdr>
        <w:top w:val="none" w:sz="0" w:space="0" w:color="auto"/>
        <w:left w:val="none" w:sz="0" w:space="0" w:color="auto"/>
        <w:bottom w:val="none" w:sz="0" w:space="0" w:color="auto"/>
        <w:right w:val="none" w:sz="0" w:space="0" w:color="auto"/>
      </w:divBdr>
    </w:div>
    <w:div w:id="993989178">
      <w:bodyDiv w:val="1"/>
      <w:marLeft w:val="0"/>
      <w:marRight w:val="0"/>
      <w:marTop w:val="0"/>
      <w:marBottom w:val="0"/>
      <w:divBdr>
        <w:top w:val="none" w:sz="0" w:space="0" w:color="auto"/>
        <w:left w:val="none" w:sz="0" w:space="0" w:color="auto"/>
        <w:bottom w:val="none" w:sz="0" w:space="0" w:color="auto"/>
        <w:right w:val="none" w:sz="0" w:space="0" w:color="auto"/>
      </w:divBdr>
    </w:div>
    <w:div w:id="1000498548">
      <w:bodyDiv w:val="1"/>
      <w:marLeft w:val="0"/>
      <w:marRight w:val="0"/>
      <w:marTop w:val="0"/>
      <w:marBottom w:val="0"/>
      <w:divBdr>
        <w:top w:val="none" w:sz="0" w:space="0" w:color="auto"/>
        <w:left w:val="none" w:sz="0" w:space="0" w:color="auto"/>
        <w:bottom w:val="none" w:sz="0" w:space="0" w:color="auto"/>
        <w:right w:val="none" w:sz="0" w:space="0" w:color="auto"/>
      </w:divBdr>
    </w:div>
    <w:div w:id="1176532259">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05103422">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54982176">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35580647">
      <w:bodyDiv w:val="1"/>
      <w:marLeft w:val="0"/>
      <w:marRight w:val="0"/>
      <w:marTop w:val="0"/>
      <w:marBottom w:val="0"/>
      <w:divBdr>
        <w:top w:val="none" w:sz="0" w:space="0" w:color="auto"/>
        <w:left w:val="none" w:sz="0" w:space="0" w:color="auto"/>
        <w:bottom w:val="none" w:sz="0" w:space="0" w:color="auto"/>
        <w:right w:val="none" w:sz="0" w:space="0" w:color="auto"/>
      </w:divBdr>
    </w:div>
    <w:div w:id="1616474138">
      <w:bodyDiv w:val="1"/>
      <w:marLeft w:val="0"/>
      <w:marRight w:val="0"/>
      <w:marTop w:val="0"/>
      <w:marBottom w:val="0"/>
      <w:divBdr>
        <w:top w:val="none" w:sz="0" w:space="0" w:color="auto"/>
        <w:left w:val="none" w:sz="0" w:space="0" w:color="auto"/>
        <w:bottom w:val="none" w:sz="0" w:space="0" w:color="auto"/>
        <w:right w:val="none" w:sz="0" w:space="0" w:color="auto"/>
      </w:divBdr>
    </w:div>
    <w:div w:id="1659797073">
      <w:bodyDiv w:val="1"/>
      <w:marLeft w:val="0"/>
      <w:marRight w:val="0"/>
      <w:marTop w:val="0"/>
      <w:marBottom w:val="0"/>
      <w:divBdr>
        <w:top w:val="none" w:sz="0" w:space="0" w:color="auto"/>
        <w:left w:val="none" w:sz="0" w:space="0" w:color="auto"/>
        <w:bottom w:val="none" w:sz="0" w:space="0" w:color="auto"/>
        <w:right w:val="none" w:sz="0" w:space="0" w:color="auto"/>
      </w:divBdr>
    </w:div>
    <w:div w:id="168624796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76707957">
      <w:bodyDiv w:val="1"/>
      <w:marLeft w:val="0"/>
      <w:marRight w:val="0"/>
      <w:marTop w:val="0"/>
      <w:marBottom w:val="0"/>
      <w:divBdr>
        <w:top w:val="none" w:sz="0" w:space="0" w:color="auto"/>
        <w:left w:val="none" w:sz="0" w:space="0" w:color="auto"/>
        <w:bottom w:val="none" w:sz="0" w:space="0" w:color="auto"/>
        <w:right w:val="none" w:sz="0" w:space="0" w:color="auto"/>
      </w:divBdr>
    </w:div>
    <w:div w:id="1812406652">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77808">
      <w:bodyDiv w:val="1"/>
      <w:marLeft w:val="0"/>
      <w:marRight w:val="0"/>
      <w:marTop w:val="0"/>
      <w:marBottom w:val="0"/>
      <w:divBdr>
        <w:top w:val="none" w:sz="0" w:space="0" w:color="auto"/>
        <w:left w:val="none" w:sz="0" w:space="0" w:color="auto"/>
        <w:bottom w:val="none" w:sz="0" w:space="0" w:color="auto"/>
        <w:right w:val="none" w:sz="0" w:space="0" w:color="auto"/>
      </w:divBdr>
    </w:div>
    <w:div w:id="1827551171">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94345597">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825878">
      <w:bodyDiv w:val="1"/>
      <w:marLeft w:val="0"/>
      <w:marRight w:val="0"/>
      <w:marTop w:val="0"/>
      <w:marBottom w:val="0"/>
      <w:divBdr>
        <w:top w:val="none" w:sz="0" w:space="0" w:color="auto"/>
        <w:left w:val="none" w:sz="0" w:space="0" w:color="auto"/>
        <w:bottom w:val="none" w:sz="0" w:space="0" w:color="auto"/>
        <w:right w:val="none" w:sz="0" w:space="0" w:color="auto"/>
      </w:divBdr>
    </w:div>
    <w:div w:id="1974168285">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592739">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60399548">
      <w:bodyDiv w:val="1"/>
      <w:marLeft w:val="0"/>
      <w:marRight w:val="0"/>
      <w:marTop w:val="0"/>
      <w:marBottom w:val="0"/>
      <w:divBdr>
        <w:top w:val="none" w:sz="0" w:space="0" w:color="auto"/>
        <w:left w:val="none" w:sz="0" w:space="0" w:color="auto"/>
        <w:bottom w:val="none" w:sz="0" w:space="0" w:color="auto"/>
        <w:right w:val="none" w:sz="0" w:space="0" w:color="auto"/>
      </w:divBdr>
    </w:div>
    <w:div w:id="20748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legal-content/SL/AUTO/?uri=uriserv:OJ.L_.2013.347.01.0259.01.SLV" TargetMode="External"/><Relationship Id="rId4" Type="http://schemas.openxmlformats.org/officeDocument/2006/relationships/settings" Target="settings.xml"/><Relationship Id="rId9" Type="http://schemas.openxmlformats.org/officeDocument/2006/relationships/hyperlink" Target="tel:2022-1541-000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5876-AB3F-4D56-9AD3-BEA63066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7735</Words>
  <Characters>44095</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Številka:</vt:lpstr>
    </vt:vector>
  </TitlesOfParts>
  <Company>MG</Company>
  <LinksUpToDate>false</LinksUpToDate>
  <CharactersWithSpaces>51727</CharactersWithSpaces>
  <SharedDoc>false</SharedDoc>
  <HLinks>
    <vt:vector size="18" baseType="variant">
      <vt:variant>
        <vt:i4>5767276</vt:i4>
      </vt:variant>
      <vt:variant>
        <vt:i4>6</vt:i4>
      </vt:variant>
      <vt:variant>
        <vt:i4>0</vt:i4>
      </vt:variant>
      <vt:variant>
        <vt:i4>5</vt:i4>
      </vt:variant>
      <vt:variant>
        <vt:lpwstr>http://eur-lex.europa.eu/legal-content/SL/AUTO/?uri=uriserv:OJ.L_.2013.347.01.0259.01.SLV</vt:lpwstr>
      </vt:variant>
      <vt:variant>
        <vt:lpwstr/>
      </vt:variant>
      <vt:variant>
        <vt:i4>7602225</vt:i4>
      </vt:variant>
      <vt:variant>
        <vt:i4>3</vt:i4>
      </vt:variant>
      <vt:variant>
        <vt:i4>0</vt:i4>
      </vt:variant>
      <vt:variant>
        <vt:i4>5</vt:i4>
      </vt:variant>
      <vt:variant>
        <vt:lpwstr>tel:2022-1541-0001</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Tanja Kurnik</dc:creator>
  <cp:lastModifiedBy>MKRR</cp:lastModifiedBy>
  <cp:revision>24</cp:revision>
  <cp:lastPrinted>2023-05-04T10:18:00Z</cp:lastPrinted>
  <dcterms:created xsi:type="dcterms:W3CDTF">2023-05-31T08:12:00Z</dcterms:created>
  <dcterms:modified xsi:type="dcterms:W3CDTF">2023-06-05T08:49:00Z</dcterms:modified>
</cp:coreProperties>
</file>